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82B1A" w:rsidRDefault="00000000">
      <w:pPr>
        <w:spacing w:line="240" w:lineRule="auto"/>
        <w:ind w:left="720" w:right="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Cognitive Workload of Novice Forklift Truck Drivers in VR-based Training</w:t>
      </w:r>
    </w:p>
    <w:p w14:paraId="00000002" w14:textId="77777777" w:rsidR="00382B1A" w:rsidRDefault="00382B1A">
      <w:pPr>
        <w:ind w:left="720" w:right="720"/>
        <w:jc w:val="center"/>
        <w:rPr>
          <w:rFonts w:ascii="Times New Roman" w:eastAsia="Times New Roman" w:hAnsi="Times New Roman" w:cs="Times New Roman"/>
          <w:b/>
          <w:sz w:val="24"/>
          <w:szCs w:val="24"/>
        </w:rPr>
      </w:pPr>
    </w:p>
    <w:p w14:paraId="00000003" w14:textId="77777777" w:rsidR="00382B1A" w:rsidRDefault="00000000">
      <w:pPr>
        <w:spacing w:line="240" w:lineRule="auto"/>
        <w:ind w:left="540" w:right="54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Saman Jamshid Nezhad </w:t>
      </w:r>
      <w:proofErr w:type="spellStart"/>
      <w:r>
        <w:rPr>
          <w:rFonts w:ascii="Times New Roman" w:eastAsia="Times New Roman" w:hAnsi="Times New Roman" w:cs="Times New Roman"/>
          <w:sz w:val="20"/>
          <w:szCs w:val="20"/>
        </w:rPr>
        <w:t>Zahabi</w:t>
      </w:r>
      <w:proofErr w:type="spellEnd"/>
      <w:r>
        <w:rPr>
          <w:rFonts w:ascii="Times New Roman" w:eastAsia="Times New Roman" w:hAnsi="Times New Roman" w:cs="Times New Roman"/>
          <w:sz w:val="20"/>
          <w:szCs w:val="20"/>
        </w:rPr>
        <w:t xml:space="preserve">, Md Shafiqul Islam, </w:t>
      </w:r>
      <w:proofErr w:type="spellStart"/>
      <w:r>
        <w:rPr>
          <w:rFonts w:ascii="Times New Roman" w:eastAsia="Times New Roman" w:hAnsi="Times New Roman" w:cs="Times New Roman"/>
          <w:sz w:val="20"/>
          <w:szCs w:val="20"/>
        </w:rPr>
        <w:t>Sunwook</w:t>
      </w:r>
      <w:proofErr w:type="spellEnd"/>
      <w:r>
        <w:rPr>
          <w:rFonts w:ascii="Times New Roman" w:eastAsia="Times New Roman" w:hAnsi="Times New Roman" w:cs="Times New Roman"/>
          <w:sz w:val="20"/>
          <w:szCs w:val="20"/>
        </w:rPr>
        <w:t xml:space="preserve"> Kim, Nathan Lau, Maury A. Nussbaum, Sol Lim</w:t>
      </w:r>
    </w:p>
    <w:p w14:paraId="00000004" w14:textId="77777777" w:rsidR="00382B1A" w:rsidRDefault="00382B1A">
      <w:pPr>
        <w:spacing w:line="240" w:lineRule="auto"/>
        <w:ind w:left="540" w:right="540"/>
        <w:jc w:val="center"/>
        <w:rPr>
          <w:rFonts w:ascii="Times New Roman" w:eastAsia="Times New Roman" w:hAnsi="Times New Roman" w:cs="Times New Roman"/>
          <w:sz w:val="20"/>
          <w:szCs w:val="20"/>
        </w:rPr>
      </w:pPr>
    </w:p>
    <w:p w14:paraId="00000005" w14:textId="77777777" w:rsidR="00382B1A" w:rsidRDefault="00000000">
      <w:pPr>
        <w:spacing w:line="240" w:lineRule="auto"/>
        <w:ind w:left="720" w:right="72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Department of Industrial and Systems Engineering, Virginia Tech, VA, USA</w:t>
      </w:r>
    </w:p>
    <w:p w14:paraId="2B49F9D0" w14:textId="77777777" w:rsidR="007E1E57" w:rsidRDefault="007E1E57">
      <w:pPr>
        <w:spacing w:line="240" w:lineRule="auto"/>
        <w:ind w:left="720" w:right="720"/>
        <w:jc w:val="center"/>
        <w:rPr>
          <w:rFonts w:ascii="Times New Roman" w:eastAsia="Times New Roman" w:hAnsi="Times New Roman" w:cs="Times New Roman"/>
          <w:sz w:val="20"/>
          <w:szCs w:val="20"/>
        </w:rPr>
      </w:pPr>
    </w:p>
    <w:p w14:paraId="62A7DFC3" w14:textId="044FBE30" w:rsidR="007E1E57" w:rsidRDefault="007E1E57" w:rsidP="007E1E57">
      <w:pPr>
        <w:spacing w:line="240" w:lineRule="auto"/>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Abstract</w:t>
      </w:r>
    </w:p>
    <w:p w14:paraId="562B08AB" w14:textId="519E54FC" w:rsidR="007E1E57" w:rsidRPr="007E1E57" w:rsidRDefault="007E1E57" w:rsidP="007E1E57">
      <w:pPr>
        <w:spacing w:line="240" w:lineRule="auto"/>
        <w:rPr>
          <w:rFonts w:ascii="Times New Roman" w:eastAsia="Times New Roman" w:hAnsi="Times New Roman" w:cs="Times New Roman"/>
          <w:bCs/>
          <w:sz w:val="20"/>
          <w:szCs w:val="20"/>
          <w:lang w:val="en-US"/>
        </w:rPr>
      </w:pPr>
      <w:r w:rsidRPr="007E1E57">
        <w:rPr>
          <w:rFonts w:ascii="Times New Roman" w:eastAsia="Times New Roman" w:hAnsi="Times New Roman" w:cs="Times New Roman"/>
          <w:bCs/>
          <w:sz w:val="20"/>
          <w:szCs w:val="20"/>
          <w:lang w:val="en-US"/>
        </w:rPr>
        <w:t xml:space="preserve">There is increasing use of Virtual Reality (VR) to train forklift truck operators but a lack of sufficient understanding of how cognitive workload changes with respect to different task demands in VR-based training. In this study, 19 novice participants completed three forklift driving lessons with varying difficulty levels (low, medium, and high) using a VR simulator. To examine the effect of repeated training on cognitive workload, two sessions were repeated by participants using the same procedures. Cognitive workload was assessed with objective (electroencephalogram [EEG] activity) and subjective (NASATLX) measurements. EEG theta power and NASA-TLX (mental workload) scores were significantly higher for high than low difficulty levels. However, both EEG and NASA-TLX responses were reduced with repeated training in the second session. These findings highlight the effectiveness of EEG in continuous monitoring of workload variation caused by task difficulty and implementing training programs to moderate cognitive workload </w:t>
      </w:r>
      <w:r w:rsidRPr="007E1E57">
        <w:rPr>
          <w:rFonts w:ascii="Times New Roman" w:eastAsia="Times New Roman" w:hAnsi="Times New Roman" w:cs="Times New Roman"/>
          <w:bCs/>
          <w:sz w:val="20"/>
          <w:szCs w:val="20"/>
          <w:lang w:val="en-US"/>
        </w:rPr>
        <w:t>for forklift operators.</w:t>
      </w:r>
    </w:p>
    <w:p w14:paraId="26F80F6E" w14:textId="77777777" w:rsidR="007E1E57" w:rsidRDefault="007E1E57" w:rsidP="007E1E57">
      <w:pPr>
        <w:spacing w:line="240" w:lineRule="auto"/>
        <w:rPr>
          <w:rFonts w:ascii="Times New Roman" w:eastAsia="Times New Roman" w:hAnsi="Times New Roman" w:cs="Times New Roman"/>
          <w:b/>
          <w:sz w:val="20"/>
          <w:szCs w:val="20"/>
          <w:lang w:val="en-US"/>
        </w:rPr>
      </w:pPr>
    </w:p>
    <w:p w14:paraId="3EDE349C" w14:textId="18CEF21D" w:rsidR="007E1E57" w:rsidRDefault="007E1E57" w:rsidP="007E1E57">
      <w:pPr>
        <w:spacing w:line="240" w:lineRule="auto"/>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Keywords</w:t>
      </w:r>
    </w:p>
    <w:p w14:paraId="754F6E4F" w14:textId="489EB553" w:rsidR="007E1E57" w:rsidRPr="007E1E57" w:rsidRDefault="007E1E57" w:rsidP="007E1E57">
      <w:pPr>
        <w:spacing w:line="240" w:lineRule="auto"/>
        <w:rPr>
          <w:rFonts w:ascii="Times New Roman" w:eastAsia="Times New Roman" w:hAnsi="Times New Roman" w:cs="Times New Roman"/>
          <w:sz w:val="20"/>
          <w:szCs w:val="20"/>
          <w:lang w:val="en-US"/>
        </w:rPr>
      </w:pPr>
      <w:r w:rsidRPr="007E1E57">
        <w:rPr>
          <w:rFonts w:ascii="Times New Roman" w:eastAsia="Times New Roman" w:hAnsi="Times New Roman" w:cs="Times New Roman"/>
          <w:sz w:val="20"/>
          <w:szCs w:val="20"/>
          <w:lang w:val="en-US"/>
        </w:rPr>
        <w:t>Cognitive workload, Training and simulation, Virtual environments, EEG, Forklift operation</w:t>
      </w:r>
    </w:p>
    <w:p w14:paraId="35747B65" w14:textId="77777777" w:rsidR="007E1E57" w:rsidRPr="007E1E57" w:rsidRDefault="007E1E57" w:rsidP="007E1E57">
      <w:pPr>
        <w:spacing w:line="240" w:lineRule="auto"/>
        <w:rPr>
          <w:rFonts w:ascii="Times New Roman" w:eastAsia="Times New Roman" w:hAnsi="Times New Roman" w:cs="Times New Roman"/>
          <w:b/>
          <w:bCs/>
          <w:sz w:val="20"/>
          <w:szCs w:val="20"/>
        </w:rPr>
      </w:pPr>
    </w:p>
    <w:p w14:paraId="00000006" w14:textId="77777777" w:rsidR="00382B1A" w:rsidRDefault="00382B1A">
      <w:pPr>
        <w:spacing w:line="240" w:lineRule="auto"/>
        <w:ind w:left="720" w:right="720"/>
        <w:jc w:val="center"/>
        <w:rPr>
          <w:rFonts w:ascii="Times New Roman" w:eastAsia="Times New Roman" w:hAnsi="Times New Roman" w:cs="Times New Roman"/>
          <w:sz w:val="20"/>
          <w:szCs w:val="20"/>
        </w:rPr>
      </w:pPr>
    </w:p>
    <w:p w14:paraId="00000007" w14:textId="77777777" w:rsidR="00382B1A" w:rsidRDefault="00382B1A">
      <w:pPr>
        <w:spacing w:line="240" w:lineRule="auto"/>
        <w:ind w:left="720" w:right="720"/>
        <w:jc w:val="both"/>
        <w:rPr>
          <w:rFonts w:ascii="Times New Roman" w:eastAsia="Times New Roman" w:hAnsi="Times New Roman" w:cs="Times New Roman"/>
          <w:sz w:val="24"/>
          <w:szCs w:val="24"/>
        </w:rPr>
        <w:sectPr w:rsidR="00382B1A" w:rsidSect="008A3ACD">
          <w:headerReference w:type="default" r:id="rId6"/>
          <w:footerReference w:type="default" r:id="rId7"/>
          <w:pgSz w:w="12240" w:h="15840"/>
          <w:pgMar w:top="1080" w:right="1080" w:bottom="1080" w:left="1080" w:header="720" w:footer="720" w:gutter="0"/>
          <w:pgNumType w:start="1"/>
          <w:cols w:space="720"/>
        </w:sectPr>
      </w:pPr>
    </w:p>
    <w:p w14:paraId="00000008"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Forklift trucks are used extensively to transport materials in warehouses and other industrial sites. Operating a forklift requires skill in various tasks, including pallet loading/unloading and hazard recognition </w:t>
      </w:r>
      <w:hyperlink r:id="rId8">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Ulutas</w:t>
        </w:r>
        <w:proofErr w:type="spellEnd"/>
        <w:r>
          <w:rPr>
            <w:rFonts w:ascii="Times New Roman" w:eastAsia="Times New Roman" w:hAnsi="Times New Roman" w:cs="Times New Roman"/>
            <w:sz w:val="20"/>
            <w:szCs w:val="20"/>
          </w:rPr>
          <w:t xml:space="preserve"> &amp; </w:t>
        </w:r>
        <w:proofErr w:type="spellStart"/>
        <w:r>
          <w:rPr>
            <w:rFonts w:ascii="Times New Roman" w:eastAsia="Times New Roman" w:hAnsi="Times New Roman" w:cs="Times New Roman"/>
            <w:sz w:val="20"/>
            <w:szCs w:val="20"/>
          </w:rPr>
          <w:t>Ozkan</w:t>
        </w:r>
        <w:proofErr w:type="spellEnd"/>
        <w:r>
          <w:rPr>
            <w:rFonts w:ascii="Times New Roman" w:eastAsia="Times New Roman" w:hAnsi="Times New Roman" w:cs="Times New Roman"/>
            <w:sz w:val="20"/>
            <w:szCs w:val="20"/>
          </w:rPr>
          <w:t>, 2019)</w:t>
        </w:r>
      </w:hyperlink>
      <w:r>
        <w:rPr>
          <w:rFonts w:ascii="Times New Roman" w:eastAsia="Times New Roman" w:hAnsi="Times New Roman" w:cs="Times New Roman"/>
          <w:sz w:val="20"/>
          <w:szCs w:val="20"/>
        </w:rPr>
        <w:t xml:space="preserve">. Adequate training is crucial for forklift drivers, as their situation awareness can be compromised during cognitively demanding tasks, potentially leading to accidents </w:t>
      </w:r>
      <w:hyperlink r:id="rId9">
        <w:r>
          <w:rPr>
            <w:rFonts w:ascii="Times New Roman" w:eastAsia="Times New Roman" w:hAnsi="Times New Roman" w:cs="Times New Roman"/>
            <w:sz w:val="20"/>
            <w:szCs w:val="20"/>
          </w:rPr>
          <w:t>(Choi et al., 2020)</w:t>
        </w:r>
      </w:hyperlink>
      <w:r>
        <w:rPr>
          <w:rFonts w:ascii="Times New Roman" w:eastAsia="Times New Roman" w:hAnsi="Times New Roman" w:cs="Times New Roman"/>
          <w:sz w:val="20"/>
          <w:szCs w:val="20"/>
        </w:rPr>
        <w:t xml:space="preserve">. Since their performance directly affects material handling activities </w:t>
      </w:r>
      <w:hyperlink r:id="rId10">
        <w:r>
          <w:rPr>
            <w:rFonts w:ascii="Times New Roman" w:eastAsia="Times New Roman" w:hAnsi="Times New Roman" w:cs="Times New Roman"/>
            <w:sz w:val="20"/>
            <w:szCs w:val="20"/>
          </w:rPr>
          <w:t>(</w:t>
        </w:r>
        <w:proofErr w:type="spellStart"/>
        <w:r>
          <w:rPr>
            <w:rFonts w:ascii="Times New Roman" w:eastAsia="Times New Roman" w:hAnsi="Times New Roman" w:cs="Times New Roman"/>
            <w:sz w:val="20"/>
            <w:szCs w:val="20"/>
          </w:rPr>
          <w:t>Ulutas</w:t>
        </w:r>
        <w:proofErr w:type="spellEnd"/>
        <w:r>
          <w:rPr>
            <w:rFonts w:ascii="Times New Roman" w:eastAsia="Times New Roman" w:hAnsi="Times New Roman" w:cs="Times New Roman"/>
            <w:sz w:val="20"/>
            <w:szCs w:val="20"/>
          </w:rPr>
          <w:t xml:space="preserve"> &amp; </w:t>
        </w:r>
        <w:proofErr w:type="spellStart"/>
        <w:r>
          <w:rPr>
            <w:rFonts w:ascii="Times New Roman" w:eastAsia="Times New Roman" w:hAnsi="Times New Roman" w:cs="Times New Roman"/>
            <w:sz w:val="20"/>
            <w:szCs w:val="20"/>
          </w:rPr>
          <w:t>Ozkan</w:t>
        </w:r>
        <w:proofErr w:type="spellEnd"/>
        <w:r>
          <w:rPr>
            <w:rFonts w:ascii="Times New Roman" w:eastAsia="Times New Roman" w:hAnsi="Times New Roman" w:cs="Times New Roman"/>
            <w:sz w:val="20"/>
            <w:szCs w:val="20"/>
          </w:rPr>
          <w:t>, 2019)</w:t>
        </w:r>
      </w:hyperlink>
      <w:r>
        <w:rPr>
          <w:rFonts w:ascii="Times New Roman" w:eastAsia="Times New Roman" w:hAnsi="Times New Roman" w:cs="Times New Roman"/>
          <w:sz w:val="20"/>
          <w:szCs w:val="20"/>
        </w:rPr>
        <w:t>, assessing the cognitive state of forklift drivers is crucial.</w:t>
      </w:r>
    </w:p>
    <w:p w14:paraId="00000009"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Virtual reality (VR) technology has opened up new opportunities for training forklift operators in a realistic and risk free environment. Recent studies have demonstrated the effectiveness of VR in enhancing the skills of forklift operators </w:t>
      </w:r>
      <w:hyperlink r:id="rId11">
        <w:r>
          <w:rPr>
            <w:rFonts w:ascii="Times New Roman" w:eastAsia="Times New Roman" w:hAnsi="Times New Roman" w:cs="Times New Roman"/>
            <w:sz w:val="20"/>
            <w:szCs w:val="20"/>
          </w:rPr>
          <w:t>(Abbas et al., 2023)</w:t>
        </w:r>
      </w:hyperlink>
      <w:r>
        <w:rPr>
          <w:rFonts w:ascii="Times New Roman" w:eastAsia="Times New Roman" w:hAnsi="Times New Roman" w:cs="Times New Roman"/>
          <w:sz w:val="20"/>
          <w:szCs w:val="20"/>
        </w:rPr>
        <w:t xml:space="preserve">. Although VR-based training has many benefits, it is unknown whether such training can elicit different levels of cognitive demands as seen in real-world forklift driving for effective training.  </w:t>
      </w:r>
    </w:p>
    <w:p w14:paraId="0000000A"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The primary objective of this study was to evaluate cognitive workload during simulated forklift driving lessons at varying levels of task difficulty. To achieve this, both objective (EEG theta activity) and subjective (NASA-TLX) measures of workload were employed to assess the effectiveness of these measures in quantifying cognitive workload. A secondary aim of the study was to investigate the effects of repeated training sessions on subjective and objective measurement of cognitive workload.</w:t>
      </w:r>
    </w:p>
    <w:p w14:paraId="0000000B"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high-fidelity VR-based simulator with a VR-headset and physical buttons (The Raymond Corporation, USA) were used to simulate forklift driving training. EEG data were collected using a six-channel dry electrode headset (Arc device, </w:t>
      </w:r>
      <w:proofErr w:type="spellStart"/>
      <w:r>
        <w:rPr>
          <w:rFonts w:ascii="Times New Roman" w:eastAsia="Times New Roman" w:hAnsi="Times New Roman" w:cs="Times New Roman"/>
          <w:sz w:val="20"/>
          <w:szCs w:val="20"/>
        </w:rPr>
        <w:t>Mindrove</w:t>
      </w:r>
      <w:proofErr w:type="spellEnd"/>
      <w:r>
        <w:rPr>
          <w:rFonts w:ascii="Times New Roman" w:eastAsia="Times New Roman" w:hAnsi="Times New Roman" w:cs="Times New Roman"/>
          <w:sz w:val="20"/>
          <w:szCs w:val="20"/>
        </w:rPr>
        <w:t xml:space="preserve">, Hungary) that was placed over the frontal area of the brain. Nineteen novice participants (14 males and 5 females) with no prior experience in forklift driving completed two identical sessions on different days, each consisting of three learning lessons with different </w:t>
      </w:r>
      <w:r>
        <w:rPr>
          <w:rFonts w:ascii="Times New Roman" w:eastAsia="Times New Roman" w:hAnsi="Times New Roman" w:cs="Times New Roman"/>
          <w:sz w:val="20"/>
          <w:szCs w:val="20"/>
        </w:rPr>
        <w:t xml:space="preserve">levels of task difficulty in a fixed order. Task difficulty levels included low (driving along a specific path), medium (picking up a pallet and driving backward), and high (raising the forks and picking up the pallets from high shelves). EEG data were collected from participants before the main experiment (2 minutes, open eyes baseline measurement) and in each training lesson during the main part of the experiment. After completing each lesson, participants filled out the NASA-TLX questionnaires. </w:t>
      </w:r>
    </w:p>
    <w:p w14:paraId="0000000C"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Two-way repeated measure analyses of variance (ANOVAs) were used to examine the effects of task difficulty (</w:t>
      </w:r>
      <w:proofErr w:type="spellStart"/>
      <w:r>
        <w:rPr>
          <w:rFonts w:ascii="Times New Roman" w:eastAsia="Times New Roman" w:hAnsi="Times New Roman" w:cs="Times New Roman"/>
          <w:sz w:val="20"/>
          <w:szCs w:val="20"/>
        </w:rPr>
        <w:t>L:low</w:t>
      </w:r>
      <w:proofErr w:type="spellEnd"/>
      <w:r>
        <w:rPr>
          <w:rFonts w:ascii="Times New Roman" w:eastAsia="Times New Roman" w:hAnsi="Times New Roman" w:cs="Times New Roman"/>
          <w:sz w:val="20"/>
          <w:szCs w:val="20"/>
        </w:rPr>
        <w:t xml:space="preserve">, M:  medium, H: high) and session (1 and 2) on seven dependent variables. These variables included EEG theta activity and the six NASA-TLX subscales, representing objective and subjective workload measures, respectively.  </w:t>
      </w:r>
    </w:p>
    <w:p w14:paraId="0000000D"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The task difficulty x session interaction effect was significant for EEG theta power. There were main effects of task difficulty and session, in which theta power significantly increased with task difficulty and decreased in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 compared to the 1</w:t>
      </w:r>
      <w:r>
        <w:rPr>
          <w:rFonts w:ascii="Times New Roman" w:eastAsia="Times New Roman" w:hAnsi="Times New Roman" w:cs="Times New Roman"/>
          <w:sz w:val="20"/>
          <w:szCs w:val="20"/>
          <w:vertAlign w:val="superscript"/>
        </w:rPr>
        <w:t>st</w:t>
      </w:r>
      <w:r>
        <w:rPr>
          <w:rFonts w:ascii="Times New Roman" w:eastAsia="Times New Roman" w:hAnsi="Times New Roman" w:cs="Times New Roman"/>
          <w:sz w:val="20"/>
          <w:szCs w:val="20"/>
        </w:rPr>
        <w:t xml:space="preserve"> session. In the 1</w:t>
      </w:r>
      <w:r>
        <w:rPr>
          <w:rFonts w:ascii="Times New Roman" w:eastAsia="Times New Roman" w:hAnsi="Times New Roman" w:cs="Times New Roman"/>
          <w:sz w:val="20"/>
          <w:szCs w:val="20"/>
          <w:vertAlign w:val="superscript"/>
        </w:rPr>
        <w:t xml:space="preserve">st </w:t>
      </w:r>
      <w:r>
        <w:rPr>
          <w:rFonts w:ascii="Times New Roman" w:eastAsia="Times New Roman" w:hAnsi="Times New Roman" w:cs="Times New Roman"/>
          <w:sz w:val="20"/>
          <w:szCs w:val="20"/>
        </w:rPr>
        <w:t xml:space="preserve"> session, post-hoc analysis revealed that the mean EEG theta power during H task difficulty was 343% and 155% higher compared to L (</w:t>
      </w:r>
      <w:r>
        <w:rPr>
          <w:rFonts w:ascii="Times New Roman" w:eastAsia="Times New Roman" w:hAnsi="Times New Roman" w:cs="Times New Roman"/>
          <w:i/>
          <w:sz w:val="20"/>
          <w:szCs w:val="20"/>
        </w:rPr>
        <w:t>p</w:t>
      </w:r>
      <w:r>
        <w:rPr>
          <w:rFonts w:ascii="Times New Roman" w:eastAsia="Times New Roman" w:hAnsi="Times New Roman" w:cs="Times New Roman"/>
          <w:sz w:val="20"/>
          <w:szCs w:val="20"/>
        </w:rPr>
        <w:t xml:space="preserve"> = .001) and M task difficulty levels (</w:t>
      </w:r>
      <w:r>
        <w:rPr>
          <w:rFonts w:ascii="Times New Roman" w:eastAsia="Times New Roman" w:hAnsi="Times New Roman" w:cs="Times New Roman"/>
          <w:i/>
          <w:sz w:val="20"/>
          <w:szCs w:val="20"/>
        </w:rPr>
        <w:t xml:space="preserve">p </w:t>
      </w:r>
      <w:r>
        <w:rPr>
          <w:rFonts w:ascii="Times New Roman" w:eastAsia="Times New Roman" w:hAnsi="Times New Roman" w:cs="Times New Roman"/>
          <w:sz w:val="20"/>
          <w:szCs w:val="20"/>
        </w:rPr>
        <w:t>= .002), respectively, while there were no significant differences in theta power in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 between difficulty levels. Interestingly, theta power during the H task difficulty decreased significantly from the 1</w:t>
      </w:r>
      <w:r>
        <w:rPr>
          <w:rFonts w:ascii="Times New Roman" w:eastAsia="Times New Roman" w:hAnsi="Times New Roman" w:cs="Times New Roman"/>
          <w:sz w:val="20"/>
          <w:szCs w:val="20"/>
          <w:vertAlign w:val="superscript"/>
        </w:rPr>
        <w:t>st</w:t>
      </w:r>
      <w:r>
        <w:rPr>
          <w:rFonts w:ascii="Times New Roman" w:eastAsia="Times New Roman" w:hAnsi="Times New Roman" w:cs="Times New Roman"/>
          <w:sz w:val="20"/>
          <w:szCs w:val="20"/>
        </w:rPr>
        <w:t xml:space="preserve"> to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sessions (</w:t>
      </w:r>
      <w:r>
        <w:rPr>
          <w:rFonts w:ascii="Times New Roman" w:eastAsia="Times New Roman" w:hAnsi="Times New Roman" w:cs="Times New Roman"/>
          <w:i/>
          <w:sz w:val="20"/>
          <w:szCs w:val="20"/>
        </w:rPr>
        <w:t>p</w:t>
      </w:r>
      <w:r>
        <w:rPr>
          <w:rFonts w:ascii="Times New Roman" w:eastAsia="Times New Roman" w:hAnsi="Times New Roman" w:cs="Times New Roman"/>
          <w:sz w:val="20"/>
          <w:szCs w:val="20"/>
        </w:rPr>
        <w:t xml:space="preserve"> = .019). </w:t>
      </w:r>
    </w:p>
    <w:p w14:paraId="0000000E"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Ratings on the NASA-TLX mental workload subscale significantly increased with task difficulty and decreased in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 Temporal demand, performance, and frustration ratings also significantly decreased from the 1</w:t>
      </w:r>
      <w:r>
        <w:rPr>
          <w:rFonts w:ascii="Times New Roman" w:eastAsia="Times New Roman" w:hAnsi="Times New Roman" w:cs="Times New Roman"/>
          <w:sz w:val="20"/>
          <w:szCs w:val="20"/>
          <w:vertAlign w:val="superscript"/>
        </w:rPr>
        <w:t>st</w:t>
      </w:r>
      <w:r>
        <w:rPr>
          <w:rFonts w:ascii="Times New Roman" w:eastAsia="Times New Roman" w:hAnsi="Times New Roman" w:cs="Times New Roman"/>
          <w:sz w:val="20"/>
          <w:szCs w:val="20"/>
        </w:rPr>
        <w:t xml:space="preserve"> to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sessions. There was no main effect of task difficulty for any of the subscales, except for mental workload (which increased with difficulty).</w:t>
      </w:r>
    </w:p>
    <w:p w14:paraId="0000000F"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We found that EEG theta power significantly increased with task difficulty (H &gt; L) in the 1</w:t>
      </w:r>
      <w:r>
        <w:rPr>
          <w:rFonts w:ascii="Times New Roman" w:eastAsia="Times New Roman" w:hAnsi="Times New Roman" w:cs="Times New Roman"/>
          <w:sz w:val="20"/>
          <w:szCs w:val="20"/>
          <w:vertAlign w:val="superscript"/>
        </w:rPr>
        <w:t>st</w:t>
      </w:r>
      <w:r>
        <w:rPr>
          <w:rFonts w:ascii="Times New Roman" w:eastAsia="Times New Roman" w:hAnsi="Times New Roman" w:cs="Times New Roman"/>
          <w:sz w:val="20"/>
          <w:szCs w:val="20"/>
        </w:rPr>
        <w:t xml:space="preserve"> session. This finding is consistent with previous results that task difficulty increases theta power activity in the frontal brain area </w:t>
      </w:r>
      <w:hyperlink r:id="rId12">
        <w:r>
          <w:rPr>
            <w:rFonts w:ascii="Times New Roman" w:eastAsia="Times New Roman" w:hAnsi="Times New Roman" w:cs="Times New Roman"/>
            <w:sz w:val="20"/>
            <w:szCs w:val="20"/>
          </w:rPr>
          <w:t xml:space="preserve">(Diaz-Piedra et al., 2020, 2019; Lei &amp; </w:t>
        </w:r>
        <w:proofErr w:type="spellStart"/>
        <w:r>
          <w:rPr>
            <w:rFonts w:ascii="Times New Roman" w:eastAsia="Times New Roman" w:hAnsi="Times New Roman" w:cs="Times New Roman"/>
            <w:sz w:val="20"/>
            <w:szCs w:val="20"/>
          </w:rPr>
          <w:t>Roetting</w:t>
        </w:r>
        <w:proofErr w:type="spellEnd"/>
        <w:r>
          <w:rPr>
            <w:rFonts w:ascii="Times New Roman" w:eastAsia="Times New Roman" w:hAnsi="Times New Roman" w:cs="Times New Roman"/>
            <w:sz w:val="20"/>
            <w:szCs w:val="20"/>
          </w:rPr>
          <w:t>, 2011)</w:t>
        </w:r>
      </w:hyperlink>
      <w:r>
        <w:rPr>
          <w:rFonts w:ascii="Times New Roman" w:eastAsia="Times New Roman" w:hAnsi="Times New Roman" w:cs="Times New Roman"/>
          <w:sz w:val="20"/>
          <w:szCs w:val="20"/>
        </w:rPr>
        <w:t>. In addition, decreased theta power in the H difficulty level in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 suggests that repeated training using a VR simulator can reduce cognitive workload for forklift operators. </w:t>
      </w:r>
    </w:p>
    <w:p w14:paraId="00000010"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A significant main effect of task difficulty was observed on the mental workload subscale, indicating that mental workload is perhaps the most useful factor in discriminating task difficulty for the selected VR forklift driving lessons. Although we did not find significant effects of task difficulty on frustration and physical demand, these two factors are considered crucial in studies on forklift driving </w:t>
      </w:r>
      <w:hyperlink r:id="rId13">
        <w:r>
          <w:rPr>
            <w:rFonts w:ascii="Times New Roman" w:eastAsia="Times New Roman" w:hAnsi="Times New Roman" w:cs="Times New Roman"/>
            <w:sz w:val="20"/>
            <w:szCs w:val="20"/>
          </w:rPr>
          <w:t xml:space="preserve">(Du &amp; Zhang, 2020; </w:t>
        </w:r>
        <w:proofErr w:type="spellStart"/>
        <w:r>
          <w:rPr>
            <w:rFonts w:ascii="Times New Roman" w:eastAsia="Times New Roman" w:hAnsi="Times New Roman" w:cs="Times New Roman"/>
            <w:sz w:val="20"/>
            <w:szCs w:val="20"/>
          </w:rPr>
          <w:t>Rolander</w:t>
        </w:r>
        <w:proofErr w:type="spellEnd"/>
        <w:r>
          <w:rPr>
            <w:rFonts w:ascii="Times New Roman" w:eastAsia="Times New Roman" w:hAnsi="Times New Roman" w:cs="Times New Roman"/>
            <w:sz w:val="20"/>
            <w:szCs w:val="20"/>
          </w:rPr>
          <w:t xml:space="preserve"> et al., 2022)</w:t>
        </w:r>
      </w:hyperlink>
      <w:r>
        <w:rPr>
          <w:rFonts w:ascii="Times New Roman" w:eastAsia="Times New Roman" w:hAnsi="Times New Roman" w:cs="Times New Roman"/>
          <w:sz w:val="20"/>
          <w:szCs w:val="20"/>
        </w:rPr>
        <w:t xml:space="preserve">. Our lack of significant findings may be due to the fact that the current task duration was relatively short compared to the actual work performed by forklift drivers. </w:t>
      </w:r>
    </w:p>
    <w:p w14:paraId="00000011"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In contrast to theta power, none of the NASA-TLX subscales were influenced by the task difficulty x session interaction effect. However, similar to theta power results, the mental workload scores significantly increased with task difficulty and decreased from the 1</w:t>
      </w:r>
      <w:r>
        <w:rPr>
          <w:rFonts w:ascii="Times New Roman" w:eastAsia="Times New Roman" w:hAnsi="Times New Roman" w:cs="Times New Roman"/>
          <w:sz w:val="20"/>
          <w:szCs w:val="20"/>
          <w:vertAlign w:val="superscript"/>
        </w:rPr>
        <w:t>st</w:t>
      </w:r>
      <w:r>
        <w:rPr>
          <w:rFonts w:ascii="Times New Roman" w:eastAsia="Times New Roman" w:hAnsi="Times New Roman" w:cs="Times New Roman"/>
          <w:sz w:val="20"/>
          <w:szCs w:val="20"/>
        </w:rPr>
        <w:t xml:space="preserve"> session to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session. This correspondence suggests a consistent relationship between the subjective perception of mental workload and the objective measure of theta activity, but that objective (EEG) measurement may be more sensitive in detecting subtle changes in cognitive workload between different conditions.</w:t>
      </w:r>
    </w:p>
    <w:p w14:paraId="00000012"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Some limitations of the study should be acknowledged. All of the participants were young college students, which does not reflect the population of U.S. forklift truck drivers. Due to sample size, we did not investigate any gender effects. EEG data were recorded only from six electrodes in the frontal region of the brain, due to the limitation of wearing an EEG hat covering the full head beneath the VR headset. Considering that different cognitive processes are associated with specific brain regions, future research should focus on which specific brain regions will provide a more comprehensive understanding of the neural correlates of cognitive workload in VR forklift training scenarios.</w:t>
      </w:r>
    </w:p>
    <w:p w14:paraId="00000013" w14:textId="77777777" w:rsidR="00382B1A" w:rsidRDefault="00000000">
      <w:pPr>
        <w:ind w:firstLine="450"/>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 xml:space="preserve"> </w:t>
      </w:r>
    </w:p>
    <w:p w14:paraId="00000014" w14:textId="77777777" w:rsidR="00382B1A"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ACKNOWLEDGEMENT</w:t>
      </w:r>
    </w:p>
    <w:p w14:paraId="00000015" w14:textId="77777777" w:rsidR="00382B1A" w:rsidRDefault="00382B1A">
      <w:pPr>
        <w:spacing w:line="240" w:lineRule="auto"/>
        <w:rPr>
          <w:rFonts w:ascii="Times New Roman" w:eastAsia="Times New Roman" w:hAnsi="Times New Roman" w:cs="Times New Roman"/>
          <w:sz w:val="20"/>
          <w:szCs w:val="20"/>
        </w:rPr>
      </w:pPr>
    </w:p>
    <w:p w14:paraId="00000016" w14:textId="77777777" w:rsidR="00382B1A" w:rsidRDefault="00000000">
      <w:pPr>
        <w:spacing w:line="240" w:lineRule="auto"/>
        <w:ind w:firstLine="36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This study was supported by The Raymond Corporation (a Toyota Industries Company) University Research Program. The authors are grateful to student research assistant Hsiang-Wen </w:t>
      </w:r>
      <w:proofErr w:type="spellStart"/>
      <w:r>
        <w:rPr>
          <w:rFonts w:ascii="Times New Roman" w:eastAsia="Times New Roman" w:hAnsi="Times New Roman" w:cs="Times New Roman"/>
          <w:sz w:val="20"/>
          <w:szCs w:val="20"/>
        </w:rPr>
        <w:t>Hsing</w:t>
      </w:r>
      <w:proofErr w:type="spellEnd"/>
      <w:r>
        <w:rPr>
          <w:rFonts w:ascii="Times New Roman" w:eastAsia="Times New Roman" w:hAnsi="Times New Roman" w:cs="Times New Roman"/>
          <w:sz w:val="20"/>
          <w:szCs w:val="20"/>
        </w:rPr>
        <w:t xml:space="preserve"> for providing technical support with the study.</w:t>
      </w:r>
    </w:p>
    <w:p w14:paraId="00000017" w14:textId="77777777" w:rsidR="00382B1A" w:rsidRDefault="00382B1A">
      <w:pPr>
        <w:jc w:val="center"/>
        <w:rPr>
          <w:rFonts w:ascii="Times New Roman" w:eastAsia="Times New Roman" w:hAnsi="Times New Roman" w:cs="Times New Roman"/>
          <w:b/>
          <w:sz w:val="20"/>
          <w:szCs w:val="20"/>
        </w:rPr>
      </w:pPr>
    </w:p>
    <w:p w14:paraId="00000018" w14:textId="77777777" w:rsidR="00382B1A"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00000019" w14:textId="77777777" w:rsidR="00382B1A" w:rsidRDefault="00382B1A">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20"/>
          <w:szCs w:val="20"/>
        </w:rPr>
      </w:pPr>
    </w:p>
    <w:p w14:paraId="0000001A"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14">
        <w:r>
          <w:rPr>
            <w:rFonts w:ascii="Times New Roman" w:eastAsia="Times New Roman" w:hAnsi="Times New Roman" w:cs="Times New Roman"/>
            <w:sz w:val="18"/>
            <w:szCs w:val="18"/>
          </w:rPr>
          <w:t xml:space="preserve">Abbas, A., Seo, J., Ahn, S., Luo, Y., Wyllie, M. J., Lee, G., &amp; Billinghurst, M. (2023). How Immersive Virtual Reality Safety Training System Features Impact Learning Outcomes: An Experimental Study of Forklift Training. </w:t>
        </w:r>
      </w:hyperlink>
      <w:hyperlink r:id="rId15">
        <w:r>
          <w:rPr>
            <w:rFonts w:ascii="Times New Roman" w:eastAsia="Times New Roman" w:hAnsi="Times New Roman" w:cs="Times New Roman"/>
            <w:i/>
            <w:sz w:val="18"/>
            <w:szCs w:val="18"/>
          </w:rPr>
          <w:t>Journal of Management in Engineering</w:t>
        </w:r>
      </w:hyperlink>
      <w:hyperlink r:id="rId16">
        <w:r>
          <w:rPr>
            <w:rFonts w:ascii="Times New Roman" w:eastAsia="Times New Roman" w:hAnsi="Times New Roman" w:cs="Times New Roman"/>
            <w:sz w:val="18"/>
            <w:szCs w:val="18"/>
          </w:rPr>
          <w:t xml:space="preserve">, </w:t>
        </w:r>
      </w:hyperlink>
      <w:hyperlink r:id="rId17">
        <w:r>
          <w:rPr>
            <w:rFonts w:ascii="Times New Roman" w:eastAsia="Times New Roman" w:hAnsi="Times New Roman" w:cs="Times New Roman"/>
            <w:i/>
            <w:sz w:val="18"/>
            <w:szCs w:val="18"/>
          </w:rPr>
          <w:t>39</w:t>
        </w:r>
      </w:hyperlink>
      <w:hyperlink r:id="rId18">
        <w:r>
          <w:rPr>
            <w:rFonts w:ascii="Times New Roman" w:eastAsia="Times New Roman" w:hAnsi="Times New Roman" w:cs="Times New Roman"/>
            <w:sz w:val="18"/>
            <w:szCs w:val="18"/>
          </w:rPr>
          <w:t>(1), 04022068. https://doi.org/10.1061/(ASCE)ME.1943-5479.0001101</w:t>
        </w:r>
      </w:hyperlink>
    </w:p>
    <w:p w14:paraId="0000001B"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19">
        <w:r>
          <w:rPr>
            <w:rFonts w:ascii="Times New Roman" w:eastAsia="Times New Roman" w:hAnsi="Times New Roman" w:cs="Times New Roman"/>
            <w:sz w:val="18"/>
            <w:szCs w:val="18"/>
          </w:rPr>
          <w:t xml:space="preserve">Choi, M., Ahn, S., &amp; Seo, J. (2020). VR-Based investigation of forklift operator situation awareness for preventing collision accidents. </w:t>
        </w:r>
      </w:hyperlink>
      <w:hyperlink r:id="rId20">
        <w:r>
          <w:rPr>
            <w:rFonts w:ascii="Times New Roman" w:eastAsia="Times New Roman" w:hAnsi="Times New Roman" w:cs="Times New Roman"/>
            <w:i/>
            <w:sz w:val="18"/>
            <w:szCs w:val="18"/>
          </w:rPr>
          <w:t>Accident Analysis &amp; Prevention</w:t>
        </w:r>
      </w:hyperlink>
      <w:hyperlink r:id="rId21">
        <w:r>
          <w:rPr>
            <w:rFonts w:ascii="Times New Roman" w:eastAsia="Times New Roman" w:hAnsi="Times New Roman" w:cs="Times New Roman"/>
            <w:sz w:val="18"/>
            <w:szCs w:val="18"/>
          </w:rPr>
          <w:t xml:space="preserve">, </w:t>
        </w:r>
      </w:hyperlink>
      <w:hyperlink r:id="rId22">
        <w:r>
          <w:rPr>
            <w:rFonts w:ascii="Times New Roman" w:eastAsia="Times New Roman" w:hAnsi="Times New Roman" w:cs="Times New Roman"/>
            <w:i/>
            <w:sz w:val="18"/>
            <w:szCs w:val="18"/>
          </w:rPr>
          <w:t>136</w:t>
        </w:r>
      </w:hyperlink>
      <w:hyperlink r:id="rId23">
        <w:r>
          <w:rPr>
            <w:rFonts w:ascii="Times New Roman" w:eastAsia="Times New Roman" w:hAnsi="Times New Roman" w:cs="Times New Roman"/>
            <w:sz w:val="18"/>
            <w:szCs w:val="18"/>
          </w:rPr>
          <w:t>, 105404. https://doi.org/10.1016/j.aap.2019.105404</w:t>
        </w:r>
      </w:hyperlink>
    </w:p>
    <w:p w14:paraId="0000001C"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24">
        <w:r>
          <w:rPr>
            <w:rFonts w:ascii="Times New Roman" w:eastAsia="Times New Roman" w:hAnsi="Times New Roman" w:cs="Times New Roman"/>
            <w:sz w:val="18"/>
            <w:szCs w:val="18"/>
          </w:rPr>
          <w:t xml:space="preserve">Diaz-Piedra, C., Rieiro, H., Cherino, A., Fuentes, L. J., Catena, A., &amp; Di Stasi, L. L. (2019). The effects of flight complexity on gaze entropy: An experimental study with fighter pilots. </w:t>
        </w:r>
      </w:hyperlink>
      <w:hyperlink r:id="rId25">
        <w:r>
          <w:rPr>
            <w:rFonts w:ascii="Times New Roman" w:eastAsia="Times New Roman" w:hAnsi="Times New Roman" w:cs="Times New Roman"/>
            <w:i/>
            <w:sz w:val="18"/>
            <w:szCs w:val="18"/>
          </w:rPr>
          <w:t>Applied Ergonomics</w:t>
        </w:r>
      </w:hyperlink>
      <w:hyperlink r:id="rId26">
        <w:r>
          <w:rPr>
            <w:rFonts w:ascii="Times New Roman" w:eastAsia="Times New Roman" w:hAnsi="Times New Roman" w:cs="Times New Roman"/>
            <w:sz w:val="18"/>
            <w:szCs w:val="18"/>
          </w:rPr>
          <w:t xml:space="preserve">, </w:t>
        </w:r>
      </w:hyperlink>
      <w:hyperlink r:id="rId27">
        <w:r>
          <w:rPr>
            <w:rFonts w:ascii="Times New Roman" w:eastAsia="Times New Roman" w:hAnsi="Times New Roman" w:cs="Times New Roman"/>
            <w:i/>
            <w:sz w:val="18"/>
            <w:szCs w:val="18"/>
          </w:rPr>
          <w:t>77</w:t>
        </w:r>
      </w:hyperlink>
      <w:hyperlink r:id="rId28">
        <w:r>
          <w:rPr>
            <w:rFonts w:ascii="Times New Roman" w:eastAsia="Times New Roman" w:hAnsi="Times New Roman" w:cs="Times New Roman"/>
            <w:sz w:val="18"/>
            <w:szCs w:val="18"/>
          </w:rPr>
          <w:t>, 92–99. https://doi.org/10.1016/j.apergo.2019.01.012</w:t>
        </w:r>
      </w:hyperlink>
    </w:p>
    <w:p w14:paraId="0000001D"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29">
        <w:r>
          <w:rPr>
            <w:rFonts w:ascii="Times New Roman" w:eastAsia="Times New Roman" w:hAnsi="Times New Roman" w:cs="Times New Roman"/>
            <w:sz w:val="18"/>
            <w:szCs w:val="18"/>
          </w:rPr>
          <w:t xml:space="preserve">Diaz-Piedra, C., Sebastián, M. V., &amp; Di Stasi, L. L. (2020). EEG Theta Power Activity Reflects Workload among Army Combat Drivers: An Experimental Study. </w:t>
        </w:r>
      </w:hyperlink>
      <w:hyperlink r:id="rId30">
        <w:r>
          <w:rPr>
            <w:rFonts w:ascii="Times New Roman" w:eastAsia="Times New Roman" w:hAnsi="Times New Roman" w:cs="Times New Roman"/>
            <w:i/>
            <w:sz w:val="18"/>
            <w:szCs w:val="18"/>
          </w:rPr>
          <w:t>Brain Sciences</w:t>
        </w:r>
      </w:hyperlink>
      <w:hyperlink r:id="rId31">
        <w:r>
          <w:rPr>
            <w:rFonts w:ascii="Times New Roman" w:eastAsia="Times New Roman" w:hAnsi="Times New Roman" w:cs="Times New Roman"/>
            <w:sz w:val="18"/>
            <w:szCs w:val="18"/>
          </w:rPr>
          <w:t xml:space="preserve">, </w:t>
        </w:r>
      </w:hyperlink>
      <w:hyperlink r:id="rId32">
        <w:r>
          <w:rPr>
            <w:rFonts w:ascii="Times New Roman" w:eastAsia="Times New Roman" w:hAnsi="Times New Roman" w:cs="Times New Roman"/>
            <w:i/>
            <w:sz w:val="18"/>
            <w:szCs w:val="18"/>
          </w:rPr>
          <w:t>10</w:t>
        </w:r>
      </w:hyperlink>
      <w:hyperlink r:id="rId33">
        <w:r>
          <w:rPr>
            <w:rFonts w:ascii="Times New Roman" w:eastAsia="Times New Roman" w:hAnsi="Times New Roman" w:cs="Times New Roman"/>
            <w:sz w:val="18"/>
            <w:szCs w:val="18"/>
          </w:rPr>
          <w:t>(4), 199. https://doi.org/10.3390/brainsci10040199</w:t>
        </w:r>
      </w:hyperlink>
    </w:p>
    <w:p w14:paraId="0000001E"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34">
        <w:r>
          <w:rPr>
            <w:rFonts w:ascii="Times New Roman" w:eastAsia="Times New Roman" w:hAnsi="Times New Roman" w:cs="Times New Roman"/>
            <w:sz w:val="18"/>
            <w:szCs w:val="18"/>
          </w:rPr>
          <w:t xml:space="preserve">Du, Z., &amp; Zhang, X. (2020). Research on Fatigue Monitoring of Forklift Driver Driving in an Automobile Enterprise. In S. Long &amp; B. S. Dhillon (Eds.), </w:t>
        </w:r>
      </w:hyperlink>
      <w:hyperlink r:id="rId35">
        <w:r>
          <w:rPr>
            <w:rFonts w:ascii="Times New Roman" w:eastAsia="Times New Roman" w:hAnsi="Times New Roman" w:cs="Times New Roman"/>
            <w:i/>
            <w:sz w:val="18"/>
            <w:szCs w:val="18"/>
          </w:rPr>
          <w:t>Man-Machine-Environment System Engineering</w:t>
        </w:r>
      </w:hyperlink>
      <w:hyperlink r:id="rId36">
        <w:r>
          <w:rPr>
            <w:rFonts w:ascii="Times New Roman" w:eastAsia="Times New Roman" w:hAnsi="Times New Roman" w:cs="Times New Roman"/>
            <w:sz w:val="18"/>
            <w:szCs w:val="18"/>
          </w:rPr>
          <w:t xml:space="preserve"> (pp. 251–259). Springer. https://doi.org/10.1007/978-981-15-6978-4_31</w:t>
        </w:r>
      </w:hyperlink>
    </w:p>
    <w:p w14:paraId="0000001F"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37">
        <w:r>
          <w:rPr>
            <w:rFonts w:ascii="Times New Roman" w:eastAsia="Times New Roman" w:hAnsi="Times New Roman" w:cs="Times New Roman"/>
            <w:sz w:val="18"/>
            <w:szCs w:val="18"/>
          </w:rPr>
          <w:t xml:space="preserve">Lei, S., &amp; Roetting, M. (2011). Influence of task combination on EEG spectrum modulation for driver workload estimation. </w:t>
        </w:r>
      </w:hyperlink>
      <w:hyperlink r:id="rId38">
        <w:r>
          <w:rPr>
            <w:rFonts w:ascii="Times New Roman" w:eastAsia="Times New Roman" w:hAnsi="Times New Roman" w:cs="Times New Roman"/>
            <w:i/>
            <w:sz w:val="18"/>
            <w:szCs w:val="18"/>
          </w:rPr>
          <w:t>Human Factors</w:t>
        </w:r>
      </w:hyperlink>
      <w:hyperlink r:id="rId39">
        <w:r>
          <w:rPr>
            <w:rFonts w:ascii="Times New Roman" w:eastAsia="Times New Roman" w:hAnsi="Times New Roman" w:cs="Times New Roman"/>
            <w:sz w:val="18"/>
            <w:szCs w:val="18"/>
          </w:rPr>
          <w:t xml:space="preserve">, </w:t>
        </w:r>
      </w:hyperlink>
      <w:hyperlink r:id="rId40">
        <w:r>
          <w:rPr>
            <w:rFonts w:ascii="Times New Roman" w:eastAsia="Times New Roman" w:hAnsi="Times New Roman" w:cs="Times New Roman"/>
            <w:i/>
            <w:sz w:val="18"/>
            <w:szCs w:val="18"/>
          </w:rPr>
          <w:t>53</w:t>
        </w:r>
      </w:hyperlink>
      <w:hyperlink r:id="rId41">
        <w:r>
          <w:rPr>
            <w:rFonts w:ascii="Times New Roman" w:eastAsia="Times New Roman" w:hAnsi="Times New Roman" w:cs="Times New Roman"/>
            <w:sz w:val="18"/>
            <w:szCs w:val="18"/>
          </w:rPr>
          <w:t>(2), 168–179. https://doi.org/10.1177/0018720811400601</w:t>
        </w:r>
      </w:hyperlink>
    </w:p>
    <w:p w14:paraId="00000020"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42">
        <w:r>
          <w:rPr>
            <w:rFonts w:ascii="Times New Roman" w:eastAsia="Times New Roman" w:hAnsi="Times New Roman" w:cs="Times New Roman"/>
            <w:sz w:val="18"/>
            <w:szCs w:val="18"/>
          </w:rPr>
          <w:t xml:space="preserve">Rolander, B., Forsman, M., Ghafouri, B., Abtahi, F., &amp; Wåhlin, C. (2022). Measurements and observations of movements at work for warehouse forklift truck operators. </w:t>
        </w:r>
      </w:hyperlink>
      <w:hyperlink r:id="rId43">
        <w:r>
          <w:rPr>
            <w:rFonts w:ascii="Times New Roman" w:eastAsia="Times New Roman" w:hAnsi="Times New Roman" w:cs="Times New Roman"/>
            <w:i/>
            <w:sz w:val="18"/>
            <w:szCs w:val="18"/>
          </w:rPr>
          <w:t>International Journal of Occupational Safety and Ergonomics</w:t>
        </w:r>
      </w:hyperlink>
      <w:hyperlink r:id="rId44">
        <w:r>
          <w:rPr>
            <w:rFonts w:ascii="Times New Roman" w:eastAsia="Times New Roman" w:hAnsi="Times New Roman" w:cs="Times New Roman"/>
            <w:sz w:val="18"/>
            <w:szCs w:val="18"/>
          </w:rPr>
          <w:t xml:space="preserve">, </w:t>
        </w:r>
      </w:hyperlink>
      <w:hyperlink r:id="rId45">
        <w:r>
          <w:rPr>
            <w:rFonts w:ascii="Times New Roman" w:eastAsia="Times New Roman" w:hAnsi="Times New Roman" w:cs="Times New Roman"/>
            <w:i/>
            <w:sz w:val="18"/>
            <w:szCs w:val="18"/>
          </w:rPr>
          <w:t>28</w:t>
        </w:r>
      </w:hyperlink>
      <w:hyperlink r:id="rId46">
        <w:r>
          <w:rPr>
            <w:rFonts w:ascii="Times New Roman" w:eastAsia="Times New Roman" w:hAnsi="Times New Roman" w:cs="Times New Roman"/>
            <w:sz w:val="18"/>
            <w:szCs w:val="18"/>
          </w:rPr>
          <w:t>(3), 1840–1848. https://doi.org/10.1080/10803548.2021.1943866</w:t>
        </w:r>
      </w:hyperlink>
    </w:p>
    <w:p w14:paraId="00000021" w14:textId="77777777" w:rsidR="00382B1A" w:rsidRDefault="00000000">
      <w:pPr>
        <w:widowControl w:val="0"/>
        <w:pBdr>
          <w:top w:val="nil"/>
          <w:left w:val="nil"/>
          <w:bottom w:val="nil"/>
          <w:right w:val="nil"/>
          <w:between w:val="nil"/>
        </w:pBdr>
        <w:spacing w:line="240" w:lineRule="auto"/>
        <w:ind w:left="360" w:hanging="360"/>
        <w:rPr>
          <w:rFonts w:ascii="Times New Roman" w:eastAsia="Times New Roman" w:hAnsi="Times New Roman" w:cs="Times New Roman"/>
          <w:sz w:val="18"/>
          <w:szCs w:val="18"/>
        </w:rPr>
      </w:pPr>
      <w:hyperlink r:id="rId47">
        <w:proofErr w:type="spellStart"/>
        <w:r>
          <w:rPr>
            <w:rFonts w:ascii="Times New Roman" w:eastAsia="Times New Roman" w:hAnsi="Times New Roman" w:cs="Times New Roman"/>
            <w:sz w:val="18"/>
            <w:szCs w:val="18"/>
          </w:rPr>
          <w:t>Ulutas</w:t>
        </w:r>
        <w:proofErr w:type="spellEnd"/>
        <w:r>
          <w:rPr>
            <w:rFonts w:ascii="Times New Roman" w:eastAsia="Times New Roman" w:hAnsi="Times New Roman" w:cs="Times New Roman"/>
            <w:sz w:val="18"/>
            <w:szCs w:val="18"/>
          </w:rPr>
          <w:t xml:space="preserve">, B. H., &amp; </w:t>
        </w:r>
        <w:proofErr w:type="spellStart"/>
        <w:r>
          <w:rPr>
            <w:rFonts w:ascii="Times New Roman" w:eastAsia="Times New Roman" w:hAnsi="Times New Roman" w:cs="Times New Roman"/>
            <w:sz w:val="18"/>
            <w:szCs w:val="18"/>
          </w:rPr>
          <w:t>Ozkan</w:t>
        </w:r>
        <w:proofErr w:type="spellEnd"/>
        <w:r>
          <w:rPr>
            <w:rFonts w:ascii="Times New Roman" w:eastAsia="Times New Roman" w:hAnsi="Times New Roman" w:cs="Times New Roman"/>
            <w:sz w:val="18"/>
            <w:szCs w:val="18"/>
          </w:rPr>
          <w:t xml:space="preserve">, N. F. (2019). Assessing occupational risk factors for forklift drivers. </w:t>
        </w:r>
      </w:hyperlink>
      <w:hyperlink r:id="rId48">
        <w:r>
          <w:rPr>
            <w:rFonts w:ascii="Times New Roman" w:eastAsia="Times New Roman" w:hAnsi="Times New Roman" w:cs="Times New Roman"/>
            <w:i/>
            <w:sz w:val="18"/>
            <w:szCs w:val="18"/>
          </w:rPr>
          <w:t xml:space="preserve">Le Travail </w:t>
        </w:r>
        <w:proofErr w:type="spellStart"/>
        <w:r>
          <w:rPr>
            <w:rFonts w:ascii="Times New Roman" w:eastAsia="Times New Roman" w:hAnsi="Times New Roman" w:cs="Times New Roman"/>
            <w:i/>
            <w:sz w:val="18"/>
            <w:szCs w:val="18"/>
          </w:rPr>
          <w:t>Humain</w:t>
        </w:r>
        <w:proofErr w:type="spellEnd"/>
      </w:hyperlink>
      <w:hyperlink r:id="rId49">
        <w:r>
          <w:rPr>
            <w:rFonts w:ascii="Times New Roman" w:eastAsia="Times New Roman" w:hAnsi="Times New Roman" w:cs="Times New Roman"/>
            <w:sz w:val="18"/>
            <w:szCs w:val="18"/>
          </w:rPr>
          <w:t xml:space="preserve">, </w:t>
        </w:r>
      </w:hyperlink>
      <w:hyperlink r:id="rId50">
        <w:r>
          <w:rPr>
            <w:rFonts w:ascii="Times New Roman" w:eastAsia="Times New Roman" w:hAnsi="Times New Roman" w:cs="Times New Roman"/>
            <w:i/>
            <w:sz w:val="18"/>
            <w:szCs w:val="18"/>
          </w:rPr>
          <w:t>82</w:t>
        </w:r>
      </w:hyperlink>
      <w:hyperlink r:id="rId51">
        <w:r>
          <w:rPr>
            <w:rFonts w:ascii="Times New Roman" w:eastAsia="Times New Roman" w:hAnsi="Times New Roman" w:cs="Times New Roman"/>
            <w:sz w:val="18"/>
            <w:szCs w:val="18"/>
          </w:rPr>
          <w:t>(2), 129–149.</w:t>
        </w:r>
      </w:hyperlink>
    </w:p>
    <w:p w14:paraId="00000022" w14:textId="77777777" w:rsidR="00382B1A" w:rsidRDefault="00382B1A">
      <w:pPr>
        <w:spacing w:line="240" w:lineRule="auto"/>
        <w:rPr>
          <w:rFonts w:ascii="Times New Roman" w:eastAsia="Times New Roman" w:hAnsi="Times New Roman" w:cs="Times New Roman"/>
          <w:sz w:val="18"/>
          <w:szCs w:val="18"/>
        </w:rPr>
      </w:pPr>
    </w:p>
    <w:sectPr w:rsidR="00382B1A">
      <w:type w:val="continuous"/>
      <w:pgSz w:w="12240" w:h="15840"/>
      <w:pgMar w:top="1080" w:right="1080" w:bottom="1080" w:left="1080" w:header="720" w:footer="720" w:gutter="0"/>
      <w:cols w:num="2" w:space="720" w:equalWidth="0">
        <w:col w:w="4860" w:space="360"/>
        <w:col w:w="486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98E1E5" w14:textId="77777777" w:rsidR="008A3ACD" w:rsidRDefault="008A3ACD">
      <w:pPr>
        <w:spacing w:line="240" w:lineRule="auto"/>
      </w:pPr>
      <w:r>
        <w:separator/>
      </w:r>
    </w:p>
  </w:endnote>
  <w:endnote w:type="continuationSeparator" w:id="0">
    <w:p w14:paraId="273FE908" w14:textId="77777777" w:rsidR="008A3ACD" w:rsidRDefault="008A3A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3" w14:textId="77777777" w:rsidR="00382B1A" w:rsidRDefault="00382B1A">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3B70E" w14:textId="77777777" w:rsidR="008A3ACD" w:rsidRDefault="008A3ACD">
      <w:pPr>
        <w:spacing w:line="240" w:lineRule="auto"/>
      </w:pPr>
      <w:r>
        <w:separator/>
      </w:r>
    </w:p>
  </w:footnote>
  <w:footnote w:type="continuationSeparator" w:id="0">
    <w:p w14:paraId="3267E058" w14:textId="77777777" w:rsidR="008A3ACD" w:rsidRDefault="008A3AC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24" w14:textId="77777777" w:rsidR="00382B1A" w:rsidRDefault="00382B1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2B1A"/>
    <w:rsid w:val="00382B1A"/>
    <w:rsid w:val="007E1E57"/>
    <w:rsid w:val="008A3A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3783CC4"/>
  <w15:docId w15:val="{1214F1C3-3201-9448-B7F4-E60E9D7ED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zotero.org/google-docs/?Jbhf41" TargetMode="External"/><Relationship Id="rId18" Type="http://schemas.openxmlformats.org/officeDocument/2006/relationships/hyperlink" Target="https://www.zotero.org/google-docs/?wqW3xb" TargetMode="External"/><Relationship Id="rId26" Type="http://schemas.openxmlformats.org/officeDocument/2006/relationships/hyperlink" Target="https://www.zotero.org/google-docs/?wqW3xb" TargetMode="External"/><Relationship Id="rId39" Type="http://schemas.openxmlformats.org/officeDocument/2006/relationships/hyperlink" Target="https://www.zotero.org/google-docs/?wqW3xb" TargetMode="External"/><Relationship Id="rId21" Type="http://schemas.openxmlformats.org/officeDocument/2006/relationships/hyperlink" Target="https://www.zotero.org/google-docs/?wqW3xb" TargetMode="External"/><Relationship Id="rId34" Type="http://schemas.openxmlformats.org/officeDocument/2006/relationships/hyperlink" Target="https://www.zotero.org/google-docs/?wqW3xb" TargetMode="External"/><Relationship Id="rId42" Type="http://schemas.openxmlformats.org/officeDocument/2006/relationships/hyperlink" Target="https://www.zotero.org/google-docs/?wqW3xb" TargetMode="External"/><Relationship Id="rId47" Type="http://schemas.openxmlformats.org/officeDocument/2006/relationships/hyperlink" Target="https://www.zotero.org/google-docs/?wqW3xb" TargetMode="External"/><Relationship Id="rId50" Type="http://schemas.openxmlformats.org/officeDocument/2006/relationships/hyperlink" Target="https://www.zotero.org/google-docs/?wqW3xb" TargetMode="External"/><Relationship Id="rId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www.zotero.org/google-docs/?wqW3xb" TargetMode="External"/><Relationship Id="rId29" Type="http://schemas.openxmlformats.org/officeDocument/2006/relationships/hyperlink" Target="https://www.zotero.org/google-docs/?wqW3xb" TargetMode="External"/><Relationship Id="rId11" Type="http://schemas.openxmlformats.org/officeDocument/2006/relationships/hyperlink" Target="https://www.zotero.org/google-docs/?NDZY9n" TargetMode="External"/><Relationship Id="rId24" Type="http://schemas.openxmlformats.org/officeDocument/2006/relationships/hyperlink" Target="https://www.zotero.org/google-docs/?wqW3xb" TargetMode="External"/><Relationship Id="rId32" Type="http://schemas.openxmlformats.org/officeDocument/2006/relationships/hyperlink" Target="https://www.zotero.org/google-docs/?wqW3xb" TargetMode="External"/><Relationship Id="rId37" Type="http://schemas.openxmlformats.org/officeDocument/2006/relationships/hyperlink" Target="https://www.zotero.org/google-docs/?wqW3xb" TargetMode="External"/><Relationship Id="rId40" Type="http://schemas.openxmlformats.org/officeDocument/2006/relationships/hyperlink" Target="https://www.zotero.org/google-docs/?wqW3xb" TargetMode="External"/><Relationship Id="rId45" Type="http://schemas.openxmlformats.org/officeDocument/2006/relationships/hyperlink" Target="https://www.zotero.org/google-docs/?wqW3xb" TargetMode="External"/><Relationship Id="rId53"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hyperlink" Target="https://www.zotero.org/google-docs/?SD0EWG" TargetMode="External"/><Relationship Id="rId19" Type="http://schemas.openxmlformats.org/officeDocument/2006/relationships/hyperlink" Target="https://www.zotero.org/google-docs/?wqW3xb" TargetMode="External"/><Relationship Id="rId31" Type="http://schemas.openxmlformats.org/officeDocument/2006/relationships/hyperlink" Target="https://www.zotero.org/google-docs/?wqW3xb" TargetMode="External"/><Relationship Id="rId44" Type="http://schemas.openxmlformats.org/officeDocument/2006/relationships/hyperlink" Target="https://www.zotero.org/google-docs/?wqW3xb" TargetMode="External"/><Relationship Id="rId52"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zotero.org/google-docs/?D11eFK" TargetMode="External"/><Relationship Id="rId14" Type="http://schemas.openxmlformats.org/officeDocument/2006/relationships/hyperlink" Target="https://www.zotero.org/google-docs/?wqW3xb" TargetMode="External"/><Relationship Id="rId22" Type="http://schemas.openxmlformats.org/officeDocument/2006/relationships/hyperlink" Target="https://www.zotero.org/google-docs/?wqW3xb" TargetMode="External"/><Relationship Id="rId27" Type="http://schemas.openxmlformats.org/officeDocument/2006/relationships/hyperlink" Target="https://www.zotero.org/google-docs/?wqW3xb" TargetMode="External"/><Relationship Id="rId30" Type="http://schemas.openxmlformats.org/officeDocument/2006/relationships/hyperlink" Target="https://www.zotero.org/google-docs/?wqW3xb" TargetMode="External"/><Relationship Id="rId35" Type="http://schemas.openxmlformats.org/officeDocument/2006/relationships/hyperlink" Target="https://www.zotero.org/google-docs/?wqW3xb" TargetMode="External"/><Relationship Id="rId43" Type="http://schemas.openxmlformats.org/officeDocument/2006/relationships/hyperlink" Target="https://www.zotero.org/google-docs/?wqW3xb" TargetMode="External"/><Relationship Id="rId48" Type="http://schemas.openxmlformats.org/officeDocument/2006/relationships/hyperlink" Target="https://www.zotero.org/google-docs/?wqW3xb" TargetMode="External"/><Relationship Id="rId8" Type="http://schemas.openxmlformats.org/officeDocument/2006/relationships/hyperlink" Target="https://www.zotero.org/google-docs/?NpQ2WZ" TargetMode="External"/><Relationship Id="rId51" Type="http://schemas.openxmlformats.org/officeDocument/2006/relationships/hyperlink" Target="https://www.zotero.org/google-docs/?wqW3xb" TargetMode="External"/><Relationship Id="rId3" Type="http://schemas.openxmlformats.org/officeDocument/2006/relationships/webSettings" Target="webSettings.xml"/><Relationship Id="rId12" Type="http://schemas.openxmlformats.org/officeDocument/2006/relationships/hyperlink" Target="https://www.zotero.org/google-docs/?W8Da96" TargetMode="External"/><Relationship Id="rId17" Type="http://schemas.openxmlformats.org/officeDocument/2006/relationships/hyperlink" Target="https://www.zotero.org/google-docs/?wqW3xb" TargetMode="External"/><Relationship Id="rId25" Type="http://schemas.openxmlformats.org/officeDocument/2006/relationships/hyperlink" Target="https://www.zotero.org/google-docs/?wqW3xb" TargetMode="External"/><Relationship Id="rId33" Type="http://schemas.openxmlformats.org/officeDocument/2006/relationships/hyperlink" Target="https://www.zotero.org/google-docs/?wqW3xb" TargetMode="External"/><Relationship Id="rId38" Type="http://schemas.openxmlformats.org/officeDocument/2006/relationships/hyperlink" Target="https://www.zotero.org/google-docs/?wqW3xb" TargetMode="External"/><Relationship Id="rId46" Type="http://schemas.openxmlformats.org/officeDocument/2006/relationships/hyperlink" Target="https://www.zotero.org/google-docs/?wqW3xb" TargetMode="External"/><Relationship Id="rId20" Type="http://schemas.openxmlformats.org/officeDocument/2006/relationships/hyperlink" Target="https://www.zotero.org/google-docs/?wqW3xb" TargetMode="External"/><Relationship Id="rId41" Type="http://schemas.openxmlformats.org/officeDocument/2006/relationships/hyperlink" Target="https://www.zotero.org/google-docs/?wqW3xb" TargetMode="External"/><Relationship Id="rId1" Type="http://schemas.openxmlformats.org/officeDocument/2006/relationships/styles" Target="styles.xml"/><Relationship Id="rId6" Type="http://schemas.openxmlformats.org/officeDocument/2006/relationships/header" Target="header1.xml"/><Relationship Id="rId15" Type="http://schemas.openxmlformats.org/officeDocument/2006/relationships/hyperlink" Target="https://www.zotero.org/google-docs/?wqW3xb" TargetMode="External"/><Relationship Id="rId23" Type="http://schemas.openxmlformats.org/officeDocument/2006/relationships/hyperlink" Target="https://www.zotero.org/google-docs/?wqW3xb" TargetMode="External"/><Relationship Id="rId28" Type="http://schemas.openxmlformats.org/officeDocument/2006/relationships/hyperlink" Target="https://www.zotero.org/google-docs/?wqW3xb" TargetMode="External"/><Relationship Id="rId36" Type="http://schemas.openxmlformats.org/officeDocument/2006/relationships/hyperlink" Target="https://www.zotero.org/google-docs/?wqW3xb" TargetMode="External"/><Relationship Id="rId49" Type="http://schemas.openxmlformats.org/officeDocument/2006/relationships/hyperlink" Target="https://www.zotero.org/google-docs/?wqW3x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1887</Words>
  <Characters>10760</Characters>
  <Application>Microsoft Office Word</Application>
  <DocSecurity>0</DocSecurity>
  <Lines>89</Lines>
  <Paragraphs>25</Paragraphs>
  <ScaleCrop>false</ScaleCrop>
  <Company/>
  <LinksUpToDate>false</LinksUpToDate>
  <CharactersWithSpaces>12622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Nussbaum, Maury</cp:lastModifiedBy>
  <cp:revision>2</cp:revision>
  <dcterms:created xsi:type="dcterms:W3CDTF">2023-12-28T13:18:00Z</dcterms:created>
  <dcterms:modified xsi:type="dcterms:W3CDTF">2023-12-28T13:21:00Z</dcterms:modified>
</cp:coreProperties>
</file>