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CE95822" w14:textId="77777777" w:rsidR="00473499" w:rsidRPr="00CA12F1" w:rsidRDefault="00473499" w:rsidP="00473499">
      <w:pPr>
        <w:wordWrap/>
        <w:snapToGrid w:val="0"/>
        <w:jc w:val="center"/>
        <w:rPr>
          <w:rFonts w:ascii="Arial" w:eastAsia="Malgun Gothic" w:hAnsi="Arial" w:cs="Arial"/>
          <w:spacing w:val="-4"/>
          <w:w w:val="99"/>
          <w:sz w:val="32"/>
          <w:szCs w:val="34"/>
        </w:rPr>
      </w:pPr>
      <w:r w:rsidRPr="00CA12F1">
        <w:rPr>
          <w:rFonts w:ascii="Arial" w:eastAsia="Malgun Gothic" w:hAnsi="Arial" w:cs="Arial"/>
          <w:spacing w:val="-4"/>
          <w:w w:val="99"/>
          <w:sz w:val="32"/>
          <w:szCs w:val="34"/>
        </w:rPr>
        <w:t>Experimental Investigation of Sound Transmission Loss in Concrete Containing Recycled Rubber Crumbs</w:t>
      </w:r>
    </w:p>
    <w:p w14:paraId="6B1919C9" w14:textId="77777777" w:rsidR="00365431" w:rsidRPr="00CA12F1" w:rsidRDefault="00365431" w:rsidP="00365431">
      <w:pPr>
        <w:wordWrap/>
        <w:snapToGrid w:val="0"/>
        <w:jc w:val="center"/>
        <w:rPr>
          <w:rFonts w:ascii="Arial" w:eastAsia="Malgun Gothic" w:hAnsi="Arial" w:cs="Arial"/>
          <w:sz w:val="22"/>
          <w:szCs w:val="30"/>
        </w:rPr>
      </w:pPr>
    </w:p>
    <w:p w14:paraId="2D577130" w14:textId="368ADD1A" w:rsidR="00473499" w:rsidRPr="00CA12F1" w:rsidRDefault="00473499" w:rsidP="00845148">
      <w:pPr>
        <w:wordWrap/>
        <w:snapToGrid w:val="0"/>
        <w:jc w:val="center"/>
        <w:rPr>
          <w:rFonts w:ascii="Arial" w:eastAsia="Malgun Gothic" w:hAnsi="Arial" w:cs="Arial"/>
          <w:bCs/>
          <w:spacing w:val="-4"/>
          <w:sz w:val="24"/>
          <w:szCs w:val="26"/>
        </w:rPr>
      </w:pPr>
      <w:proofErr w:type="spellStart"/>
      <w:r w:rsidRPr="00CA12F1">
        <w:rPr>
          <w:rFonts w:ascii="Arial" w:eastAsia="Malgun Gothic" w:hAnsi="Arial" w:cs="Arial"/>
          <w:bCs/>
          <w:spacing w:val="-4"/>
          <w:sz w:val="24"/>
          <w:szCs w:val="26"/>
        </w:rPr>
        <w:t>Navid</w:t>
      </w:r>
      <w:proofErr w:type="spellEnd"/>
      <w:r w:rsidRPr="00CA12F1">
        <w:rPr>
          <w:rFonts w:ascii="Arial" w:eastAsia="Malgun Gothic" w:hAnsi="Arial" w:cs="Arial"/>
          <w:bCs/>
          <w:spacing w:val="-4"/>
          <w:sz w:val="24"/>
          <w:szCs w:val="26"/>
        </w:rPr>
        <w:t xml:space="preserve"> </w:t>
      </w:r>
      <w:proofErr w:type="spellStart"/>
      <w:r w:rsidRPr="00CA12F1">
        <w:rPr>
          <w:rFonts w:ascii="Arial" w:eastAsia="Malgun Gothic" w:hAnsi="Arial" w:cs="Arial"/>
          <w:bCs/>
          <w:spacing w:val="-4"/>
          <w:sz w:val="24"/>
          <w:szCs w:val="26"/>
        </w:rPr>
        <w:t>Chalangaran</w:t>
      </w:r>
      <w:proofErr w:type="spellEnd"/>
      <w:r w:rsidRPr="00CA12F1">
        <w:rPr>
          <w:rFonts w:ascii="Arial" w:eastAsia="Malgun Gothic" w:hAnsi="Arial" w:cs="Arial"/>
          <w:bCs/>
          <w:spacing w:val="-4"/>
          <w:sz w:val="24"/>
          <w:szCs w:val="26"/>
        </w:rPr>
        <w:t xml:space="preserve"> </w:t>
      </w:r>
      <w:r w:rsidRPr="00CA12F1">
        <w:rPr>
          <w:rFonts w:ascii="Arial" w:eastAsia="Malgun Gothic" w:hAnsi="Arial" w:cs="Arial"/>
          <w:bCs/>
          <w:spacing w:val="-4"/>
          <w:sz w:val="24"/>
          <w:szCs w:val="26"/>
          <w:vertAlign w:val="superscript"/>
        </w:rPr>
        <w:t>a</w:t>
      </w:r>
      <w:r w:rsidRPr="00CA12F1">
        <w:rPr>
          <w:rFonts w:ascii="Arial" w:eastAsia="Malgun Gothic" w:hAnsi="Arial" w:cs="Arial"/>
          <w:bCs/>
          <w:spacing w:val="-4"/>
          <w:sz w:val="24"/>
          <w:szCs w:val="26"/>
        </w:rPr>
        <w:t xml:space="preserve">, Alireza </w:t>
      </w:r>
      <w:proofErr w:type="spellStart"/>
      <w:r w:rsidRPr="00CA12F1">
        <w:rPr>
          <w:rFonts w:ascii="Arial" w:eastAsia="Malgun Gothic" w:hAnsi="Arial" w:cs="Arial"/>
          <w:bCs/>
          <w:spacing w:val="-4"/>
          <w:sz w:val="24"/>
          <w:szCs w:val="26"/>
        </w:rPr>
        <w:t>Farzampour</w:t>
      </w:r>
      <w:proofErr w:type="spellEnd"/>
      <w:r w:rsidRPr="00CA12F1">
        <w:rPr>
          <w:rFonts w:ascii="Arial" w:eastAsia="Malgun Gothic" w:hAnsi="Arial" w:cs="Arial"/>
          <w:bCs/>
          <w:spacing w:val="-4"/>
          <w:sz w:val="24"/>
          <w:szCs w:val="26"/>
        </w:rPr>
        <w:t xml:space="preserve"> </w:t>
      </w:r>
      <w:r w:rsidRPr="00CA12F1">
        <w:rPr>
          <w:rFonts w:ascii="Arial" w:eastAsia="Malgun Gothic" w:hAnsi="Arial" w:cs="Arial"/>
          <w:bCs/>
          <w:spacing w:val="-4"/>
          <w:sz w:val="24"/>
          <w:szCs w:val="26"/>
          <w:vertAlign w:val="superscript"/>
        </w:rPr>
        <w:t>b*</w:t>
      </w:r>
      <w:r w:rsidRPr="00CA12F1">
        <w:rPr>
          <w:rFonts w:ascii="Arial" w:eastAsia="Malgun Gothic" w:hAnsi="Arial" w:cs="Arial"/>
          <w:bCs/>
          <w:spacing w:val="-4"/>
          <w:sz w:val="24"/>
          <w:szCs w:val="26"/>
        </w:rPr>
        <w:t xml:space="preserve">, </w:t>
      </w:r>
      <w:proofErr w:type="spellStart"/>
      <w:r w:rsidRPr="00CA12F1">
        <w:rPr>
          <w:rFonts w:ascii="Arial" w:eastAsia="Malgun Gothic" w:hAnsi="Arial" w:cs="Arial"/>
          <w:bCs/>
          <w:spacing w:val="-4"/>
          <w:sz w:val="24"/>
          <w:szCs w:val="26"/>
        </w:rPr>
        <w:t>Nima</w:t>
      </w:r>
      <w:proofErr w:type="spellEnd"/>
      <w:r w:rsidRPr="00CA12F1">
        <w:rPr>
          <w:rFonts w:ascii="Arial" w:eastAsia="Malgun Gothic" w:hAnsi="Arial" w:cs="Arial"/>
          <w:bCs/>
          <w:spacing w:val="-4"/>
          <w:sz w:val="24"/>
          <w:szCs w:val="26"/>
        </w:rPr>
        <w:t xml:space="preserve"> </w:t>
      </w:r>
      <w:proofErr w:type="spellStart"/>
      <w:r w:rsidRPr="00CA12F1">
        <w:rPr>
          <w:rFonts w:ascii="Arial" w:eastAsia="Malgun Gothic" w:hAnsi="Arial" w:cs="Arial"/>
          <w:bCs/>
          <w:spacing w:val="-4"/>
          <w:sz w:val="24"/>
          <w:szCs w:val="26"/>
        </w:rPr>
        <w:t>Paslar</w:t>
      </w:r>
      <w:proofErr w:type="spellEnd"/>
      <w:r w:rsidRPr="00CA12F1">
        <w:rPr>
          <w:rFonts w:ascii="Arial" w:eastAsia="Malgun Gothic" w:hAnsi="Arial" w:cs="Arial"/>
          <w:bCs/>
          <w:spacing w:val="-4"/>
          <w:sz w:val="24"/>
          <w:szCs w:val="26"/>
        </w:rPr>
        <w:t xml:space="preserve"> </w:t>
      </w:r>
      <w:r w:rsidRPr="00CA12F1">
        <w:rPr>
          <w:rFonts w:ascii="Arial" w:eastAsia="Malgun Gothic" w:hAnsi="Arial" w:cs="Arial"/>
          <w:bCs/>
          <w:spacing w:val="-4"/>
          <w:sz w:val="24"/>
          <w:szCs w:val="26"/>
          <w:vertAlign w:val="superscript"/>
        </w:rPr>
        <w:t>c</w:t>
      </w:r>
      <w:r w:rsidR="00AD3679" w:rsidRPr="00CA12F1">
        <w:rPr>
          <w:rFonts w:ascii="Arial" w:eastAsia="Malgun Gothic" w:hAnsi="Arial" w:cs="Arial"/>
          <w:bCs/>
          <w:spacing w:val="-4"/>
          <w:sz w:val="24"/>
          <w:szCs w:val="26"/>
        </w:rPr>
        <w:t xml:space="preserve">, </w:t>
      </w:r>
      <w:proofErr w:type="spellStart"/>
      <w:r w:rsidR="00AD3679" w:rsidRPr="00CA12F1">
        <w:rPr>
          <w:rFonts w:ascii="Arial" w:eastAsia="Malgun Gothic" w:hAnsi="Arial" w:cs="Arial"/>
          <w:bCs/>
          <w:spacing w:val="-4"/>
          <w:sz w:val="24"/>
          <w:szCs w:val="26"/>
        </w:rPr>
        <w:t>Hadi</w:t>
      </w:r>
      <w:proofErr w:type="spellEnd"/>
      <w:r w:rsidR="00AD3679" w:rsidRPr="00CA12F1">
        <w:rPr>
          <w:rFonts w:ascii="Arial" w:eastAsia="Malgun Gothic" w:hAnsi="Arial" w:cs="Arial"/>
          <w:bCs/>
          <w:spacing w:val="-4"/>
          <w:sz w:val="24"/>
          <w:szCs w:val="26"/>
        </w:rPr>
        <w:t xml:space="preserve"> </w:t>
      </w:r>
      <w:proofErr w:type="spellStart"/>
      <w:r w:rsidR="00AD3679" w:rsidRPr="00CA12F1">
        <w:rPr>
          <w:rFonts w:ascii="Arial" w:eastAsia="Malgun Gothic" w:hAnsi="Arial" w:cs="Arial"/>
          <w:bCs/>
          <w:spacing w:val="-4"/>
          <w:sz w:val="24"/>
          <w:szCs w:val="26"/>
        </w:rPr>
        <w:t>Fatemi</w:t>
      </w:r>
      <w:proofErr w:type="spellEnd"/>
      <w:r w:rsidR="00AD3679" w:rsidRPr="00CA12F1">
        <w:rPr>
          <w:rFonts w:ascii="Arial" w:eastAsia="Malgun Gothic" w:hAnsi="Arial" w:cs="Arial"/>
          <w:bCs/>
          <w:spacing w:val="-4"/>
          <w:sz w:val="24"/>
          <w:szCs w:val="26"/>
          <w:vertAlign w:val="superscript"/>
        </w:rPr>
        <w:t xml:space="preserve"> d</w:t>
      </w:r>
      <w:r w:rsidR="00AD3679" w:rsidRPr="00CA12F1">
        <w:rPr>
          <w:rFonts w:ascii="Arial" w:eastAsia="Malgun Gothic" w:hAnsi="Arial" w:cs="Arial"/>
          <w:bCs/>
          <w:spacing w:val="-4"/>
          <w:sz w:val="24"/>
          <w:szCs w:val="26"/>
        </w:rPr>
        <w:t xml:space="preserve"> </w:t>
      </w:r>
    </w:p>
    <w:p w14:paraId="234FD9CE" w14:textId="77777777" w:rsidR="00365431" w:rsidRPr="00CA12F1" w:rsidRDefault="00365431" w:rsidP="00365431">
      <w:pPr>
        <w:wordWrap/>
        <w:snapToGrid w:val="0"/>
        <w:jc w:val="center"/>
        <w:rPr>
          <w:rFonts w:ascii="Arial" w:eastAsia="Malgun Gothic" w:hAnsi="Arial" w:cs="Arial"/>
          <w:szCs w:val="20"/>
        </w:rPr>
      </w:pPr>
    </w:p>
    <w:p w14:paraId="4263FEEE" w14:textId="6571FB54" w:rsidR="00473499" w:rsidRPr="00CA12F1" w:rsidRDefault="00473499" w:rsidP="00473499">
      <w:pPr>
        <w:wordWrap/>
        <w:snapToGrid w:val="0"/>
        <w:jc w:val="center"/>
        <w:rPr>
          <w:rFonts w:ascii="Arial" w:eastAsia="Malgun Gothic" w:hAnsi="Arial" w:cs="Arial"/>
          <w:i/>
          <w:spacing w:val="-5"/>
          <w:sz w:val="19"/>
          <w:szCs w:val="19"/>
        </w:rPr>
      </w:pPr>
      <w:r w:rsidRPr="00CA12F1">
        <w:rPr>
          <w:rStyle w:val="FootnoteReference"/>
          <w:rFonts w:ascii="Arial" w:eastAsia="Malgun Gothic" w:hAnsi="Arial" w:cs="Arial"/>
          <w:i/>
          <w:spacing w:val="-5"/>
          <w:sz w:val="19"/>
          <w:szCs w:val="19"/>
        </w:rPr>
        <w:footnoteReference w:id="1"/>
      </w:r>
      <w:r w:rsidRPr="00CA12F1">
        <w:rPr>
          <w:rFonts w:ascii="Arial" w:eastAsia="Malgun Gothic" w:hAnsi="Arial" w:cs="Arial"/>
          <w:i/>
          <w:spacing w:val="-5"/>
          <w:sz w:val="19"/>
          <w:szCs w:val="19"/>
        </w:rPr>
        <w:t xml:space="preserve"> Department of Civil Engineering, </w:t>
      </w:r>
      <w:proofErr w:type="spellStart"/>
      <w:r w:rsidRPr="00CA12F1">
        <w:rPr>
          <w:rFonts w:ascii="Arial" w:eastAsia="Malgun Gothic" w:hAnsi="Arial" w:cs="Arial"/>
          <w:i/>
          <w:spacing w:val="-5"/>
          <w:sz w:val="19"/>
          <w:szCs w:val="19"/>
        </w:rPr>
        <w:t>Qeshm</w:t>
      </w:r>
      <w:proofErr w:type="spellEnd"/>
      <w:r w:rsidRPr="00CA12F1">
        <w:rPr>
          <w:rFonts w:ascii="Arial" w:eastAsia="Malgun Gothic" w:hAnsi="Arial" w:cs="Arial"/>
          <w:i/>
          <w:spacing w:val="-5"/>
          <w:sz w:val="19"/>
          <w:szCs w:val="19"/>
        </w:rPr>
        <w:t xml:space="preserve"> Branch, Islamic Azad University, </w:t>
      </w:r>
      <w:proofErr w:type="spellStart"/>
      <w:r w:rsidRPr="00CA12F1">
        <w:rPr>
          <w:rFonts w:ascii="Arial" w:eastAsia="Malgun Gothic" w:hAnsi="Arial" w:cs="Arial"/>
          <w:i/>
          <w:spacing w:val="-5"/>
          <w:sz w:val="19"/>
          <w:szCs w:val="19"/>
        </w:rPr>
        <w:t>Qeshm</w:t>
      </w:r>
      <w:proofErr w:type="spellEnd"/>
      <w:r w:rsidRPr="00CA12F1">
        <w:rPr>
          <w:rFonts w:ascii="Arial" w:eastAsia="Malgun Gothic" w:hAnsi="Arial" w:cs="Arial"/>
          <w:i/>
          <w:spacing w:val="-5"/>
          <w:sz w:val="19"/>
          <w:szCs w:val="19"/>
        </w:rPr>
        <w:t xml:space="preserve">, Iran </w:t>
      </w:r>
    </w:p>
    <w:p w14:paraId="1137C475" w14:textId="63E021E8" w:rsidR="00473499" w:rsidRPr="00CA12F1" w:rsidRDefault="00473499" w:rsidP="00473499">
      <w:pPr>
        <w:wordWrap/>
        <w:snapToGrid w:val="0"/>
        <w:jc w:val="center"/>
        <w:rPr>
          <w:rFonts w:ascii="Arial" w:eastAsia="Malgun Gothic" w:hAnsi="Arial" w:cs="Arial"/>
          <w:i/>
          <w:spacing w:val="-5"/>
          <w:sz w:val="19"/>
          <w:szCs w:val="19"/>
        </w:rPr>
      </w:pPr>
      <w:r w:rsidRPr="00CA12F1">
        <w:rPr>
          <w:rStyle w:val="FootnoteReference"/>
          <w:rFonts w:ascii="Arial" w:eastAsia="Malgun Gothic" w:hAnsi="Arial" w:cs="Arial"/>
          <w:i/>
          <w:spacing w:val="-5"/>
          <w:sz w:val="19"/>
          <w:szCs w:val="19"/>
        </w:rPr>
        <w:footnoteReference w:id="2"/>
      </w:r>
      <w:r w:rsidRPr="00CA12F1">
        <w:rPr>
          <w:rFonts w:ascii="Arial" w:eastAsia="Malgun Gothic" w:hAnsi="Arial" w:cs="Arial"/>
          <w:i/>
          <w:spacing w:val="-5"/>
          <w:sz w:val="19"/>
          <w:szCs w:val="19"/>
        </w:rPr>
        <w:t xml:space="preserve">* Department of Civil and Environmental Engineering, Virginia Tech, Blacksburg, United States </w:t>
      </w:r>
    </w:p>
    <w:p w14:paraId="237887BC" w14:textId="0850FC00" w:rsidR="00473499" w:rsidRPr="00CA12F1" w:rsidRDefault="00473499" w:rsidP="00473499">
      <w:pPr>
        <w:wordWrap/>
        <w:snapToGrid w:val="0"/>
        <w:jc w:val="center"/>
        <w:rPr>
          <w:rFonts w:ascii="Arial" w:eastAsia="Malgun Gothic" w:hAnsi="Arial" w:cs="Arial"/>
          <w:i/>
          <w:spacing w:val="-5"/>
          <w:sz w:val="19"/>
          <w:szCs w:val="19"/>
        </w:rPr>
      </w:pPr>
      <w:r w:rsidRPr="00CA12F1">
        <w:rPr>
          <w:rStyle w:val="FootnoteReference"/>
          <w:rFonts w:ascii="Arial" w:eastAsia="Malgun Gothic" w:hAnsi="Arial" w:cs="Arial"/>
          <w:i/>
          <w:spacing w:val="-5"/>
          <w:sz w:val="19"/>
          <w:szCs w:val="19"/>
        </w:rPr>
        <w:footnoteReference w:id="3"/>
      </w:r>
      <w:r w:rsidRPr="00CA12F1">
        <w:rPr>
          <w:rFonts w:ascii="Arial" w:eastAsia="Malgun Gothic" w:hAnsi="Arial" w:cs="Arial"/>
          <w:i/>
          <w:spacing w:val="-5"/>
          <w:sz w:val="19"/>
          <w:szCs w:val="19"/>
        </w:rPr>
        <w:t xml:space="preserve"> Department of Civil Engineering, </w:t>
      </w:r>
      <w:proofErr w:type="spellStart"/>
      <w:r w:rsidRPr="00CA12F1">
        <w:rPr>
          <w:rFonts w:ascii="Arial" w:eastAsia="Malgun Gothic" w:hAnsi="Arial" w:cs="Arial"/>
          <w:i/>
          <w:spacing w:val="-5"/>
          <w:sz w:val="19"/>
          <w:szCs w:val="19"/>
        </w:rPr>
        <w:t>Payame</w:t>
      </w:r>
      <w:proofErr w:type="spellEnd"/>
      <w:r w:rsidRPr="00CA12F1">
        <w:rPr>
          <w:rFonts w:ascii="Arial" w:eastAsia="Malgun Gothic" w:hAnsi="Arial" w:cs="Arial"/>
          <w:i/>
          <w:spacing w:val="-5"/>
          <w:sz w:val="19"/>
          <w:szCs w:val="19"/>
        </w:rPr>
        <w:t xml:space="preserve"> Noor University (PNU), P.Obox</w:t>
      </w:r>
      <w:proofErr w:type="gramStart"/>
      <w:r w:rsidRPr="00CA12F1">
        <w:rPr>
          <w:rFonts w:ascii="Arial" w:eastAsia="Malgun Gothic" w:hAnsi="Arial" w:cs="Arial"/>
          <w:i/>
          <w:spacing w:val="-5"/>
          <w:sz w:val="19"/>
          <w:szCs w:val="19"/>
        </w:rPr>
        <w:t>,19395</w:t>
      </w:r>
      <w:proofErr w:type="gramEnd"/>
      <w:r w:rsidRPr="00CA12F1">
        <w:rPr>
          <w:rFonts w:ascii="Arial" w:eastAsia="Malgun Gothic" w:hAnsi="Arial" w:cs="Arial"/>
          <w:i/>
          <w:spacing w:val="-5"/>
          <w:sz w:val="19"/>
          <w:szCs w:val="19"/>
        </w:rPr>
        <w:t xml:space="preserve">-4697 Tehran, Iran </w:t>
      </w:r>
    </w:p>
    <w:p w14:paraId="586935EE" w14:textId="7E4D72E8" w:rsidR="00AD3679" w:rsidRPr="00CA12F1" w:rsidRDefault="00AD3679" w:rsidP="00DF5DB9">
      <w:pPr>
        <w:wordWrap/>
        <w:snapToGrid w:val="0"/>
        <w:jc w:val="center"/>
        <w:rPr>
          <w:rFonts w:ascii="Arial" w:eastAsia="Malgun Gothic" w:hAnsi="Arial" w:cs="Arial"/>
          <w:i/>
          <w:spacing w:val="-5"/>
          <w:sz w:val="19"/>
          <w:szCs w:val="19"/>
        </w:rPr>
      </w:pPr>
      <w:r w:rsidRPr="00CA12F1">
        <w:rPr>
          <w:rFonts w:ascii="Arial" w:eastAsia="Malgun Gothic" w:hAnsi="Arial" w:cs="Arial"/>
          <w:i/>
          <w:spacing w:val="-5"/>
          <w:sz w:val="19"/>
          <w:szCs w:val="19"/>
          <w:vertAlign w:val="superscript"/>
        </w:rPr>
        <w:t>4</w:t>
      </w:r>
      <w:r w:rsidRPr="00CA12F1">
        <w:rPr>
          <w:rFonts w:ascii="Arial" w:eastAsia="Malgun Gothic" w:hAnsi="Arial" w:cs="Arial"/>
          <w:i/>
          <w:spacing w:val="-5"/>
          <w:sz w:val="19"/>
          <w:szCs w:val="19"/>
        </w:rPr>
        <w:t xml:space="preserve"> Department of Civil Engineering, Shiraz Branch, Islamic Azad University, Shiraz, Iran </w:t>
      </w:r>
    </w:p>
    <w:p w14:paraId="25E03F67" w14:textId="5746DD80" w:rsidR="00AD3679" w:rsidRPr="00CA12F1" w:rsidRDefault="00AD3679" w:rsidP="00473499">
      <w:pPr>
        <w:wordWrap/>
        <w:snapToGrid w:val="0"/>
        <w:jc w:val="center"/>
        <w:rPr>
          <w:rFonts w:ascii="Arial" w:eastAsia="Malgun Gothic" w:hAnsi="Arial" w:cs="Arial"/>
          <w:i/>
          <w:spacing w:val="-5"/>
          <w:sz w:val="19"/>
          <w:szCs w:val="19"/>
        </w:rPr>
      </w:pPr>
    </w:p>
    <w:p w14:paraId="06784C1E" w14:textId="77777777" w:rsidR="00365431" w:rsidRPr="00CA12F1" w:rsidRDefault="00365431" w:rsidP="00473499">
      <w:pPr>
        <w:wordWrap/>
        <w:snapToGrid w:val="0"/>
        <w:rPr>
          <w:rFonts w:ascii="Arial" w:eastAsia="Malgun Gothic" w:hAnsi="Arial" w:cs="Arial"/>
          <w:szCs w:val="20"/>
        </w:rPr>
      </w:pPr>
    </w:p>
    <w:p w14:paraId="500CC77B" w14:textId="77777777" w:rsidR="00365431" w:rsidRPr="00CA12F1" w:rsidRDefault="00365431" w:rsidP="00365431">
      <w:pPr>
        <w:wordWrap/>
        <w:snapToGrid w:val="0"/>
        <w:jc w:val="center"/>
        <w:rPr>
          <w:rFonts w:ascii="Times New Roman" w:eastAsia="Malgun Gothic" w:hAnsi="Times New Roman" w:cs="Times New Roman"/>
          <w:i/>
          <w:szCs w:val="30"/>
        </w:rPr>
      </w:pPr>
      <w:r w:rsidRPr="00CA12F1">
        <w:rPr>
          <w:rFonts w:ascii="Times New Roman" w:eastAsia="Malgun Gothic" w:hAnsi="Times New Roman" w:cs="Times New Roman"/>
          <w:i/>
          <w:szCs w:val="30"/>
        </w:rPr>
        <w:t>(Received</w:t>
      </w:r>
      <w:r w:rsidRPr="00CA12F1">
        <w:rPr>
          <w:rFonts w:ascii="Times New Roman" w:eastAsia="Malgun Gothic" w:hAnsi="Times New Roman" w:cs="Times New Roman" w:hint="eastAsia"/>
          <w:i/>
          <w:szCs w:val="30"/>
        </w:rPr>
        <w:t xml:space="preserve">   keep as blank   </w:t>
      </w:r>
      <w:r w:rsidRPr="00CA12F1">
        <w:rPr>
          <w:rFonts w:ascii="Times New Roman" w:eastAsia="Malgun Gothic" w:hAnsi="Times New Roman" w:cs="Times New Roman"/>
          <w:i/>
          <w:szCs w:val="30"/>
        </w:rPr>
        <w:t xml:space="preserve">, </w:t>
      </w:r>
      <w:proofErr w:type="gramStart"/>
      <w:r w:rsidRPr="00CA12F1">
        <w:rPr>
          <w:rFonts w:ascii="Times New Roman" w:eastAsia="Malgun Gothic" w:hAnsi="Times New Roman" w:cs="Times New Roman"/>
          <w:i/>
          <w:szCs w:val="30"/>
        </w:rPr>
        <w:t>Revised</w:t>
      </w:r>
      <w:proofErr w:type="gramEnd"/>
      <w:r w:rsidRPr="00CA12F1">
        <w:rPr>
          <w:rFonts w:ascii="Times New Roman" w:eastAsia="Malgun Gothic" w:hAnsi="Times New Roman" w:cs="Times New Roman" w:hint="eastAsia"/>
          <w:i/>
          <w:szCs w:val="30"/>
        </w:rPr>
        <w:t xml:space="preserve"> </w:t>
      </w:r>
      <w:r w:rsidR="003B6F1E" w:rsidRPr="00CA12F1">
        <w:rPr>
          <w:rFonts w:ascii="Times New Roman" w:eastAsia="Malgun Gothic" w:hAnsi="Times New Roman" w:cs="Times New Roman" w:hint="eastAsia"/>
          <w:i/>
          <w:szCs w:val="30"/>
        </w:rPr>
        <w:t xml:space="preserve">  </w:t>
      </w:r>
      <w:r w:rsidRPr="00CA12F1">
        <w:rPr>
          <w:rFonts w:ascii="Times New Roman" w:eastAsia="Malgun Gothic" w:hAnsi="Times New Roman" w:cs="Times New Roman" w:hint="eastAsia"/>
          <w:i/>
          <w:szCs w:val="30"/>
        </w:rPr>
        <w:t>keep as blank</w:t>
      </w:r>
      <w:r w:rsidR="003B6F1E" w:rsidRPr="00CA12F1">
        <w:rPr>
          <w:rFonts w:ascii="Times New Roman" w:eastAsia="Malgun Gothic" w:hAnsi="Times New Roman" w:cs="Times New Roman" w:hint="eastAsia"/>
          <w:i/>
          <w:szCs w:val="30"/>
        </w:rPr>
        <w:t xml:space="preserve">   </w:t>
      </w:r>
      <w:r w:rsidRPr="00CA12F1">
        <w:rPr>
          <w:rFonts w:ascii="Times New Roman" w:eastAsia="Malgun Gothic" w:hAnsi="Times New Roman" w:cs="Times New Roman"/>
          <w:i/>
          <w:szCs w:val="30"/>
        </w:rPr>
        <w:t>, Accepted</w:t>
      </w:r>
      <w:r w:rsidR="003B6F1E" w:rsidRPr="00CA12F1">
        <w:rPr>
          <w:rFonts w:ascii="Times New Roman" w:eastAsia="Malgun Gothic" w:hAnsi="Times New Roman" w:cs="Times New Roman" w:hint="eastAsia"/>
          <w:i/>
          <w:szCs w:val="30"/>
        </w:rPr>
        <w:t xml:space="preserve">   keep as blank   </w:t>
      </w:r>
      <w:r w:rsidRPr="00CA12F1">
        <w:rPr>
          <w:rFonts w:ascii="Times New Roman" w:eastAsia="Malgun Gothic" w:hAnsi="Times New Roman" w:cs="Times New Roman"/>
          <w:i/>
          <w:szCs w:val="30"/>
        </w:rPr>
        <w:t>)</w:t>
      </w:r>
    </w:p>
    <w:p w14:paraId="154D9673" w14:textId="77777777" w:rsidR="00365431" w:rsidRPr="00CA12F1" w:rsidRDefault="00365431" w:rsidP="00365431">
      <w:pPr>
        <w:wordWrap/>
        <w:snapToGrid w:val="0"/>
        <w:jc w:val="center"/>
        <w:rPr>
          <w:rFonts w:ascii="Arial" w:eastAsia="Malgun Gothic" w:hAnsi="Arial" w:cs="Arial"/>
          <w:sz w:val="30"/>
          <w:szCs w:val="30"/>
        </w:rPr>
      </w:pPr>
    </w:p>
    <w:p w14:paraId="18337AFD" w14:textId="34069AD8" w:rsidR="00473499" w:rsidRPr="00CA12F1" w:rsidRDefault="00280B29" w:rsidP="005563E4">
      <w:pPr>
        <w:rPr>
          <w:lang w:val="de-DE"/>
        </w:rPr>
      </w:pPr>
      <w:r w:rsidRPr="00CA12F1">
        <w:rPr>
          <w:rFonts w:ascii="Arial" w:eastAsia="Malgun Gothic" w:hAnsi="Arial" w:cs="Arial"/>
          <w:b/>
          <w:spacing w:val="-4"/>
          <w:sz w:val="19"/>
          <w:szCs w:val="19"/>
        </w:rPr>
        <w:t>Abstract</w:t>
      </w:r>
      <w:r w:rsidRPr="00CA12F1">
        <w:rPr>
          <w:rFonts w:ascii="Arial" w:eastAsia="Malgun Gothic" w:hAnsi="Arial" w:cs="Arial"/>
          <w:b/>
          <w:sz w:val="19"/>
          <w:szCs w:val="19"/>
        </w:rPr>
        <w:t>.</w:t>
      </w:r>
      <w:r w:rsidRPr="00CA12F1">
        <w:rPr>
          <w:rFonts w:ascii="Calibri" w:eastAsia="Malgun Gothic" w:hAnsi="Calibri" w:cs="Arial" w:hint="eastAsia"/>
          <w:b/>
          <w:spacing w:val="-10"/>
          <w:sz w:val="22"/>
          <w:szCs w:val="20"/>
        </w:rPr>
        <w:t xml:space="preserve">  </w:t>
      </w:r>
      <w:r w:rsidR="00473499" w:rsidRPr="00CA12F1">
        <w:rPr>
          <w:rFonts w:ascii="Times New Roman" w:eastAsia="Malgun Gothic" w:hAnsi="Times New Roman" w:cs="Times New Roman"/>
          <w:spacing w:val="-10"/>
          <w:sz w:val="21"/>
          <w:szCs w:val="21"/>
        </w:rPr>
        <w:t xml:space="preserve">This study represents procedures and material to improve sound transmission loss through concrete without having any significant effects on mechanical properties. To prevent noise pollution damaging effects, and for reducing the transmission of the noises from streets to residential buildings, sound absorbing materials could be effectively produced. For this purpose, a number of several mixture designs have been investigated in this study to reduce the sound transmission through concrete, including control sample and three mixtures with recycled rubber with sizes of from 1mm up to 3 mm to limit the sound transmission. The rubber is used as a replacement of 5, 10, and 15 percent of sand aggregates. First, 7, 14 and 28-day strengths of </w:t>
      </w:r>
      <w:r w:rsidR="005563E4" w:rsidRPr="00CA12F1">
        <w:rPr>
          <w:rFonts w:ascii="Times New Roman" w:eastAsia="Malgun Gothic" w:hAnsi="Times New Roman" w:cs="Times New Roman"/>
          <w:spacing w:val="-10"/>
          <w:sz w:val="21"/>
          <w:szCs w:val="21"/>
        </w:rPr>
        <w:t xml:space="preserve">the </w:t>
      </w:r>
      <w:r w:rsidR="00473499" w:rsidRPr="00CA12F1">
        <w:rPr>
          <w:rFonts w:ascii="Times New Roman" w:eastAsia="Malgun Gothic" w:hAnsi="Times New Roman" w:cs="Times New Roman"/>
          <w:spacing w:val="-10"/>
          <w:sz w:val="21"/>
          <w:szCs w:val="21"/>
        </w:rPr>
        <w:t>concrete have been measured</w:t>
      </w:r>
      <w:r w:rsidR="005563E4" w:rsidRPr="00CA12F1">
        <w:rPr>
          <w:rFonts w:ascii="Times New Roman" w:eastAsia="Malgun Gothic" w:hAnsi="Times New Roman" w:cs="Times New Roman"/>
          <w:spacing w:val="-10"/>
          <w:sz w:val="21"/>
          <w:szCs w:val="21"/>
        </w:rPr>
        <w:t>. S</w:t>
      </w:r>
      <w:r w:rsidR="00473499" w:rsidRPr="00CA12F1">
        <w:rPr>
          <w:rFonts w:ascii="Times New Roman" w:eastAsia="Malgun Gothic" w:hAnsi="Times New Roman" w:cs="Times New Roman"/>
          <w:spacing w:val="-10"/>
          <w:sz w:val="21"/>
          <w:szCs w:val="21"/>
        </w:rPr>
        <w:t>ubsequently, the sound transmission losses through the samples have been measured at the range of 63 Hz up to 6300 Hz by using impedance tube and the tran</w:t>
      </w:r>
      <w:r w:rsidR="005563E4" w:rsidRPr="00CA12F1">
        <w:rPr>
          <w:rFonts w:ascii="Times New Roman" w:eastAsia="Malgun Gothic" w:hAnsi="Times New Roman" w:cs="Times New Roman"/>
          <w:spacing w:val="-10"/>
          <w:sz w:val="21"/>
          <w:szCs w:val="21"/>
        </w:rPr>
        <w:t>sfer function. The results show</w:t>
      </w:r>
      <w:r w:rsidR="00473499" w:rsidRPr="00CA12F1">
        <w:rPr>
          <w:rFonts w:ascii="Times New Roman" w:eastAsia="Malgun Gothic" w:hAnsi="Times New Roman" w:cs="Times New Roman"/>
          <w:spacing w:val="-10"/>
          <w:sz w:val="21"/>
          <w:szCs w:val="21"/>
        </w:rPr>
        <w:t xml:space="preserve"> specimens containing 15% fine-grained crumbs, the loss of sound transmission </w:t>
      </w:r>
      <w:r w:rsidR="005563E4" w:rsidRPr="00CA12F1">
        <w:rPr>
          <w:rFonts w:ascii="Times New Roman" w:eastAsia="Malgun Gothic" w:hAnsi="Times New Roman" w:cs="Times New Roman"/>
          <w:spacing w:val="-10"/>
          <w:sz w:val="21"/>
          <w:szCs w:val="21"/>
        </w:rPr>
        <w:t>were</w:t>
      </w:r>
      <w:r w:rsidR="00473499" w:rsidRPr="00CA12F1">
        <w:rPr>
          <w:rFonts w:ascii="Times New Roman" w:eastAsia="Malgun Gothic" w:hAnsi="Times New Roman" w:cs="Times New Roman"/>
          <w:spacing w:val="-10"/>
          <w:sz w:val="21"/>
          <w:szCs w:val="21"/>
        </w:rPr>
        <w:t xml:space="preserve"> up to 190%, and for samples with 15% coarse-grained rubber, the loss of sound transmission </w:t>
      </w:r>
      <w:r w:rsidR="005563E4" w:rsidRPr="00CA12F1">
        <w:rPr>
          <w:rFonts w:ascii="Times New Roman" w:eastAsia="Malgun Gothic" w:hAnsi="Times New Roman" w:cs="Times New Roman"/>
          <w:spacing w:val="-10"/>
          <w:sz w:val="21"/>
          <w:szCs w:val="21"/>
        </w:rPr>
        <w:t>were</w:t>
      </w:r>
      <w:r w:rsidR="00473499" w:rsidRPr="00CA12F1">
        <w:rPr>
          <w:rFonts w:ascii="Times New Roman" w:eastAsia="Malgun Gothic" w:hAnsi="Times New Roman" w:cs="Times New Roman"/>
          <w:spacing w:val="-10"/>
          <w:sz w:val="21"/>
          <w:szCs w:val="21"/>
        </w:rPr>
        <w:t xml:space="preserve"> up to 228%, respectively. It is shown that concrete with recycled rubber crumbs could effectively improve environmental noise absorption.</w:t>
      </w:r>
    </w:p>
    <w:p w14:paraId="515B70D2" w14:textId="77777777" w:rsidR="00365431" w:rsidRPr="00CA12F1" w:rsidRDefault="00365431" w:rsidP="00365431">
      <w:pPr>
        <w:wordWrap/>
        <w:snapToGrid w:val="0"/>
        <w:rPr>
          <w:rFonts w:ascii="Times New Roman" w:eastAsia="Malgun Gothic" w:hAnsi="Times New Roman" w:cs="Times New Roman"/>
          <w:sz w:val="12"/>
          <w:szCs w:val="20"/>
        </w:rPr>
      </w:pPr>
    </w:p>
    <w:p w14:paraId="3C040520" w14:textId="5C03020A" w:rsidR="00365431" w:rsidRPr="00CA12F1" w:rsidRDefault="00365431" w:rsidP="00914770">
      <w:pPr>
        <w:rPr>
          <w:lang w:val="de-DE"/>
        </w:rPr>
      </w:pPr>
      <w:r w:rsidRPr="00CA12F1">
        <w:rPr>
          <w:rFonts w:ascii="Arial" w:eastAsia="Malgun Gothic" w:hAnsi="Arial" w:cs="Arial"/>
          <w:b/>
          <w:spacing w:val="-4"/>
          <w:sz w:val="19"/>
          <w:szCs w:val="19"/>
        </w:rPr>
        <w:t>Keywords</w:t>
      </w:r>
      <w:r w:rsidRPr="00CA12F1">
        <w:rPr>
          <w:rFonts w:ascii="Arial" w:eastAsia="Malgun Gothic" w:hAnsi="Arial" w:cs="Arial"/>
          <w:b/>
          <w:sz w:val="19"/>
          <w:szCs w:val="19"/>
        </w:rPr>
        <w:t>:</w:t>
      </w:r>
      <w:r w:rsidRPr="00CA12F1">
        <w:rPr>
          <w:rFonts w:ascii="Calibri" w:eastAsia="Malgun Gothic" w:hAnsi="Calibri" w:cs="Arial" w:hint="eastAsia"/>
          <w:b/>
          <w:spacing w:val="-10"/>
          <w:sz w:val="22"/>
          <w:szCs w:val="20"/>
        </w:rPr>
        <w:t xml:space="preserve"> </w:t>
      </w:r>
      <w:r w:rsidR="00280B29" w:rsidRPr="00CA12F1">
        <w:rPr>
          <w:rFonts w:ascii="Calibri" w:eastAsia="Malgun Gothic" w:hAnsi="Calibri" w:cs="Arial" w:hint="eastAsia"/>
          <w:b/>
          <w:spacing w:val="-10"/>
          <w:sz w:val="22"/>
          <w:szCs w:val="20"/>
        </w:rPr>
        <w:t xml:space="preserve"> </w:t>
      </w:r>
      <w:r w:rsidR="00473499" w:rsidRPr="00CA12F1">
        <w:rPr>
          <w:rFonts w:ascii="Times New Roman" w:eastAsia="Malgun Gothic" w:hAnsi="Times New Roman" w:cs="Times New Roman"/>
          <w:spacing w:val="-4"/>
          <w:sz w:val="21"/>
          <w:szCs w:val="21"/>
        </w:rPr>
        <w:t>Concrete, Recycled Rubber Crumbs, Sound transmission Loss, Mix Design, Impedance Tube</w:t>
      </w:r>
    </w:p>
    <w:p w14:paraId="0145787E" w14:textId="77777777" w:rsidR="00365431" w:rsidRPr="00CA12F1" w:rsidRDefault="00940C8C" w:rsidP="00365431">
      <w:pPr>
        <w:wordWrap/>
        <w:snapToGrid w:val="0"/>
        <w:rPr>
          <w:rFonts w:ascii="Arial" w:eastAsia="Malgun Gothic" w:hAnsi="Arial" w:cs="Arial"/>
          <w:sz w:val="22"/>
          <w:szCs w:val="20"/>
        </w:rPr>
      </w:pPr>
      <w:r w:rsidRPr="00CA12F1">
        <w:rPr>
          <w:rFonts w:ascii="Arial" w:eastAsia="Malgun Gothic" w:hAnsi="Arial" w:cs="Arial"/>
          <w:noProof/>
          <w:sz w:val="22"/>
          <w:szCs w:val="20"/>
          <w:lang w:eastAsia="en-US"/>
        </w:rPr>
        <mc:AlternateContent>
          <mc:Choice Requires="wps">
            <w:drawing>
              <wp:anchor distT="0" distB="0" distL="114300" distR="114300" simplePos="0" relativeHeight="251660288" behindDoc="0" locked="0" layoutInCell="1" allowOverlap="1" wp14:anchorId="5A753802" wp14:editId="5DF280D0">
                <wp:simplePos x="0" y="0"/>
                <wp:positionH relativeFrom="column">
                  <wp:posOffset>-15240</wp:posOffset>
                </wp:positionH>
                <wp:positionV relativeFrom="paragraph">
                  <wp:posOffset>18415</wp:posOffset>
                </wp:positionV>
                <wp:extent cx="5544185" cy="635"/>
                <wp:effectExtent l="13335" t="8890" r="5080" b="9525"/>
                <wp:wrapSquare wrapText="bothSides"/>
                <wp:docPr id="2"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544185" cy="635"/>
                        </a:xfrm>
                        <a:prstGeom prst="straightConnector1">
                          <a:avLst/>
                        </a:prstGeom>
                        <a:noFill/>
                        <a:ln w="254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5C7B9BF" id="_x0000_t32" coordsize="21600,21600" o:spt="32" o:oned="t" path="m,l21600,21600e" filled="f">
                <v:path arrowok="t" fillok="f" o:connecttype="none"/>
                <o:lock v:ext="edit" shapetype="t"/>
              </v:shapetype>
              <v:shape id="AutoShape 4" o:spid="_x0000_s1026" type="#_x0000_t32" style="position:absolute;margin-left:-1.2pt;margin-top:1.45pt;width:436.55pt;height:.05p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" strokeweight=".2pt">
                <w10:wrap type="square"/>
              </v:shape>
            </w:pict>
          </mc:Fallback>
        </mc:AlternateContent>
      </w:r>
    </w:p>
    <w:p w14:paraId="612C2169" w14:textId="77777777" w:rsidR="00365431" w:rsidRPr="00CA12F1" w:rsidRDefault="00365431" w:rsidP="00365431">
      <w:pPr>
        <w:wordWrap/>
        <w:snapToGrid w:val="0"/>
        <w:rPr>
          <w:rFonts w:ascii="Arial" w:eastAsia="Malgun Gothic" w:hAnsi="Arial" w:cs="Arial"/>
          <w:sz w:val="22"/>
          <w:szCs w:val="20"/>
        </w:rPr>
      </w:pPr>
    </w:p>
    <w:p w14:paraId="750A965B" w14:textId="77777777" w:rsidR="00365431" w:rsidRPr="00CA12F1" w:rsidRDefault="00365431" w:rsidP="00365431">
      <w:pPr>
        <w:wordWrap/>
        <w:snapToGrid w:val="0"/>
        <w:rPr>
          <w:rFonts w:ascii="Arial" w:eastAsia="Malgun Gothic" w:hAnsi="Arial" w:cs="Arial"/>
          <w:b/>
          <w:sz w:val="22"/>
        </w:rPr>
      </w:pPr>
      <w:r w:rsidRPr="00CA12F1">
        <w:rPr>
          <w:rFonts w:ascii="Arial" w:eastAsia="Malgun Gothic" w:hAnsi="Arial" w:cs="Arial"/>
          <w:b/>
          <w:sz w:val="22"/>
        </w:rPr>
        <w:t>1. Introduction</w:t>
      </w:r>
    </w:p>
    <w:p w14:paraId="323704DD" w14:textId="77777777" w:rsidR="00365431" w:rsidRPr="00CA12F1" w:rsidRDefault="00365431" w:rsidP="00365431">
      <w:pPr>
        <w:wordWrap/>
        <w:snapToGrid w:val="0"/>
        <w:rPr>
          <w:rFonts w:ascii="Arial" w:eastAsia="Malgun Gothic" w:hAnsi="Arial" w:cs="Arial"/>
          <w:b/>
          <w:sz w:val="22"/>
          <w:szCs w:val="20"/>
        </w:rPr>
      </w:pPr>
    </w:p>
    <w:p w14:paraId="7E3B9CEF" w14:textId="4E8CF27A" w:rsidR="00473499" w:rsidRPr="00CA12F1" w:rsidRDefault="00473499" w:rsidP="0065532F">
      <w:pPr>
        <w:ind w:firstLine="284"/>
        <w:rPr>
          <w:rFonts w:ascii="Times New Roman" w:eastAsia="Malgun Gothic" w:hAnsi="Times New Roman" w:cs="Times New Roman"/>
          <w:sz w:val="22"/>
          <w:szCs w:val="23"/>
        </w:rPr>
      </w:pPr>
      <w:r w:rsidRPr="00CA12F1">
        <w:rPr>
          <w:rFonts w:ascii="Times New Roman" w:eastAsia="Malgun Gothic" w:hAnsi="Times New Roman" w:cs="Times New Roman"/>
          <w:sz w:val="22"/>
          <w:szCs w:val="23"/>
        </w:rPr>
        <w:t>Sound pollution could be considered as a harmful factor for natural inhabitant, and environment. Urbanism, airports developments, and construction of highways around cities, could cause significant amount of noise pollu</w:t>
      </w:r>
      <w:bookmarkStart w:id="0" w:name="_GoBack"/>
      <w:bookmarkEnd w:id="0"/>
      <w:r w:rsidRPr="00CA12F1">
        <w:rPr>
          <w:rFonts w:ascii="Times New Roman" w:eastAsia="Malgun Gothic" w:hAnsi="Times New Roman" w:cs="Times New Roman"/>
          <w:sz w:val="22"/>
          <w:szCs w:val="23"/>
        </w:rPr>
        <w:t xml:space="preserve">tion due to traffic having harmful effects on the habitants. In spite of industrial advances, exposure to excessive permissible sound is still one of the most hazardous health problems threatening the residents of urban areas and industrial workers in the world </w:t>
      </w:r>
      <w:r w:rsidRPr="00CA12F1">
        <w:rPr>
          <w:rFonts w:ascii="Times New Roman" w:eastAsia="Malgun Gothic" w:hAnsi="Times New Roman" w:cs="Times New Roman"/>
          <w:sz w:val="22"/>
          <w:szCs w:val="23"/>
        </w:rPr>
        <w:fldChar w:fldCharType="begin">
          <w:fldData xml:space="preserve">PEVuZE5vdGU+PENpdGU+PEF1dGhvcj5LaWhsbWFuPC9BdXRob3I+PFllYXI+MTk3MDwvWWVhcj48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=
</w:fldData>
        </w:fldChar>
      </w:r>
      <w:r w:rsidR="0077526B" w:rsidRPr="00CA12F1">
        <w:rPr>
          <w:rFonts w:ascii="Times New Roman" w:eastAsia="Malgun Gothic" w:hAnsi="Times New Roman" w:cs="Times New Roman"/>
          <w:sz w:val="22"/>
          <w:szCs w:val="23"/>
        </w:rPr>
        <w:instrText xml:space="preserve"> ADDIN EN.CITE </w:instrText>
      </w:r>
      <w:r w:rsidR="0077526B" w:rsidRPr="00CA12F1">
        <w:rPr>
          <w:rFonts w:ascii="Times New Roman" w:eastAsia="Malgun Gothic" w:hAnsi="Times New Roman" w:cs="Times New Roman"/>
          <w:sz w:val="22"/>
          <w:szCs w:val="23"/>
        </w:rPr>
        <w:fldChar w:fldCharType="begin">
          <w:fldData xml:space="preserve">PEVuZE5vdGU+PENpdGU+PEF1dGhvcj5LaWhsbWFuPC9BdXRob3I+PFllYXI+MTk3MDwvWWVhcj48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=
</w:fldData>
        </w:fldChar>
      </w:r>
      <w:r w:rsidR="0077526B" w:rsidRPr="00CA12F1">
        <w:rPr>
          <w:rFonts w:ascii="Times New Roman" w:eastAsia="Malgun Gothic" w:hAnsi="Times New Roman" w:cs="Times New Roman"/>
          <w:sz w:val="22"/>
          <w:szCs w:val="23"/>
        </w:rPr>
        <w:instrText xml:space="preserve"> ADDIN EN.CITE.DATA </w:instrText>
      </w:r>
      <w:r w:rsidR="0077526B" w:rsidRPr="00CA12F1">
        <w:rPr>
          <w:rFonts w:ascii="Times New Roman" w:eastAsia="Malgun Gothic" w:hAnsi="Times New Roman" w:cs="Times New Roman"/>
          <w:sz w:val="22"/>
          <w:szCs w:val="23"/>
        </w:rPr>
      </w:r>
      <w:r w:rsidR="0077526B" w:rsidRPr="00CA12F1">
        <w:rPr>
          <w:rFonts w:ascii="Times New Roman" w:eastAsia="Malgun Gothic" w:hAnsi="Times New Roman" w:cs="Times New Roman"/>
          <w:sz w:val="22"/>
          <w:szCs w:val="23"/>
        </w:rPr>
        <w:fldChar w:fldCharType="end"/>
      </w:r>
      <w:r w:rsidRPr="00CA12F1">
        <w:rPr>
          <w:rFonts w:ascii="Times New Roman" w:eastAsia="Malgun Gothic" w:hAnsi="Times New Roman" w:cs="Times New Roman"/>
          <w:sz w:val="22"/>
          <w:szCs w:val="23"/>
        </w:rPr>
      </w:r>
      <w:r w:rsidRPr="00CA12F1">
        <w:rPr>
          <w:rFonts w:ascii="Times New Roman" w:eastAsia="Malgun Gothic" w:hAnsi="Times New Roman" w:cs="Times New Roman"/>
          <w:sz w:val="22"/>
          <w:szCs w:val="23"/>
        </w:rPr>
        <w:fldChar w:fldCharType="separate"/>
      </w:r>
      <w:r w:rsidR="00040A7C" w:rsidRPr="00CA12F1">
        <w:rPr>
          <w:rFonts w:ascii="Times New Roman" w:eastAsia="Malgun Gothic" w:hAnsi="Times New Roman" w:cs="Times New Roman"/>
          <w:noProof/>
          <w:sz w:val="22"/>
          <w:szCs w:val="23"/>
        </w:rPr>
        <w:t xml:space="preserve">(Cho, 2013; Craik, 1982; </w:t>
      </w:r>
      <w:r w:rsidRPr="00CA12F1">
        <w:rPr>
          <w:rFonts w:ascii="Times New Roman" w:eastAsia="Malgun Gothic" w:hAnsi="Times New Roman" w:cs="Times New Roman"/>
          <w:noProof/>
          <w:sz w:val="22"/>
          <w:szCs w:val="23"/>
        </w:rPr>
        <w:t>Sousa and Gibbs, 2011; Kihlman, 1970</w:t>
      </w:r>
      <w:r w:rsidR="00D33AC8" w:rsidRPr="00CA12F1">
        <w:rPr>
          <w:rFonts w:ascii="Times New Roman" w:eastAsia="Malgun Gothic" w:hAnsi="Times New Roman" w:cs="Times New Roman"/>
          <w:noProof/>
          <w:sz w:val="22"/>
          <w:szCs w:val="23"/>
        </w:rPr>
        <w:t>; Ren et al.</w:t>
      </w:r>
      <w:r w:rsidR="00040A7C" w:rsidRPr="00CA12F1">
        <w:rPr>
          <w:rFonts w:ascii="Times New Roman" w:eastAsia="Malgun Gothic" w:hAnsi="Times New Roman" w:cs="Times New Roman"/>
          <w:noProof/>
          <w:sz w:val="22"/>
          <w:szCs w:val="23"/>
        </w:rPr>
        <w:t>,</w:t>
      </w:r>
      <w:r w:rsidR="00D33AC8" w:rsidRPr="00CA12F1">
        <w:rPr>
          <w:rFonts w:ascii="Times New Roman" w:eastAsia="Malgun Gothic" w:hAnsi="Times New Roman" w:cs="Times New Roman"/>
          <w:noProof/>
          <w:sz w:val="22"/>
          <w:szCs w:val="23"/>
        </w:rPr>
        <w:t xml:space="preserve"> 2020</w:t>
      </w:r>
      <w:r w:rsidR="00040A7C" w:rsidRPr="00CA12F1">
        <w:rPr>
          <w:rFonts w:ascii="Times New Roman" w:eastAsia="Malgun Gothic" w:hAnsi="Times New Roman" w:cs="Times New Roman"/>
          <w:noProof/>
          <w:sz w:val="22"/>
          <w:szCs w:val="23"/>
        </w:rPr>
        <w:t xml:space="preserve">; </w:t>
      </w:r>
      <w:r w:rsidR="00C435DB" w:rsidRPr="00CA12F1">
        <w:rPr>
          <w:rFonts w:ascii="Times New Roman" w:eastAsia="Malgun Gothic" w:hAnsi="Times New Roman" w:cs="Times New Roman"/>
          <w:noProof/>
          <w:sz w:val="22"/>
          <w:szCs w:val="23"/>
        </w:rPr>
        <w:t xml:space="preserve">Farzampour and Eatherton, 2019; </w:t>
      </w:r>
      <w:r w:rsidR="00225D01">
        <w:rPr>
          <w:rFonts w:ascii="Times New Roman" w:eastAsia="Malgun Gothic" w:hAnsi="Times New Roman" w:cs="Times New Roman"/>
          <w:noProof/>
          <w:sz w:val="22"/>
          <w:szCs w:val="23"/>
        </w:rPr>
        <w:t xml:space="preserve">Farzampour et al. 2020; </w:t>
      </w:r>
      <w:r w:rsidR="00040A7C" w:rsidRPr="00CA12F1">
        <w:rPr>
          <w:rFonts w:ascii="Times New Roman" w:eastAsia="Malgun Gothic" w:hAnsi="Times New Roman" w:cs="Times New Roman"/>
          <w:noProof/>
          <w:sz w:val="22"/>
          <w:szCs w:val="23"/>
        </w:rPr>
        <w:t>Williams and Partheeban, 2018</w:t>
      </w:r>
      <w:r w:rsidR="007F71DD" w:rsidRPr="00CA12F1">
        <w:rPr>
          <w:rFonts w:ascii="Times New Roman" w:eastAsia="Malgun Gothic" w:hAnsi="Times New Roman" w:cs="Times New Roman"/>
          <w:noProof/>
          <w:sz w:val="22"/>
          <w:szCs w:val="23"/>
        </w:rPr>
        <w:t xml:space="preserve">, Farzmpour et al. </w:t>
      </w:r>
      <w:r w:rsidR="0065532F">
        <w:rPr>
          <w:rFonts w:ascii="Times New Roman" w:eastAsia="Malgun Gothic" w:hAnsi="Times New Roman" w:cs="Times New Roman"/>
          <w:noProof/>
          <w:sz w:val="22"/>
          <w:szCs w:val="23"/>
        </w:rPr>
        <w:t xml:space="preserve">2019a, </w:t>
      </w:r>
      <w:r w:rsidR="003826C4">
        <w:rPr>
          <w:rFonts w:ascii="Times New Roman" w:eastAsia="Malgun Gothic" w:hAnsi="Times New Roman" w:cs="Times New Roman"/>
          <w:noProof/>
          <w:sz w:val="22"/>
          <w:szCs w:val="23"/>
        </w:rPr>
        <w:t>2019b</w:t>
      </w:r>
      <w:r w:rsidR="0065532F">
        <w:rPr>
          <w:rFonts w:ascii="Times New Roman" w:eastAsia="Malgun Gothic" w:hAnsi="Times New Roman" w:cs="Times New Roman"/>
          <w:noProof/>
          <w:sz w:val="22"/>
          <w:szCs w:val="23"/>
        </w:rPr>
        <w:t xml:space="preserve"> and 2019c</w:t>
      </w:r>
      <w:r w:rsidR="00C435DB" w:rsidRPr="00CA12F1">
        <w:rPr>
          <w:rFonts w:ascii="Times New Roman" w:eastAsia="Malgun Gothic" w:hAnsi="Times New Roman" w:cs="Times New Roman"/>
          <w:noProof/>
          <w:sz w:val="22"/>
          <w:szCs w:val="23"/>
        </w:rPr>
        <w:t>;</w:t>
      </w:r>
      <w:r w:rsidR="007F71DD" w:rsidRPr="00CA12F1">
        <w:rPr>
          <w:rFonts w:ascii="Times New Roman" w:eastAsia="Malgun Gothic" w:hAnsi="Times New Roman" w:cs="Times New Roman"/>
          <w:noProof/>
          <w:sz w:val="22"/>
          <w:szCs w:val="23"/>
        </w:rPr>
        <w:t xml:space="preserve"> </w:t>
      </w:r>
      <w:r w:rsidR="00C435DB" w:rsidRPr="00CA12F1">
        <w:rPr>
          <w:rFonts w:ascii="Times New Roman" w:eastAsia="Malgun Gothic" w:hAnsi="Times New Roman" w:cs="Times New Roman"/>
          <w:noProof/>
          <w:sz w:val="22"/>
          <w:szCs w:val="23"/>
        </w:rPr>
        <w:t>Paslar et al. 2020a; Paslar et al. 2020b</w:t>
      </w:r>
      <w:r w:rsidRPr="00CA12F1">
        <w:rPr>
          <w:rFonts w:ascii="Times New Roman" w:eastAsia="Malgun Gothic" w:hAnsi="Times New Roman" w:cs="Times New Roman"/>
          <w:noProof/>
          <w:sz w:val="22"/>
          <w:szCs w:val="23"/>
        </w:rPr>
        <w:t>)</w:t>
      </w:r>
      <w:r w:rsidRPr="00CA12F1">
        <w:rPr>
          <w:rFonts w:ascii="Times New Roman" w:eastAsia="Malgun Gothic" w:hAnsi="Times New Roman" w:cs="Times New Roman"/>
          <w:sz w:val="22"/>
          <w:szCs w:val="23"/>
        </w:rPr>
        <w:fldChar w:fldCharType="end"/>
      </w:r>
      <w:r w:rsidRPr="00CA12F1">
        <w:rPr>
          <w:rFonts w:ascii="Times New Roman" w:eastAsia="Malgun Gothic" w:hAnsi="Times New Roman" w:cs="Times New Roman"/>
          <w:sz w:val="22"/>
          <w:szCs w:val="23"/>
        </w:rPr>
        <w:t xml:space="preserve">. </w:t>
      </w:r>
      <w:r w:rsidR="005563E4" w:rsidRPr="00CA12F1">
        <w:rPr>
          <w:rFonts w:ascii="Times New Roman" w:eastAsia="Malgun Gothic" w:hAnsi="Times New Roman" w:cs="Times New Roman"/>
          <w:sz w:val="22"/>
          <w:szCs w:val="23"/>
        </w:rPr>
        <w:t>As</w:t>
      </w:r>
      <w:r w:rsidRPr="00CA12F1">
        <w:rPr>
          <w:rFonts w:ascii="Times New Roman" w:eastAsia="Malgun Gothic" w:hAnsi="Times New Roman" w:cs="Times New Roman"/>
          <w:sz w:val="22"/>
          <w:szCs w:val="23"/>
        </w:rPr>
        <w:t xml:space="preserve"> sound waves encounter a solid hardboard, in addition to reflecting and absorbing waves, they pass through the surface which could negatively affect the health of residents. Researchers have conducted several studies on the sound transmission loss (STL) from materials from year 1990 to 2016 </w:t>
      </w:r>
      <w:r w:rsidRPr="00CA12F1">
        <w:rPr>
          <w:rFonts w:ascii="Times New Roman" w:eastAsia="Malgun Gothic" w:hAnsi="Times New Roman" w:cs="Times New Roman"/>
          <w:sz w:val="22"/>
          <w:szCs w:val="23"/>
        </w:rPr>
        <w:fldChar w:fldCharType="begin">
          <w:fldData xml:space="preserve">PEVuZE5vdGU+PENpdGU+PEF1dGhvcj5Gb3JvdWhhcm1hamQ8L0F1dGhvcj48WWVhcj4yMDE2PC9Z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</w:fldData>
        </w:fldChar>
      </w:r>
      <w:r w:rsidR="00B665A8" w:rsidRPr="00CA12F1">
        <w:rPr>
          <w:rFonts w:ascii="Times New Roman" w:eastAsia="Malgun Gothic" w:hAnsi="Times New Roman" w:cs="Times New Roman"/>
          <w:sz w:val="22"/>
          <w:szCs w:val="23"/>
        </w:rPr>
        <w:instrText xml:space="preserve"> ADDIN EN.CITE </w:instrText>
      </w:r>
      <w:r w:rsidR="00B665A8" w:rsidRPr="00CA12F1">
        <w:rPr>
          <w:rFonts w:ascii="Times New Roman" w:eastAsia="Malgun Gothic" w:hAnsi="Times New Roman" w:cs="Times New Roman"/>
          <w:sz w:val="22"/>
          <w:szCs w:val="23"/>
        </w:rPr>
        <w:fldChar w:fldCharType="begin">
          <w:fldData xml:space="preserve">PEVuZE5vdGU+PENpdGU+PEF1dGhvcj5Gb3JvdWhhcm1hamQ8L0F1dGhvcj48WWVhcj4yMDE2PC9Z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</w:fldData>
        </w:fldChar>
      </w:r>
      <w:r w:rsidR="00B665A8" w:rsidRPr="00CA12F1">
        <w:rPr>
          <w:rFonts w:ascii="Times New Roman" w:eastAsia="Malgun Gothic" w:hAnsi="Times New Roman" w:cs="Times New Roman"/>
          <w:sz w:val="22"/>
          <w:szCs w:val="23"/>
        </w:rPr>
        <w:instrText xml:space="preserve"> ADDIN EN.CITE.DATA </w:instrText>
      </w:r>
      <w:r w:rsidR="00B665A8" w:rsidRPr="00CA12F1">
        <w:rPr>
          <w:rFonts w:ascii="Times New Roman" w:eastAsia="Malgun Gothic" w:hAnsi="Times New Roman" w:cs="Times New Roman"/>
          <w:sz w:val="22"/>
          <w:szCs w:val="23"/>
        </w:rPr>
      </w:r>
      <w:r w:rsidR="00B665A8" w:rsidRPr="00CA12F1">
        <w:rPr>
          <w:rFonts w:ascii="Times New Roman" w:eastAsia="Malgun Gothic" w:hAnsi="Times New Roman" w:cs="Times New Roman"/>
          <w:sz w:val="22"/>
          <w:szCs w:val="23"/>
        </w:rPr>
        <w:fldChar w:fldCharType="end"/>
      </w:r>
      <w:r w:rsidRPr="00CA12F1">
        <w:rPr>
          <w:rFonts w:ascii="Times New Roman" w:eastAsia="Malgun Gothic" w:hAnsi="Times New Roman" w:cs="Times New Roman"/>
          <w:sz w:val="22"/>
          <w:szCs w:val="23"/>
        </w:rPr>
      </w:r>
      <w:r w:rsidRPr="00CA12F1">
        <w:rPr>
          <w:rFonts w:ascii="Times New Roman" w:eastAsia="Malgun Gothic" w:hAnsi="Times New Roman" w:cs="Times New Roman"/>
          <w:sz w:val="22"/>
          <w:szCs w:val="23"/>
        </w:rPr>
        <w:fldChar w:fldCharType="separate"/>
      </w:r>
      <w:r w:rsidRPr="00CA12F1">
        <w:rPr>
          <w:rFonts w:ascii="Times New Roman" w:eastAsia="Malgun Gothic" w:hAnsi="Times New Roman" w:cs="Times New Roman"/>
          <w:noProof/>
          <w:sz w:val="22"/>
          <w:szCs w:val="23"/>
        </w:rPr>
        <w:t xml:space="preserve">(Concha-Barrientos et al., 2004; </w:t>
      </w:r>
      <w:r w:rsidRPr="00CA12F1">
        <w:rPr>
          <w:rFonts w:ascii="Times New Roman" w:eastAsia="Malgun Gothic" w:hAnsi="Times New Roman" w:cs="Times New Roman"/>
          <w:noProof/>
          <w:sz w:val="22"/>
          <w:szCs w:val="23"/>
        </w:rPr>
        <w:lastRenderedPageBreak/>
        <w:t>Forouharmajd et al., 2016; Gholami et al., 2014; Yousefzadeh et al., 2008)</w:t>
      </w:r>
      <w:r w:rsidRPr="00CA12F1">
        <w:rPr>
          <w:rFonts w:ascii="Times New Roman" w:eastAsia="Malgun Gothic" w:hAnsi="Times New Roman" w:cs="Times New Roman"/>
          <w:sz w:val="22"/>
          <w:szCs w:val="23"/>
        </w:rPr>
        <w:fldChar w:fldCharType="end"/>
      </w:r>
      <w:r w:rsidRPr="00CA12F1">
        <w:rPr>
          <w:rFonts w:ascii="Times New Roman" w:eastAsia="Malgun Gothic" w:hAnsi="Times New Roman" w:cs="Times New Roman"/>
          <w:sz w:val="22"/>
          <w:szCs w:val="23"/>
        </w:rPr>
        <w:t>. Using materials that reduce the transmission of sound in private, public and industrial spaces can have a significant role in controlling sound and extra noise inside of buildings. Sound transmission loss through the concrete is estimated by two general measurement methods. The first method is to evaluate the sound transmission class and the second method is to calculate the transmission loss by using the impedance tube.</w:t>
      </w:r>
      <w:r w:rsidRPr="00CA12F1">
        <w:rPr>
          <w:rFonts w:ascii="Times New Roman" w:eastAsia="Malgun Gothic" w:hAnsi="Times New Roman" w:cs="Times New Roman"/>
          <w:sz w:val="22"/>
          <w:szCs w:val="23"/>
        </w:rPr>
        <w:fldChar w:fldCharType="begin"/>
      </w:r>
      <w:r w:rsidR="00D310CF" w:rsidRPr="00CA12F1">
        <w:rPr>
          <w:rFonts w:ascii="Times New Roman" w:eastAsia="Malgun Gothic" w:hAnsi="Times New Roman" w:cs="Times New Roman"/>
          <w:sz w:val="22"/>
          <w:szCs w:val="23"/>
        </w:rPr>
        <w:instrText xml:space="preserve"> ADDIN EN.CITE &lt;EndNote&gt;&lt;Cite&gt;&lt;Author&gt;Gholami&lt;/Author&gt;&lt;Year&gt;2014&lt;/Year&gt;&lt;RecNum&gt;269&lt;/RecNum&gt;&lt;DisplayText&gt;(ASTM, 2009; Gholami et al., 2014)&lt;/DisplayText&gt;&lt;record&gt;&lt;rec-number&gt;269&lt;/rec-number&gt;&lt;foreign-keys&gt;&lt;key app="EN" db-id="9rzp99xt2r2vejezp0sp90swrd0wdst9tvw9" timestamp="1591951960"&gt;269&lt;/key&gt;&lt;/foreign-keys&gt;&lt;ref-type name="Journal Article"&gt;17&lt;/ref-type&gt;&lt;contributors&gt;&lt;authors&gt;&lt;author&gt;Gholami, Tahereh&lt;/author&gt;&lt;author&gt;Piran Veyseh, P&lt;/author&gt;&lt;author&gt;Aliabadi, M&lt;/author&gt;&lt;author&gt;Farhadian, M&lt;/author&gt;&lt;/authors&gt;&lt;/contributors&gt;&lt;titles&gt;&lt;title&gt;Evaluation of noise pollution and its effects on subjective fatigue of staffs in the governmental banks of Hamadan city&lt;/title&gt;&lt;secondary-title&gt;Iran Occupational Health&lt;/secondary-title&gt;&lt;/titles&gt;&lt;periodical&gt;&lt;full-title&gt;Iran Occupational Health&lt;/full-title&gt;&lt;/periodical&gt;&lt;pages&gt;65-73&lt;/pages&gt;&lt;volume&gt;11&lt;/volume&gt;&lt;number&gt;5&lt;/number&gt;&lt;dates&gt;&lt;year&gt;2014&lt;/year&gt;&lt;/dates&gt;&lt;urls&gt;&lt;/urls&gt;&lt;/record&gt;&lt;/Cite&gt;&lt;Cite&gt;&lt;Author&gt;ASTM&lt;/Author&gt;&lt;Year&gt;2009&lt;/Year&gt;&lt;RecNum&gt;295&lt;/RecNum&gt;&lt;record&gt;&lt;rec-number&gt;295&lt;/rec-number&gt;&lt;foreign-keys&gt;&lt;key app="EN" db-id="9rzp99xt2r2vejezp0sp90swrd0wdst9tvw9" timestamp="1597078884"&gt;295&lt;/key&gt;&lt;/foreign-keys&gt;&lt;ref-type name="Standard"&gt;58&lt;/ref-type&gt;&lt;contributors&gt;&lt;authors&gt;&lt;author&gt;ASTM, ASTM&lt;/author&gt;&lt;/authors&gt;&lt;/contributors&gt;&lt;titles&gt;&lt;title&gt;E2611-09 Standard test method for measurement of normal incidence sound transmission of acoustical materials based on the transfer matrix method&lt;/title&gt;&lt;secondary-title&gt;ASTM International, West Conshohocken, PA, USA&lt;/secondary-title&gt;&lt;/titles&gt;&lt;periodical&gt;&lt;full-title&gt;ASTM International, West Conshohocken, PA, USA&lt;/full-title&gt;&lt;/periodical&gt;&lt;dates&gt;&lt;year&gt;2009&lt;/year&gt;&lt;/dates&gt;&lt;urls&gt;&lt;/urls&gt;&lt;/record&gt;&lt;/Cite&gt;&lt;/EndNote&gt;</w:instrText>
      </w:r>
      <w:r w:rsidRPr="00CA12F1">
        <w:rPr>
          <w:rFonts w:ascii="Times New Roman" w:eastAsia="Malgun Gothic" w:hAnsi="Times New Roman" w:cs="Times New Roman"/>
          <w:sz w:val="22"/>
          <w:szCs w:val="23"/>
        </w:rPr>
        <w:fldChar w:fldCharType="separate"/>
      </w:r>
      <w:r w:rsidRPr="00CA12F1">
        <w:rPr>
          <w:rFonts w:ascii="Times New Roman" w:eastAsia="Malgun Gothic" w:hAnsi="Times New Roman" w:cs="Times New Roman"/>
          <w:noProof/>
          <w:sz w:val="22"/>
          <w:szCs w:val="23"/>
        </w:rPr>
        <w:t>(ASTM, 2009; Gholami et al., 2014)</w:t>
      </w:r>
      <w:r w:rsidRPr="00CA12F1">
        <w:rPr>
          <w:rFonts w:ascii="Times New Roman" w:eastAsia="Malgun Gothic" w:hAnsi="Times New Roman" w:cs="Times New Roman"/>
          <w:sz w:val="22"/>
          <w:szCs w:val="23"/>
        </w:rPr>
        <w:fldChar w:fldCharType="end"/>
      </w:r>
      <w:r w:rsidRPr="00CA12F1">
        <w:rPr>
          <w:rFonts w:ascii="Times New Roman" w:eastAsia="Malgun Gothic" w:hAnsi="Times New Roman" w:cs="Times New Roman"/>
          <w:sz w:val="22"/>
          <w:szCs w:val="23"/>
        </w:rPr>
        <w:t>.</w:t>
      </w:r>
    </w:p>
    <w:p w14:paraId="50006712" w14:textId="44358EE6" w:rsidR="00473499" w:rsidRPr="00CA12F1" w:rsidRDefault="00473499" w:rsidP="00AC77C6">
      <w:pPr>
        <w:ind w:firstLine="284"/>
        <w:rPr>
          <w:rFonts w:ascii="Times New Roman" w:eastAsia="Malgun Gothic" w:hAnsi="Times New Roman" w:cs="Times New Roman"/>
          <w:sz w:val="22"/>
          <w:szCs w:val="23"/>
        </w:rPr>
      </w:pPr>
      <w:r w:rsidRPr="00CA12F1">
        <w:rPr>
          <w:rFonts w:ascii="Times New Roman" w:eastAsia="Malgun Gothic" w:hAnsi="Times New Roman" w:cs="Times New Roman"/>
          <w:sz w:val="22"/>
          <w:szCs w:val="23"/>
        </w:rPr>
        <w:t xml:space="preserve">Concrete is typically implemented for having high compressive and tensile strength for use in various structural applications. However, this material loses </w:t>
      </w:r>
      <w:proofErr w:type="spellStart"/>
      <w:r w:rsidRPr="00CA12F1">
        <w:rPr>
          <w:rFonts w:ascii="Times New Roman" w:eastAsia="Malgun Gothic" w:hAnsi="Times New Roman" w:cs="Times New Roman"/>
          <w:sz w:val="22"/>
          <w:szCs w:val="23"/>
        </w:rPr>
        <w:t>it’s</w:t>
      </w:r>
      <w:proofErr w:type="spellEnd"/>
      <w:r w:rsidRPr="00CA12F1">
        <w:rPr>
          <w:rFonts w:ascii="Times New Roman" w:eastAsia="Malgun Gothic" w:hAnsi="Times New Roman" w:cs="Times New Roman"/>
          <w:sz w:val="22"/>
          <w:szCs w:val="23"/>
        </w:rPr>
        <w:t xml:space="preserve"> resistance under environmental conditions, causing crack propagations and degradations. There are several producers to implement and refine the concrete to withstand the excessive environmental conditions by using additive materials, fibers and rubber crumbs in different shapes </w:t>
      </w:r>
      <w:r w:rsidR="000714C6" w:rsidRPr="00CA12F1">
        <w:rPr>
          <w:rFonts w:ascii="Times New Roman" w:eastAsia="Malgun Gothic" w:hAnsi="Times New Roman" w:cs="Times New Roman"/>
          <w:sz w:val="22"/>
          <w:szCs w:val="23"/>
        </w:rPr>
        <w:t>(</w:t>
      </w:r>
      <w:proofErr w:type="spellStart"/>
      <w:r w:rsidR="000714C6" w:rsidRPr="00CA12F1">
        <w:rPr>
          <w:rFonts w:ascii="Times New Roman" w:eastAsia="Malgun Gothic" w:hAnsi="Times New Roman" w:cs="Times New Roman"/>
          <w:sz w:val="22"/>
          <w:szCs w:val="23"/>
        </w:rPr>
        <w:t>Hosseini</w:t>
      </w:r>
      <w:proofErr w:type="spellEnd"/>
      <w:r w:rsidR="000714C6" w:rsidRPr="00CA12F1">
        <w:rPr>
          <w:rFonts w:ascii="Times New Roman" w:eastAsia="Malgun Gothic" w:hAnsi="Times New Roman" w:cs="Times New Roman"/>
          <w:sz w:val="22"/>
          <w:szCs w:val="23"/>
        </w:rPr>
        <w:t>, 2020</w:t>
      </w:r>
      <w:r w:rsidR="0016625D" w:rsidRPr="00CA12F1">
        <w:rPr>
          <w:rFonts w:ascii="Times New Roman" w:eastAsia="Malgun Gothic" w:hAnsi="Times New Roman" w:cs="Times New Roman"/>
          <w:sz w:val="22"/>
          <w:szCs w:val="23"/>
        </w:rPr>
        <w:t xml:space="preserve">; </w:t>
      </w:r>
      <w:proofErr w:type="spellStart"/>
      <w:r w:rsidR="00AC77C6" w:rsidRPr="00CA12F1">
        <w:rPr>
          <w:rFonts w:ascii="Times New Roman" w:eastAsia="Malgun Gothic" w:hAnsi="Times New Roman" w:cs="Times New Roman"/>
          <w:sz w:val="22"/>
          <w:szCs w:val="23"/>
        </w:rPr>
        <w:t>Erdogdu</w:t>
      </w:r>
      <w:proofErr w:type="spellEnd"/>
      <w:r w:rsidR="00AC77C6" w:rsidRPr="00CA12F1">
        <w:rPr>
          <w:rFonts w:ascii="Times New Roman" w:eastAsia="Malgun Gothic" w:hAnsi="Times New Roman" w:cs="Times New Roman"/>
          <w:sz w:val="22"/>
          <w:szCs w:val="23"/>
        </w:rPr>
        <w:t xml:space="preserve"> et al., 2019; </w:t>
      </w:r>
      <w:r w:rsidR="0016625D" w:rsidRPr="00CA12F1">
        <w:rPr>
          <w:rFonts w:ascii="Times New Roman" w:eastAsia="Malgun Gothic" w:hAnsi="Times New Roman" w:cs="Times New Roman"/>
          <w:sz w:val="22"/>
          <w:szCs w:val="23"/>
        </w:rPr>
        <w:t>Fayed and Mansour, 2020</w:t>
      </w:r>
      <w:r w:rsidR="000714C6" w:rsidRPr="00CA12F1">
        <w:rPr>
          <w:rFonts w:ascii="Times New Roman" w:eastAsia="Malgun Gothic" w:hAnsi="Times New Roman" w:cs="Times New Roman"/>
          <w:sz w:val="22"/>
          <w:szCs w:val="23"/>
        </w:rPr>
        <w:t xml:space="preserve">) </w:t>
      </w:r>
      <w:r w:rsidRPr="00CA12F1">
        <w:rPr>
          <w:rFonts w:ascii="Times New Roman" w:eastAsia="Malgun Gothic" w:hAnsi="Times New Roman" w:cs="Times New Roman"/>
          <w:sz w:val="22"/>
          <w:szCs w:val="23"/>
        </w:rPr>
        <w:t xml:space="preserve">and mechanical properties leading to desirable resistance and durability </w:t>
      </w:r>
      <w:r w:rsidRPr="00CA12F1">
        <w:rPr>
          <w:rFonts w:ascii="Times New Roman" w:eastAsia="Malgun Gothic" w:hAnsi="Times New Roman" w:cs="Times New Roman"/>
          <w:sz w:val="22"/>
          <w:szCs w:val="23"/>
        </w:rPr>
        <w:fldChar w:fldCharType="begin"/>
      </w:r>
      <w:r w:rsidR="00D310CF" w:rsidRPr="00CA12F1">
        <w:rPr>
          <w:rFonts w:ascii="Times New Roman" w:eastAsia="Malgun Gothic" w:hAnsi="Times New Roman" w:cs="Times New Roman"/>
          <w:sz w:val="22"/>
          <w:szCs w:val="23"/>
        </w:rPr>
        <w:instrText xml:space="preserve"> ADDIN EN.CITE &lt;EndNote&gt;&lt;Cite&gt;&lt;Author&gt;Farzampour&lt;/Author&gt;&lt;Year&gt;2017&lt;/Year&gt;&lt;RecNum&gt;247&lt;/RecNum&gt;&lt;DisplayText&gt;(Farzampour, 2017)&lt;/DisplayText&gt;&lt;record&gt;&lt;rec-number&gt;247&lt;/rec-number&gt;&lt;foreign-keys&gt;&lt;key app="EN" db-id="9rzp99xt2r2vejezp0sp90swrd0wdst9tvw9" timestamp="1591038902"&gt;247&lt;/key&gt;&lt;/foreign-keys&gt;&lt;ref-type name="Journal Article"&gt;17&lt;/ref-type&gt;&lt;contributors&gt;&lt;authors&gt;&lt;author&gt;Farzampour, Alireza&lt;/author&gt;&lt;/authors&gt;&lt;/contributors&gt;&lt;titles&gt;&lt;title&gt;Temperature and humidity effects on behavior of grouts&lt;/title&gt;&lt;secondary-title&gt;Advances in concrete construction&lt;/secondary-title&gt;&lt;/titles&gt;&lt;periodical&gt;&lt;full-title&gt;Advances in concrete construction&lt;/full-title&gt;&lt;abbr-1&gt;ADV CONCR CONSTR&lt;/abbr-1&gt;&lt;/periodical&gt;&lt;pages&gt;659&lt;/pages&gt;&lt;volume&gt;5&lt;/volume&gt;&lt;number&gt;6&lt;/number&gt;&lt;dates&gt;&lt;year&gt;2017&lt;/year&gt;&lt;/dates&gt;&lt;isbn&gt;2287-5301&lt;/isbn&gt;&lt;urls&gt;&lt;/urls&gt;&lt;/record&gt;&lt;/Cite&gt;&lt;/EndNote&gt;</w:instrText>
      </w:r>
      <w:r w:rsidRPr="00CA12F1">
        <w:rPr>
          <w:rFonts w:ascii="Times New Roman" w:eastAsia="Malgun Gothic" w:hAnsi="Times New Roman" w:cs="Times New Roman"/>
          <w:sz w:val="22"/>
          <w:szCs w:val="23"/>
        </w:rPr>
        <w:fldChar w:fldCharType="separate"/>
      </w:r>
      <w:r w:rsidRPr="00CA12F1">
        <w:rPr>
          <w:rFonts w:ascii="Times New Roman" w:eastAsia="Malgun Gothic" w:hAnsi="Times New Roman" w:cs="Times New Roman"/>
          <w:sz w:val="22"/>
          <w:szCs w:val="23"/>
        </w:rPr>
        <w:t>(</w:t>
      </w:r>
      <w:proofErr w:type="spellStart"/>
      <w:r w:rsidRPr="00CA12F1">
        <w:rPr>
          <w:rFonts w:ascii="Times New Roman" w:eastAsia="Malgun Gothic" w:hAnsi="Times New Roman" w:cs="Times New Roman"/>
          <w:sz w:val="22"/>
          <w:szCs w:val="23"/>
        </w:rPr>
        <w:t>Farzampour</w:t>
      </w:r>
      <w:proofErr w:type="spellEnd"/>
      <w:r w:rsidRPr="00CA12F1">
        <w:rPr>
          <w:rFonts w:ascii="Times New Roman" w:eastAsia="Malgun Gothic" w:hAnsi="Times New Roman" w:cs="Times New Roman"/>
          <w:sz w:val="22"/>
          <w:szCs w:val="23"/>
        </w:rPr>
        <w:t>, 2017</w:t>
      </w:r>
      <w:r w:rsidR="0065532F">
        <w:rPr>
          <w:rFonts w:ascii="Times New Roman" w:eastAsia="Malgun Gothic" w:hAnsi="Times New Roman" w:cs="Times New Roman"/>
          <w:sz w:val="22"/>
          <w:szCs w:val="23"/>
        </w:rPr>
        <w:t xml:space="preserve">, </w:t>
      </w:r>
      <w:proofErr w:type="spellStart"/>
      <w:r w:rsidR="0065532F">
        <w:rPr>
          <w:rFonts w:ascii="Times New Roman" w:eastAsia="Malgun Gothic" w:hAnsi="Times New Roman" w:cs="Times New Roman"/>
          <w:sz w:val="22"/>
          <w:szCs w:val="23"/>
        </w:rPr>
        <w:t>Farzampour</w:t>
      </w:r>
      <w:proofErr w:type="spellEnd"/>
      <w:r w:rsidR="0065532F">
        <w:rPr>
          <w:rFonts w:ascii="Times New Roman" w:eastAsia="Malgun Gothic" w:hAnsi="Times New Roman" w:cs="Times New Roman"/>
          <w:sz w:val="22"/>
          <w:szCs w:val="23"/>
        </w:rPr>
        <w:t xml:space="preserve"> et al. 2018</w:t>
      </w:r>
      <w:r w:rsidRPr="00CA12F1">
        <w:rPr>
          <w:rFonts w:ascii="Times New Roman" w:eastAsia="Malgun Gothic" w:hAnsi="Times New Roman" w:cs="Times New Roman"/>
          <w:sz w:val="22"/>
          <w:szCs w:val="23"/>
        </w:rPr>
        <w:t>)</w:t>
      </w:r>
      <w:r w:rsidRPr="00CA12F1">
        <w:rPr>
          <w:rFonts w:ascii="Times New Roman" w:eastAsia="Malgun Gothic" w:hAnsi="Times New Roman" w:cs="Times New Roman"/>
          <w:sz w:val="22"/>
          <w:szCs w:val="23"/>
        </w:rPr>
        <w:fldChar w:fldCharType="end"/>
      </w:r>
      <w:r w:rsidRPr="00CA12F1">
        <w:rPr>
          <w:rFonts w:ascii="Times New Roman" w:eastAsia="Malgun Gothic" w:hAnsi="Times New Roman" w:cs="Times New Roman"/>
          <w:sz w:val="22"/>
          <w:szCs w:val="23"/>
        </w:rPr>
        <w:t xml:space="preserve">. It is previously shown that adding blast furnace slag and fly ash could be useful in developing concrete resistance; however, improving the concrete behavior against transmitting the environmental loss is </w:t>
      </w:r>
      <w:r w:rsidR="00FD02DF" w:rsidRPr="00CA12F1">
        <w:rPr>
          <w:rFonts w:ascii="Times New Roman" w:eastAsia="Malgun Gothic" w:hAnsi="Times New Roman" w:cs="Times New Roman"/>
          <w:sz w:val="22"/>
          <w:szCs w:val="23"/>
        </w:rPr>
        <w:t>in need further investigations.</w:t>
      </w:r>
      <w:r w:rsidRPr="00CA12F1">
        <w:rPr>
          <w:rFonts w:ascii="Times New Roman" w:eastAsia="Malgun Gothic" w:hAnsi="Times New Roman" w:cs="Times New Roman"/>
          <w:sz w:val="22"/>
          <w:szCs w:val="23"/>
        </w:rPr>
        <w:t xml:space="preserve"> Along the same lines, use of mineral admixtures is limited, and improvement methods are necessary for use in general applications and reducing the negative conditions threating the residential health </w:t>
      </w:r>
      <w:r w:rsidRPr="00CA12F1">
        <w:rPr>
          <w:rFonts w:ascii="Times New Roman" w:eastAsia="Malgun Gothic" w:hAnsi="Times New Roman" w:cs="Times New Roman"/>
          <w:sz w:val="22"/>
          <w:szCs w:val="23"/>
        </w:rPr>
        <w:fldChar w:fldCharType="begin"/>
      </w:r>
      <w:r w:rsidR="00C00F8F" w:rsidRPr="00CA12F1">
        <w:rPr>
          <w:rFonts w:ascii="Times New Roman" w:eastAsia="Malgun Gothic" w:hAnsi="Times New Roman" w:cs="Times New Roman"/>
          <w:sz w:val="22"/>
          <w:szCs w:val="23"/>
        </w:rPr>
        <w:instrText xml:space="preserve"> ADDIN EN.CITE &lt;EndNote&gt;&lt;Cite&gt;&lt;Author&gt;Farzampour&lt;/Author&gt;&lt;Year&gt;2019&lt;/Year&gt;&lt;RecNum&gt;248&lt;/RecNum&gt;&lt;DisplayText&gt;(Farzampour, 2019; Mansouri et al., 2020)&lt;/DisplayText&gt;&lt;record&gt;&lt;rec-number&gt;248&lt;/rec-number&gt;&lt;foreign-keys&gt;&lt;key app="EN" db-id="9rzp99xt2r2vejezp0sp90swrd0wdst9tvw9" timestamp="1591039152"&gt;248&lt;/key&gt;&lt;/foreign-keys&gt;&lt;ref-type name="Book Section"&gt;5&lt;/ref-type&gt;&lt;contributors&gt;&lt;authors&gt;&lt;author&gt;Farzampour, Alireza&lt;/author&gt;&lt;/authors&gt;&lt;/contributors&gt;&lt;titles&gt;&lt;title&gt;Compressive behavior of concrete under environmental effects&lt;/title&gt;&lt;/titles&gt;&lt;dates&gt;&lt;year&gt;2019&lt;/year&gt;&lt;/dates&gt;&lt;publisher&gt;IntechOpen&lt;/publisher&gt;&lt;urls&gt;&lt;/urls&gt;&lt;/record&gt;&lt;/Cite&gt;&lt;Cite&gt;&lt;Author&gt;Mansouri&lt;/Author&gt;&lt;Year&gt;2020&lt;/Year&gt;&lt;RecNum&gt;254&lt;/RecNum&gt;&lt;record&gt;&lt;rec-number&gt;254&lt;/rec-number&gt;&lt;foreign-keys&gt;&lt;key app="EN" db-id="9rzp99xt2r2vejezp0sp90swrd0wdst9tvw9" timestamp="1591041630"&gt;254&lt;/key&gt;&lt;/foreign-keys&gt;&lt;ref-type name="Journal Article"&gt;17&lt;/ref-type&gt;&lt;contributors&gt;&lt;authors&gt;&lt;author&gt;Mansouri, Iman&lt;/author&gt;&lt;author&gt;Shahheidari, Farzaneh Sadat&lt;/author&gt;&lt;author&gt;Hashemi, Seyyed Mohammad Ali&lt;/author&gt;&lt;author&gt;Farzampour, Alireza&lt;/author&gt;&lt;/authors&gt;&lt;/contributors&gt;&lt;titles&gt;&lt;title&gt;Investigation of steel fiber effects on concrete abrasion resistance&lt;/title&gt;&lt;secondary-title&gt;Advances in concrete construction&lt;/secondary-title&gt;&lt;/titles&gt;&lt;periodical&gt;&lt;full-title&gt;Advances in concrete construction&lt;/full-title&gt;&lt;abbr-1&gt;ADV CONCR CONSTR&lt;/abbr-1&gt;&lt;/periodical&gt;&lt;pages&gt;367-374&lt;/pages&gt;&lt;volume&gt;9&lt;/volume&gt;&lt;number&gt;4&lt;/number&gt;&lt;dates&gt;&lt;year&gt;2020&lt;/year&gt;&lt;/dates&gt;&lt;isbn&gt;2287-5301&lt;/isbn&gt;&lt;urls&gt;&lt;/urls&gt;&lt;electronic-resource-num&gt;https://doi.org/10.12989/acc.2020.9.4.367&lt;/electronic-resource-num&gt;&lt;/record&gt;&lt;/Cite&gt;&lt;/EndNote&gt;</w:instrText>
      </w:r>
      <w:r w:rsidRPr="00CA12F1">
        <w:rPr>
          <w:rFonts w:ascii="Times New Roman" w:eastAsia="Malgun Gothic" w:hAnsi="Times New Roman" w:cs="Times New Roman"/>
          <w:sz w:val="22"/>
          <w:szCs w:val="23"/>
        </w:rPr>
        <w:fldChar w:fldCharType="separate"/>
      </w:r>
      <w:r w:rsidRPr="00CA12F1">
        <w:rPr>
          <w:rFonts w:ascii="Times New Roman" w:eastAsia="Malgun Gothic" w:hAnsi="Times New Roman" w:cs="Times New Roman"/>
          <w:noProof/>
          <w:sz w:val="22"/>
          <w:szCs w:val="23"/>
        </w:rPr>
        <w:t>(Farzampour, 2019; Mansouri et al., 2020</w:t>
      </w:r>
      <w:r w:rsidR="000623BB" w:rsidRPr="00CA12F1">
        <w:rPr>
          <w:rFonts w:ascii="Times New Roman" w:eastAsia="Malgun Gothic" w:hAnsi="Times New Roman" w:cs="Times New Roman"/>
          <w:noProof/>
          <w:sz w:val="22"/>
          <w:szCs w:val="23"/>
        </w:rPr>
        <w:t>; Chalangaran et al. 2020</w:t>
      </w:r>
      <w:r w:rsidRPr="00CA12F1">
        <w:rPr>
          <w:rFonts w:ascii="Times New Roman" w:eastAsia="Malgun Gothic" w:hAnsi="Times New Roman" w:cs="Times New Roman"/>
          <w:noProof/>
          <w:sz w:val="22"/>
          <w:szCs w:val="23"/>
        </w:rPr>
        <w:t>)</w:t>
      </w:r>
      <w:r w:rsidRPr="00CA12F1">
        <w:rPr>
          <w:rFonts w:ascii="Times New Roman" w:eastAsia="Malgun Gothic" w:hAnsi="Times New Roman" w:cs="Times New Roman"/>
          <w:sz w:val="22"/>
          <w:szCs w:val="23"/>
        </w:rPr>
        <w:fldChar w:fldCharType="end"/>
      </w:r>
      <w:r w:rsidRPr="00CA12F1">
        <w:rPr>
          <w:rFonts w:ascii="Times New Roman" w:eastAsia="Malgun Gothic" w:hAnsi="Times New Roman" w:cs="Times New Roman"/>
          <w:sz w:val="22"/>
          <w:szCs w:val="23"/>
        </w:rPr>
        <w:t xml:space="preserve">. Implementation of different materials for reducing the extra environmental noises could be used for various private and industrial sectors concrete applications </w:t>
      </w:r>
      <w:r w:rsidRPr="00CA12F1">
        <w:rPr>
          <w:rFonts w:ascii="Times New Roman" w:eastAsia="Malgun Gothic" w:hAnsi="Times New Roman" w:cs="Times New Roman"/>
          <w:sz w:val="22"/>
          <w:szCs w:val="23"/>
        </w:rPr>
        <w:fldChar w:fldCharType="begin"/>
      </w:r>
      <w:r w:rsidR="00B665A8" w:rsidRPr="00CA12F1">
        <w:rPr>
          <w:rFonts w:ascii="Times New Roman" w:eastAsia="Malgun Gothic" w:hAnsi="Times New Roman" w:cs="Times New Roman"/>
          <w:sz w:val="22"/>
          <w:szCs w:val="23"/>
        </w:rPr>
        <w:instrText xml:space="preserve"> ADDIN EN.CITE &lt;EndNote&gt;&lt;Cite&gt;&lt;Author&gt;FOROUHARMAJD&lt;/Author&gt;&lt;Year&gt;2016&lt;/Year&gt;&lt;RecNum&gt;267&lt;/RecNum&gt;&lt;DisplayText&gt;(Forouharmajd and Mohammadi, 2016; Forouharmajd et al., 2016)&lt;/DisplayText&gt;&lt;record&gt;&lt;rec-number&gt;267&lt;/rec-number&gt;&lt;foreign-keys&gt;&lt;key app="EN" db-id="9rzp99xt2r2vejezp0sp90swrd0wdst9tvw9" timestamp="1591946411"&gt;267&lt;/key&gt;&lt;/foreign-keys&gt;&lt;ref-type name="Journal Article"&gt;17&lt;/ref-type&gt;&lt;contributors&gt;&lt;authors&gt;&lt;author&gt;Forouharmajd, Farhad&lt;/author&gt;&lt;author&gt;Mohammadi, Zahra&lt;/author&gt;&lt;author&gt;Salehian, jafar&lt;/author&gt;&lt;author&gt;Mosayebi, masoud&lt;/author&gt;&lt;/authors&gt;&lt;/contributors&gt;&lt;titles&gt;&lt;title&gt;The effect of foam thickness, sound intensity, and air layer on sound absorption coefficient of polyurethane foam using transfer function method&lt;/title&gt;&lt;secondary-title&gt;HEALTH SYSTEM RESEARCH&lt;/secondary-title&gt;&lt;/titles&gt;&lt;periodical&gt;&lt;full-title&gt;HEALTH SYSTEM RESEARCH&lt;/full-title&gt;&lt;/periodical&gt;&lt;volume&gt;13&lt;/volume&gt;&lt;number&gt;2&lt;/number&gt;&lt;dates&gt;&lt;year&gt;2016&lt;/year&gt;&lt;/dates&gt;&lt;urls&gt;&lt;/urls&gt;&lt;/record&gt;&lt;/Cite&gt;&lt;Cite&gt;&lt;Author&gt;FOROUHARMAJD&lt;/Author&gt;&lt;Year&gt;2016&lt;/Year&gt;&lt;RecNum&gt;272&lt;/RecNum&gt;&lt;record&gt;&lt;rec-number&gt;272&lt;/rec-number&gt;&lt;foreign-keys&gt;&lt;key app="EN" db-id="9rzp99xt2r2vejezp0sp90swrd0wdst9tvw9" timestamp="1591952204"&gt;272&lt;/key&gt;&lt;/foreign-keys&gt;&lt;ref-type name="Conference Paper"&gt;47&lt;/ref-type&gt;&lt;contributors&gt;&lt;authors&gt;&lt;author&gt;Forouharmajd, Farhad&lt;/author&gt;&lt;author&gt;Mohammadi, Zahra&lt;/author&gt;&lt;/authors&gt;&lt;/contributors&gt;&lt;titles&gt;&lt;title&gt;The feasibility of using impedance tube with two microphones and sound absorption coefficient measurement of Iranian-made materials using transfer function method&lt;/title&gt;&lt;/titles&gt;&lt;pages&gt;119-124&lt;/pages&gt;&lt;volume&gt;12&lt;/volume&gt;&lt;number&gt;1&lt;/number&gt;&lt;dates&gt;&lt;year&gt;2016&lt;/year&gt;&lt;/dates&gt;&lt;publisher&gt;HEALTH SYSTEM RESEARCH&lt;/publisher&gt;&lt;urls&gt;&lt;/urls&gt;&lt;/record&gt;&lt;/Cite&gt;&lt;/EndNote&gt;</w:instrText>
      </w:r>
      <w:r w:rsidRPr="00CA12F1">
        <w:rPr>
          <w:rFonts w:ascii="Times New Roman" w:eastAsia="Malgun Gothic" w:hAnsi="Times New Roman" w:cs="Times New Roman"/>
          <w:sz w:val="22"/>
          <w:szCs w:val="23"/>
        </w:rPr>
        <w:fldChar w:fldCharType="separate"/>
      </w:r>
      <w:r w:rsidRPr="00CA12F1">
        <w:rPr>
          <w:rFonts w:ascii="Times New Roman" w:eastAsia="Malgun Gothic" w:hAnsi="Times New Roman" w:cs="Times New Roman"/>
          <w:noProof/>
          <w:sz w:val="22"/>
          <w:szCs w:val="23"/>
        </w:rPr>
        <w:t>(Forouharmajd and Mohammadi, 2016; Forouharmajd et al., 2016)</w:t>
      </w:r>
      <w:r w:rsidRPr="00CA12F1">
        <w:rPr>
          <w:rFonts w:ascii="Times New Roman" w:eastAsia="Malgun Gothic" w:hAnsi="Times New Roman" w:cs="Times New Roman"/>
          <w:sz w:val="22"/>
          <w:szCs w:val="23"/>
        </w:rPr>
        <w:fldChar w:fldCharType="end"/>
      </w:r>
      <w:r w:rsidRPr="00CA12F1">
        <w:rPr>
          <w:rFonts w:ascii="Times New Roman" w:eastAsia="Malgun Gothic" w:hAnsi="Times New Roman" w:cs="Times New Roman"/>
          <w:sz w:val="22"/>
          <w:szCs w:val="23"/>
        </w:rPr>
        <w:t>.</w:t>
      </w:r>
    </w:p>
    <w:p w14:paraId="3A7F0D1C" w14:textId="0BCD156A" w:rsidR="00473499" w:rsidRPr="00CA12F1" w:rsidRDefault="00473499" w:rsidP="0077526B">
      <w:pPr>
        <w:ind w:firstLine="284"/>
        <w:rPr>
          <w:rFonts w:ascii="Times New Roman" w:eastAsia="Malgun Gothic" w:hAnsi="Times New Roman" w:cs="Times New Roman"/>
          <w:sz w:val="22"/>
          <w:szCs w:val="23"/>
        </w:rPr>
      </w:pPr>
      <w:r w:rsidRPr="00CA12F1">
        <w:rPr>
          <w:rFonts w:ascii="Times New Roman" w:eastAsia="Malgun Gothic" w:hAnsi="Times New Roman" w:cs="Times New Roman"/>
          <w:sz w:val="22"/>
          <w:szCs w:val="23"/>
        </w:rPr>
        <w:t xml:space="preserve">At this point there are a few major procedures to estimate the sound loss of different materials </w:t>
      </w:r>
      <w:r w:rsidRPr="00CA12F1">
        <w:rPr>
          <w:rFonts w:ascii="Times New Roman" w:eastAsia="Malgun Gothic" w:hAnsi="Times New Roman" w:cs="Times New Roman"/>
          <w:sz w:val="22"/>
          <w:szCs w:val="23"/>
        </w:rPr>
        <w:fldChar w:fldCharType="begin"/>
      </w:r>
      <w:r w:rsidR="00DC46C2" w:rsidRPr="00CA12F1">
        <w:rPr>
          <w:rFonts w:ascii="Times New Roman" w:eastAsia="Malgun Gothic" w:hAnsi="Times New Roman" w:cs="Times New Roman"/>
          <w:sz w:val="22"/>
          <w:szCs w:val="23"/>
        </w:rPr>
        <w:instrText xml:space="preserve"> ADDIN EN.CITE &lt;EndNote&gt;&lt;Cite&gt;&lt;Author&gt;Yousefzadeh&lt;/Author&gt;&lt;Year&gt;2008&lt;/Year&gt;&lt;RecNum&gt;268&lt;/RecNum&gt;&lt;DisplayText&gt;(Yousefzadeh et al., 2008)&lt;/DisplayText&gt;&lt;record&gt;&lt;rec-number&gt;268&lt;/rec-number&gt;&lt;foreign-keys&gt;&lt;key app="EN" db-id="9rzp99xt2r2vejezp0sp90swrd0wdst9tvw9" timestamp="1591946868"&gt;268&lt;/key&gt;&lt;/foreign-keys&gt;&lt;ref-type name="Journal Article"&gt;17&lt;/ref-type&gt;&lt;contributors&gt;&lt;authors&gt;&lt;author&gt;Yousefzadeh, Behrooz&lt;/author&gt;&lt;author&gt;Mahjoob, Mohammad&lt;/author&gt;&lt;author&gt;Mohammadi, Nader&lt;/author&gt;&lt;author&gt;Shahsavari, Ali&lt;/author&gt;&lt;/authors&gt;&lt;/contributors&gt;&lt;titles&gt;&lt;title&gt;An experimental study of sound transmission loss (STL) measurement techniques using an impedance tube&lt;/title&gt;&lt;secondary-title&gt;Journal of the Acoustical Society of America&lt;/secondary-title&gt;&lt;/titles&gt;&lt;periodical&gt;&lt;full-title&gt;Journal of the Acoustical Society of America&lt;/full-title&gt;&lt;abbr-1&gt;J. Acoust. Soc. Am.&lt;/abbr-1&gt;&lt;/periodical&gt;&lt;pages&gt;3119&lt;/pages&gt;&lt;volume&gt;123&lt;/volume&gt;&lt;number&gt;5&lt;/number&gt;&lt;dates&gt;&lt;year&gt;2008&lt;/year&gt;&lt;/dates&gt;&lt;isbn&gt;0001-4966&lt;/isbn&gt;&lt;urls&gt;&lt;/urls&gt;&lt;/record&gt;&lt;/Cite&gt;&lt;/EndNote&gt;</w:instrText>
      </w:r>
      <w:r w:rsidRPr="00CA12F1">
        <w:rPr>
          <w:rFonts w:ascii="Times New Roman" w:eastAsia="Malgun Gothic" w:hAnsi="Times New Roman" w:cs="Times New Roman"/>
          <w:sz w:val="22"/>
          <w:szCs w:val="23"/>
        </w:rPr>
        <w:fldChar w:fldCharType="separate"/>
      </w:r>
      <w:r w:rsidRPr="00CA12F1">
        <w:rPr>
          <w:rFonts w:ascii="Times New Roman" w:eastAsia="Malgun Gothic" w:hAnsi="Times New Roman" w:cs="Times New Roman"/>
          <w:noProof/>
          <w:sz w:val="22"/>
          <w:szCs w:val="23"/>
        </w:rPr>
        <w:t>(Yousefzadeh et al., 2008)</w:t>
      </w:r>
      <w:r w:rsidRPr="00CA12F1">
        <w:rPr>
          <w:rFonts w:ascii="Times New Roman" w:eastAsia="Malgun Gothic" w:hAnsi="Times New Roman" w:cs="Times New Roman"/>
          <w:sz w:val="22"/>
          <w:szCs w:val="23"/>
        </w:rPr>
        <w:fldChar w:fldCharType="end"/>
      </w:r>
      <w:r w:rsidRPr="00CA12F1">
        <w:rPr>
          <w:rFonts w:ascii="Times New Roman" w:eastAsia="Malgun Gothic" w:hAnsi="Times New Roman" w:cs="Times New Roman"/>
          <w:sz w:val="22"/>
          <w:szCs w:val="23"/>
        </w:rPr>
        <w:t xml:space="preserve">. It is shown that using impedance tube of the transfer could effectively estimate the sound transmission loss compared to the rest of the procedures </w:t>
      </w:r>
      <w:r w:rsidRPr="00CA12F1">
        <w:rPr>
          <w:rFonts w:ascii="Times New Roman" w:eastAsia="Malgun Gothic" w:hAnsi="Times New Roman" w:cs="Times New Roman"/>
          <w:sz w:val="22"/>
          <w:szCs w:val="23"/>
        </w:rPr>
        <w:fldChar w:fldCharType="begin"/>
      </w:r>
      <w:r w:rsidR="00DC46C2" w:rsidRPr="00CA12F1">
        <w:rPr>
          <w:rFonts w:ascii="Times New Roman" w:eastAsia="Malgun Gothic" w:hAnsi="Times New Roman" w:cs="Times New Roman"/>
          <w:sz w:val="22"/>
          <w:szCs w:val="23"/>
        </w:rPr>
        <w:instrText xml:space="preserve"> ADDIN EN.CITE &lt;EndNote&gt;&lt;Cite&gt;&lt;Author&gt;Yousefzadeh&lt;/Author&gt;&lt;Year&gt;2008&lt;/Year&gt;&lt;RecNum&gt;268&lt;/RecNum&gt;&lt;DisplayText&gt;(Yousefzadeh et al., 2008)&lt;/DisplayText&gt;&lt;record&gt;&lt;rec-number&gt;268&lt;/rec-number&gt;&lt;foreign-keys&gt;&lt;key app="EN" db-id="9rzp99xt2r2vejezp0sp90swrd0wdst9tvw9" timestamp="1591946868"&gt;268&lt;/key&gt;&lt;/foreign-keys&gt;&lt;ref-type name="Journal Article"&gt;17&lt;/ref-type&gt;&lt;contributors&gt;&lt;authors&gt;&lt;author&gt;Yousefzadeh, Behrooz&lt;/author&gt;&lt;author&gt;Mahjoob, Mohammad&lt;/author&gt;&lt;author&gt;Mohammadi, Nader&lt;/author&gt;&lt;author&gt;Shahsavari, Ali&lt;/author&gt;&lt;/authors&gt;&lt;/contributors&gt;&lt;titles&gt;&lt;title&gt;An experimental study of sound transmission loss (STL) measurement techniques using an impedance tube&lt;/title&gt;&lt;secondary-title&gt;Journal of the Acoustical Society of America&lt;/secondary-title&gt;&lt;/titles&gt;&lt;periodical&gt;&lt;full-title&gt;Journal of the Acoustical Society of America&lt;/full-title&gt;&lt;abbr-1&gt;J. Acoust. Soc. Am.&lt;/abbr-1&gt;&lt;/periodical&gt;&lt;pages&gt;3119&lt;/pages&gt;&lt;volume&gt;123&lt;/volume&gt;&lt;number&gt;5&lt;/number&gt;&lt;dates&gt;&lt;year&gt;2008&lt;/year&gt;&lt;/dates&gt;&lt;isbn&gt;0001-4966&lt;/isbn&gt;&lt;urls&gt;&lt;/urls&gt;&lt;/record&gt;&lt;/Cite&gt;&lt;/EndNote&gt;</w:instrText>
      </w:r>
      <w:r w:rsidRPr="00CA12F1">
        <w:rPr>
          <w:rFonts w:ascii="Times New Roman" w:eastAsia="Malgun Gothic" w:hAnsi="Times New Roman" w:cs="Times New Roman"/>
          <w:sz w:val="22"/>
          <w:szCs w:val="23"/>
        </w:rPr>
        <w:fldChar w:fldCharType="separate"/>
      </w:r>
      <w:r w:rsidRPr="00CA12F1">
        <w:rPr>
          <w:rFonts w:ascii="Times New Roman" w:eastAsia="Malgun Gothic" w:hAnsi="Times New Roman" w:cs="Times New Roman"/>
          <w:noProof/>
          <w:sz w:val="22"/>
          <w:szCs w:val="23"/>
        </w:rPr>
        <w:t>(Yousefzadeh et al., 2008)</w:t>
      </w:r>
      <w:r w:rsidRPr="00CA12F1">
        <w:rPr>
          <w:rFonts w:ascii="Times New Roman" w:eastAsia="Malgun Gothic" w:hAnsi="Times New Roman" w:cs="Times New Roman"/>
          <w:sz w:val="22"/>
          <w:szCs w:val="23"/>
        </w:rPr>
        <w:fldChar w:fldCharType="end"/>
      </w:r>
      <w:r w:rsidRPr="00CA12F1">
        <w:rPr>
          <w:rFonts w:ascii="Times New Roman" w:eastAsia="Malgun Gothic" w:hAnsi="Times New Roman" w:cs="Times New Roman"/>
          <w:sz w:val="22"/>
          <w:szCs w:val="23"/>
        </w:rPr>
        <w:t xml:space="preserve">. Along the same lines, previous studies showed that adding 10%, 20% and 30% plastic crumbs for reducing the heat transmission within the panel, and concluded that adding plastic crumbs could be useful for preventing heat transmission compared to the simple concrete panel </w:t>
      </w:r>
      <w:r w:rsidRPr="00CA12F1">
        <w:rPr>
          <w:rFonts w:ascii="Times New Roman" w:eastAsia="Malgun Gothic" w:hAnsi="Times New Roman" w:cs="Times New Roman"/>
          <w:sz w:val="22"/>
          <w:szCs w:val="23"/>
        </w:rPr>
        <w:fldChar w:fldCharType="begin">
          <w:fldData xml:space="preserve">PEVuZE5vdGU+PENpdGU+PEF1dGhvcj5CYXRheW5laDwvQXV0aG9yPjxZZWFyPjIwMDg8L1llYXI+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</w:fldData>
        </w:fldChar>
      </w:r>
      <w:r w:rsidR="0077526B" w:rsidRPr="00CA12F1">
        <w:rPr>
          <w:rFonts w:ascii="Times New Roman" w:eastAsia="Malgun Gothic" w:hAnsi="Times New Roman" w:cs="Times New Roman"/>
          <w:sz w:val="22"/>
          <w:szCs w:val="23"/>
        </w:rPr>
        <w:instrText xml:space="preserve"> ADDIN EN.CITE </w:instrText>
      </w:r>
      <w:r w:rsidR="0077526B" w:rsidRPr="00CA12F1">
        <w:rPr>
          <w:rFonts w:ascii="Times New Roman" w:eastAsia="Malgun Gothic" w:hAnsi="Times New Roman" w:cs="Times New Roman"/>
          <w:sz w:val="22"/>
          <w:szCs w:val="23"/>
        </w:rPr>
        <w:fldChar w:fldCharType="begin">
          <w:fldData xml:space="preserve">PEVuZE5vdGU+PENpdGU+PEF1dGhvcj5CYXRheW5laDwvQXV0aG9yPjxZZWFyPjIwMDg8L1llYXI+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</w:fldData>
        </w:fldChar>
      </w:r>
      <w:r w:rsidR="0077526B" w:rsidRPr="00CA12F1">
        <w:rPr>
          <w:rFonts w:ascii="Times New Roman" w:eastAsia="Malgun Gothic" w:hAnsi="Times New Roman" w:cs="Times New Roman"/>
          <w:sz w:val="22"/>
          <w:szCs w:val="23"/>
        </w:rPr>
        <w:instrText xml:space="preserve"> ADDIN EN.CITE.DATA </w:instrText>
      </w:r>
      <w:r w:rsidR="0077526B" w:rsidRPr="00CA12F1">
        <w:rPr>
          <w:rFonts w:ascii="Times New Roman" w:eastAsia="Malgun Gothic" w:hAnsi="Times New Roman" w:cs="Times New Roman"/>
          <w:sz w:val="22"/>
          <w:szCs w:val="23"/>
        </w:rPr>
      </w:r>
      <w:r w:rsidR="0077526B" w:rsidRPr="00CA12F1">
        <w:rPr>
          <w:rFonts w:ascii="Times New Roman" w:eastAsia="Malgun Gothic" w:hAnsi="Times New Roman" w:cs="Times New Roman"/>
          <w:sz w:val="22"/>
          <w:szCs w:val="23"/>
        </w:rPr>
        <w:fldChar w:fldCharType="end"/>
      </w:r>
      <w:r w:rsidRPr="00CA12F1">
        <w:rPr>
          <w:rFonts w:ascii="Times New Roman" w:eastAsia="Malgun Gothic" w:hAnsi="Times New Roman" w:cs="Times New Roman"/>
          <w:sz w:val="22"/>
          <w:szCs w:val="23"/>
        </w:rPr>
      </w:r>
      <w:r w:rsidRPr="00CA12F1">
        <w:rPr>
          <w:rFonts w:ascii="Times New Roman" w:eastAsia="Malgun Gothic" w:hAnsi="Times New Roman" w:cs="Times New Roman"/>
          <w:sz w:val="22"/>
          <w:szCs w:val="23"/>
        </w:rPr>
        <w:fldChar w:fldCharType="separate"/>
      </w:r>
      <w:r w:rsidRPr="00CA12F1">
        <w:rPr>
          <w:rFonts w:ascii="Times New Roman" w:eastAsia="Malgun Gothic" w:hAnsi="Times New Roman" w:cs="Times New Roman"/>
          <w:noProof/>
          <w:sz w:val="22"/>
          <w:szCs w:val="23"/>
        </w:rPr>
        <w:t>(Batayneh et al., 2008; Ganjian et al., 2009; Rahim et al., 2013)</w:t>
      </w:r>
      <w:r w:rsidRPr="00CA12F1">
        <w:rPr>
          <w:rFonts w:ascii="Times New Roman" w:eastAsia="Malgun Gothic" w:hAnsi="Times New Roman" w:cs="Times New Roman"/>
          <w:sz w:val="22"/>
          <w:szCs w:val="23"/>
        </w:rPr>
        <w:fldChar w:fldCharType="end"/>
      </w:r>
      <w:r w:rsidRPr="00CA12F1">
        <w:rPr>
          <w:rFonts w:ascii="Times New Roman" w:eastAsia="Malgun Gothic" w:hAnsi="Times New Roman" w:cs="Times New Roman"/>
          <w:sz w:val="22"/>
          <w:szCs w:val="23"/>
        </w:rPr>
        <w:t xml:space="preserve">. Several researchers have examined the rate of sound transmission loss by testing a room for concrete with high porosity materials </w:t>
      </w:r>
      <w:r w:rsidRPr="00CA12F1">
        <w:rPr>
          <w:rFonts w:ascii="Times New Roman" w:eastAsia="Malgun Gothic" w:hAnsi="Times New Roman" w:cs="Times New Roman"/>
          <w:sz w:val="22"/>
          <w:szCs w:val="23"/>
        </w:rPr>
        <w:fldChar w:fldCharType="begin">
          <w:fldData xml:space="preserve">PEVuZE5vdGU+PENpdGU+PEF1dGhvcj5Bc2RydWJhbGk8L0F1dGhvcj48WWVhcj4yMDA4PC9ZZWFy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</w:fldData>
        </w:fldChar>
      </w:r>
      <w:r w:rsidR="00C00F8F" w:rsidRPr="00CA12F1">
        <w:rPr>
          <w:rFonts w:ascii="Times New Roman" w:eastAsia="Malgun Gothic" w:hAnsi="Times New Roman" w:cs="Times New Roman"/>
          <w:sz w:val="22"/>
          <w:szCs w:val="23"/>
        </w:rPr>
        <w:instrText xml:space="preserve"> ADDIN EN.CITE </w:instrText>
      </w:r>
      <w:r w:rsidR="00C00F8F" w:rsidRPr="00CA12F1">
        <w:rPr>
          <w:rFonts w:ascii="Times New Roman" w:eastAsia="Malgun Gothic" w:hAnsi="Times New Roman" w:cs="Times New Roman"/>
          <w:sz w:val="22"/>
          <w:szCs w:val="23"/>
        </w:rPr>
        <w:fldChar w:fldCharType="begin">
          <w:fldData xml:space="preserve">PEVuZE5vdGU+PENpdGU+PEF1dGhvcj5Bc2RydWJhbGk8L0F1dGhvcj48WWVhcj4yMDA4PC9ZZWFy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</w:fldData>
        </w:fldChar>
      </w:r>
      <w:r w:rsidR="00C00F8F" w:rsidRPr="00CA12F1">
        <w:rPr>
          <w:rFonts w:ascii="Times New Roman" w:eastAsia="Malgun Gothic" w:hAnsi="Times New Roman" w:cs="Times New Roman"/>
          <w:sz w:val="22"/>
          <w:szCs w:val="23"/>
        </w:rPr>
        <w:instrText xml:space="preserve"> ADDIN EN.CITE.DATA </w:instrText>
      </w:r>
      <w:r w:rsidR="00C00F8F" w:rsidRPr="00CA12F1">
        <w:rPr>
          <w:rFonts w:ascii="Times New Roman" w:eastAsia="Malgun Gothic" w:hAnsi="Times New Roman" w:cs="Times New Roman"/>
          <w:sz w:val="22"/>
          <w:szCs w:val="23"/>
        </w:rPr>
      </w:r>
      <w:r w:rsidR="00C00F8F" w:rsidRPr="00CA12F1">
        <w:rPr>
          <w:rFonts w:ascii="Times New Roman" w:eastAsia="Malgun Gothic" w:hAnsi="Times New Roman" w:cs="Times New Roman"/>
          <w:sz w:val="22"/>
          <w:szCs w:val="23"/>
        </w:rPr>
        <w:fldChar w:fldCharType="end"/>
      </w:r>
      <w:r w:rsidRPr="00CA12F1">
        <w:rPr>
          <w:rFonts w:ascii="Times New Roman" w:eastAsia="Malgun Gothic" w:hAnsi="Times New Roman" w:cs="Times New Roman"/>
          <w:sz w:val="22"/>
          <w:szCs w:val="23"/>
        </w:rPr>
      </w:r>
      <w:r w:rsidRPr="00CA12F1">
        <w:rPr>
          <w:rFonts w:ascii="Times New Roman" w:eastAsia="Malgun Gothic" w:hAnsi="Times New Roman" w:cs="Times New Roman"/>
          <w:sz w:val="22"/>
          <w:szCs w:val="23"/>
        </w:rPr>
        <w:fldChar w:fldCharType="separate"/>
      </w:r>
      <w:r w:rsidRPr="00CA12F1">
        <w:rPr>
          <w:rFonts w:ascii="Times New Roman" w:eastAsia="Malgun Gothic" w:hAnsi="Times New Roman" w:cs="Times New Roman"/>
          <w:noProof/>
          <w:sz w:val="22"/>
          <w:szCs w:val="23"/>
        </w:rPr>
        <w:t>(Asdrubali et al., 2008; Collings and Stewart, 2011; Sukontasukkul, 2009)</w:t>
      </w:r>
      <w:r w:rsidRPr="00CA12F1">
        <w:rPr>
          <w:rFonts w:ascii="Times New Roman" w:eastAsia="Malgun Gothic" w:hAnsi="Times New Roman" w:cs="Times New Roman"/>
          <w:sz w:val="22"/>
          <w:szCs w:val="23"/>
        </w:rPr>
        <w:fldChar w:fldCharType="end"/>
      </w:r>
      <w:r w:rsidRPr="00CA12F1">
        <w:rPr>
          <w:rFonts w:ascii="Times New Roman" w:eastAsia="Malgun Gothic" w:hAnsi="Times New Roman" w:cs="Times New Roman"/>
          <w:sz w:val="22"/>
          <w:szCs w:val="23"/>
        </w:rPr>
        <w:t xml:space="preserve">. In this method, in a rectangular room with a smaller side of the sample, an audio source and a microphone are placed inside of the room and a microphone is placed outside the room. After the noise is emitted by the sound source, the amount of sound loss and the amount of sound absorption are measured by the microphone inside and outside of the room. The results show that by increasing the porous materials in the concrete, the reduction of sound transmission could be possible </w:t>
      </w:r>
      <w:r w:rsidRPr="00CA12F1">
        <w:rPr>
          <w:rFonts w:ascii="Times New Roman" w:eastAsia="Malgun Gothic" w:hAnsi="Times New Roman" w:cs="Times New Roman"/>
          <w:sz w:val="22"/>
          <w:szCs w:val="23"/>
        </w:rPr>
        <w:fldChar w:fldCharType="begin">
          <w:fldData xml:space="preserve">PEVuZE5vdGU+PENpdGU+PEF1dGhvcj5UYW48L0F1dGhvcj48WWVhcj4yMDE2PC9ZZWFyPjxSZWNO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</w:fldData>
        </w:fldChar>
      </w:r>
      <w:r w:rsidR="00CD77C7" w:rsidRPr="00CA12F1">
        <w:rPr>
          <w:rFonts w:ascii="Times New Roman" w:eastAsia="Malgun Gothic" w:hAnsi="Times New Roman" w:cs="Times New Roman"/>
          <w:sz w:val="22"/>
          <w:szCs w:val="23"/>
        </w:rPr>
        <w:instrText xml:space="preserve"> ADDIN EN.CITE </w:instrText>
      </w:r>
      <w:r w:rsidR="00CD77C7" w:rsidRPr="00CA12F1">
        <w:rPr>
          <w:rFonts w:ascii="Times New Roman" w:eastAsia="Malgun Gothic" w:hAnsi="Times New Roman" w:cs="Times New Roman"/>
          <w:sz w:val="22"/>
          <w:szCs w:val="23"/>
        </w:rPr>
        <w:fldChar w:fldCharType="begin">
          <w:fldData xml:space="preserve">PEVuZE5vdGU+PENpdGU+PEF1dGhvcj5UYW48L0F1dGhvcj48WWVhcj4yMDE2PC9ZZWFyPjxSZWNO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</w:fldData>
        </w:fldChar>
      </w:r>
      <w:r w:rsidR="00CD77C7" w:rsidRPr="00CA12F1">
        <w:rPr>
          <w:rFonts w:ascii="Times New Roman" w:eastAsia="Malgun Gothic" w:hAnsi="Times New Roman" w:cs="Times New Roman"/>
          <w:sz w:val="22"/>
          <w:szCs w:val="23"/>
        </w:rPr>
        <w:instrText xml:space="preserve"> ADDIN EN.CITE.DATA </w:instrText>
      </w:r>
      <w:r w:rsidR="00CD77C7" w:rsidRPr="00CA12F1">
        <w:rPr>
          <w:rFonts w:ascii="Times New Roman" w:eastAsia="Malgun Gothic" w:hAnsi="Times New Roman" w:cs="Times New Roman"/>
          <w:sz w:val="22"/>
          <w:szCs w:val="23"/>
        </w:rPr>
      </w:r>
      <w:r w:rsidR="00CD77C7" w:rsidRPr="00CA12F1">
        <w:rPr>
          <w:rFonts w:ascii="Times New Roman" w:eastAsia="Malgun Gothic" w:hAnsi="Times New Roman" w:cs="Times New Roman"/>
          <w:sz w:val="22"/>
          <w:szCs w:val="23"/>
        </w:rPr>
        <w:fldChar w:fldCharType="end"/>
      </w:r>
      <w:r w:rsidRPr="00CA12F1">
        <w:rPr>
          <w:rFonts w:ascii="Times New Roman" w:eastAsia="Malgun Gothic" w:hAnsi="Times New Roman" w:cs="Times New Roman"/>
          <w:sz w:val="22"/>
          <w:szCs w:val="23"/>
        </w:rPr>
      </w:r>
      <w:r w:rsidRPr="00CA12F1">
        <w:rPr>
          <w:rFonts w:ascii="Times New Roman" w:eastAsia="Malgun Gothic" w:hAnsi="Times New Roman" w:cs="Times New Roman"/>
          <w:sz w:val="22"/>
          <w:szCs w:val="23"/>
        </w:rPr>
        <w:fldChar w:fldCharType="separate"/>
      </w:r>
      <w:r w:rsidRPr="00CA12F1">
        <w:rPr>
          <w:rFonts w:ascii="Times New Roman" w:eastAsia="Malgun Gothic" w:hAnsi="Times New Roman" w:cs="Times New Roman"/>
          <w:noProof/>
          <w:sz w:val="22"/>
          <w:szCs w:val="23"/>
        </w:rPr>
        <w:t>(Tan et al., 2016; Uthaichotirat et al., 2020)</w:t>
      </w:r>
      <w:r w:rsidRPr="00CA12F1">
        <w:rPr>
          <w:rFonts w:ascii="Times New Roman" w:eastAsia="Malgun Gothic" w:hAnsi="Times New Roman" w:cs="Times New Roman"/>
          <w:sz w:val="22"/>
          <w:szCs w:val="23"/>
        </w:rPr>
        <w:fldChar w:fldCharType="end"/>
      </w:r>
      <w:r w:rsidRPr="00CA12F1">
        <w:rPr>
          <w:rFonts w:ascii="Times New Roman" w:eastAsia="Malgun Gothic" w:hAnsi="Times New Roman" w:cs="Times New Roman"/>
          <w:sz w:val="22"/>
          <w:szCs w:val="23"/>
        </w:rPr>
        <w:t>.</w:t>
      </w:r>
    </w:p>
    <w:p w14:paraId="546A5CEB" w14:textId="3E9CD775" w:rsidR="00B73014" w:rsidRPr="00CA12F1" w:rsidRDefault="00473499" w:rsidP="00D310CF">
      <w:pPr>
        <w:ind w:firstLine="284"/>
        <w:rPr>
          <w:rFonts w:ascii="Times New Roman" w:eastAsia="Malgun Gothic" w:hAnsi="Times New Roman" w:cs="Times New Roman"/>
          <w:sz w:val="22"/>
          <w:szCs w:val="23"/>
        </w:rPr>
      </w:pPr>
      <w:r w:rsidRPr="00CA12F1">
        <w:rPr>
          <w:rFonts w:ascii="Times New Roman" w:eastAsia="Malgun Gothic" w:hAnsi="Times New Roman" w:cs="Times New Roman"/>
          <w:sz w:val="22"/>
          <w:szCs w:val="23"/>
        </w:rPr>
        <w:t>In this study, a number of several mixture designs have been investigated to evaluate the sound transmission through concrete with recycled rubber crumbs with sizes of from 1mm up to 3 mm initially. Subsequently, the compressive test, and tensile resistance assessments are conducted to estimate the resistance loss and adhesion quality of rubber crumbs with the concrete matrix. The strength issues related to use of rubber crumbs in concrete are addressed by indicating the optimized additives percentages in mixtures. Ultimately, the effectiveness of rubber crumbs with different sizes in various rubber content for improving the sound transmission loss at specified frequencies ranges are evaluated and compared.</w:t>
      </w:r>
    </w:p>
    <w:p w14:paraId="0F7B7D10" w14:textId="77777777" w:rsidR="00B73014" w:rsidRPr="00CA12F1" w:rsidRDefault="00B73014" w:rsidP="00B73014">
      <w:pPr>
        <w:rPr>
          <w:rFonts w:ascii="Times New Roman" w:eastAsia="Malgun Gothic" w:hAnsi="Times New Roman" w:cs="Times New Roman"/>
          <w:sz w:val="22"/>
        </w:rPr>
      </w:pPr>
    </w:p>
    <w:p w14:paraId="0F79928D" w14:textId="6B474167" w:rsidR="00B73014" w:rsidRPr="00CA12F1" w:rsidRDefault="00B73014" w:rsidP="00B73014">
      <w:pPr>
        <w:wordWrap/>
        <w:autoSpaceDE/>
        <w:autoSpaceDN/>
        <w:jc w:val="left"/>
        <w:rPr>
          <w:rFonts w:ascii="Calibri" w:eastAsia="Malgun Gothic" w:hAnsi="Calibri" w:cs="Arial"/>
          <w:b/>
          <w:spacing w:val="-6"/>
          <w:kern w:val="0"/>
          <w:sz w:val="24"/>
          <w:szCs w:val="24"/>
          <w:lang w:val="tr-TR"/>
        </w:rPr>
      </w:pPr>
      <w:r w:rsidRPr="00CA12F1">
        <w:rPr>
          <w:rFonts w:ascii="Arial" w:eastAsia="Malgun Gothic" w:hAnsi="Arial" w:cs="Arial"/>
          <w:b/>
          <w:spacing w:val="-6"/>
          <w:kern w:val="0"/>
          <w:sz w:val="22"/>
          <w:szCs w:val="24"/>
          <w:lang w:val="tr-TR" w:eastAsia="tr-TR"/>
        </w:rPr>
        <w:t>2</w:t>
      </w:r>
      <w:r w:rsidR="006020D2" w:rsidRPr="00CA12F1">
        <w:rPr>
          <w:rFonts w:ascii="Arial" w:eastAsia="Malgun Gothic" w:hAnsi="Arial" w:cs="Arial" w:hint="eastAsia"/>
          <w:b/>
          <w:spacing w:val="-6"/>
          <w:kern w:val="0"/>
          <w:sz w:val="22"/>
          <w:szCs w:val="24"/>
          <w:lang w:val="tr-TR"/>
        </w:rPr>
        <w:t xml:space="preserve">. </w:t>
      </w:r>
      <w:r w:rsidR="00473499" w:rsidRPr="00CA12F1">
        <w:rPr>
          <w:rFonts w:ascii="Arial" w:eastAsia="Malgun Gothic" w:hAnsi="Arial" w:cs="Arial"/>
          <w:b/>
          <w:spacing w:val="-6"/>
          <w:kern w:val="0"/>
          <w:sz w:val="22"/>
          <w:szCs w:val="24"/>
          <w:lang w:val="tr-TR"/>
        </w:rPr>
        <w:t>Sound transmission loss evaluation</w:t>
      </w:r>
    </w:p>
    <w:p w14:paraId="6369348F" w14:textId="77777777" w:rsidR="00473499" w:rsidRPr="00CA12F1" w:rsidRDefault="00473499" w:rsidP="007508B1">
      <w:pPr>
        <w:ind w:firstLine="284"/>
        <w:rPr>
          <w:rFonts w:ascii="Times New Roman" w:eastAsia="T9" w:hAnsi="Times New Roman" w:cs="Times New Roman"/>
          <w:kern w:val="0"/>
          <w:sz w:val="22"/>
        </w:rPr>
      </w:pPr>
      <w:r w:rsidRPr="00CA12F1">
        <w:rPr>
          <w:rFonts w:ascii="Times New Roman" w:eastAsia="T9" w:hAnsi="Times New Roman" w:cs="Times New Roman"/>
          <w:kern w:val="0"/>
          <w:sz w:val="22"/>
        </w:rPr>
        <w:t xml:space="preserve">The mix design is designed according to ACI 211-89 in which the slump is considered between 50mm to 70mm. The compressive strength is measured based on the samples with dimensions of 15 </w:t>
      </w:r>
      <w:r w:rsidRPr="00CA12F1">
        <w:rPr>
          <w:rFonts w:ascii="Times New Roman" w:eastAsia="T9" w:hAnsi="Times New Roman" w:cs="Times New Roman"/>
          <w:kern w:val="0"/>
          <w:sz w:val="22"/>
        </w:rPr>
        <w:lastRenderedPageBreak/>
        <w:t xml:space="preserve">cm ×15 cm under 7, 14 and 28 curing days. The splitting tensile strength and Modulus of elasticity are evaluated with 15×30 cm cylinder samples, and are measured after complete curing condition. Each additive is examined separately for three different alternatives for strength development. Ultimately, the optimal compressive strength of </w:t>
      </w:r>
      <w:proofErr w:type="spellStart"/>
      <w:r w:rsidRPr="00CA12F1">
        <w:rPr>
          <w:rFonts w:ascii="Times New Roman" w:eastAsia="T9" w:hAnsi="Times New Roman" w:cs="Times New Roman"/>
          <w:kern w:val="0"/>
          <w:sz w:val="22"/>
        </w:rPr>
        <w:t>Nano</w:t>
      </w:r>
      <w:proofErr w:type="spellEnd"/>
      <w:r w:rsidRPr="00CA12F1">
        <w:rPr>
          <w:rFonts w:ascii="Times New Roman" w:eastAsia="T9" w:hAnsi="Times New Roman" w:cs="Times New Roman"/>
          <w:kern w:val="0"/>
          <w:sz w:val="22"/>
        </w:rPr>
        <w:t xml:space="preserve">-silica with </w:t>
      </w:r>
      <w:proofErr w:type="spellStart"/>
      <w:r w:rsidRPr="00CA12F1">
        <w:rPr>
          <w:rFonts w:ascii="Times New Roman" w:eastAsia="T9" w:hAnsi="Times New Roman" w:cs="Times New Roman"/>
          <w:kern w:val="0"/>
          <w:sz w:val="22"/>
        </w:rPr>
        <w:t>Metakaolin</w:t>
      </w:r>
      <w:proofErr w:type="spellEnd"/>
      <w:r w:rsidRPr="00CA12F1">
        <w:rPr>
          <w:rFonts w:ascii="Times New Roman" w:eastAsia="T9" w:hAnsi="Times New Roman" w:cs="Times New Roman"/>
          <w:kern w:val="0"/>
          <w:sz w:val="22"/>
        </w:rPr>
        <w:t xml:space="preserve"> is measured and combined with the maximum weight amount of rubber crumbs, which is shown in Fig.1.</w:t>
      </w:r>
    </w:p>
    <w:p w14:paraId="5612402B" w14:textId="5ACB06E3" w:rsidR="00473499" w:rsidRPr="00CA12F1" w:rsidRDefault="00473499" w:rsidP="00C00F8F">
      <w:pPr>
        <w:ind w:firstLine="284"/>
        <w:jc w:val="distribute"/>
        <w:rPr>
          <w:rFonts w:ascii="Times New Roman" w:eastAsia="T9" w:hAnsi="Times New Roman" w:cs="Times New Roman"/>
          <w:kern w:val="0"/>
          <w:sz w:val="22"/>
        </w:rPr>
      </w:pPr>
      <w:r w:rsidRPr="00CA12F1">
        <w:rPr>
          <w:rFonts w:ascii="Times New Roman" w:eastAsia="T9" w:hAnsi="Times New Roman" w:cs="Times New Roman"/>
          <w:kern w:val="0"/>
          <w:sz w:val="22"/>
        </w:rPr>
        <w:t xml:space="preserve">In this study four mixing designs were examined including one control sample and three mixing designs containing fine-grained waste rubber crumb aggregates with dimensions of 1-3 mm. The rubber crumbs have replaced with 5%, 10% and 15% of the sand’s weight. In order to investigate the compressive strength of the concrete, three samples of 150mm × 150 mm for 7 days old, three samples for 14 days and three samples for 28 days old were prepared. For better compatibility, super-plasticizer was used, and in all designs the concrete consistency was remained 10mm ± 50mm </w:t>
      </w:r>
      <w:r w:rsidRPr="00CA12F1">
        <w:rPr>
          <w:rFonts w:ascii="Times New Roman" w:eastAsia="T9" w:hAnsi="Times New Roman" w:cs="Times New Roman"/>
          <w:kern w:val="0"/>
          <w:sz w:val="22"/>
        </w:rPr>
        <w:fldChar w:fldCharType="begin"/>
      </w:r>
      <w:r w:rsidR="00C00F8F" w:rsidRPr="00CA12F1">
        <w:rPr>
          <w:rFonts w:ascii="Times New Roman" w:eastAsia="T9" w:hAnsi="Times New Roman" w:cs="Times New Roman"/>
          <w:kern w:val="0"/>
          <w:sz w:val="22"/>
        </w:rPr>
        <w:instrText xml:space="preserve"> ADDIN EN.CITE &lt;EndNote&gt;&lt;Cite&gt;&lt;Author&gt;Pfretzschner&lt;/Author&gt;&lt;Year&gt;1999&lt;/Year&gt;&lt;RecNum&gt;271&lt;/RecNum&gt;&lt;DisplayText&gt;(Pfretzschner and Rodriguez, 1999)&lt;/DisplayText&gt;&lt;record&gt;&lt;rec-number&gt;271&lt;/rec-number&gt;&lt;foreign-keys&gt;&lt;key app="EN" db-id="9rzp99xt2r2vejezp0sp90swrd0wdst9tvw9" timestamp="1591952109"&gt;271&lt;/key&gt;&lt;/foreign-keys&gt;&lt;ref-type name="Journal Article"&gt;17&lt;/ref-type&gt;&lt;contributors&gt;&lt;authors&gt;&lt;author&gt;Pfretzschner, Jairne&lt;/author&gt;&lt;author&gt;Rodriguez, R Mª&lt;/author&gt;&lt;/authors&gt;&lt;/contributors&gt;&lt;titles&gt;&lt;title&gt;Acoustic properties of rubber crumbs&lt;/title&gt;&lt;secondary-title&gt;Polymer testing&lt;/secondary-title&gt;&lt;/titles&gt;&lt;periodical&gt;&lt;full-title&gt;Polymer testing&lt;/full-title&gt;&lt;abbr-1&gt;Polym. Test&lt;/abbr-1&gt;&lt;/periodical&gt;&lt;pages&gt;81-92&lt;/pages&gt;&lt;volume&gt;18&lt;/volume&gt;&lt;number&gt;2&lt;/number&gt;&lt;dates&gt;&lt;year&gt;1999&lt;/year&gt;&lt;/dates&gt;&lt;isbn&gt;0142-9418&lt;/isbn&gt;&lt;urls&gt;&lt;/urls&gt;&lt;electronic-resource-num&gt;https://doi.org/10.1016/S0142-9418(98)00009-9&lt;/electronic-resource-num&gt;&lt;/record&gt;&lt;/Cite&gt;&lt;/EndNote&gt;</w:instrText>
      </w:r>
      <w:r w:rsidRPr="00CA12F1">
        <w:rPr>
          <w:rFonts w:ascii="Times New Roman" w:eastAsia="T9" w:hAnsi="Times New Roman" w:cs="Times New Roman"/>
          <w:kern w:val="0"/>
          <w:sz w:val="22"/>
        </w:rPr>
        <w:fldChar w:fldCharType="separate"/>
      </w:r>
      <w:r w:rsidRPr="00CA12F1">
        <w:rPr>
          <w:rFonts w:ascii="Times New Roman" w:eastAsia="T9" w:hAnsi="Times New Roman" w:cs="Times New Roman"/>
          <w:noProof/>
          <w:kern w:val="0"/>
          <w:sz w:val="22"/>
        </w:rPr>
        <w:t>(Pfretzschner and Rodriguez, 1999)</w:t>
      </w:r>
      <w:r w:rsidRPr="00CA12F1">
        <w:rPr>
          <w:rFonts w:ascii="Times New Roman" w:eastAsia="T9" w:hAnsi="Times New Roman" w:cs="Times New Roman"/>
          <w:kern w:val="0"/>
          <w:sz w:val="22"/>
        </w:rPr>
        <w:fldChar w:fldCharType="end"/>
      </w:r>
      <w:r w:rsidRPr="00CA12F1">
        <w:rPr>
          <w:rFonts w:ascii="Times New Roman" w:eastAsia="T9" w:hAnsi="Times New Roman" w:cs="Times New Roman"/>
          <w:kern w:val="0"/>
          <w:sz w:val="22"/>
        </w:rPr>
        <w:t>, water-cement ratio is considered to be 0.29.</w:t>
      </w:r>
    </w:p>
    <w:p w14:paraId="532C7879" w14:textId="77777777" w:rsidR="000578F4" w:rsidRPr="00CA12F1" w:rsidRDefault="000578F4" w:rsidP="00473499">
      <w:pPr>
        <w:ind w:firstLine="284"/>
        <w:jc w:val="distribute"/>
        <w:rPr>
          <w:rFonts w:ascii="Times New Roman" w:eastAsia="T9" w:hAnsi="Times New Roman" w:cs="Times New Roman"/>
          <w:kern w:val="0"/>
          <w:sz w:val="22"/>
        </w:rPr>
      </w:pPr>
    </w:p>
    <w:tbl>
      <w:tblPr>
        <w:tblStyle w:val="1"/>
        <w:tblW w:w="0" w:type="auto"/>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CellMar>
          <w:left w:w="0" w:type="dxa"/>
          <w:right w:w="0" w:type="dxa"/>
        </w:tblCellMar>
        <w:tblLook w:val="04A0" w:firstRow="1" w:lastRow="0" w:firstColumn="1" w:lastColumn="0" w:noHBand="0" w:noVBand="1"/>
      </w:tblPr>
      <w:tblGrid>
        <w:gridCol w:w="4359"/>
        <w:gridCol w:w="4361"/>
      </w:tblGrid>
      <w:tr w:rsidR="000578F4" w:rsidRPr="00CA12F1" w14:paraId="31E594CC" w14:textId="77777777" w:rsidTr="00480360">
        <w:tc>
          <w:tcPr>
            <w:tcW w:w="4365" w:type="dxa"/>
            <w:vAlign w:val="center"/>
          </w:tcPr>
          <w:p w14:paraId="72F01CC6" w14:textId="682418BA" w:rsidR="000578F4" w:rsidRPr="00CA12F1" w:rsidRDefault="000578F4" w:rsidP="00480360">
            <w:pPr>
              <w:adjustRightInd w:val="0"/>
              <w:snapToGrid w:val="0"/>
              <w:jc w:val="center"/>
              <w:rPr>
                <w:rFonts w:ascii="Times New Roman" w:hAnsi="Times New Roman" w:cs="Times New Roman"/>
                <w:sz w:val="22"/>
                <w:shd w:val="clear" w:color="auto" w:fill="FFFFFF"/>
                <w:lang w:eastAsia="ko-KR"/>
              </w:rPr>
            </w:pPr>
            <w:r w:rsidRPr="00CA12F1">
              <w:rPr>
                <w:rFonts w:ascii="Arial" w:eastAsia="-윤명조120" w:hAnsi="Arial" w:cs="Batang"/>
                <w:noProof/>
                <w:spacing w:val="-3"/>
                <w:w w:val="90"/>
                <w:sz w:val="19"/>
                <w:szCs w:val="19"/>
                <w:lang w:eastAsia="en-US"/>
              </w:rPr>
              <w:drawing>
                <wp:inline distT="0" distB="0" distL="0" distR="0" wp14:anchorId="4BD593E0" wp14:editId="5B96DF53">
                  <wp:extent cx="2257425" cy="1800225"/>
                  <wp:effectExtent l="0" t="0" r="9525" b="9525"/>
                  <wp:docPr id="8" name="Picture 8" descr="Description: d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ddn"/>
                          <pic:cNvPicPr>
                            <a:picLocks noChangeAspect="1" noChangeArrowheads="1"/>
                          </pic:cNvPicPr>
                        </pic:nvPicPr>
                        <pic:blipFill>
                          <a:blip r:embed="rId8">
                            <a:extLst>
                              <a:ext uri="{28A0092B-C50C-407E-A947-70E740481C1C}">
                                <a14:useLocalDpi xmlns:a14="http://schemas.microsoft.com/office/drawing/2010/main" val="0"/>
                              </a:ext>
                            </a:extLst>
                          </a:blip>
                          <a:srcRect r="13818"/>
                          <a:stretch>
                            <a:fillRect/>
                          </a:stretch>
                        </pic:blipFill>
                        <pic:spPr bwMode="auto">
                          <a:xfrm>
                            <a:off x="0" y="0"/>
                            <a:ext cx="2257425" cy="1800225"/>
                          </a:xfrm>
                          <a:prstGeom prst="rect">
                            <a:avLst/>
                          </a:prstGeom>
                          <a:noFill/>
                          <a:ln>
                            <a:noFill/>
                          </a:ln>
                        </pic:spPr>
                      </pic:pic>
                    </a:graphicData>
                  </a:graphic>
                </wp:inline>
              </w:drawing>
            </w:r>
          </w:p>
        </w:tc>
        <w:tc>
          <w:tcPr>
            <w:tcW w:w="4365" w:type="dxa"/>
            <w:vAlign w:val="center"/>
          </w:tcPr>
          <w:p w14:paraId="008CBAC4" w14:textId="561C9AA5" w:rsidR="000578F4" w:rsidRPr="00CA12F1" w:rsidRDefault="000578F4" w:rsidP="00480360">
            <w:pPr>
              <w:adjustRightInd w:val="0"/>
              <w:snapToGrid w:val="0"/>
              <w:jc w:val="center"/>
              <w:rPr>
                <w:rFonts w:ascii="Times New Roman" w:hAnsi="Times New Roman" w:cs="Times New Roman"/>
                <w:sz w:val="22"/>
                <w:shd w:val="clear" w:color="auto" w:fill="FFFFFF"/>
                <w:lang w:eastAsia="ko-KR"/>
              </w:rPr>
            </w:pPr>
            <w:r w:rsidRPr="00CA12F1">
              <w:rPr>
                <w:noProof/>
                <w:lang w:eastAsia="en-US"/>
              </w:rPr>
              <w:drawing>
                <wp:inline distT="0" distB="0" distL="0" distR="0" wp14:anchorId="22659A76" wp14:editId="2EE377A3">
                  <wp:extent cx="2362200" cy="1800225"/>
                  <wp:effectExtent l="0" t="0" r="0" b="9525"/>
                  <wp:docPr id="9" name="Picture 9" descr="Description: photo_2017-08-28_22-29-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photo_2017-08-28_22-29-54"/>
                          <pic:cNvPicPr>
                            <a:picLocks noChangeAspect="1" noChangeArrowheads="1"/>
                          </pic:cNvPicPr>
                        </pic:nvPicPr>
                        <pic:blipFill>
                          <a:blip r:embed="rId9">
                            <a:extLst>
                              <a:ext uri="{28A0092B-C50C-407E-A947-70E740481C1C}">
                                <a14:useLocalDpi xmlns:a14="http://schemas.microsoft.com/office/drawing/2010/main" val="0"/>
                              </a:ext>
                            </a:extLst>
                          </a:blip>
                          <a:srcRect l="7693" t="5905"/>
                          <a:stretch>
                            <a:fillRect/>
                          </a:stretch>
                        </pic:blipFill>
                        <pic:spPr bwMode="auto">
                          <a:xfrm>
                            <a:off x="0" y="0"/>
                            <a:ext cx="2362200" cy="1800225"/>
                          </a:xfrm>
                          <a:prstGeom prst="rect">
                            <a:avLst/>
                          </a:prstGeom>
                          <a:noFill/>
                          <a:ln>
                            <a:noFill/>
                          </a:ln>
                        </pic:spPr>
                      </pic:pic>
                    </a:graphicData>
                  </a:graphic>
                </wp:inline>
              </w:drawing>
            </w:r>
          </w:p>
        </w:tc>
      </w:tr>
      <w:tr w:rsidR="000578F4" w:rsidRPr="00CA12F1" w14:paraId="62423432" w14:textId="77777777" w:rsidTr="00480360">
        <w:trPr>
          <w:trHeight w:val="227"/>
        </w:trPr>
        <w:tc>
          <w:tcPr>
            <w:tcW w:w="4365" w:type="dxa"/>
            <w:vAlign w:val="center"/>
          </w:tcPr>
          <w:p w14:paraId="4F8A144D" w14:textId="17B6C369" w:rsidR="000578F4" w:rsidRPr="00CA12F1" w:rsidRDefault="000578F4" w:rsidP="00480360">
            <w:pPr>
              <w:adjustRightInd w:val="0"/>
              <w:snapToGrid w:val="0"/>
              <w:ind w:left="500" w:hangingChars="250" w:hanging="500"/>
              <w:jc w:val="center"/>
              <w:rPr>
                <w:rFonts w:ascii="Times New Roman" w:hAnsi="Times New Roman" w:cs="Times New Roman"/>
                <w:sz w:val="20"/>
                <w:shd w:val="clear" w:color="auto" w:fill="FFFFFF"/>
                <w:lang w:eastAsia="ko-KR"/>
              </w:rPr>
            </w:pPr>
            <w:r w:rsidRPr="00CA12F1">
              <w:rPr>
                <w:rFonts w:ascii="Times New Roman" w:hAnsi="Times New Roman" w:cs="Times New Roman"/>
                <w:sz w:val="20"/>
                <w:shd w:val="clear" w:color="auto" w:fill="FFFFFF"/>
                <w:lang w:eastAsia="ko-KR"/>
              </w:rPr>
              <w:t xml:space="preserve">(a) </w:t>
            </w:r>
            <w:r w:rsidRPr="00CA12F1">
              <w:rPr>
                <w:rFonts w:ascii="Times New Roman" w:hAnsi="Times New Roman" w:cs="Times New Roman"/>
                <w:sz w:val="20"/>
                <w:szCs w:val="20"/>
                <w:shd w:val="clear" w:color="auto" w:fill="FFFFFF"/>
                <w:lang w:eastAsia="ko-KR"/>
              </w:rPr>
              <w:t>Fine-grained rubber</w:t>
            </w:r>
          </w:p>
        </w:tc>
        <w:tc>
          <w:tcPr>
            <w:tcW w:w="4365" w:type="dxa"/>
            <w:vAlign w:val="center"/>
          </w:tcPr>
          <w:p w14:paraId="7F39AA2B" w14:textId="7CA92CD2" w:rsidR="000578F4" w:rsidRPr="00CA12F1" w:rsidRDefault="000578F4" w:rsidP="00480360">
            <w:pPr>
              <w:adjustRightInd w:val="0"/>
              <w:snapToGrid w:val="0"/>
              <w:ind w:left="500" w:hangingChars="250" w:hanging="500"/>
              <w:jc w:val="center"/>
              <w:rPr>
                <w:rFonts w:ascii="Times New Roman" w:hAnsi="Times New Roman" w:cs="Times New Roman"/>
                <w:sz w:val="20"/>
                <w:shd w:val="clear" w:color="auto" w:fill="FFFFFF"/>
                <w:lang w:eastAsia="ko-KR"/>
              </w:rPr>
            </w:pPr>
            <w:r w:rsidRPr="00CA12F1">
              <w:rPr>
                <w:rFonts w:ascii="Times New Roman" w:hAnsi="Times New Roman" w:cs="Times New Roman"/>
                <w:sz w:val="20"/>
                <w:shd w:val="clear" w:color="auto" w:fill="FFFFFF"/>
                <w:lang w:eastAsia="ko-KR"/>
              </w:rPr>
              <w:t xml:space="preserve">(b) </w:t>
            </w:r>
            <w:r w:rsidRPr="00CA12F1">
              <w:rPr>
                <w:rFonts w:ascii="Times New Roman" w:hAnsi="Times New Roman" w:cs="Times New Roman"/>
                <w:sz w:val="20"/>
                <w:szCs w:val="20"/>
                <w:shd w:val="clear" w:color="auto" w:fill="FFFFFF"/>
                <w:lang w:eastAsia="ko-KR"/>
              </w:rPr>
              <w:t>Coarse-grained rubber</w:t>
            </w:r>
          </w:p>
        </w:tc>
      </w:tr>
      <w:tr w:rsidR="000578F4" w:rsidRPr="00CA12F1" w14:paraId="4CDF15FF" w14:textId="77777777" w:rsidTr="00480360">
        <w:trPr>
          <w:trHeight w:val="283"/>
        </w:trPr>
        <w:tc>
          <w:tcPr>
            <w:tcW w:w="8730" w:type="dxa"/>
            <w:gridSpan w:val="2"/>
            <w:vAlign w:val="bottom"/>
          </w:tcPr>
          <w:p w14:paraId="20D956AE" w14:textId="59D4C8E9" w:rsidR="000578F4" w:rsidRPr="00CA12F1" w:rsidRDefault="000578F4" w:rsidP="000578F4">
            <w:pPr>
              <w:adjustRightInd w:val="0"/>
              <w:snapToGrid w:val="0"/>
              <w:ind w:rightChars="100" w:right="200"/>
              <w:jc w:val="center"/>
              <w:rPr>
                <w:rFonts w:ascii="Times New Roman" w:hAnsi="Times New Roman" w:cs="Times New Roman"/>
                <w:sz w:val="20"/>
                <w:shd w:val="clear" w:color="auto" w:fill="FFFFFF"/>
                <w:lang w:eastAsia="ko-KR"/>
              </w:rPr>
            </w:pPr>
            <w:r w:rsidRPr="00CA12F1">
              <w:rPr>
                <w:rFonts w:ascii="Times New Roman" w:hAnsi="Times New Roman" w:cs="Times New Roman" w:hint="eastAsia"/>
                <w:sz w:val="20"/>
                <w:shd w:val="clear" w:color="auto" w:fill="FFFFFF"/>
                <w:lang w:eastAsia="ko-KR"/>
              </w:rPr>
              <w:t xml:space="preserve">Fig. 1 </w:t>
            </w:r>
            <w:r w:rsidRPr="00CA12F1">
              <w:rPr>
                <w:rFonts w:ascii="Times New Roman" w:hAnsi="Times New Roman" w:cs="Times New Roman"/>
                <w:sz w:val="20"/>
                <w:shd w:val="clear" w:color="auto" w:fill="FFFFFF"/>
                <w:lang w:eastAsia="ko-KR"/>
              </w:rPr>
              <w:t xml:space="preserve"> Fine-grained and coarse grained rubber used for sound loss improvements</w:t>
            </w:r>
          </w:p>
        </w:tc>
      </w:tr>
    </w:tbl>
    <w:p w14:paraId="45F7E67E" w14:textId="77777777" w:rsidR="00B73014" w:rsidRPr="00CA12F1" w:rsidRDefault="00B73014" w:rsidP="00B73014">
      <w:pPr>
        <w:wordWrap/>
        <w:autoSpaceDE/>
        <w:autoSpaceDN/>
        <w:rPr>
          <w:rFonts w:ascii="Times New Roman" w:eastAsia="T8" w:hAnsi="Times New Roman" w:cs="Times New Roman"/>
          <w:b/>
          <w:kern w:val="0"/>
          <w:sz w:val="22"/>
        </w:rPr>
      </w:pPr>
    </w:p>
    <w:p w14:paraId="4E9CAC83" w14:textId="5BB8C49C" w:rsidR="007508B1" w:rsidRPr="00CA12F1" w:rsidRDefault="007508B1" w:rsidP="007508B1">
      <w:pPr>
        <w:ind w:firstLine="284"/>
        <w:rPr>
          <w:rFonts w:ascii="Times New Roman" w:eastAsia="T9" w:hAnsi="Times New Roman" w:cs="Times New Roman"/>
          <w:kern w:val="0"/>
          <w:sz w:val="22"/>
        </w:rPr>
      </w:pPr>
      <w:r w:rsidRPr="00CA12F1">
        <w:rPr>
          <w:rFonts w:ascii="Times New Roman" w:eastAsia="T9" w:hAnsi="Times New Roman" w:cs="Times New Roman"/>
          <w:kern w:val="0"/>
          <w:sz w:val="22"/>
        </w:rPr>
        <w:t>The cement used in this study is chloride resistant TYPE 2 for having lower hydration heat. Chemical analysis of this cement is provided in Table 1. Rubber crumbs used in this research are obtained from tire wastes of cars with two different sizes. Crushed rubbers with dimensions of 1mm to 3 mm are named PR and the ones with dimensions of 3mm to 6 mm are named CR (Table 1). The gravel aggregate are used with dry weight of 1620 kg/m</w:t>
      </w:r>
      <w:r w:rsidRPr="00CA12F1">
        <w:rPr>
          <w:rFonts w:ascii="Times New Roman" w:eastAsia="T9" w:hAnsi="Times New Roman" w:cs="Times New Roman"/>
          <w:kern w:val="0"/>
          <w:sz w:val="22"/>
          <w:vertAlign w:val="superscript"/>
        </w:rPr>
        <w:t>3</w:t>
      </w:r>
      <w:r w:rsidRPr="00CA12F1">
        <w:rPr>
          <w:rFonts w:ascii="Times New Roman" w:eastAsia="T9" w:hAnsi="Times New Roman" w:cs="Times New Roman"/>
          <w:kern w:val="0"/>
          <w:sz w:val="22"/>
        </w:rPr>
        <w:t xml:space="preserve"> and the maximum dimension of 12.5 mm. The almond coarse gravel are considered to have a dry weight of 1600 kg/m</w:t>
      </w:r>
      <w:r w:rsidRPr="00CA12F1">
        <w:rPr>
          <w:rFonts w:ascii="Times New Roman" w:eastAsia="T9" w:hAnsi="Times New Roman" w:cs="Times New Roman"/>
          <w:kern w:val="0"/>
          <w:sz w:val="22"/>
          <w:vertAlign w:val="superscript"/>
        </w:rPr>
        <w:t>3</w:t>
      </w:r>
      <w:r w:rsidRPr="00CA12F1">
        <w:rPr>
          <w:rFonts w:ascii="Times New Roman" w:eastAsia="T9" w:hAnsi="Times New Roman" w:cs="Times New Roman"/>
          <w:kern w:val="0"/>
          <w:sz w:val="22"/>
        </w:rPr>
        <w:t xml:space="preserve"> and maximum dimension of 19 mm. Super plasticizer with commercial brand of Super </w:t>
      </w:r>
      <w:proofErr w:type="spellStart"/>
      <w:r w:rsidRPr="00CA12F1">
        <w:rPr>
          <w:rFonts w:ascii="Times New Roman" w:eastAsia="T9" w:hAnsi="Times New Roman" w:cs="Times New Roman"/>
          <w:kern w:val="0"/>
          <w:sz w:val="22"/>
        </w:rPr>
        <w:t>Plast</w:t>
      </w:r>
      <w:proofErr w:type="spellEnd"/>
      <w:r w:rsidRPr="00CA12F1">
        <w:rPr>
          <w:rFonts w:ascii="Times New Roman" w:eastAsia="T9" w:hAnsi="Times New Roman" w:cs="Times New Roman"/>
          <w:kern w:val="0"/>
          <w:sz w:val="22"/>
        </w:rPr>
        <w:t xml:space="preserve"> P.C 5000N is used to uniformly spread the concrete and prevent the particles from sticking together again by obstructing the space between particles. This also decreases the mix water up to 30% to improve the ultimate concrete strength.</w:t>
      </w:r>
      <w:r w:rsidR="00C47BD4" w:rsidRPr="00CA12F1">
        <w:t xml:space="preserve"> </w:t>
      </w:r>
      <w:r w:rsidR="00C47BD4" w:rsidRPr="00CA12F1">
        <w:rPr>
          <w:rFonts w:ascii="Times New Roman" w:eastAsia="T9" w:hAnsi="Times New Roman" w:cs="Times New Roman"/>
          <w:kern w:val="0"/>
          <w:sz w:val="22"/>
        </w:rPr>
        <w:t xml:space="preserve">It is also determined that that by using </w:t>
      </w:r>
      <w:proofErr w:type="spellStart"/>
      <w:r w:rsidR="00C47BD4" w:rsidRPr="00CA12F1">
        <w:rPr>
          <w:rFonts w:ascii="Times New Roman" w:eastAsia="T9" w:hAnsi="Times New Roman" w:cs="Times New Roman"/>
          <w:kern w:val="0"/>
          <w:sz w:val="22"/>
        </w:rPr>
        <w:t>Nano</w:t>
      </w:r>
      <w:proofErr w:type="spellEnd"/>
      <w:r w:rsidR="00C47BD4" w:rsidRPr="00CA12F1">
        <w:rPr>
          <w:rFonts w:ascii="Times New Roman" w:eastAsia="T9" w:hAnsi="Times New Roman" w:cs="Times New Roman"/>
          <w:kern w:val="0"/>
          <w:sz w:val="22"/>
        </w:rPr>
        <w:t xml:space="preserve"> silica and </w:t>
      </w:r>
      <w:proofErr w:type="spellStart"/>
      <w:r w:rsidR="00C47BD4" w:rsidRPr="00CA12F1">
        <w:rPr>
          <w:rFonts w:ascii="Times New Roman" w:eastAsia="T9" w:hAnsi="Times New Roman" w:cs="Times New Roman"/>
          <w:kern w:val="0"/>
          <w:sz w:val="22"/>
        </w:rPr>
        <w:t>Metakaolin</w:t>
      </w:r>
      <w:proofErr w:type="spellEnd"/>
      <w:r w:rsidR="00C47BD4" w:rsidRPr="00CA12F1">
        <w:rPr>
          <w:rFonts w:ascii="Times New Roman" w:eastAsia="T9" w:hAnsi="Times New Roman" w:cs="Times New Roman"/>
          <w:kern w:val="0"/>
          <w:sz w:val="22"/>
        </w:rPr>
        <w:t xml:space="preserve"> additives in the concrete mix design, the water ratio should be set 0.4 or more to compensate the high water absorption of the additives.</w:t>
      </w:r>
      <w:r w:rsidR="00A85C58" w:rsidRPr="00CA12F1">
        <w:rPr>
          <w:rFonts w:ascii="Times New Roman" w:eastAsia="T9" w:hAnsi="Times New Roman" w:cs="Times New Roman"/>
          <w:kern w:val="0"/>
          <w:sz w:val="22"/>
        </w:rPr>
        <w:t xml:space="preserve"> The details of rubber and aggregates are shown in Table 1. </w:t>
      </w:r>
    </w:p>
    <w:p w14:paraId="702141A1" w14:textId="77777777" w:rsidR="007508B1" w:rsidRPr="00CA12F1" w:rsidRDefault="007508B1" w:rsidP="000578F4">
      <w:pPr>
        <w:rPr>
          <w:rFonts w:ascii="Times New Roman" w:eastAsia="T9" w:hAnsi="Times New Roman" w:cs="Times New Roman"/>
          <w:kern w:val="0"/>
          <w:sz w:val="22"/>
        </w:rPr>
      </w:pPr>
    </w:p>
    <w:p w14:paraId="62E11E45" w14:textId="77777777" w:rsidR="005563E4" w:rsidRPr="00CA12F1" w:rsidRDefault="005563E4" w:rsidP="000578F4">
      <w:pPr>
        <w:rPr>
          <w:rFonts w:ascii="Times New Roman" w:eastAsia="T9" w:hAnsi="Times New Roman" w:cs="Times New Roman"/>
          <w:kern w:val="0"/>
          <w:sz w:val="22"/>
        </w:rPr>
      </w:pPr>
    </w:p>
    <w:p w14:paraId="71533ADE" w14:textId="77777777" w:rsidR="005563E4" w:rsidRPr="00CA12F1" w:rsidRDefault="005563E4" w:rsidP="000578F4">
      <w:pPr>
        <w:rPr>
          <w:rFonts w:ascii="Times New Roman" w:eastAsia="T9" w:hAnsi="Times New Roman" w:cs="Times New Roman"/>
          <w:kern w:val="0"/>
          <w:sz w:val="22"/>
        </w:rPr>
      </w:pPr>
    </w:p>
    <w:p w14:paraId="210655E1" w14:textId="77777777" w:rsidR="005563E4" w:rsidRPr="00CA12F1" w:rsidRDefault="005563E4" w:rsidP="000578F4">
      <w:pPr>
        <w:rPr>
          <w:rFonts w:ascii="Times New Roman" w:eastAsia="T9" w:hAnsi="Times New Roman" w:cs="Times New Roman"/>
          <w:kern w:val="0"/>
          <w:sz w:val="22"/>
        </w:rPr>
      </w:pPr>
    </w:p>
    <w:p w14:paraId="0B195CB4" w14:textId="77777777" w:rsidR="005563E4" w:rsidRPr="00CA12F1" w:rsidRDefault="005563E4" w:rsidP="000578F4">
      <w:pPr>
        <w:rPr>
          <w:rFonts w:ascii="Times New Roman" w:eastAsia="T9" w:hAnsi="Times New Roman" w:cs="Times New Roman"/>
          <w:kern w:val="0"/>
          <w:sz w:val="22"/>
        </w:rPr>
      </w:pPr>
    </w:p>
    <w:p w14:paraId="67060F33" w14:textId="77777777" w:rsidR="005563E4" w:rsidRPr="00CA12F1" w:rsidRDefault="005563E4" w:rsidP="000578F4">
      <w:pPr>
        <w:rPr>
          <w:rFonts w:ascii="Times New Roman" w:eastAsia="T9" w:hAnsi="Times New Roman" w:cs="Times New Roman"/>
          <w:kern w:val="0"/>
          <w:sz w:val="22"/>
        </w:rPr>
      </w:pPr>
    </w:p>
    <w:p w14:paraId="79F35EC1" w14:textId="77777777" w:rsidR="007508B1" w:rsidRPr="00CA12F1" w:rsidRDefault="007508B1" w:rsidP="007508B1">
      <w:pPr>
        <w:wordWrap/>
        <w:overflowPunct w:val="0"/>
        <w:adjustRightInd w:val="0"/>
        <w:spacing w:afterLines="20" w:after="48"/>
        <w:textAlignment w:val="baseline"/>
        <w:rPr>
          <w:rFonts w:ascii="Times New Roman" w:eastAsia="Malgun Gothic" w:hAnsi="Times New Roman" w:cs="Times New Roman"/>
          <w:kern w:val="0"/>
          <w:szCs w:val="20"/>
        </w:rPr>
      </w:pPr>
      <w:r w:rsidRPr="00CA12F1">
        <w:rPr>
          <w:rFonts w:ascii="Times New Roman" w:eastAsia="Malgun Gothic" w:hAnsi="Times New Roman" w:cs="Times New Roman"/>
          <w:kern w:val="0"/>
          <w:szCs w:val="20"/>
        </w:rPr>
        <w:t>Table 1. Common properties of the concrete chemical content</w:t>
      </w:r>
    </w:p>
    <w:p w14:paraId="0483FBEE" w14:textId="77777777" w:rsidR="005563E4" w:rsidRPr="00CA12F1" w:rsidRDefault="005563E4" w:rsidP="007508B1">
      <w:pPr>
        <w:wordWrap/>
        <w:overflowPunct w:val="0"/>
        <w:adjustRightInd w:val="0"/>
        <w:spacing w:afterLines="20" w:after="48"/>
        <w:textAlignment w:val="baseline"/>
        <w:rPr>
          <w:rFonts w:ascii="Times New Roman" w:eastAsia="Malgun Gothic" w:hAnsi="Times New Roman" w:cs="Times New Roman"/>
          <w:kern w:val="0"/>
          <w:szCs w:val="20"/>
        </w:rPr>
      </w:pPr>
    </w:p>
    <w:p w14:paraId="56649E18" w14:textId="77777777" w:rsidR="005563E4" w:rsidRPr="00CA12F1" w:rsidRDefault="005563E4" w:rsidP="007508B1">
      <w:pPr>
        <w:wordWrap/>
        <w:overflowPunct w:val="0"/>
        <w:adjustRightInd w:val="0"/>
        <w:spacing w:afterLines="20" w:after="48"/>
        <w:textAlignment w:val="baseline"/>
        <w:rPr>
          <w:rFonts w:ascii="Times New Roman" w:eastAsia="Malgun Gothic" w:hAnsi="Times New Roman" w:cs="Times New Roman"/>
          <w:kern w:val="0"/>
          <w:szCs w:val="20"/>
        </w:rPr>
      </w:pPr>
    </w:p>
    <w:p w14:paraId="6D11E73E" w14:textId="22416B52" w:rsidR="005563E4" w:rsidRPr="00CA12F1" w:rsidRDefault="00670B31" w:rsidP="00670B31">
      <w:pPr>
        <w:pStyle w:val="ListParagraph"/>
        <w:numPr>
          <w:ilvl w:val="0"/>
          <w:numId w:val="8"/>
        </w:numPr>
        <w:wordWrap/>
        <w:overflowPunct w:val="0"/>
        <w:adjustRightInd w:val="0"/>
        <w:spacing w:afterLines="20" w:after="48"/>
        <w:ind w:leftChars="0"/>
        <w:jc w:val="center"/>
        <w:textAlignment w:val="baseline"/>
        <w:rPr>
          <w:rFonts w:ascii="Times New Roman" w:eastAsia="Malgun Gothic" w:hAnsi="Times New Roman" w:cs="Times New Roman"/>
          <w:kern w:val="0"/>
          <w:szCs w:val="20"/>
        </w:rPr>
      </w:pPr>
      <w:r w:rsidRPr="00CA12F1">
        <w:rPr>
          <w:rFonts w:ascii="Times New Roman" w:eastAsia="Malgun Gothic" w:hAnsi="Times New Roman" w:cs="Times New Roman"/>
          <w:kern w:val="0"/>
          <w:szCs w:val="20"/>
        </w:rPr>
        <w:t>The Chemical Component of the concrete</w:t>
      </w:r>
    </w:p>
    <w:tbl>
      <w:tblPr>
        <w:tblStyle w:val="TableGrid"/>
        <w:tblW w:w="0" w:type="auto"/>
        <w:tblInd w:w="3369" w:type="dxa"/>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ook w:val="04A0" w:firstRow="1" w:lastRow="0" w:firstColumn="1" w:lastColumn="0" w:noHBand="0" w:noVBand="1"/>
      </w:tblPr>
      <w:tblGrid>
        <w:gridCol w:w="992"/>
        <w:gridCol w:w="1276"/>
      </w:tblGrid>
      <w:tr w:rsidR="007508B1" w:rsidRPr="00CA12F1" w14:paraId="58D59F39" w14:textId="77777777" w:rsidTr="000578F4">
        <w:tc>
          <w:tcPr>
            <w:tcW w:w="2268" w:type="dxa"/>
            <w:gridSpan w:val="2"/>
          </w:tcPr>
          <w:p w14:paraId="3BA234F0" w14:textId="7945E1A7" w:rsidR="007508B1" w:rsidRPr="00CA12F1" w:rsidRDefault="007508B1" w:rsidP="00670B31">
            <w:pPr>
              <w:wordWrap/>
              <w:autoSpaceDE/>
              <w:autoSpaceDN/>
              <w:snapToGrid w:val="0"/>
              <w:spacing w:line="276" w:lineRule="auto"/>
              <w:jc w:val="center"/>
              <w:rPr>
                <w:rFonts w:eastAsia="Malgun Gothic"/>
              </w:rPr>
            </w:pPr>
            <w:r w:rsidRPr="00CA12F1">
              <w:rPr>
                <w:rFonts w:eastAsia="Malgun Gothic"/>
              </w:rPr>
              <w:t>Chemical Component (%)</w:t>
            </w:r>
          </w:p>
        </w:tc>
      </w:tr>
      <w:tr w:rsidR="007508B1" w:rsidRPr="00CA12F1" w14:paraId="50CD11BB" w14:textId="77777777" w:rsidTr="000578F4">
        <w:tc>
          <w:tcPr>
            <w:tcW w:w="992" w:type="dxa"/>
          </w:tcPr>
          <w:p w14:paraId="164A24DA" w14:textId="77777777" w:rsidR="007508B1" w:rsidRPr="00CA12F1" w:rsidRDefault="007508B1" w:rsidP="000578F4">
            <w:pPr>
              <w:wordWrap/>
              <w:autoSpaceDE/>
              <w:autoSpaceDN/>
              <w:snapToGrid w:val="0"/>
              <w:spacing w:line="276" w:lineRule="auto"/>
              <w:jc w:val="center"/>
              <w:rPr>
                <w:rFonts w:eastAsia="Malgun Gothic"/>
              </w:rPr>
            </w:pPr>
          </w:p>
        </w:tc>
        <w:tc>
          <w:tcPr>
            <w:tcW w:w="1276" w:type="dxa"/>
          </w:tcPr>
          <w:p w14:paraId="35747C30" w14:textId="35B73C44" w:rsidR="007508B1" w:rsidRPr="00CA12F1" w:rsidRDefault="007508B1" w:rsidP="000578F4">
            <w:pPr>
              <w:wordWrap/>
              <w:autoSpaceDE/>
              <w:autoSpaceDN/>
              <w:snapToGrid w:val="0"/>
              <w:spacing w:line="276" w:lineRule="auto"/>
              <w:jc w:val="center"/>
              <w:rPr>
                <w:rFonts w:eastAsia="Malgun Gothic"/>
              </w:rPr>
            </w:pPr>
            <w:r w:rsidRPr="00CA12F1">
              <w:rPr>
                <w:rFonts w:eastAsia="Malgun Gothic"/>
              </w:rPr>
              <w:t>Cement</w:t>
            </w:r>
          </w:p>
        </w:tc>
      </w:tr>
      <w:tr w:rsidR="007508B1" w:rsidRPr="00CA12F1" w14:paraId="33D3F8FC" w14:textId="77777777" w:rsidTr="000578F4">
        <w:tc>
          <w:tcPr>
            <w:tcW w:w="992" w:type="dxa"/>
            <w:vAlign w:val="center"/>
          </w:tcPr>
          <w:p w14:paraId="662E1A08" w14:textId="2334E80E" w:rsidR="007508B1" w:rsidRPr="00CA12F1" w:rsidRDefault="007508B1" w:rsidP="000578F4">
            <w:pPr>
              <w:wordWrap/>
              <w:autoSpaceDE/>
              <w:autoSpaceDN/>
              <w:snapToGrid w:val="0"/>
              <w:spacing w:line="276" w:lineRule="auto"/>
              <w:jc w:val="center"/>
              <w:rPr>
                <w:rFonts w:eastAsia="Malgun Gothic"/>
              </w:rPr>
            </w:pPr>
            <w:r w:rsidRPr="00CA12F1">
              <w:rPr>
                <w:rFonts w:eastAsia="Malgun Gothic"/>
              </w:rPr>
              <w:t>Sio2</w:t>
            </w:r>
          </w:p>
        </w:tc>
        <w:tc>
          <w:tcPr>
            <w:tcW w:w="1276" w:type="dxa"/>
            <w:vAlign w:val="center"/>
          </w:tcPr>
          <w:p w14:paraId="11A9A2B7" w14:textId="11690379" w:rsidR="007508B1" w:rsidRPr="00CA12F1" w:rsidRDefault="007508B1" w:rsidP="000578F4">
            <w:pPr>
              <w:wordWrap/>
              <w:autoSpaceDE/>
              <w:autoSpaceDN/>
              <w:snapToGrid w:val="0"/>
              <w:spacing w:line="276" w:lineRule="auto"/>
              <w:jc w:val="center"/>
              <w:rPr>
                <w:rFonts w:eastAsia="Malgun Gothic"/>
              </w:rPr>
            </w:pPr>
            <w:r w:rsidRPr="00CA12F1">
              <w:rPr>
                <w:rFonts w:eastAsia="Malgun Gothic"/>
              </w:rPr>
              <w:t>21</w:t>
            </w:r>
          </w:p>
        </w:tc>
      </w:tr>
      <w:tr w:rsidR="007508B1" w:rsidRPr="00CA12F1" w14:paraId="4AA772C0" w14:textId="77777777" w:rsidTr="000578F4">
        <w:tc>
          <w:tcPr>
            <w:tcW w:w="992" w:type="dxa"/>
            <w:vAlign w:val="center"/>
          </w:tcPr>
          <w:p w14:paraId="66039F5B" w14:textId="3FB71E61" w:rsidR="007508B1" w:rsidRPr="00CA12F1" w:rsidRDefault="007508B1" w:rsidP="000578F4">
            <w:pPr>
              <w:wordWrap/>
              <w:autoSpaceDE/>
              <w:autoSpaceDN/>
              <w:snapToGrid w:val="0"/>
              <w:spacing w:line="276" w:lineRule="auto"/>
              <w:jc w:val="center"/>
              <w:rPr>
                <w:rFonts w:eastAsia="Malgun Gothic"/>
              </w:rPr>
            </w:pPr>
            <w:r w:rsidRPr="00CA12F1">
              <w:rPr>
                <w:rFonts w:eastAsia="Malgun Gothic"/>
              </w:rPr>
              <w:t>Al2O3</w:t>
            </w:r>
          </w:p>
        </w:tc>
        <w:tc>
          <w:tcPr>
            <w:tcW w:w="1276" w:type="dxa"/>
            <w:vAlign w:val="center"/>
          </w:tcPr>
          <w:p w14:paraId="34054EA9" w14:textId="04B6E385" w:rsidR="007508B1" w:rsidRPr="00CA12F1" w:rsidRDefault="007508B1" w:rsidP="000578F4">
            <w:pPr>
              <w:wordWrap/>
              <w:autoSpaceDE/>
              <w:autoSpaceDN/>
              <w:snapToGrid w:val="0"/>
              <w:spacing w:line="276" w:lineRule="auto"/>
              <w:jc w:val="center"/>
              <w:rPr>
                <w:rFonts w:eastAsia="Malgun Gothic"/>
              </w:rPr>
            </w:pPr>
            <w:r w:rsidRPr="00CA12F1">
              <w:rPr>
                <w:rFonts w:eastAsia="Malgun Gothic"/>
              </w:rPr>
              <w:t>5.4</w:t>
            </w:r>
          </w:p>
        </w:tc>
      </w:tr>
      <w:tr w:rsidR="007508B1" w:rsidRPr="00CA12F1" w14:paraId="4ED8BF2A" w14:textId="77777777" w:rsidTr="000578F4">
        <w:tc>
          <w:tcPr>
            <w:tcW w:w="992" w:type="dxa"/>
            <w:vAlign w:val="center"/>
          </w:tcPr>
          <w:p w14:paraId="14EA02EC" w14:textId="6F15390A" w:rsidR="007508B1" w:rsidRPr="00CA12F1" w:rsidRDefault="007508B1" w:rsidP="000578F4">
            <w:pPr>
              <w:wordWrap/>
              <w:autoSpaceDE/>
              <w:autoSpaceDN/>
              <w:snapToGrid w:val="0"/>
              <w:spacing w:line="276" w:lineRule="auto"/>
              <w:jc w:val="center"/>
              <w:rPr>
                <w:rFonts w:eastAsia="Malgun Gothic"/>
              </w:rPr>
            </w:pPr>
            <w:r w:rsidRPr="00CA12F1">
              <w:rPr>
                <w:rFonts w:eastAsia="Malgun Gothic"/>
              </w:rPr>
              <w:t>Fe2O3</w:t>
            </w:r>
          </w:p>
        </w:tc>
        <w:tc>
          <w:tcPr>
            <w:tcW w:w="1276" w:type="dxa"/>
            <w:vAlign w:val="center"/>
          </w:tcPr>
          <w:p w14:paraId="707EE309" w14:textId="77431F62" w:rsidR="007508B1" w:rsidRPr="00CA12F1" w:rsidRDefault="007508B1" w:rsidP="000578F4">
            <w:pPr>
              <w:wordWrap/>
              <w:autoSpaceDE/>
              <w:autoSpaceDN/>
              <w:snapToGrid w:val="0"/>
              <w:spacing w:line="276" w:lineRule="auto"/>
              <w:jc w:val="center"/>
              <w:rPr>
                <w:rFonts w:eastAsia="Malgun Gothic"/>
              </w:rPr>
            </w:pPr>
            <w:r w:rsidRPr="00CA12F1">
              <w:rPr>
                <w:rFonts w:eastAsia="Malgun Gothic"/>
              </w:rPr>
              <w:t>4.21</w:t>
            </w:r>
          </w:p>
        </w:tc>
      </w:tr>
      <w:tr w:rsidR="007508B1" w:rsidRPr="00CA12F1" w14:paraId="49267720" w14:textId="77777777" w:rsidTr="000578F4">
        <w:tc>
          <w:tcPr>
            <w:tcW w:w="992" w:type="dxa"/>
            <w:vAlign w:val="center"/>
          </w:tcPr>
          <w:p w14:paraId="6C2A8180" w14:textId="1C3A319E" w:rsidR="007508B1" w:rsidRPr="00CA12F1" w:rsidRDefault="007508B1" w:rsidP="000578F4">
            <w:pPr>
              <w:wordWrap/>
              <w:autoSpaceDE/>
              <w:autoSpaceDN/>
              <w:snapToGrid w:val="0"/>
              <w:spacing w:line="276" w:lineRule="auto"/>
              <w:jc w:val="center"/>
              <w:rPr>
                <w:rFonts w:eastAsia="Malgun Gothic"/>
              </w:rPr>
            </w:pPr>
            <w:proofErr w:type="spellStart"/>
            <w:r w:rsidRPr="00CA12F1">
              <w:rPr>
                <w:rFonts w:eastAsia="Malgun Gothic"/>
              </w:rPr>
              <w:t>CaO</w:t>
            </w:r>
            <w:proofErr w:type="spellEnd"/>
          </w:p>
        </w:tc>
        <w:tc>
          <w:tcPr>
            <w:tcW w:w="1276" w:type="dxa"/>
            <w:vAlign w:val="center"/>
          </w:tcPr>
          <w:p w14:paraId="35B70423" w14:textId="6517EA09" w:rsidR="007508B1" w:rsidRPr="00CA12F1" w:rsidRDefault="007508B1" w:rsidP="000578F4">
            <w:pPr>
              <w:wordWrap/>
              <w:autoSpaceDE/>
              <w:autoSpaceDN/>
              <w:snapToGrid w:val="0"/>
              <w:spacing w:line="276" w:lineRule="auto"/>
              <w:jc w:val="center"/>
              <w:rPr>
                <w:rFonts w:eastAsia="Malgun Gothic"/>
              </w:rPr>
            </w:pPr>
            <w:r w:rsidRPr="00CA12F1">
              <w:rPr>
                <w:rFonts w:eastAsia="Malgun Gothic"/>
              </w:rPr>
              <w:t>63.59</w:t>
            </w:r>
          </w:p>
        </w:tc>
      </w:tr>
      <w:tr w:rsidR="007508B1" w:rsidRPr="00CA12F1" w14:paraId="33855062" w14:textId="77777777" w:rsidTr="000578F4">
        <w:tc>
          <w:tcPr>
            <w:tcW w:w="992" w:type="dxa"/>
            <w:vAlign w:val="center"/>
          </w:tcPr>
          <w:p w14:paraId="63B4DA3E" w14:textId="7F8E2CF9" w:rsidR="007508B1" w:rsidRPr="00CA12F1" w:rsidRDefault="007508B1" w:rsidP="000578F4">
            <w:pPr>
              <w:wordWrap/>
              <w:autoSpaceDE/>
              <w:autoSpaceDN/>
              <w:snapToGrid w:val="0"/>
              <w:spacing w:line="276" w:lineRule="auto"/>
              <w:jc w:val="center"/>
              <w:rPr>
                <w:rFonts w:eastAsia="Malgun Gothic"/>
              </w:rPr>
            </w:pPr>
            <w:proofErr w:type="spellStart"/>
            <w:r w:rsidRPr="00CA12F1">
              <w:rPr>
                <w:rFonts w:eastAsia="Malgun Gothic"/>
              </w:rPr>
              <w:t>MgO</w:t>
            </w:r>
            <w:proofErr w:type="spellEnd"/>
          </w:p>
        </w:tc>
        <w:tc>
          <w:tcPr>
            <w:tcW w:w="1276" w:type="dxa"/>
            <w:vAlign w:val="center"/>
          </w:tcPr>
          <w:p w14:paraId="2C2571A3" w14:textId="617A49A3" w:rsidR="007508B1" w:rsidRPr="00CA12F1" w:rsidRDefault="007508B1" w:rsidP="000578F4">
            <w:pPr>
              <w:wordWrap/>
              <w:autoSpaceDE/>
              <w:autoSpaceDN/>
              <w:snapToGrid w:val="0"/>
              <w:spacing w:line="276" w:lineRule="auto"/>
              <w:jc w:val="center"/>
              <w:rPr>
                <w:rFonts w:eastAsia="Malgun Gothic"/>
              </w:rPr>
            </w:pPr>
            <w:r w:rsidRPr="00CA12F1">
              <w:rPr>
                <w:rFonts w:eastAsia="Malgun Gothic"/>
              </w:rPr>
              <w:t>1.7</w:t>
            </w:r>
          </w:p>
        </w:tc>
      </w:tr>
      <w:tr w:rsidR="007508B1" w:rsidRPr="00CA12F1" w14:paraId="4F6175F0" w14:textId="77777777" w:rsidTr="000578F4">
        <w:tc>
          <w:tcPr>
            <w:tcW w:w="992" w:type="dxa"/>
            <w:vAlign w:val="center"/>
          </w:tcPr>
          <w:p w14:paraId="1C699519" w14:textId="0C603D9A" w:rsidR="007508B1" w:rsidRPr="00CA12F1" w:rsidRDefault="007508B1" w:rsidP="000578F4">
            <w:pPr>
              <w:wordWrap/>
              <w:autoSpaceDE/>
              <w:autoSpaceDN/>
              <w:snapToGrid w:val="0"/>
              <w:spacing w:line="276" w:lineRule="auto"/>
              <w:jc w:val="center"/>
              <w:rPr>
                <w:rFonts w:eastAsia="Malgun Gothic"/>
              </w:rPr>
            </w:pPr>
            <w:r w:rsidRPr="00CA12F1">
              <w:rPr>
                <w:rFonts w:eastAsia="Malgun Gothic"/>
              </w:rPr>
              <w:t>SO3</w:t>
            </w:r>
          </w:p>
        </w:tc>
        <w:tc>
          <w:tcPr>
            <w:tcW w:w="1276" w:type="dxa"/>
            <w:vAlign w:val="center"/>
          </w:tcPr>
          <w:p w14:paraId="19899D3A" w14:textId="2B67E169" w:rsidR="007508B1" w:rsidRPr="00CA12F1" w:rsidRDefault="007508B1" w:rsidP="000578F4">
            <w:pPr>
              <w:wordWrap/>
              <w:autoSpaceDE/>
              <w:autoSpaceDN/>
              <w:snapToGrid w:val="0"/>
              <w:spacing w:line="276" w:lineRule="auto"/>
              <w:jc w:val="center"/>
              <w:rPr>
                <w:rFonts w:eastAsia="Malgun Gothic"/>
              </w:rPr>
            </w:pPr>
            <w:r w:rsidRPr="00CA12F1">
              <w:rPr>
                <w:rFonts w:eastAsia="Malgun Gothic"/>
              </w:rPr>
              <w:t>1.8</w:t>
            </w:r>
          </w:p>
        </w:tc>
      </w:tr>
      <w:tr w:rsidR="007508B1" w:rsidRPr="00CA12F1" w14:paraId="4C70D60B" w14:textId="77777777" w:rsidTr="000578F4">
        <w:tc>
          <w:tcPr>
            <w:tcW w:w="992" w:type="dxa"/>
            <w:vAlign w:val="center"/>
          </w:tcPr>
          <w:p w14:paraId="68F6570B" w14:textId="6327FB0F" w:rsidR="007508B1" w:rsidRPr="00CA12F1" w:rsidRDefault="007508B1" w:rsidP="000578F4">
            <w:pPr>
              <w:wordWrap/>
              <w:autoSpaceDE/>
              <w:autoSpaceDN/>
              <w:snapToGrid w:val="0"/>
              <w:spacing w:line="276" w:lineRule="auto"/>
              <w:jc w:val="center"/>
              <w:rPr>
                <w:rFonts w:eastAsia="Malgun Gothic"/>
              </w:rPr>
            </w:pPr>
            <w:r w:rsidRPr="00CA12F1">
              <w:rPr>
                <w:rFonts w:eastAsia="Malgun Gothic"/>
              </w:rPr>
              <w:t>K2O</w:t>
            </w:r>
          </w:p>
        </w:tc>
        <w:tc>
          <w:tcPr>
            <w:tcW w:w="1276" w:type="dxa"/>
            <w:vAlign w:val="center"/>
          </w:tcPr>
          <w:p w14:paraId="4D763F8D" w14:textId="4B3F41E6" w:rsidR="007508B1" w:rsidRPr="00CA12F1" w:rsidRDefault="007508B1" w:rsidP="000578F4">
            <w:pPr>
              <w:wordWrap/>
              <w:autoSpaceDE/>
              <w:autoSpaceDN/>
              <w:snapToGrid w:val="0"/>
              <w:spacing w:line="276" w:lineRule="auto"/>
              <w:jc w:val="center"/>
              <w:rPr>
                <w:rFonts w:eastAsia="Malgun Gothic"/>
              </w:rPr>
            </w:pPr>
            <w:r w:rsidRPr="00CA12F1">
              <w:rPr>
                <w:rFonts w:eastAsia="Malgun Gothic"/>
              </w:rPr>
              <w:t>0.8</w:t>
            </w:r>
          </w:p>
        </w:tc>
      </w:tr>
      <w:tr w:rsidR="007508B1" w:rsidRPr="00CA12F1" w14:paraId="68288C37" w14:textId="77777777" w:rsidTr="000578F4">
        <w:tc>
          <w:tcPr>
            <w:tcW w:w="992" w:type="dxa"/>
            <w:vAlign w:val="center"/>
          </w:tcPr>
          <w:p w14:paraId="1FD04B53" w14:textId="0FD75E8C" w:rsidR="007508B1" w:rsidRPr="00CA12F1" w:rsidRDefault="007508B1" w:rsidP="000578F4">
            <w:pPr>
              <w:wordWrap/>
              <w:autoSpaceDE/>
              <w:autoSpaceDN/>
              <w:snapToGrid w:val="0"/>
              <w:spacing w:line="276" w:lineRule="auto"/>
              <w:jc w:val="center"/>
              <w:rPr>
                <w:rFonts w:eastAsia="Malgun Gothic"/>
              </w:rPr>
            </w:pPr>
            <w:r w:rsidRPr="00CA12F1">
              <w:rPr>
                <w:rFonts w:eastAsia="Malgun Gothic"/>
              </w:rPr>
              <w:t>Na2O</w:t>
            </w:r>
          </w:p>
        </w:tc>
        <w:tc>
          <w:tcPr>
            <w:tcW w:w="1276" w:type="dxa"/>
            <w:vAlign w:val="center"/>
          </w:tcPr>
          <w:p w14:paraId="14E67523" w14:textId="54CFFCB4" w:rsidR="007508B1" w:rsidRPr="00CA12F1" w:rsidRDefault="007508B1" w:rsidP="000578F4">
            <w:pPr>
              <w:wordWrap/>
              <w:autoSpaceDE/>
              <w:autoSpaceDN/>
              <w:snapToGrid w:val="0"/>
              <w:spacing w:line="276" w:lineRule="auto"/>
              <w:jc w:val="center"/>
              <w:rPr>
                <w:rFonts w:eastAsia="Malgun Gothic"/>
              </w:rPr>
            </w:pPr>
            <w:r w:rsidRPr="00CA12F1">
              <w:rPr>
                <w:rFonts w:eastAsia="Malgun Gothic"/>
              </w:rPr>
              <w:t>0.12</w:t>
            </w:r>
          </w:p>
        </w:tc>
      </w:tr>
      <w:tr w:rsidR="007508B1" w:rsidRPr="00CA12F1" w14:paraId="03E9675C" w14:textId="77777777" w:rsidTr="000578F4">
        <w:tc>
          <w:tcPr>
            <w:tcW w:w="992" w:type="dxa"/>
            <w:vAlign w:val="center"/>
          </w:tcPr>
          <w:p w14:paraId="76980546" w14:textId="5452CA25" w:rsidR="007508B1" w:rsidRPr="00CA12F1" w:rsidRDefault="007508B1" w:rsidP="000578F4">
            <w:pPr>
              <w:wordWrap/>
              <w:autoSpaceDE/>
              <w:autoSpaceDN/>
              <w:snapToGrid w:val="0"/>
              <w:spacing w:line="276" w:lineRule="auto"/>
              <w:jc w:val="center"/>
              <w:rPr>
                <w:rFonts w:eastAsia="Malgun Gothic"/>
              </w:rPr>
            </w:pPr>
            <w:r w:rsidRPr="00CA12F1">
              <w:rPr>
                <w:rFonts w:eastAsia="Malgun Gothic"/>
              </w:rPr>
              <w:t>L.O.I</w:t>
            </w:r>
          </w:p>
        </w:tc>
        <w:tc>
          <w:tcPr>
            <w:tcW w:w="1276" w:type="dxa"/>
            <w:vAlign w:val="center"/>
          </w:tcPr>
          <w:p w14:paraId="410F52D4" w14:textId="4A1E71A9" w:rsidR="007508B1" w:rsidRPr="00CA12F1" w:rsidRDefault="007508B1" w:rsidP="000578F4">
            <w:pPr>
              <w:wordWrap/>
              <w:autoSpaceDE/>
              <w:autoSpaceDN/>
              <w:snapToGrid w:val="0"/>
              <w:spacing w:line="276" w:lineRule="auto"/>
              <w:jc w:val="center"/>
              <w:rPr>
                <w:rFonts w:eastAsia="Malgun Gothic"/>
              </w:rPr>
            </w:pPr>
            <w:r w:rsidRPr="00CA12F1">
              <w:rPr>
                <w:rFonts w:eastAsia="Malgun Gothic"/>
              </w:rPr>
              <w:t>1.38</w:t>
            </w:r>
          </w:p>
        </w:tc>
      </w:tr>
    </w:tbl>
    <w:p w14:paraId="67B13538" w14:textId="77777777" w:rsidR="00670B31" w:rsidRPr="00CA12F1" w:rsidRDefault="00670B31" w:rsidP="00670B31">
      <w:pPr>
        <w:wordWrap/>
        <w:overflowPunct w:val="0"/>
        <w:adjustRightInd w:val="0"/>
        <w:spacing w:afterLines="20" w:after="48"/>
        <w:textAlignment w:val="baseline"/>
        <w:rPr>
          <w:rFonts w:ascii="Times New Roman" w:eastAsia="Malgun Gothic" w:hAnsi="Times New Roman" w:cs="Times New Roman"/>
          <w:kern w:val="0"/>
          <w:szCs w:val="20"/>
        </w:rPr>
      </w:pPr>
    </w:p>
    <w:p w14:paraId="5B362E82" w14:textId="3532FBB9" w:rsidR="00670B31" w:rsidRPr="00CA12F1" w:rsidRDefault="00670B31" w:rsidP="00670B31">
      <w:pPr>
        <w:pStyle w:val="ListParagraph"/>
        <w:numPr>
          <w:ilvl w:val="0"/>
          <w:numId w:val="8"/>
        </w:numPr>
        <w:wordWrap/>
        <w:overflowPunct w:val="0"/>
        <w:adjustRightInd w:val="0"/>
        <w:spacing w:afterLines="20" w:after="48"/>
        <w:ind w:leftChars="0"/>
        <w:jc w:val="center"/>
        <w:textAlignment w:val="baseline"/>
        <w:rPr>
          <w:rFonts w:ascii="Times New Roman" w:eastAsia="Malgun Gothic" w:hAnsi="Times New Roman" w:cs="Times New Roman"/>
          <w:kern w:val="0"/>
          <w:szCs w:val="20"/>
        </w:rPr>
      </w:pPr>
      <w:r w:rsidRPr="00CA12F1">
        <w:rPr>
          <w:rFonts w:ascii="Times New Roman" w:eastAsia="Malgun Gothic" w:hAnsi="Times New Roman" w:cs="Times New Roman"/>
          <w:kern w:val="0"/>
          <w:szCs w:val="20"/>
        </w:rPr>
        <w:t>The rubber component details</w:t>
      </w:r>
    </w:p>
    <w:tbl>
      <w:tblPr>
        <w:tblStyle w:val="TableGrid"/>
        <w:tblW w:w="0" w:type="auto"/>
        <w:jc w:val="center"/>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ook w:val="04A0" w:firstRow="1" w:lastRow="0" w:firstColumn="1" w:lastColumn="0" w:noHBand="0" w:noVBand="1"/>
      </w:tblPr>
      <w:tblGrid>
        <w:gridCol w:w="2654"/>
        <w:gridCol w:w="2863"/>
      </w:tblGrid>
      <w:tr w:rsidR="00670B31" w:rsidRPr="00CA12F1" w14:paraId="53DD2438" w14:textId="77777777" w:rsidTr="00670B31">
        <w:trPr>
          <w:trHeight w:val="159"/>
          <w:jc w:val="center"/>
        </w:trPr>
        <w:tc>
          <w:tcPr>
            <w:tcW w:w="5517" w:type="dxa"/>
            <w:gridSpan w:val="2"/>
          </w:tcPr>
          <w:p w14:paraId="3722F9FD" w14:textId="78F8EFDB" w:rsidR="00670B31" w:rsidRPr="00CA12F1" w:rsidRDefault="00670B31" w:rsidP="00670B31">
            <w:pPr>
              <w:wordWrap/>
              <w:autoSpaceDE/>
              <w:autoSpaceDN/>
              <w:snapToGrid w:val="0"/>
              <w:spacing w:line="276" w:lineRule="auto"/>
              <w:jc w:val="center"/>
              <w:rPr>
                <w:rFonts w:eastAsia="Malgun Gothic"/>
              </w:rPr>
            </w:pPr>
            <w:r w:rsidRPr="00CA12F1">
              <w:rPr>
                <w:rFonts w:eastAsia="Malgun Gothic"/>
              </w:rPr>
              <w:t>Chemical Component</w:t>
            </w:r>
          </w:p>
        </w:tc>
      </w:tr>
      <w:tr w:rsidR="00670B31" w:rsidRPr="00CA12F1" w14:paraId="5A13E8AC" w14:textId="77777777" w:rsidTr="00670B31">
        <w:trPr>
          <w:trHeight w:val="317"/>
          <w:jc w:val="center"/>
        </w:trPr>
        <w:tc>
          <w:tcPr>
            <w:tcW w:w="2654" w:type="dxa"/>
          </w:tcPr>
          <w:p w14:paraId="799E6057" w14:textId="6BEB8B8F" w:rsidR="00670B31" w:rsidRPr="00CA12F1" w:rsidRDefault="00670B31" w:rsidP="00670B31">
            <w:pPr>
              <w:wordWrap/>
              <w:autoSpaceDE/>
              <w:autoSpaceDN/>
              <w:snapToGrid w:val="0"/>
              <w:spacing w:line="276" w:lineRule="auto"/>
              <w:jc w:val="center"/>
              <w:rPr>
                <w:rFonts w:eastAsia="Malgun Gothic"/>
              </w:rPr>
            </w:pPr>
            <w:r w:rsidRPr="00CA12F1">
              <w:t>substance</w:t>
            </w:r>
          </w:p>
        </w:tc>
        <w:tc>
          <w:tcPr>
            <w:tcW w:w="2863" w:type="dxa"/>
          </w:tcPr>
          <w:p w14:paraId="4BE2E264" w14:textId="64F7DA67" w:rsidR="00670B31" w:rsidRPr="00CA12F1" w:rsidRDefault="00670B31" w:rsidP="00670B31">
            <w:pPr>
              <w:wordWrap/>
              <w:autoSpaceDE/>
              <w:autoSpaceDN/>
              <w:snapToGrid w:val="0"/>
              <w:spacing w:line="276" w:lineRule="auto"/>
              <w:jc w:val="center"/>
              <w:rPr>
                <w:rFonts w:eastAsia="Malgun Gothic"/>
              </w:rPr>
            </w:pPr>
            <w:r w:rsidRPr="00CA12F1">
              <w:t>Weight percent</w:t>
            </w:r>
          </w:p>
        </w:tc>
      </w:tr>
      <w:tr w:rsidR="00670B31" w:rsidRPr="00CA12F1" w14:paraId="59D43029" w14:textId="77777777" w:rsidTr="00670B31">
        <w:trPr>
          <w:trHeight w:val="311"/>
          <w:jc w:val="center"/>
        </w:trPr>
        <w:tc>
          <w:tcPr>
            <w:tcW w:w="2654" w:type="dxa"/>
          </w:tcPr>
          <w:p w14:paraId="48D2003A" w14:textId="4655CDAE" w:rsidR="00670B31" w:rsidRPr="00CA12F1" w:rsidRDefault="00670B31" w:rsidP="00670B31">
            <w:pPr>
              <w:wordWrap/>
              <w:autoSpaceDE/>
              <w:autoSpaceDN/>
              <w:snapToGrid w:val="0"/>
              <w:spacing w:line="276" w:lineRule="auto"/>
              <w:jc w:val="center"/>
              <w:rPr>
                <w:rFonts w:eastAsia="Malgun Gothic"/>
              </w:rPr>
            </w:pPr>
            <w:r w:rsidRPr="00CA12F1">
              <w:t>Natural rubber</w:t>
            </w:r>
          </w:p>
        </w:tc>
        <w:tc>
          <w:tcPr>
            <w:tcW w:w="2863" w:type="dxa"/>
          </w:tcPr>
          <w:p w14:paraId="3B5F8092" w14:textId="13828659" w:rsidR="00670B31" w:rsidRPr="00CA12F1" w:rsidRDefault="00670B31" w:rsidP="00670B31">
            <w:pPr>
              <w:wordWrap/>
              <w:autoSpaceDE/>
              <w:autoSpaceDN/>
              <w:snapToGrid w:val="0"/>
              <w:spacing w:line="276" w:lineRule="auto"/>
              <w:jc w:val="center"/>
              <w:rPr>
                <w:rFonts w:eastAsia="Malgun Gothic"/>
              </w:rPr>
            </w:pPr>
            <w:r w:rsidRPr="00CA12F1">
              <w:t>40%</w:t>
            </w:r>
          </w:p>
        </w:tc>
      </w:tr>
      <w:tr w:rsidR="00670B31" w:rsidRPr="00CA12F1" w14:paraId="21245D00" w14:textId="77777777" w:rsidTr="00670B31">
        <w:trPr>
          <w:trHeight w:val="152"/>
          <w:jc w:val="center"/>
        </w:trPr>
        <w:tc>
          <w:tcPr>
            <w:tcW w:w="2654" w:type="dxa"/>
          </w:tcPr>
          <w:p w14:paraId="3C488DE7" w14:textId="64C0793B" w:rsidR="00670B31" w:rsidRPr="00CA12F1" w:rsidRDefault="00670B31" w:rsidP="00670B31">
            <w:pPr>
              <w:wordWrap/>
              <w:autoSpaceDE/>
              <w:autoSpaceDN/>
              <w:snapToGrid w:val="0"/>
              <w:spacing w:line="276" w:lineRule="auto"/>
              <w:jc w:val="center"/>
              <w:rPr>
                <w:rFonts w:eastAsia="Malgun Gothic"/>
              </w:rPr>
            </w:pPr>
            <w:r w:rsidRPr="00CA12F1">
              <w:t>SBR</w:t>
            </w:r>
          </w:p>
        </w:tc>
        <w:tc>
          <w:tcPr>
            <w:tcW w:w="2863" w:type="dxa"/>
          </w:tcPr>
          <w:p w14:paraId="4678BE2B" w14:textId="1168D183" w:rsidR="00670B31" w:rsidRPr="00CA12F1" w:rsidRDefault="00670B31" w:rsidP="00670B31">
            <w:pPr>
              <w:wordWrap/>
              <w:autoSpaceDE/>
              <w:autoSpaceDN/>
              <w:snapToGrid w:val="0"/>
              <w:spacing w:line="276" w:lineRule="auto"/>
              <w:jc w:val="center"/>
              <w:rPr>
                <w:rFonts w:eastAsia="Malgun Gothic"/>
              </w:rPr>
            </w:pPr>
            <w:r w:rsidRPr="00CA12F1">
              <w:t>30%</w:t>
            </w:r>
          </w:p>
        </w:tc>
      </w:tr>
      <w:tr w:rsidR="00670B31" w:rsidRPr="00CA12F1" w14:paraId="03B14223" w14:textId="77777777" w:rsidTr="00670B31">
        <w:trPr>
          <w:trHeight w:val="311"/>
          <w:jc w:val="center"/>
        </w:trPr>
        <w:tc>
          <w:tcPr>
            <w:tcW w:w="2654" w:type="dxa"/>
          </w:tcPr>
          <w:p w14:paraId="0B1099A0" w14:textId="46F7B149" w:rsidR="00670B31" w:rsidRPr="00CA12F1" w:rsidRDefault="00670B31" w:rsidP="00670B31">
            <w:pPr>
              <w:wordWrap/>
              <w:autoSpaceDE/>
              <w:autoSpaceDN/>
              <w:snapToGrid w:val="0"/>
              <w:spacing w:line="276" w:lineRule="auto"/>
              <w:jc w:val="center"/>
              <w:rPr>
                <w:rFonts w:eastAsia="Malgun Gothic"/>
              </w:rPr>
            </w:pPr>
            <w:r w:rsidRPr="00CA12F1">
              <w:t>Butadiene rubber</w:t>
            </w:r>
          </w:p>
        </w:tc>
        <w:tc>
          <w:tcPr>
            <w:tcW w:w="2863" w:type="dxa"/>
          </w:tcPr>
          <w:p w14:paraId="16E253B0" w14:textId="7D3A4582" w:rsidR="00670B31" w:rsidRPr="00CA12F1" w:rsidRDefault="00670B31" w:rsidP="00670B31">
            <w:pPr>
              <w:wordWrap/>
              <w:autoSpaceDE/>
              <w:autoSpaceDN/>
              <w:snapToGrid w:val="0"/>
              <w:spacing w:line="276" w:lineRule="auto"/>
              <w:jc w:val="center"/>
              <w:rPr>
                <w:rFonts w:eastAsia="Malgun Gothic"/>
              </w:rPr>
            </w:pPr>
            <w:r w:rsidRPr="00CA12F1">
              <w:t>20%</w:t>
            </w:r>
          </w:p>
        </w:tc>
      </w:tr>
      <w:tr w:rsidR="00670B31" w:rsidRPr="00CA12F1" w14:paraId="4F58748E" w14:textId="77777777" w:rsidTr="00670B31">
        <w:trPr>
          <w:trHeight w:val="635"/>
          <w:jc w:val="center"/>
        </w:trPr>
        <w:tc>
          <w:tcPr>
            <w:tcW w:w="2654" w:type="dxa"/>
          </w:tcPr>
          <w:p w14:paraId="4242D8DC" w14:textId="27592A18" w:rsidR="00670B31" w:rsidRPr="00CA12F1" w:rsidRDefault="00670B31" w:rsidP="00670B31">
            <w:pPr>
              <w:wordWrap/>
              <w:autoSpaceDE/>
              <w:autoSpaceDN/>
              <w:snapToGrid w:val="0"/>
              <w:spacing w:line="276" w:lineRule="auto"/>
              <w:jc w:val="center"/>
              <w:rPr>
                <w:rFonts w:eastAsia="Malgun Gothic"/>
              </w:rPr>
            </w:pPr>
            <w:r w:rsidRPr="00CA12F1">
              <w:t>Butyl and halogenated butyl rubber</w:t>
            </w:r>
          </w:p>
        </w:tc>
        <w:tc>
          <w:tcPr>
            <w:tcW w:w="2863" w:type="dxa"/>
          </w:tcPr>
          <w:p w14:paraId="198646D7" w14:textId="3F8991E6" w:rsidR="00670B31" w:rsidRPr="00CA12F1" w:rsidRDefault="00670B31" w:rsidP="00670B31">
            <w:pPr>
              <w:wordWrap/>
              <w:autoSpaceDE/>
              <w:autoSpaceDN/>
              <w:snapToGrid w:val="0"/>
              <w:spacing w:line="276" w:lineRule="auto"/>
              <w:jc w:val="center"/>
              <w:rPr>
                <w:rFonts w:eastAsia="Malgun Gothic"/>
              </w:rPr>
            </w:pPr>
            <w:r w:rsidRPr="00CA12F1">
              <w:t>10%</w:t>
            </w:r>
          </w:p>
        </w:tc>
      </w:tr>
    </w:tbl>
    <w:p w14:paraId="0887086E" w14:textId="77777777" w:rsidR="007508B1" w:rsidRPr="00CA12F1" w:rsidRDefault="007508B1" w:rsidP="007508B1">
      <w:pPr>
        <w:wordWrap/>
        <w:autoSpaceDE/>
        <w:autoSpaceDN/>
        <w:snapToGrid w:val="0"/>
        <w:jc w:val="center"/>
        <w:rPr>
          <w:rFonts w:ascii="Times New Roman" w:eastAsia="Malgun Gothic" w:hAnsi="Times New Roman" w:cs="Times New Roman"/>
          <w:kern w:val="0"/>
          <w:szCs w:val="20"/>
          <w:lang w:eastAsia="ja-JP"/>
        </w:rPr>
      </w:pPr>
    </w:p>
    <w:p w14:paraId="67A34DFB" w14:textId="58998AC5" w:rsidR="00670B31" w:rsidRPr="00CA12F1" w:rsidRDefault="00670B31" w:rsidP="00670B31">
      <w:pPr>
        <w:pStyle w:val="ListParagraph"/>
        <w:numPr>
          <w:ilvl w:val="0"/>
          <w:numId w:val="8"/>
        </w:numPr>
        <w:wordWrap/>
        <w:overflowPunct w:val="0"/>
        <w:adjustRightInd w:val="0"/>
        <w:spacing w:afterLines="20" w:after="48"/>
        <w:ind w:leftChars="0"/>
        <w:jc w:val="center"/>
        <w:textAlignment w:val="baseline"/>
        <w:rPr>
          <w:rFonts w:ascii="Times New Roman" w:eastAsia="Malgun Gothic" w:hAnsi="Times New Roman" w:cs="Times New Roman"/>
          <w:kern w:val="0"/>
          <w:szCs w:val="20"/>
        </w:rPr>
      </w:pPr>
      <w:r w:rsidRPr="00CA12F1">
        <w:rPr>
          <w:rFonts w:ascii="Times New Roman" w:eastAsia="Malgun Gothic" w:hAnsi="Times New Roman" w:cs="Times New Roman"/>
          <w:kern w:val="0"/>
          <w:szCs w:val="20"/>
        </w:rPr>
        <w:t xml:space="preserve">The details of aggregate </w:t>
      </w:r>
    </w:p>
    <w:p w14:paraId="48A30CF0" w14:textId="77777777" w:rsidR="00670B31" w:rsidRPr="00CA12F1" w:rsidRDefault="00670B31" w:rsidP="007508B1">
      <w:pPr>
        <w:wordWrap/>
        <w:autoSpaceDE/>
        <w:autoSpaceDN/>
        <w:snapToGrid w:val="0"/>
        <w:jc w:val="center"/>
        <w:rPr>
          <w:rFonts w:ascii="Times New Roman" w:eastAsia="Malgun Gothic" w:hAnsi="Times New Roman" w:cs="Times New Roman"/>
          <w:kern w:val="0"/>
          <w:szCs w:val="20"/>
          <w:lang w:eastAsia="ja-JP"/>
        </w:rPr>
      </w:pPr>
    </w:p>
    <w:tbl>
      <w:tblPr>
        <w:tblStyle w:val="TableGrid"/>
        <w:tblW w:w="0" w:type="auto"/>
        <w:jc w:val="center"/>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ook w:val="04A0" w:firstRow="1" w:lastRow="0" w:firstColumn="1" w:lastColumn="0" w:noHBand="0" w:noVBand="1"/>
      </w:tblPr>
      <w:tblGrid>
        <w:gridCol w:w="2212"/>
        <w:gridCol w:w="2266"/>
        <w:gridCol w:w="2122"/>
        <w:gridCol w:w="2120"/>
      </w:tblGrid>
      <w:tr w:rsidR="00670B31" w:rsidRPr="00CA12F1" w14:paraId="746CF145" w14:textId="74A5AA90" w:rsidTr="00670B31">
        <w:trPr>
          <w:trHeight w:val="317"/>
          <w:jc w:val="center"/>
        </w:trPr>
        <w:tc>
          <w:tcPr>
            <w:tcW w:w="2272" w:type="dxa"/>
          </w:tcPr>
          <w:p w14:paraId="0929AF5E" w14:textId="5E39F8D6" w:rsidR="00670B31" w:rsidRPr="00CA12F1" w:rsidRDefault="00670B31" w:rsidP="00670B31">
            <w:pPr>
              <w:wordWrap/>
              <w:autoSpaceDE/>
              <w:autoSpaceDN/>
              <w:snapToGrid w:val="0"/>
              <w:spacing w:line="276" w:lineRule="auto"/>
              <w:jc w:val="center"/>
              <w:rPr>
                <w:rFonts w:eastAsia="Malgun Gothic"/>
              </w:rPr>
            </w:pPr>
            <w:r w:rsidRPr="00CA12F1">
              <w:t>Shear type</w:t>
            </w:r>
          </w:p>
        </w:tc>
        <w:tc>
          <w:tcPr>
            <w:tcW w:w="2326" w:type="dxa"/>
          </w:tcPr>
          <w:p w14:paraId="1F394DDE" w14:textId="77E35AEA" w:rsidR="00670B31" w:rsidRPr="00CA12F1" w:rsidRDefault="00670B31" w:rsidP="00670B31">
            <w:pPr>
              <w:wordWrap/>
              <w:autoSpaceDE/>
              <w:autoSpaceDN/>
              <w:snapToGrid w:val="0"/>
              <w:spacing w:line="276" w:lineRule="auto"/>
              <w:jc w:val="center"/>
              <w:rPr>
                <w:rFonts w:eastAsia="Malgun Gothic"/>
              </w:rPr>
            </w:pPr>
            <w:r w:rsidRPr="00CA12F1">
              <w:t>Average size</w:t>
            </w:r>
          </w:p>
        </w:tc>
        <w:tc>
          <w:tcPr>
            <w:tcW w:w="2174" w:type="dxa"/>
          </w:tcPr>
          <w:p w14:paraId="7A5E37F5" w14:textId="6823BD37" w:rsidR="00670B31" w:rsidRPr="00CA12F1" w:rsidRDefault="00670B31" w:rsidP="00670B31">
            <w:pPr>
              <w:wordWrap/>
              <w:autoSpaceDE/>
              <w:autoSpaceDN/>
              <w:snapToGrid w:val="0"/>
              <w:spacing w:line="276" w:lineRule="auto"/>
              <w:jc w:val="center"/>
            </w:pPr>
            <w:r w:rsidRPr="00CA12F1">
              <w:t>Nominal size</w:t>
            </w:r>
          </w:p>
        </w:tc>
        <w:tc>
          <w:tcPr>
            <w:tcW w:w="2174" w:type="dxa"/>
          </w:tcPr>
          <w:p w14:paraId="128D473C" w14:textId="77777777" w:rsidR="00670B31" w:rsidRPr="00CA12F1" w:rsidRDefault="00670B31" w:rsidP="00670B31">
            <w:pPr>
              <w:wordWrap/>
              <w:autoSpaceDE/>
              <w:autoSpaceDN/>
              <w:snapToGrid w:val="0"/>
              <w:spacing w:line="276" w:lineRule="auto"/>
              <w:jc w:val="center"/>
            </w:pPr>
          </w:p>
        </w:tc>
      </w:tr>
      <w:tr w:rsidR="00670B31" w:rsidRPr="00CA12F1" w14:paraId="7CA791A1" w14:textId="50F27215" w:rsidTr="00670B31">
        <w:trPr>
          <w:trHeight w:val="311"/>
          <w:jc w:val="center"/>
        </w:trPr>
        <w:tc>
          <w:tcPr>
            <w:tcW w:w="2272" w:type="dxa"/>
          </w:tcPr>
          <w:p w14:paraId="1270EA0B" w14:textId="0A74AAF0" w:rsidR="00670B31" w:rsidRPr="00CA12F1" w:rsidRDefault="00670B31" w:rsidP="00670B31">
            <w:pPr>
              <w:wordWrap/>
              <w:autoSpaceDE/>
              <w:autoSpaceDN/>
              <w:snapToGrid w:val="0"/>
              <w:spacing w:line="276" w:lineRule="auto"/>
              <w:jc w:val="center"/>
              <w:rPr>
                <w:rFonts w:eastAsia="Malgun Gothic"/>
              </w:rPr>
            </w:pPr>
            <w:r w:rsidRPr="00CA12F1">
              <w:t>Fine-grained rubber</w:t>
            </w:r>
          </w:p>
        </w:tc>
        <w:tc>
          <w:tcPr>
            <w:tcW w:w="2326" w:type="dxa"/>
          </w:tcPr>
          <w:p w14:paraId="444DDEDA" w14:textId="77777777" w:rsidR="00670B31" w:rsidRPr="00CA12F1" w:rsidRDefault="00670B31" w:rsidP="00670B31">
            <w:pPr>
              <w:wordWrap/>
              <w:autoSpaceDE/>
              <w:autoSpaceDN/>
              <w:snapToGrid w:val="0"/>
              <w:spacing w:line="276" w:lineRule="auto"/>
              <w:jc w:val="center"/>
            </w:pPr>
            <w:r w:rsidRPr="00CA12F1">
              <w:t>crumb rubber mixture</w:t>
            </w:r>
          </w:p>
          <w:p w14:paraId="10CF52C9" w14:textId="19CA35D4" w:rsidR="00670B31" w:rsidRPr="00CA12F1" w:rsidRDefault="00670B31" w:rsidP="00670B31">
            <w:pPr>
              <w:wordWrap/>
              <w:autoSpaceDE/>
              <w:autoSpaceDN/>
              <w:snapToGrid w:val="0"/>
              <w:spacing w:line="276" w:lineRule="auto"/>
              <w:jc w:val="center"/>
              <w:rPr>
                <w:rFonts w:eastAsia="Malgun Gothic"/>
              </w:rPr>
            </w:pPr>
            <w:r w:rsidRPr="00CA12F1">
              <w:rPr>
                <w:rFonts w:eastAsia="Malgun Gothic"/>
              </w:rPr>
              <w:t>1,1.5, 2, 2.5, 3 mm</w:t>
            </w:r>
          </w:p>
        </w:tc>
        <w:tc>
          <w:tcPr>
            <w:tcW w:w="2174" w:type="dxa"/>
          </w:tcPr>
          <w:p w14:paraId="07F9978E" w14:textId="17FB1EB1" w:rsidR="00670B31" w:rsidRPr="00CA12F1" w:rsidRDefault="00670B31" w:rsidP="00670B31">
            <w:pPr>
              <w:wordWrap/>
              <w:autoSpaceDE/>
              <w:autoSpaceDN/>
              <w:snapToGrid w:val="0"/>
              <w:spacing w:line="276" w:lineRule="auto"/>
              <w:jc w:val="center"/>
            </w:pPr>
            <w:r w:rsidRPr="00CA12F1">
              <w:t>1-3 mm</w:t>
            </w:r>
          </w:p>
        </w:tc>
        <w:tc>
          <w:tcPr>
            <w:tcW w:w="2174" w:type="dxa"/>
          </w:tcPr>
          <w:p w14:paraId="000F6CB2" w14:textId="5DCFFEA5" w:rsidR="00670B31" w:rsidRPr="00CA12F1" w:rsidRDefault="00670B31" w:rsidP="00670B31">
            <w:pPr>
              <w:wordWrap/>
              <w:autoSpaceDE/>
              <w:autoSpaceDN/>
              <w:snapToGrid w:val="0"/>
              <w:spacing w:line="276" w:lineRule="auto"/>
              <w:jc w:val="center"/>
            </w:pPr>
            <w:r w:rsidRPr="00CA12F1">
              <w:t>Angular and plain</w:t>
            </w:r>
          </w:p>
        </w:tc>
      </w:tr>
      <w:tr w:rsidR="00670B31" w:rsidRPr="00CA12F1" w14:paraId="4A2CF48D" w14:textId="6AC98CB4" w:rsidTr="00670B31">
        <w:trPr>
          <w:trHeight w:val="152"/>
          <w:jc w:val="center"/>
        </w:trPr>
        <w:tc>
          <w:tcPr>
            <w:tcW w:w="2272" w:type="dxa"/>
          </w:tcPr>
          <w:p w14:paraId="438AB890" w14:textId="446AE72C" w:rsidR="00670B31" w:rsidRPr="00CA12F1" w:rsidRDefault="00670B31" w:rsidP="00670B31">
            <w:pPr>
              <w:wordWrap/>
              <w:autoSpaceDE/>
              <w:autoSpaceDN/>
              <w:snapToGrid w:val="0"/>
              <w:spacing w:line="276" w:lineRule="auto"/>
              <w:jc w:val="center"/>
              <w:rPr>
                <w:rFonts w:eastAsia="Malgun Gothic"/>
              </w:rPr>
            </w:pPr>
            <w:r w:rsidRPr="00CA12F1">
              <w:t>Coarse-grained rubber</w:t>
            </w:r>
          </w:p>
        </w:tc>
        <w:tc>
          <w:tcPr>
            <w:tcW w:w="2326" w:type="dxa"/>
          </w:tcPr>
          <w:p w14:paraId="3F5BD8AD" w14:textId="77777777" w:rsidR="00670B31" w:rsidRPr="00CA12F1" w:rsidRDefault="00670B31" w:rsidP="00670B31">
            <w:pPr>
              <w:wordWrap/>
              <w:autoSpaceDE/>
              <w:autoSpaceDN/>
              <w:snapToGrid w:val="0"/>
              <w:spacing w:line="276" w:lineRule="auto"/>
            </w:pPr>
            <w:r w:rsidRPr="00CA12F1">
              <w:t>Crumb rubber mixture</w:t>
            </w:r>
          </w:p>
          <w:p w14:paraId="3BD73585" w14:textId="419430AD" w:rsidR="00670B31" w:rsidRPr="00CA12F1" w:rsidRDefault="00670B31" w:rsidP="00670B31">
            <w:pPr>
              <w:wordWrap/>
              <w:autoSpaceDE/>
              <w:autoSpaceDN/>
              <w:snapToGrid w:val="0"/>
              <w:spacing w:line="276" w:lineRule="auto"/>
              <w:jc w:val="center"/>
              <w:rPr>
                <w:rFonts w:eastAsia="Malgun Gothic"/>
              </w:rPr>
            </w:pPr>
            <w:r w:rsidRPr="00CA12F1">
              <w:t>3.5,4, 4.5, 5, 5.5, 6 mm</w:t>
            </w:r>
          </w:p>
        </w:tc>
        <w:tc>
          <w:tcPr>
            <w:tcW w:w="2174" w:type="dxa"/>
          </w:tcPr>
          <w:p w14:paraId="326991FE" w14:textId="0E090523" w:rsidR="00670B31" w:rsidRPr="00CA12F1" w:rsidRDefault="00670B31" w:rsidP="00670B31">
            <w:pPr>
              <w:wordWrap/>
              <w:autoSpaceDE/>
              <w:autoSpaceDN/>
              <w:snapToGrid w:val="0"/>
              <w:spacing w:line="276" w:lineRule="auto"/>
              <w:jc w:val="center"/>
            </w:pPr>
            <w:r w:rsidRPr="00CA12F1">
              <w:t>3-6 mm</w:t>
            </w:r>
          </w:p>
        </w:tc>
        <w:tc>
          <w:tcPr>
            <w:tcW w:w="2174" w:type="dxa"/>
          </w:tcPr>
          <w:p w14:paraId="5127BD64" w14:textId="3EC47512" w:rsidR="00670B31" w:rsidRPr="00CA12F1" w:rsidRDefault="00670B31" w:rsidP="00670B31">
            <w:pPr>
              <w:wordWrap/>
              <w:autoSpaceDE/>
              <w:autoSpaceDN/>
              <w:snapToGrid w:val="0"/>
              <w:spacing w:line="276" w:lineRule="auto"/>
              <w:jc w:val="center"/>
            </w:pPr>
            <w:r w:rsidRPr="00CA12F1">
              <w:t>Angular and plain</w:t>
            </w:r>
          </w:p>
        </w:tc>
      </w:tr>
    </w:tbl>
    <w:p w14:paraId="77C5AD18" w14:textId="77777777" w:rsidR="00670B31" w:rsidRPr="00CA12F1" w:rsidRDefault="00670B31" w:rsidP="000578F4">
      <w:pPr>
        <w:ind w:firstLine="284"/>
        <w:rPr>
          <w:rFonts w:ascii="Times New Roman" w:eastAsia="T9" w:hAnsi="Times New Roman" w:cs="Times New Roman"/>
          <w:kern w:val="0"/>
          <w:sz w:val="22"/>
        </w:rPr>
      </w:pPr>
    </w:p>
    <w:p w14:paraId="7158FC59" w14:textId="6C7F2283" w:rsidR="007508B1" w:rsidRPr="00CA12F1" w:rsidRDefault="000578F4" w:rsidP="000578F4">
      <w:pPr>
        <w:ind w:firstLine="284"/>
        <w:rPr>
          <w:rFonts w:ascii="Times New Roman" w:eastAsia="T9" w:hAnsi="Times New Roman" w:cs="Times New Roman"/>
          <w:kern w:val="0"/>
          <w:sz w:val="22"/>
        </w:rPr>
      </w:pPr>
      <w:r w:rsidRPr="00CA12F1">
        <w:rPr>
          <w:rFonts w:ascii="Times New Roman" w:eastAsia="T9" w:hAnsi="Times New Roman" w:cs="Times New Roman"/>
          <w:kern w:val="0"/>
          <w:sz w:val="22"/>
        </w:rPr>
        <w:t>Mix design is developed based on the standard procedure of ACI 211-89. For this purpose, four different mix designs with ultimate strength of 400 kg/cm</w:t>
      </w:r>
      <w:r w:rsidRPr="00CA12F1">
        <w:rPr>
          <w:rFonts w:ascii="Times New Roman" w:eastAsia="T9" w:hAnsi="Times New Roman" w:cs="Times New Roman"/>
          <w:kern w:val="0"/>
          <w:sz w:val="22"/>
          <w:vertAlign w:val="superscript"/>
        </w:rPr>
        <w:t>2</w:t>
      </w:r>
      <w:r w:rsidRPr="00CA12F1">
        <w:rPr>
          <w:rFonts w:ascii="Times New Roman" w:eastAsia="T9" w:hAnsi="Times New Roman" w:cs="Times New Roman"/>
          <w:kern w:val="0"/>
          <w:sz w:val="22"/>
        </w:rPr>
        <w:t xml:space="preserve"> are considered, and each mix design includes three different alternatives with a specific additive. Super plasticizer is initially mixed with water and poured into the mixer, then additives are added to the mix. Subsequently, the aggregates and cement are poured into the mixer. For the sample with rubber crumbs, first the rubber crumbs and sand are mixed and then poured into the mixture following the previous producers for the rest of the mix designs.</w:t>
      </w:r>
    </w:p>
    <w:p w14:paraId="2F579EEF" w14:textId="77777777" w:rsidR="000578F4" w:rsidRPr="00CA12F1" w:rsidRDefault="000578F4" w:rsidP="000578F4">
      <w:pPr>
        <w:ind w:firstLine="284"/>
        <w:rPr>
          <w:rFonts w:ascii="Times New Roman" w:eastAsia="T9" w:hAnsi="Times New Roman" w:cs="Times New Roman"/>
          <w:kern w:val="0"/>
          <w:sz w:val="22"/>
        </w:rPr>
      </w:pPr>
    </w:p>
    <w:tbl>
      <w:tblPr>
        <w:tblStyle w:val="TableGrid"/>
        <w:tblW w:w="0" w:type="auto"/>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CellMar>
          <w:left w:w="0" w:type="dxa"/>
          <w:right w:w="0" w:type="dxa"/>
        </w:tblCellMar>
        <w:tblLook w:val="04A0" w:firstRow="1" w:lastRow="0" w:firstColumn="1" w:lastColumn="0" w:noHBand="0" w:noVBand="1"/>
      </w:tblPr>
      <w:tblGrid>
        <w:gridCol w:w="8720"/>
      </w:tblGrid>
      <w:tr w:rsidR="000578F4" w:rsidRPr="00CA12F1" w14:paraId="3578A7FF" w14:textId="77777777" w:rsidTr="00480360">
        <w:tc>
          <w:tcPr>
            <w:tcW w:w="8740" w:type="dxa"/>
          </w:tcPr>
          <w:p w14:paraId="7C6E7B2F" w14:textId="0E66F3B1" w:rsidR="000578F4" w:rsidRPr="00CA12F1" w:rsidRDefault="000578F4" w:rsidP="00480360">
            <w:pPr>
              <w:adjustRightInd w:val="0"/>
              <w:snapToGrid w:val="0"/>
              <w:jc w:val="center"/>
              <w:rPr>
                <w:sz w:val="22"/>
                <w:shd w:val="clear" w:color="auto" w:fill="FFFFFF"/>
                <w:lang w:eastAsia="ko-KR"/>
              </w:rPr>
            </w:pPr>
            <w:r w:rsidRPr="00CA12F1">
              <w:rPr>
                <w:noProof/>
                <w:lang w:eastAsia="en-US"/>
              </w:rPr>
              <w:lastRenderedPageBreak/>
              <w:drawing>
                <wp:inline distT="0" distB="0" distL="0" distR="0" wp14:anchorId="1E9F76E3" wp14:editId="66A0B509">
                  <wp:extent cx="4150360" cy="2951480"/>
                  <wp:effectExtent l="0" t="0" r="2540" b="1270"/>
                  <wp:docPr id="3" name="Picture 3" descr="o1"/>
                  <wp:cNvGraphicFramePr/>
                  <a:graphic xmlns:a="http://schemas.openxmlformats.org/drawingml/2006/main">
                    <a:graphicData uri="http://schemas.openxmlformats.org/drawingml/2006/picture">
                      <pic:pic xmlns:pic="http://schemas.openxmlformats.org/drawingml/2006/picture">
                        <pic:nvPicPr>
                          <pic:cNvPr id="3" name="Picture 3" descr="o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150360" cy="2951480"/>
                          </a:xfrm>
                          <a:prstGeom prst="rect">
                            <a:avLst/>
                          </a:prstGeom>
                          <a:noFill/>
                          <a:ln>
                            <a:noFill/>
                          </a:ln>
                        </pic:spPr>
                      </pic:pic>
                    </a:graphicData>
                  </a:graphic>
                </wp:inline>
              </w:drawing>
            </w:r>
          </w:p>
        </w:tc>
      </w:tr>
      <w:tr w:rsidR="000578F4" w:rsidRPr="00CA12F1" w14:paraId="36042C2B" w14:textId="77777777" w:rsidTr="00480360">
        <w:trPr>
          <w:trHeight w:val="283"/>
        </w:trPr>
        <w:tc>
          <w:tcPr>
            <w:tcW w:w="8740" w:type="dxa"/>
            <w:vAlign w:val="center"/>
          </w:tcPr>
          <w:p w14:paraId="70D1A718" w14:textId="1FF849F9" w:rsidR="000578F4" w:rsidRPr="00CA12F1" w:rsidRDefault="000578F4" w:rsidP="000578F4">
            <w:pPr>
              <w:adjustRightInd w:val="0"/>
              <w:snapToGrid w:val="0"/>
              <w:ind w:left="500" w:hangingChars="250" w:hanging="500"/>
              <w:jc w:val="center"/>
              <w:rPr>
                <w:shd w:val="clear" w:color="auto" w:fill="FFFFFF"/>
                <w:lang w:eastAsia="ko-KR"/>
              </w:rPr>
            </w:pPr>
            <w:r w:rsidRPr="00CA12F1">
              <w:rPr>
                <w:rFonts w:hint="eastAsia"/>
                <w:shd w:val="clear" w:color="auto" w:fill="FFFFFF"/>
                <w:lang w:eastAsia="ko-KR"/>
              </w:rPr>
              <w:t xml:space="preserve">Fig. </w:t>
            </w:r>
            <w:r w:rsidRPr="00CA12F1">
              <w:rPr>
                <w:shd w:val="clear" w:color="auto" w:fill="FFFFFF"/>
                <w:lang w:eastAsia="ko-KR"/>
              </w:rPr>
              <w:t>2 Grading curves for used aggregates in concrete mixtures</w:t>
            </w:r>
            <w:r w:rsidRPr="00CA12F1">
              <w:rPr>
                <w:rFonts w:hint="eastAsia"/>
                <w:shd w:val="clear" w:color="auto" w:fill="FFFFFF"/>
                <w:lang w:eastAsia="ko-KR"/>
              </w:rPr>
              <w:t xml:space="preserve"> </w:t>
            </w:r>
          </w:p>
        </w:tc>
      </w:tr>
    </w:tbl>
    <w:p w14:paraId="19D43128" w14:textId="77777777" w:rsidR="000578F4" w:rsidRPr="00CA12F1" w:rsidRDefault="000578F4" w:rsidP="000578F4">
      <w:pPr>
        <w:ind w:firstLine="284"/>
        <w:rPr>
          <w:rFonts w:ascii="Times New Roman" w:eastAsia="T9" w:hAnsi="Times New Roman" w:cs="Times New Roman"/>
          <w:kern w:val="0"/>
          <w:sz w:val="22"/>
        </w:rPr>
      </w:pPr>
    </w:p>
    <w:p w14:paraId="37FB32F5" w14:textId="77777777" w:rsidR="000578F4" w:rsidRPr="00CA12F1" w:rsidRDefault="000578F4" w:rsidP="000578F4">
      <w:pPr>
        <w:ind w:firstLine="284"/>
        <w:rPr>
          <w:rFonts w:ascii="Times New Roman" w:eastAsia="T9" w:hAnsi="Times New Roman" w:cs="Times New Roman"/>
          <w:kern w:val="0"/>
          <w:sz w:val="22"/>
        </w:rPr>
      </w:pPr>
      <w:r w:rsidRPr="00CA12F1">
        <w:rPr>
          <w:rFonts w:ascii="Times New Roman" w:eastAsia="T9" w:hAnsi="Times New Roman" w:cs="Times New Roman"/>
          <w:kern w:val="0"/>
          <w:sz w:val="22"/>
        </w:rPr>
        <w:t>After thorough mixing, the concrete slump is specified and then sampling is done. It is noted that in all sampling processes, casts are filled in three layers and each layer is tapped 25 times and finally smoothed and kept in maintenance pool following ASTM procedures. Table 2 summarizes the considered samples for sound loss investigations in concrete with recyclable rubber crumbs. To conduct this test, samples with diameter of 100mm and 50mm in height, as well as specimens with diameter of 30mm and 50 m in height were produced. To calculate the transducer loss according to the E2611 standard, the SW422 + SW477 model Impedance tube made by BSWA Company is used. This device has two no-porous cylinders with tough material and uniform surface to evaluate the sound frequencies between 63Hz to 1600 Hz for 100mm and 1600Hz and 6300 Hz for 30mm. It is noted that various parameters such as temperature, humidity and air pressure should be precisely monitored and reported for having high accuracy of obtaining the data. Based on the E2611 standard, the room temperature is set to be 20</w:t>
      </w:r>
      <w:r w:rsidRPr="00CA12F1">
        <w:rPr>
          <w:rFonts w:ascii="Times New Roman" w:eastAsia="T9" w:hAnsi="Times New Roman" w:cs="Times New Roman"/>
          <w:kern w:val="0"/>
          <w:sz w:val="22"/>
          <w:vertAlign w:val="superscript"/>
        </w:rPr>
        <w:t>o</w:t>
      </w:r>
      <w:r w:rsidRPr="00CA12F1">
        <w:rPr>
          <w:rFonts w:ascii="Times New Roman" w:eastAsia="T9" w:hAnsi="Times New Roman" w:cs="Times New Roman"/>
          <w:kern w:val="0"/>
          <w:sz w:val="22"/>
        </w:rPr>
        <w:t>C, humidity rate index is considered to be 30% and air pressure is 1.2 kg/m</w:t>
      </w:r>
      <w:r w:rsidRPr="00CA12F1">
        <w:rPr>
          <w:rFonts w:ascii="Times New Roman" w:eastAsia="T9" w:hAnsi="Times New Roman" w:cs="Times New Roman"/>
          <w:kern w:val="0"/>
          <w:sz w:val="22"/>
          <w:vertAlign w:val="superscript"/>
        </w:rPr>
        <w:t>3</w:t>
      </w:r>
      <w:r w:rsidRPr="00CA12F1">
        <w:rPr>
          <w:rFonts w:ascii="Times New Roman" w:eastAsia="T9" w:hAnsi="Times New Roman" w:cs="Times New Roman"/>
          <w:kern w:val="0"/>
          <w:sz w:val="22"/>
        </w:rPr>
        <w:t xml:space="preserve">. Initially the frequencies of 120db were generated in form of white noise throughout the pipe. Subsequently, by evaluating the sound loss at the locations in which the microphones are located, the sound transmission functions are evaluated accordingly. </w:t>
      </w:r>
    </w:p>
    <w:p w14:paraId="3ADEACAF" w14:textId="77777777" w:rsidR="000578F4" w:rsidRPr="00CA12F1" w:rsidRDefault="000578F4" w:rsidP="000578F4">
      <w:pPr>
        <w:ind w:firstLine="284"/>
        <w:rPr>
          <w:rFonts w:ascii="Times New Roman" w:eastAsia="T9" w:hAnsi="Times New Roman" w:cs="Times New Roman"/>
          <w:kern w:val="0"/>
          <w:sz w:val="22"/>
        </w:rPr>
      </w:pPr>
      <w:r w:rsidRPr="00CA12F1">
        <w:rPr>
          <w:rFonts w:ascii="Times New Roman" w:eastAsia="T9" w:hAnsi="Times New Roman" w:cs="Times New Roman"/>
          <w:kern w:val="0"/>
          <w:sz w:val="22"/>
        </w:rPr>
        <w:t xml:space="preserve">Fig. 3 shows the experimental test for which three microphones are established to send and retrieve the signal following the digital frequency assessment. The major advantages of using impedance tube over other methods are the high accuracy of sound loss, applicability of the method for smaller specimens, and precise calibration possibility. However, for this method the mold should be designed with high accuracy which might increase the preparations cost. </w:t>
      </w:r>
    </w:p>
    <w:tbl>
      <w:tblPr>
        <w:tblStyle w:val="TableGrid"/>
        <w:tblW w:w="0" w:type="auto"/>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CellMar>
          <w:left w:w="0" w:type="dxa"/>
          <w:right w:w="0" w:type="dxa"/>
        </w:tblCellMar>
        <w:tblLook w:val="04A0" w:firstRow="1" w:lastRow="0" w:firstColumn="1" w:lastColumn="0" w:noHBand="0" w:noVBand="1"/>
      </w:tblPr>
      <w:tblGrid>
        <w:gridCol w:w="8720"/>
      </w:tblGrid>
      <w:tr w:rsidR="000578F4" w:rsidRPr="00CA12F1" w14:paraId="1DACB821" w14:textId="77777777" w:rsidTr="00480360">
        <w:tc>
          <w:tcPr>
            <w:tcW w:w="8740" w:type="dxa"/>
          </w:tcPr>
          <w:p w14:paraId="31DA4598" w14:textId="47F4ABC5" w:rsidR="000578F4" w:rsidRPr="00CA12F1" w:rsidRDefault="000578F4" w:rsidP="00480360">
            <w:pPr>
              <w:adjustRightInd w:val="0"/>
              <w:snapToGrid w:val="0"/>
              <w:jc w:val="center"/>
              <w:rPr>
                <w:sz w:val="22"/>
                <w:shd w:val="clear" w:color="auto" w:fill="FFFFFF"/>
                <w:lang w:eastAsia="ko-KR"/>
              </w:rPr>
            </w:pPr>
            <w:r w:rsidRPr="00CA12F1">
              <w:rPr>
                <w:noProof/>
                <w:lang w:eastAsia="en-US"/>
              </w:rPr>
              <w:lastRenderedPageBreak/>
              <w:drawing>
                <wp:inline distT="0" distB="0" distL="0" distR="0" wp14:anchorId="106E88E6" wp14:editId="7B869B58">
                  <wp:extent cx="4921250" cy="1547495"/>
                  <wp:effectExtent l="0" t="0" r="0" b="0"/>
                  <wp:docPr id="4" name="Picture 4" descr="111111"/>
                  <wp:cNvGraphicFramePr/>
                  <a:graphic xmlns:a="http://schemas.openxmlformats.org/drawingml/2006/main">
                    <a:graphicData uri="http://schemas.openxmlformats.org/drawingml/2006/picture">
                      <pic:pic xmlns:pic="http://schemas.openxmlformats.org/drawingml/2006/picture">
                        <pic:nvPicPr>
                          <pic:cNvPr id="4" name="Picture 4" descr="11111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921250" cy="1547495"/>
                          </a:xfrm>
                          <a:prstGeom prst="rect">
                            <a:avLst/>
                          </a:prstGeom>
                          <a:noFill/>
                          <a:ln>
                            <a:noFill/>
                          </a:ln>
                        </pic:spPr>
                      </pic:pic>
                    </a:graphicData>
                  </a:graphic>
                </wp:inline>
              </w:drawing>
            </w:r>
          </w:p>
        </w:tc>
      </w:tr>
      <w:tr w:rsidR="000578F4" w:rsidRPr="00CA12F1" w14:paraId="2A59EECC" w14:textId="77777777" w:rsidTr="00480360">
        <w:trPr>
          <w:trHeight w:val="283"/>
        </w:trPr>
        <w:tc>
          <w:tcPr>
            <w:tcW w:w="8740" w:type="dxa"/>
            <w:vAlign w:val="center"/>
          </w:tcPr>
          <w:p w14:paraId="062090A6" w14:textId="7A1F5DC9" w:rsidR="000578F4" w:rsidRPr="00CA12F1" w:rsidRDefault="000578F4" w:rsidP="0077526B">
            <w:pPr>
              <w:adjustRightInd w:val="0"/>
              <w:snapToGrid w:val="0"/>
              <w:ind w:left="500" w:hangingChars="250" w:hanging="500"/>
              <w:jc w:val="center"/>
              <w:rPr>
                <w:shd w:val="clear" w:color="auto" w:fill="FFFFFF"/>
                <w:lang w:eastAsia="ko-KR"/>
              </w:rPr>
            </w:pPr>
            <w:r w:rsidRPr="00CA12F1">
              <w:rPr>
                <w:rFonts w:hint="eastAsia"/>
                <w:shd w:val="clear" w:color="auto" w:fill="FFFFFF"/>
                <w:lang w:eastAsia="ko-KR"/>
              </w:rPr>
              <w:t xml:space="preserve">Fig. </w:t>
            </w:r>
            <w:r w:rsidRPr="00CA12F1">
              <w:rPr>
                <w:shd w:val="clear" w:color="auto" w:fill="FFFFFF"/>
                <w:lang w:eastAsia="ko-KR"/>
              </w:rPr>
              <w:t xml:space="preserve">3 Schematic of impedance tube for sound transmission loss </w:t>
            </w:r>
            <w:r w:rsidRPr="00CA12F1">
              <w:rPr>
                <w:shd w:val="clear" w:color="auto" w:fill="FFFFFF"/>
              </w:rPr>
              <w:fldChar w:fldCharType="begin">
                <w:fldData xml:space="preserve">PEVuZE5vdGU+PENpdGU+PEF1dGhvcj5XYW5nPC9BdXRob3I+PFllYXI+MjAxMzwvWWVhcj48UmVj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</w:fldData>
              </w:fldChar>
            </w:r>
            <w:r w:rsidR="0077526B" w:rsidRPr="00CA12F1">
              <w:rPr>
                <w:shd w:val="clear" w:color="auto" w:fill="FFFFFF"/>
                <w:lang w:eastAsia="ko-KR"/>
              </w:rPr>
              <w:instrText xml:space="preserve"> ADDIN EN.CITE </w:instrText>
            </w:r>
            <w:r w:rsidR="0077526B" w:rsidRPr="00CA12F1">
              <w:rPr>
                <w:shd w:val="clear" w:color="auto" w:fill="FFFFFF"/>
              </w:rPr>
              <w:fldChar w:fldCharType="begin">
                <w:fldData xml:space="preserve">PEVuZE5vdGU+PENpdGU+PEF1dGhvcj5XYW5nPC9BdXRob3I+PFllYXI+MjAxMzwvWWVhcj48UmVj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</w:fldData>
              </w:fldChar>
            </w:r>
            <w:r w:rsidR="0077526B" w:rsidRPr="00CA12F1">
              <w:rPr>
                <w:shd w:val="clear" w:color="auto" w:fill="FFFFFF"/>
                <w:lang w:eastAsia="ko-KR"/>
              </w:rPr>
              <w:instrText xml:space="preserve"> ADDIN EN.CITE.DATA </w:instrText>
            </w:r>
            <w:r w:rsidR="0077526B" w:rsidRPr="00CA12F1">
              <w:rPr>
                <w:shd w:val="clear" w:color="auto" w:fill="FFFFFF"/>
              </w:rPr>
            </w:r>
            <w:r w:rsidR="0077526B" w:rsidRPr="00CA12F1">
              <w:rPr>
                <w:shd w:val="clear" w:color="auto" w:fill="FFFFFF"/>
              </w:rPr>
              <w:fldChar w:fldCharType="end"/>
            </w:r>
            <w:r w:rsidRPr="00CA12F1">
              <w:rPr>
                <w:shd w:val="clear" w:color="auto" w:fill="FFFFFF"/>
              </w:rPr>
            </w:r>
            <w:r w:rsidRPr="00CA12F1">
              <w:rPr>
                <w:shd w:val="clear" w:color="auto" w:fill="FFFFFF"/>
              </w:rPr>
              <w:fldChar w:fldCharType="separate"/>
            </w:r>
            <w:r w:rsidRPr="00CA12F1">
              <w:rPr>
                <w:noProof/>
                <w:shd w:val="clear" w:color="auto" w:fill="FFFFFF"/>
                <w:lang w:eastAsia="ko-KR"/>
              </w:rPr>
              <w:t>(Jung et al., 2008; Wang et al., 2013; Zhao et al., 2014)</w:t>
            </w:r>
            <w:r w:rsidRPr="00CA12F1">
              <w:rPr>
                <w:shd w:val="clear" w:color="auto" w:fill="FFFFFF"/>
              </w:rPr>
              <w:fldChar w:fldCharType="end"/>
            </w:r>
            <w:r w:rsidRPr="00CA12F1">
              <w:rPr>
                <w:rFonts w:hint="eastAsia"/>
                <w:shd w:val="clear" w:color="auto" w:fill="FFFFFF"/>
                <w:lang w:eastAsia="ko-KR"/>
              </w:rPr>
              <w:t xml:space="preserve"> </w:t>
            </w:r>
          </w:p>
        </w:tc>
      </w:tr>
    </w:tbl>
    <w:p w14:paraId="57F6B9E1" w14:textId="77777777" w:rsidR="000578F4" w:rsidRPr="00CA12F1" w:rsidRDefault="000578F4" w:rsidP="00280B29">
      <w:pPr>
        <w:ind w:firstLine="284"/>
        <w:jc w:val="distribute"/>
        <w:rPr>
          <w:rFonts w:ascii="Times New Roman" w:eastAsia="T9" w:hAnsi="Times New Roman" w:cs="Times New Roman"/>
          <w:kern w:val="0"/>
          <w:sz w:val="22"/>
        </w:rPr>
      </w:pPr>
    </w:p>
    <w:p w14:paraId="25F6C0BA" w14:textId="77777777" w:rsidR="000578F4" w:rsidRPr="00CA12F1" w:rsidRDefault="000578F4" w:rsidP="000578F4">
      <w:pPr>
        <w:ind w:firstLine="284"/>
        <w:rPr>
          <w:rFonts w:ascii="Times New Roman" w:eastAsia="T9" w:hAnsi="Times New Roman" w:cs="Times New Roman"/>
          <w:kern w:val="0"/>
          <w:sz w:val="22"/>
        </w:rPr>
      </w:pPr>
      <w:r w:rsidRPr="00CA12F1">
        <w:rPr>
          <w:rFonts w:ascii="Times New Roman" w:eastAsia="T9" w:hAnsi="Times New Roman" w:cs="Times New Roman"/>
          <w:kern w:val="0"/>
          <w:sz w:val="22"/>
        </w:rPr>
        <w:t>The kits are used to determine the sound absorption coefficient and surface impedance considering measurements and calculations that meet the standards ISO 10534-2, ASTM E1050 – 12, and transmission loss ASTM E2611 – 17.</w:t>
      </w:r>
    </w:p>
    <w:p w14:paraId="064C634F" w14:textId="3D6BD6CE" w:rsidR="000578F4" w:rsidRPr="00CA12F1" w:rsidRDefault="000578F4" w:rsidP="00C00F8F">
      <w:pPr>
        <w:ind w:firstLine="284"/>
        <w:rPr>
          <w:rFonts w:ascii="Times New Roman" w:eastAsia="T9" w:hAnsi="Times New Roman" w:cs="Times New Roman"/>
          <w:kern w:val="0"/>
          <w:sz w:val="22"/>
        </w:rPr>
      </w:pPr>
      <w:r w:rsidRPr="00CA12F1">
        <w:rPr>
          <w:rFonts w:ascii="Times New Roman" w:eastAsia="T9" w:hAnsi="Times New Roman" w:cs="Times New Roman"/>
          <w:kern w:val="0"/>
          <w:sz w:val="22"/>
        </w:rPr>
        <w:t xml:space="preserve">By measuring the sound energy on the both sides of the separator, the sound energy could be evaluated. Eq.1 and Eq. 2 are used for further calculating the separator transfer coefficients </w:t>
      </w:r>
      <w:r w:rsidRPr="00CA12F1">
        <w:rPr>
          <w:rFonts w:ascii="Times New Roman" w:eastAsia="T9" w:hAnsi="Times New Roman" w:cs="Times New Roman"/>
          <w:kern w:val="0"/>
          <w:sz w:val="22"/>
        </w:rPr>
        <w:fldChar w:fldCharType="begin">
          <w:fldData xml:space="preserve">PEVuZE5vdGU+PENpdGU+PEF1dGhvcj5DaHVuZzwvQXV0aG9yPjxZZWFyPjE5ODA8L1llYXI+PFJl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</w:fldData>
        </w:fldChar>
      </w:r>
      <w:r w:rsidR="00C00F8F" w:rsidRPr="00CA12F1">
        <w:rPr>
          <w:rFonts w:ascii="Times New Roman" w:eastAsia="T9" w:hAnsi="Times New Roman" w:cs="Times New Roman"/>
          <w:kern w:val="0"/>
          <w:sz w:val="22"/>
        </w:rPr>
        <w:instrText xml:space="preserve"> ADDIN EN.CITE </w:instrText>
      </w:r>
      <w:r w:rsidR="00C00F8F" w:rsidRPr="00CA12F1">
        <w:rPr>
          <w:rFonts w:ascii="Times New Roman" w:eastAsia="T9" w:hAnsi="Times New Roman" w:cs="Times New Roman"/>
          <w:kern w:val="0"/>
          <w:sz w:val="22"/>
        </w:rPr>
        <w:fldChar w:fldCharType="begin">
          <w:fldData xml:space="preserve">PEVuZE5vdGU+PENpdGU+PEF1dGhvcj5DaHVuZzwvQXV0aG9yPjxZZWFyPjE5ODA8L1llYXI+PFJl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</w:fldData>
        </w:fldChar>
      </w:r>
      <w:r w:rsidR="00C00F8F" w:rsidRPr="00CA12F1">
        <w:rPr>
          <w:rFonts w:ascii="Times New Roman" w:eastAsia="T9" w:hAnsi="Times New Roman" w:cs="Times New Roman"/>
          <w:kern w:val="0"/>
          <w:sz w:val="22"/>
        </w:rPr>
        <w:instrText xml:space="preserve"> ADDIN EN.CITE.DATA </w:instrText>
      </w:r>
      <w:r w:rsidR="00C00F8F" w:rsidRPr="00CA12F1">
        <w:rPr>
          <w:rFonts w:ascii="Times New Roman" w:eastAsia="T9" w:hAnsi="Times New Roman" w:cs="Times New Roman"/>
          <w:kern w:val="0"/>
          <w:sz w:val="22"/>
        </w:rPr>
      </w:r>
      <w:r w:rsidR="00C00F8F" w:rsidRPr="00CA12F1">
        <w:rPr>
          <w:rFonts w:ascii="Times New Roman" w:eastAsia="T9" w:hAnsi="Times New Roman" w:cs="Times New Roman"/>
          <w:kern w:val="0"/>
          <w:sz w:val="22"/>
        </w:rPr>
        <w:fldChar w:fldCharType="end"/>
      </w:r>
      <w:r w:rsidRPr="00CA12F1">
        <w:rPr>
          <w:rFonts w:ascii="Times New Roman" w:eastAsia="T9" w:hAnsi="Times New Roman" w:cs="Times New Roman"/>
          <w:kern w:val="0"/>
          <w:sz w:val="22"/>
        </w:rPr>
      </w:r>
      <w:r w:rsidRPr="00CA12F1">
        <w:rPr>
          <w:rFonts w:ascii="Times New Roman" w:eastAsia="T9" w:hAnsi="Times New Roman" w:cs="Times New Roman"/>
          <w:kern w:val="0"/>
          <w:sz w:val="22"/>
        </w:rPr>
        <w:fldChar w:fldCharType="separate"/>
      </w:r>
      <w:r w:rsidRPr="00CA12F1">
        <w:rPr>
          <w:rFonts w:ascii="Times New Roman" w:eastAsia="T9" w:hAnsi="Times New Roman" w:cs="Times New Roman"/>
          <w:noProof/>
          <w:kern w:val="0"/>
          <w:sz w:val="22"/>
        </w:rPr>
        <w:t>(Chung and Blaser, 1980; Kimura et al., 2014; Vigran, 2012)</w:t>
      </w:r>
      <w:r w:rsidRPr="00CA12F1">
        <w:rPr>
          <w:rFonts w:ascii="Times New Roman" w:eastAsia="T9" w:hAnsi="Times New Roman" w:cs="Times New Roman"/>
          <w:kern w:val="0"/>
          <w:sz w:val="22"/>
        </w:rPr>
        <w:fldChar w:fldCharType="end"/>
      </w:r>
      <w:r w:rsidRPr="00CA12F1">
        <w:rPr>
          <w:rFonts w:ascii="Times New Roman" w:eastAsia="T9" w:hAnsi="Times New Roman" w:cs="Times New Roman"/>
          <w:kern w:val="0"/>
          <w:sz w:val="22"/>
        </w:rPr>
        <w:t>.</w:t>
      </w:r>
    </w:p>
    <w:p w14:paraId="3BE1DC69" w14:textId="77777777" w:rsidR="000578F4" w:rsidRPr="00CA12F1" w:rsidRDefault="000578F4" w:rsidP="000578F4">
      <w:pPr>
        <w:ind w:firstLine="284"/>
        <w:rPr>
          <w:rFonts w:ascii="Times New Roman" w:eastAsia="T9" w:hAnsi="Times New Roman" w:cs="Times New Roman"/>
          <w:kern w:val="0"/>
          <w:sz w:val="22"/>
        </w:rPr>
      </w:pPr>
    </w:p>
    <w:p w14:paraId="443DFCB8" w14:textId="22027627" w:rsidR="000578F4" w:rsidRPr="00CA12F1" w:rsidRDefault="000578F4" w:rsidP="00D310CF">
      <w:pPr>
        <w:wordWrap/>
        <w:autoSpaceDE/>
        <w:autoSpaceDN/>
        <w:snapToGrid w:val="0"/>
        <w:spacing w:beforeLines="50" w:before="120" w:afterLines="50" w:after="120"/>
        <w:jc w:val="left"/>
        <w:rPr>
          <w:snapToGrid w:val="0"/>
          <w:kern w:val="0"/>
          <w:position w:val="-34"/>
        </w:rPr>
      </w:pPr>
      <w:r w:rsidRPr="00CA12F1">
        <w:rPr>
          <w:snapToGrid w:val="0"/>
          <w:kern w:val="0"/>
          <w:position w:val="-34"/>
        </w:rPr>
        <w:object w:dxaOrig="735" w:dyaOrig="705" w14:anchorId="720C262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65pt;height:35.35pt" o:ole="">
            <v:imagedata r:id="rId12" o:title=""/>
          </v:shape>
          <o:OLEObject Type="Embed" ProgID="Equation.DSMT4" ShapeID="_x0000_i1025" DrawAspect="Content" ObjectID="_1681713500" r:id="rId13"/>
        </w:object>
      </w:r>
      <w:r w:rsidRPr="00CA12F1">
        <w:rPr>
          <w:snapToGrid w:val="0"/>
          <w:kern w:val="0"/>
          <w:position w:val="-34"/>
        </w:rPr>
        <w:t xml:space="preserve">                                                                              </w:t>
      </w:r>
      <w:r w:rsidRPr="00CA12F1">
        <w:rPr>
          <w:rFonts w:ascii="Times New Roman" w:eastAsia="T9" w:hAnsi="Times New Roman" w:cs="Times New Roman"/>
          <w:snapToGrid w:val="0"/>
          <w:kern w:val="0"/>
          <w:sz w:val="22"/>
        </w:rPr>
        <w:t>(1)</w:t>
      </w:r>
    </w:p>
    <w:p w14:paraId="13002B3F" w14:textId="77777777" w:rsidR="000578F4" w:rsidRPr="00CA12F1" w:rsidRDefault="000578F4" w:rsidP="00D310CF">
      <w:pPr>
        <w:jc w:val="left"/>
        <w:rPr>
          <w:rFonts w:ascii="Times New Roman" w:eastAsia="T9" w:hAnsi="Times New Roman" w:cs="Times New Roman"/>
          <w:snapToGrid w:val="0"/>
          <w:kern w:val="0"/>
          <w:sz w:val="22"/>
        </w:rPr>
      </w:pPr>
      <w:r w:rsidRPr="00CA12F1">
        <w:rPr>
          <w:snapToGrid w:val="0"/>
          <w:kern w:val="0"/>
          <w:position w:val="-34"/>
        </w:rPr>
        <w:object w:dxaOrig="3240" w:dyaOrig="705" w14:anchorId="5721BC34">
          <v:shape id="_x0000_i1026" type="#_x0000_t75" style="width:162pt;height:35.35pt" o:ole="">
            <v:imagedata r:id="rId14" o:title=""/>
          </v:shape>
          <o:OLEObject Type="Embed" ProgID="Equation.DSMT4" ShapeID="_x0000_i1026" DrawAspect="Content" ObjectID="_1681713501" r:id="rId15"/>
        </w:object>
      </w:r>
      <w:r w:rsidRPr="00CA12F1">
        <w:rPr>
          <w:snapToGrid w:val="0"/>
          <w:kern w:val="0"/>
          <w:position w:val="-34"/>
        </w:rPr>
        <w:t xml:space="preserve">       </w:t>
      </w:r>
      <w:r w:rsidRPr="00CA12F1">
        <w:rPr>
          <w:snapToGrid w:val="0"/>
          <w:kern w:val="0"/>
          <w:position w:val="-34"/>
        </w:rPr>
        <w:tab/>
      </w:r>
      <w:r w:rsidRPr="00CA12F1">
        <w:rPr>
          <w:snapToGrid w:val="0"/>
          <w:kern w:val="0"/>
          <w:position w:val="-34"/>
        </w:rPr>
        <w:tab/>
        <w:t xml:space="preserve">                                     </w:t>
      </w:r>
      <w:r w:rsidRPr="00CA12F1">
        <w:rPr>
          <w:rFonts w:ascii="Times New Roman" w:eastAsia="T9" w:hAnsi="Times New Roman" w:cs="Times New Roman"/>
          <w:snapToGrid w:val="0"/>
          <w:kern w:val="0"/>
          <w:sz w:val="22"/>
        </w:rPr>
        <w:t>(2)</w:t>
      </w:r>
    </w:p>
    <w:p w14:paraId="5DFC5A53" w14:textId="77777777" w:rsidR="000578F4" w:rsidRPr="00CA12F1" w:rsidRDefault="000578F4" w:rsidP="000578F4">
      <w:pPr>
        <w:rPr>
          <w:rFonts w:ascii="Times New Roman" w:eastAsia="T9" w:hAnsi="Times New Roman" w:cs="Times New Roman"/>
          <w:snapToGrid w:val="0"/>
          <w:kern w:val="0"/>
          <w:sz w:val="22"/>
        </w:rPr>
      </w:pPr>
    </w:p>
    <w:p w14:paraId="15A38AA7" w14:textId="71049050" w:rsidR="000578F4" w:rsidRPr="00CA12F1" w:rsidRDefault="000578F4" w:rsidP="000578F4">
      <w:pPr>
        <w:ind w:firstLine="284"/>
        <w:rPr>
          <w:rFonts w:ascii="Times New Roman" w:eastAsia="T9" w:hAnsi="Times New Roman" w:cs="Times New Roman"/>
          <w:kern w:val="0"/>
          <w:sz w:val="22"/>
        </w:rPr>
      </w:pPr>
      <w:r w:rsidRPr="00CA12F1">
        <w:rPr>
          <w:rFonts w:ascii="Times New Roman" w:eastAsia="T9" w:hAnsi="Times New Roman" w:cs="Times New Roman"/>
          <w:kern w:val="0"/>
          <w:sz w:val="22"/>
        </w:rPr>
        <w:t xml:space="preserve">In which τ is the separator transfer coefficient, and </w:t>
      </w:r>
      <w:proofErr w:type="gramStart"/>
      <w:r w:rsidRPr="00CA12F1">
        <w:rPr>
          <w:rFonts w:ascii="Times New Roman" w:eastAsia="T9" w:hAnsi="Times New Roman" w:cs="Times New Roman"/>
          <w:kern w:val="0"/>
          <w:sz w:val="22"/>
        </w:rPr>
        <w:t>Wi</w:t>
      </w:r>
      <w:proofErr w:type="gramEnd"/>
      <w:r w:rsidRPr="00CA12F1">
        <w:rPr>
          <w:rFonts w:ascii="Times New Roman" w:eastAsia="T9" w:hAnsi="Times New Roman" w:cs="Times New Roman"/>
          <w:kern w:val="0"/>
          <w:sz w:val="22"/>
        </w:rPr>
        <w:t xml:space="preserve"> and </w:t>
      </w:r>
      <w:proofErr w:type="spellStart"/>
      <w:r w:rsidRPr="00CA12F1">
        <w:rPr>
          <w:rFonts w:ascii="Times New Roman" w:eastAsia="T9" w:hAnsi="Times New Roman" w:cs="Times New Roman"/>
          <w:kern w:val="0"/>
          <w:sz w:val="22"/>
        </w:rPr>
        <w:t>Wt</w:t>
      </w:r>
      <w:proofErr w:type="spellEnd"/>
      <w:r w:rsidRPr="00CA12F1">
        <w:rPr>
          <w:rFonts w:ascii="Times New Roman" w:eastAsia="T9" w:hAnsi="Times New Roman" w:cs="Times New Roman"/>
          <w:kern w:val="0"/>
          <w:sz w:val="22"/>
        </w:rPr>
        <w:t xml:space="preserve"> are audio power coming to the separator and audio power transmitted from the separator.</w:t>
      </w:r>
    </w:p>
    <w:p w14:paraId="79D7B794" w14:textId="77777777" w:rsidR="007E2AA6" w:rsidRPr="00CA12F1" w:rsidRDefault="007E2AA6" w:rsidP="001F2849">
      <w:pPr>
        <w:wordWrap/>
        <w:overflowPunct w:val="0"/>
        <w:adjustRightInd w:val="0"/>
        <w:spacing w:afterLines="20" w:after="48"/>
        <w:jc w:val="left"/>
        <w:textAlignment w:val="baseline"/>
      </w:pPr>
    </w:p>
    <w:p w14:paraId="25B39D52" w14:textId="77777777" w:rsidR="007E2AA6" w:rsidRPr="00CA12F1" w:rsidRDefault="007E2AA6" w:rsidP="001F2849">
      <w:pPr>
        <w:wordWrap/>
        <w:overflowPunct w:val="0"/>
        <w:adjustRightInd w:val="0"/>
        <w:spacing w:afterLines="20" w:after="48"/>
        <w:jc w:val="left"/>
        <w:textAlignment w:val="baseline"/>
        <w:rPr>
          <w:kern w:val="0"/>
        </w:rPr>
      </w:pPr>
    </w:p>
    <w:p w14:paraId="787AD92C" w14:textId="63AAACCA" w:rsidR="001F2849" w:rsidRPr="00CA12F1" w:rsidRDefault="001F2849" w:rsidP="001F2849">
      <w:pPr>
        <w:wordWrap/>
        <w:overflowPunct w:val="0"/>
        <w:adjustRightInd w:val="0"/>
        <w:spacing w:afterLines="20" w:after="48"/>
        <w:jc w:val="left"/>
        <w:textAlignment w:val="baseline"/>
        <w:rPr>
          <w:rFonts w:ascii="Times New Roman" w:eastAsia="Malgun Gothic" w:hAnsi="Times New Roman" w:cs="Times New Roman"/>
          <w:kern w:val="0"/>
          <w:szCs w:val="20"/>
        </w:rPr>
      </w:pPr>
      <w:r w:rsidRPr="00CA12F1">
        <w:rPr>
          <w:rFonts w:ascii="Times New Roman" w:eastAsia="Malgun Gothic" w:hAnsi="Times New Roman" w:cs="Times New Roman"/>
          <w:kern w:val="0"/>
          <w:szCs w:val="20"/>
        </w:rPr>
        <w:t>Table 2. Common properties of the concrete chemical content</w:t>
      </w:r>
    </w:p>
    <w:tbl>
      <w:tblPr>
        <w:tblStyle w:val="TableGrid"/>
        <w:tblW w:w="0" w:type="auto"/>
        <w:jc w:val="center"/>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ook w:val="04A0" w:firstRow="1" w:lastRow="0" w:firstColumn="1" w:lastColumn="0" w:noHBand="0" w:noVBand="1"/>
      </w:tblPr>
      <w:tblGrid>
        <w:gridCol w:w="959"/>
        <w:gridCol w:w="883"/>
        <w:gridCol w:w="1243"/>
        <w:gridCol w:w="992"/>
        <w:gridCol w:w="993"/>
        <w:gridCol w:w="992"/>
        <w:gridCol w:w="861"/>
      </w:tblGrid>
      <w:tr w:rsidR="001F2849" w:rsidRPr="00CA12F1" w14:paraId="6E851BEE" w14:textId="77777777" w:rsidTr="007E2AA6">
        <w:trPr>
          <w:jc w:val="center"/>
        </w:trPr>
        <w:tc>
          <w:tcPr>
            <w:tcW w:w="959" w:type="dxa"/>
          </w:tcPr>
          <w:p w14:paraId="453AFB1D" w14:textId="62BF1E93" w:rsidR="001F2849" w:rsidRPr="00CA12F1" w:rsidRDefault="001F2849" w:rsidP="001F2849">
            <w:pPr>
              <w:wordWrap/>
              <w:autoSpaceDE/>
              <w:autoSpaceDN/>
              <w:snapToGrid w:val="0"/>
              <w:jc w:val="center"/>
              <w:rPr>
                <w:rFonts w:eastAsia="Malgun Gothic"/>
              </w:rPr>
            </w:pPr>
            <w:r w:rsidRPr="00CA12F1">
              <w:rPr>
                <w:rFonts w:eastAsia="Malgun Gothic"/>
              </w:rPr>
              <w:t>Name</w:t>
            </w:r>
          </w:p>
        </w:tc>
        <w:tc>
          <w:tcPr>
            <w:tcW w:w="883" w:type="dxa"/>
          </w:tcPr>
          <w:p w14:paraId="02C07263" w14:textId="390AFC21" w:rsidR="001F2849" w:rsidRPr="00CA12F1" w:rsidRDefault="001F2849" w:rsidP="001F2849">
            <w:pPr>
              <w:wordWrap/>
              <w:autoSpaceDE/>
              <w:autoSpaceDN/>
              <w:snapToGrid w:val="0"/>
              <w:jc w:val="center"/>
              <w:rPr>
                <w:rFonts w:eastAsia="Malgun Gothic"/>
              </w:rPr>
            </w:pPr>
            <w:r w:rsidRPr="00CA12F1">
              <w:rPr>
                <w:rFonts w:eastAsia="Malgun Gothic"/>
              </w:rPr>
              <w:t>Gravel  (kg/m3)</w:t>
            </w:r>
          </w:p>
        </w:tc>
        <w:tc>
          <w:tcPr>
            <w:tcW w:w="1243" w:type="dxa"/>
          </w:tcPr>
          <w:p w14:paraId="2BF0F431" w14:textId="77E0C9D7" w:rsidR="001F2849" w:rsidRPr="00CA12F1" w:rsidRDefault="001F2849" w:rsidP="001F2849">
            <w:pPr>
              <w:wordWrap/>
              <w:autoSpaceDE/>
              <w:autoSpaceDN/>
              <w:snapToGrid w:val="0"/>
              <w:jc w:val="center"/>
              <w:rPr>
                <w:rFonts w:eastAsia="Malgun Gothic"/>
              </w:rPr>
            </w:pPr>
            <w:r w:rsidRPr="00CA12F1">
              <w:rPr>
                <w:rFonts w:eastAsia="Malgun Gothic"/>
              </w:rPr>
              <w:t>Sand (kg/m3)</w:t>
            </w:r>
          </w:p>
        </w:tc>
        <w:tc>
          <w:tcPr>
            <w:tcW w:w="992" w:type="dxa"/>
          </w:tcPr>
          <w:p w14:paraId="55D4C66E" w14:textId="6E56C597" w:rsidR="001F2849" w:rsidRPr="00CA12F1" w:rsidRDefault="001F2849" w:rsidP="001F2849">
            <w:pPr>
              <w:wordWrap/>
              <w:autoSpaceDE/>
              <w:autoSpaceDN/>
              <w:snapToGrid w:val="0"/>
              <w:jc w:val="center"/>
              <w:rPr>
                <w:rFonts w:eastAsia="Malgun Gothic"/>
              </w:rPr>
            </w:pPr>
            <w:r w:rsidRPr="00CA12F1">
              <w:rPr>
                <w:rFonts w:eastAsia="Malgun Gothic"/>
              </w:rPr>
              <w:t>Cement (kg/m3)</w:t>
            </w:r>
          </w:p>
        </w:tc>
        <w:tc>
          <w:tcPr>
            <w:tcW w:w="993" w:type="dxa"/>
          </w:tcPr>
          <w:p w14:paraId="5ECD5781" w14:textId="7820A462" w:rsidR="001F2849" w:rsidRPr="00CA12F1" w:rsidRDefault="001F2849" w:rsidP="001F2849">
            <w:pPr>
              <w:wordWrap/>
              <w:autoSpaceDE/>
              <w:autoSpaceDN/>
              <w:snapToGrid w:val="0"/>
              <w:jc w:val="center"/>
              <w:rPr>
                <w:rFonts w:eastAsia="Malgun Gothic"/>
              </w:rPr>
            </w:pPr>
            <w:r w:rsidRPr="00CA12F1">
              <w:rPr>
                <w:rFonts w:eastAsia="Malgun Gothic"/>
              </w:rPr>
              <w:t>Water  (kg/m3)</w:t>
            </w:r>
          </w:p>
        </w:tc>
        <w:tc>
          <w:tcPr>
            <w:tcW w:w="992" w:type="dxa"/>
          </w:tcPr>
          <w:p w14:paraId="06A2DF23" w14:textId="422C29D2" w:rsidR="001F2849" w:rsidRPr="00CA12F1" w:rsidRDefault="001F2849" w:rsidP="001F2849">
            <w:pPr>
              <w:wordWrap/>
              <w:autoSpaceDE/>
              <w:autoSpaceDN/>
              <w:snapToGrid w:val="0"/>
              <w:jc w:val="center"/>
              <w:rPr>
                <w:rFonts w:eastAsia="Malgun Gothic"/>
              </w:rPr>
            </w:pPr>
            <w:r w:rsidRPr="00CA12F1">
              <w:rPr>
                <w:rFonts w:eastAsia="Malgun Gothic"/>
              </w:rPr>
              <w:t>Rubber (kg/m3)</w:t>
            </w:r>
          </w:p>
        </w:tc>
        <w:tc>
          <w:tcPr>
            <w:tcW w:w="861" w:type="dxa"/>
          </w:tcPr>
          <w:p w14:paraId="3156EB14" w14:textId="6BEF89B2" w:rsidR="001F2849" w:rsidRPr="00CA12F1" w:rsidRDefault="001F2849" w:rsidP="001F2849">
            <w:pPr>
              <w:wordWrap/>
              <w:autoSpaceDE/>
              <w:autoSpaceDN/>
              <w:snapToGrid w:val="0"/>
              <w:jc w:val="center"/>
              <w:rPr>
                <w:rFonts w:eastAsia="Malgun Gothic"/>
              </w:rPr>
            </w:pPr>
            <w:proofErr w:type="spellStart"/>
            <w:r w:rsidRPr="00CA12F1">
              <w:rPr>
                <w:rFonts w:eastAsia="Malgun Gothic"/>
              </w:rPr>
              <w:t>Plas</w:t>
            </w:r>
            <w:proofErr w:type="spellEnd"/>
            <w:r w:rsidRPr="00CA12F1">
              <w:rPr>
                <w:rFonts w:eastAsia="Malgun Gothic"/>
              </w:rPr>
              <w:t xml:space="preserve"> (kg/m3)</w:t>
            </w:r>
          </w:p>
        </w:tc>
      </w:tr>
      <w:tr w:rsidR="001F2849" w:rsidRPr="00CA12F1" w14:paraId="551B516C" w14:textId="77777777" w:rsidTr="007E2AA6">
        <w:trPr>
          <w:jc w:val="center"/>
        </w:trPr>
        <w:tc>
          <w:tcPr>
            <w:tcW w:w="959" w:type="dxa"/>
          </w:tcPr>
          <w:p w14:paraId="038D661C" w14:textId="0CCC5F3A" w:rsidR="001F2849" w:rsidRPr="00CA12F1" w:rsidRDefault="001F2849" w:rsidP="001F2849">
            <w:pPr>
              <w:wordWrap/>
              <w:autoSpaceDE/>
              <w:autoSpaceDN/>
              <w:snapToGrid w:val="0"/>
              <w:jc w:val="center"/>
              <w:rPr>
                <w:rFonts w:eastAsia="Malgun Gothic"/>
              </w:rPr>
            </w:pPr>
            <w:proofErr w:type="spellStart"/>
            <w:r w:rsidRPr="00CA12F1">
              <w:rPr>
                <w:rFonts w:eastAsia="Malgun Gothic"/>
              </w:rPr>
              <w:t>Cont</w:t>
            </w:r>
            <w:proofErr w:type="spellEnd"/>
          </w:p>
        </w:tc>
        <w:tc>
          <w:tcPr>
            <w:tcW w:w="883" w:type="dxa"/>
          </w:tcPr>
          <w:p w14:paraId="6293022F" w14:textId="27131BD4" w:rsidR="001F2849" w:rsidRPr="00CA12F1" w:rsidRDefault="001F2849" w:rsidP="001F2849">
            <w:pPr>
              <w:wordWrap/>
              <w:autoSpaceDE/>
              <w:autoSpaceDN/>
              <w:snapToGrid w:val="0"/>
              <w:jc w:val="center"/>
              <w:rPr>
                <w:rFonts w:eastAsia="Malgun Gothic"/>
              </w:rPr>
            </w:pPr>
            <w:r w:rsidRPr="00CA12F1">
              <w:rPr>
                <w:rFonts w:eastAsia="Malgun Gothic"/>
              </w:rPr>
              <w:t>992</w:t>
            </w:r>
          </w:p>
        </w:tc>
        <w:tc>
          <w:tcPr>
            <w:tcW w:w="1243" w:type="dxa"/>
          </w:tcPr>
          <w:p w14:paraId="3CC79FE3" w14:textId="4D45B83E" w:rsidR="001F2849" w:rsidRPr="00CA12F1" w:rsidRDefault="007E2AA6" w:rsidP="001F2849">
            <w:pPr>
              <w:wordWrap/>
              <w:autoSpaceDE/>
              <w:autoSpaceDN/>
              <w:snapToGrid w:val="0"/>
              <w:jc w:val="center"/>
              <w:rPr>
                <w:rFonts w:eastAsia="Malgun Gothic"/>
              </w:rPr>
            </w:pPr>
            <w:r w:rsidRPr="00CA12F1">
              <w:rPr>
                <w:rFonts w:eastAsia="Malgun Gothic"/>
              </w:rPr>
              <w:t>732.39</w:t>
            </w:r>
          </w:p>
        </w:tc>
        <w:tc>
          <w:tcPr>
            <w:tcW w:w="992" w:type="dxa"/>
          </w:tcPr>
          <w:p w14:paraId="514DA6FF" w14:textId="178F4094" w:rsidR="001F2849" w:rsidRPr="00CA12F1" w:rsidRDefault="007E2AA6" w:rsidP="001F2849">
            <w:pPr>
              <w:wordWrap/>
              <w:autoSpaceDE/>
              <w:autoSpaceDN/>
              <w:snapToGrid w:val="0"/>
              <w:jc w:val="center"/>
              <w:rPr>
                <w:rFonts w:eastAsia="Malgun Gothic"/>
              </w:rPr>
            </w:pPr>
            <w:r w:rsidRPr="00CA12F1">
              <w:rPr>
                <w:rFonts w:eastAsia="Malgun Gothic"/>
              </w:rPr>
              <w:t>462.2</w:t>
            </w:r>
          </w:p>
        </w:tc>
        <w:tc>
          <w:tcPr>
            <w:tcW w:w="993" w:type="dxa"/>
          </w:tcPr>
          <w:p w14:paraId="2B0C752E" w14:textId="3A463359" w:rsidR="001F2849" w:rsidRPr="00CA12F1" w:rsidRDefault="007E2AA6" w:rsidP="001F2849">
            <w:pPr>
              <w:wordWrap/>
              <w:autoSpaceDE/>
              <w:autoSpaceDN/>
              <w:snapToGrid w:val="0"/>
              <w:jc w:val="center"/>
              <w:rPr>
                <w:rFonts w:eastAsia="Malgun Gothic"/>
              </w:rPr>
            </w:pPr>
            <w:r w:rsidRPr="00CA12F1">
              <w:rPr>
                <w:rFonts w:eastAsia="Malgun Gothic"/>
              </w:rPr>
              <w:t>132.52</w:t>
            </w:r>
          </w:p>
        </w:tc>
        <w:tc>
          <w:tcPr>
            <w:tcW w:w="992" w:type="dxa"/>
          </w:tcPr>
          <w:p w14:paraId="17F838CF" w14:textId="2106D86F" w:rsidR="001F2849" w:rsidRPr="00CA12F1" w:rsidRDefault="001F2849" w:rsidP="001F2849">
            <w:pPr>
              <w:wordWrap/>
              <w:autoSpaceDE/>
              <w:autoSpaceDN/>
              <w:snapToGrid w:val="0"/>
              <w:jc w:val="center"/>
              <w:rPr>
                <w:rFonts w:eastAsia="Malgun Gothic"/>
              </w:rPr>
            </w:pPr>
            <w:r w:rsidRPr="00CA12F1">
              <w:rPr>
                <w:rFonts w:eastAsia="Malgun Gothic"/>
              </w:rPr>
              <w:t>-</w:t>
            </w:r>
          </w:p>
        </w:tc>
        <w:tc>
          <w:tcPr>
            <w:tcW w:w="861" w:type="dxa"/>
          </w:tcPr>
          <w:p w14:paraId="28A82189" w14:textId="0426594D" w:rsidR="001F2849" w:rsidRPr="00CA12F1" w:rsidRDefault="007E2AA6" w:rsidP="001F2849">
            <w:pPr>
              <w:wordWrap/>
              <w:autoSpaceDE/>
              <w:autoSpaceDN/>
              <w:snapToGrid w:val="0"/>
              <w:jc w:val="center"/>
              <w:rPr>
                <w:rFonts w:eastAsia="Malgun Gothic"/>
              </w:rPr>
            </w:pPr>
            <w:r w:rsidRPr="00CA12F1">
              <w:rPr>
                <w:rFonts w:eastAsia="Malgun Gothic"/>
              </w:rPr>
              <w:t>1.39</w:t>
            </w:r>
          </w:p>
        </w:tc>
      </w:tr>
      <w:tr w:rsidR="007E2AA6" w:rsidRPr="00CA12F1" w14:paraId="1472E81E" w14:textId="77777777" w:rsidTr="007E2AA6">
        <w:trPr>
          <w:jc w:val="center"/>
        </w:trPr>
        <w:tc>
          <w:tcPr>
            <w:tcW w:w="959" w:type="dxa"/>
          </w:tcPr>
          <w:p w14:paraId="140F6F1C" w14:textId="5E3CB09E" w:rsidR="007E2AA6" w:rsidRPr="00CA12F1" w:rsidRDefault="007E2AA6" w:rsidP="007E2AA6">
            <w:pPr>
              <w:wordWrap/>
              <w:autoSpaceDE/>
              <w:autoSpaceDN/>
              <w:snapToGrid w:val="0"/>
              <w:jc w:val="center"/>
              <w:rPr>
                <w:rFonts w:eastAsia="Malgun Gothic"/>
              </w:rPr>
            </w:pPr>
            <w:r w:rsidRPr="00CA12F1">
              <w:rPr>
                <w:rFonts w:eastAsia="Malgun Gothic"/>
              </w:rPr>
              <w:t>PR 5%</w:t>
            </w:r>
          </w:p>
        </w:tc>
        <w:tc>
          <w:tcPr>
            <w:tcW w:w="883" w:type="dxa"/>
          </w:tcPr>
          <w:p w14:paraId="2F26349A" w14:textId="65EBB679" w:rsidR="007E2AA6" w:rsidRPr="00CA12F1" w:rsidRDefault="007E2AA6" w:rsidP="007E2AA6">
            <w:pPr>
              <w:wordWrap/>
              <w:autoSpaceDE/>
              <w:autoSpaceDN/>
              <w:snapToGrid w:val="0"/>
              <w:jc w:val="center"/>
              <w:rPr>
                <w:rFonts w:eastAsia="Malgun Gothic"/>
              </w:rPr>
            </w:pPr>
            <w:r w:rsidRPr="00CA12F1">
              <w:rPr>
                <w:rFonts w:eastAsia="Malgun Gothic"/>
              </w:rPr>
              <w:t>992</w:t>
            </w:r>
          </w:p>
        </w:tc>
        <w:tc>
          <w:tcPr>
            <w:tcW w:w="1243" w:type="dxa"/>
          </w:tcPr>
          <w:p w14:paraId="67BCD0F5" w14:textId="54697789" w:rsidR="007E2AA6" w:rsidRPr="00CA12F1" w:rsidRDefault="007E2AA6" w:rsidP="007E2AA6">
            <w:pPr>
              <w:wordWrap/>
              <w:autoSpaceDE/>
              <w:autoSpaceDN/>
              <w:snapToGrid w:val="0"/>
              <w:jc w:val="center"/>
              <w:rPr>
                <w:rFonts w:eastAsia="Malgun Gothic"/>
              </w:rPr>
            </w:pPr>
            <w:r w:rsidRPr="00CA12F1">
              <w:rPr>
                <w:rFonts w:eastAsia="Malgun Gothic"/>
              </w:rPr>
              <w:t>695.79</w:t>
            </w:r>
          </w:p>
        </w:tc>
        <w:tc>
          <w:tcPr>
            <w:tcW w:w="992" w:type="dxa"/>
          </w:tcPr>
          <w:p w14:paraId="51A93F1D" w14:textId="223780C3" w:rsidR="007E2AA6" w:rsidRPr="00CA12F1" w:rsidRDefault="007E2AA6" w:rsidP="007E2AA6">
            <w:pPr>
              <w:wordWrap/>
              <w:autoSpaceDE/>
              <w:autoSpaceDN/>
              <w:snapToGrid w:val="0"/>
              <w:jc w:val="center"/>
              <w:rPr>
                <w:rFonts w:eastAsia="Malgun Gothic"/>
              </w:rPr>
            </w:pPr>
            <w:r w:rsidRPr="00CA12F1">
              <w:rPr>
                <w:rFonts w:eastAsia="Malgun Gothic"/>
              </w:rPr>
              <w:t>462.2</w:t>
            </w:r>
          </w:p>
        </w:tc>
        <w:tc>
          <w:tcPr>
            <w:tcW w:w="993" w:type="dxa"/>
          </w:tcPr>
          <w:p w14:paraId="64E71BE4" w14:textId="34A1322D" w:rsidR="007E2AA6" w:rsidRPr="00CA12F1" w:rsidRDefault="007E2AA6" w:rsidP="007E2AA6">
            <w:pPr>
              <w:wordWrap/>
              <w:autoSpaceDE/>
              <w:autoSpaceDN/>
              <w:snapToGrid w:val="0"/>
              <w:jc w:val="center"/>
              <w:rPr>
                <w:rFonts w:eastAsia="Malgun Gothic"/>
              </w:rPr>
            </w:pPr>
            <w:r w:rsidRPr="00CA12F1">
              <w:rPr>
                <w:rFonts w:eastAsia="Malgun Gothic"/>
              </w:rPr>
              <w:t>132.52</w:t>
            </w:r>
          </w:p>
        </w:tc>
        <w:tc>
          <w:tcPr>
            <w:tcW w:w="992" w:type="dxa"/>
          </w:tcPr>
          <w:p w14:paraId="1125EA4C" w14:textId="4C9B8D85" w:rsidR="007E2AA6" w:rsidRPr="00CA12F1" w:rsidRDefault="007E2AA6" w:rsidP="007E2AA6">
            <w:pPr>
              <w:wordWrap/>
              <w:autoSpaceDE/>
              <w:autoSpaceDN/>
              <w:snapToGrid w:val="0"/>
              <w:jc w:val="center"/>
              <w:rPr>
                <w:rFonts w:eastAsia="Malgun Gothic"/>
              </w:rPr>
            </w:pPr>
            <w:r w:rsidRPr="00CA12F1">
              <w:rPr>
                <w:rFonts w:eastAsia="Malgun Gothic"/>
              </w:rPr>
              <w:t>36.6</w:t>
            </w:r>
          </w:p>
        </w:tc>
        <w:tc>
          <w:tcPr>
            <w:tcW w:w="861" w:type="dxa"/>
          </w:tcPr>
          <w:p w14:paraId="769A31BC" w14:textId="67E87042" w:rsidR="007E2AA6" w:rsidRPr="00CA12F1" w:rsidRDefault="007E2AA6" w:rsidP="007E2AA6">
            <w:pPr>
              <w:wordWrap/>
              <w:autoSpaceDE/>
              <w:autoSpaceDN/>
              <w:snapToGrid w:val="0"/>
              <w:jc w:val="center"/>
              <w:rPr>
                <w:rFonts w:eastAsia="Malgun Gothic"/>
              </w:rPr>
            </w:pPr>
            <w:r w:rsidRPr="00CA12F1">
              <w:rPr>
                <w:rFonts w:eastAsia="Malgun Gothic"/>
              </w:rPr>
              <w:t>1.39</w:t>
            </w:r>
          </w:p>
        </w:tc>
      </w:tr>
      <w:tr w:rsidR="007E2AA6" w:rsidRPr="00CA12F1" w14:paraId="47DDF11F" w14:textId="77777777" w:rsidTr="007E2AA6">
        <w:trPr>
          <w:jc w:val="center"/>
        </w:trPr>
        <w:tc>
          <w:tcPr>
            <w:tcW w:w="959" w:type="dxa"/>
          </w:tcPr>
          <w:p w14:paraId="173F9341" w14:textId="42396A76" w:rsidR="007E2AA6" w:rsidRPr="00CA12F1" w:rsidRDefault="007E2AA6" w:rsidP="007E2AA6">
            <w:pPr>
              <w:wordWrap/>
              <w:autoSpaceDE/>
              <w:autoSpaceDN/>
              <w:snapToGrid w:val="0"/>
              <w:jc w:val="center"/>
              <w:rPr>
                <w:rFonts w:eastAsia="Malgun Gothic"/>
              </w:rPr>
            </w:pPr>
            <w:r w:rsidRPr="00CA12F1">
              <w:rPr>
                <w:rFonts w:eastAsia="Malgun Gothic"/>
              </w:rPr>
              <w:t>PR 10%</w:t>
            </w:r>
          </w:p>
        </w:tc>
        <w:tc>
          <w:tcPr>
            <w:tcW w:w="883" w:type="dxa"/>
          </w:tcPr>
          <w:p w14:paraId="7D00DB9B" w14:textId="63E33EF3" w:rsidR="007E2AA6" w:rsidRPr="00CA12F1" w:rsidRDefault="007E2AA6" w:rsidP="007E2AA6">
            <w:pPr>
              <w:wordWrap/>
              <w:autoSpaceDE/>
              <w:autoSpaceDN/>
              <w:snapToGrid w:val="0"/>
              <w:jc w:val="center"/>
              <w:rPr>
                <w:rFonts w:eastAsia="Malgun Gothic"/>
              </w:rPr>
            </w:pPr>
            <w:r w:rsidRPr="00CA12F1">
              <w:rPr>
                <w:rFonts w:eastAsia="Malgun Gothic"/>
              </w:rPr>
              <w:t>992</w:t>
            </w:r>
          </w:p>
        </w:tc>
        <w:tc>
          <w:tcPr>
            <w:tcW w:w="1243" w:type="dxa"/>
          </w:tcPr>
          <w:p w14:paraId="24F5D5F3" w14:textId="01993F95" w:rsidR="007E2AA6" w:rsidRPr="00CA12F1" w:rsidRDefault="007E2AA6" w:rsidP="007E2AA6">
            <w:pPr>
              <w:wordWrap/>
              <w:autoSpaceDE/>
              <w:autoSpaceDN/>
              <w:snapToGrid w:val="0"/>
              <w:jc w:val="center"/>
              <w:rPr>
                <w:rFonts w:eastAsia="Malgun Gothic"/>
              </w:rPr>
            </w:pPr>
            <w:r w:rsidRPr="00CA12F1">
              <w:rPr>
                <w:rFonts w:eastAsia="Malgun Gothic"/>
              </w:rPr>
              <w:t>659.16</w:t>
            </w:r>
          </w:p>
        </w:tc>
        <w:tc>
          <w:tcPr>
            <w:tcW w:w="992" w:type="dxa"/>
          </w:tcPr>
          <w:p w14:paraId="061DA2DF" w14:textId="0E181B6E" w:rsidR="007E2AA6" w:rsidRPr="00CA12F1" w:rsidRDefault="007E2AA6" w:rsidP="007E2AA6">
            <w:pPr>
              <w:wordWrap/>
              <w:autoSpaceDE/>
              <w:autoSpaceDN/>
              <w:snapToGrid w:val="0"/>
              <w:jc w:val="center"/>
              <w:rPr>
                <w:rFonts w:eastAsia="Malgun Gothic"/>
              </w:rPr>
            </w:pPr>
            <w:r w:rsidRPr="00CA12F1">
              <w:rPr>
                <w:rFonts w:eastAsia="Malgun Gothic"/>
              </w:rPr>
              <w:t>462.2</w:t>
            </w:r>
          </w:p>
        </w:tc>
        <w:tc>
          <w:tcPr>
            <w:tcW w:w="993" w:type="dxa"/>
          </w:tcPr>
          <w:p w14:paraId="39FE0573" w14:textId="1DE07C5A" w:rsidR="007E2AA6" w:rsidRPr="00CA12F1" w:rsidRDefault="007E2AA6" w:rsidP="007E2AA6">
            <w:pPr>
              <w:wordWrap/>
              <w:autoSpaceDE/>
              <w:autoSpaceDN/>
              <w:snapToGrid w:val="0"/>
              <w:jc w:val="center"/>
              <w:rPr>
                <w:rFonts w:eastAsia="Malgun Gothic"/>
              </w:rPr>
            </w:pPr>
            <w:r w:rsidRPr="00CA12F1">
              <w:rPr>
                <w:rFonts w:eastAsia="Malgun Gothic"/>
              </w:rPr>
              <w:t>132.52</w:t>
            </w:r>
          </w:p>
        </w:tc>
        <w:tc>
          <w:tcPr>
            <w:tcW w:w="992" w:type="dxa"/>
          </w:tcPr>
          <w:p w14:paraId="6123EEB5" w14:textId="15E0C358" w:rsidR="007E2AA6" w:rsidRPr="00CA12F1" w:rsidRDefault="007E2AA6" w:rsidP="007E2AA6">
            <w:pPr>
              <w:wordWrap/>
              <w:autoSpaceDE/>
              <w:autoSpaceDN/>
              <w:snapToGrid w:val="0"/>
              <w:jc w:val="center"/>
              <w:rPr>
                <w:rFonts w:eastAsia="Malgun Gothic"/>
              </w:rPr>
            </w:pPr>
            <w:r w:rsidRPr="00CA12F1">
              <w:rPr>
                <w:rFonts w:eastAsia="Malgun Gothic"/>
              </w:rPr>
              <w:t>73.23</w:t>
            </w:r>
          </w:p>
        </w:tc>
        <w:tc>
          <w:tcPr>
            <w:tcW w:w="861" w:type="dxa"/>
          </w:tcPr>
          <w:p w14:paraId="3A897F1B" w14:textId="530C5330" w:rsidR="007E2AA6" w:rsidRPr="00CA12F1" w:rsidRDefault="007E2AA6" w:rsidP="007E2AA6">
            <w:pPr>
              <w:wordWrap/>
              <w:autoSpaceDE/>
              <w:autoSpaceDN/>
              <w:snapToGrid w:val="0"/>
              <w:jc w:val="center"/>
              <w:rPr>
                <w:rFonts w:eastAsia="Malgun Gothic"/>
              </w:rPr>
            </w:pPr>
            <w:r w:rsidRPr="00CA12F1">
              <w:rPr>
                <w:rFonts w:eastAsia="Malgun Gothic"/>
              </w:rPr>
              <w:t>1.49</w:t>
            </w:r>
          </w:p>
        </w:tc>
      </w:tr>
      <w:tr w:rsidR="007E2AA6" w:rsidRPr="00CA12F1" w14:paraId="31BE684E" w14:textId="77777777" w:rsidTr="007E2AA6">
        <w:trPr>
          <w:jc w:val="center"/>
        </w:trPr>
        <w:tc>
          <w:tcPr>
            <w:tcW w:w="959" w:type="dxa"/>
          </w:tcPr>
          <w:p w14:paraId="28780296" w14:textId="7B708495" w:rsidR="007E2AA6" w:rsidRPr="00CA12F1" w:rsidRDefault="007E2AA6" w:rsidP="007E2AA6">
            <w:pPr>
              <w:wordWrap/>
              <w:autoSpaceDE/>
              <w:autoSpaceDN/>
              <w:snapToGrid w:val="0"/>
              <w:jc w:val="center"/>
              <w:rPr>
                <w:rFonts w:eastAsia="Malgun Gothic"/>
              </w:rPr>
            </w:pPr>
            <w:r w:rsidRPr="00CA12F1">
              <w:rPr>
                <w:rFonts w:eastAsia="Malgun Gothic"/>
              </w:rPr>
              <w:t>PR 15%</w:t>
            </w:r>
          </w:p>
        </w:tc>
        <w:tc>
          <w:tcPr>
            <w:tcW w:w="883" w:type="dxa"/>
          </w:tcPr>
          <w:p w14:paraId="1F08038B" w14:textId="339D9C07" w:rsidR="007E2AA6" w:rsidRPr="00CA12F1" w:rsidRDefault="007E2AA6" w:rsidP="007E2AA6">
            <w:pPr>
              <w:wordWrap/>
              <w:autoSpaceDE/>
              <w:autoSpaceDN/>
              <w:snapToGrid w:val="0"/>
              <w:jc w:val="center"/>
              <w:rPr>
                <w:rFonts w:eastAsia="Malgun Gothic"/>
              </w:rPr>
            </w:pPr>
            <w:r w:rsidRPr="00CA12F1">
              <w:rPr>
                <w:rFonts w:eastAsia="Malgun Gothic"/>
              </w:rPr>
              <w:t>992</w:t>
            </w:r>
          </w:p>
        </w:tc>
        <w:tc>
          <w:tcPr>
            <w:tcW w:w="1243" w:type="dxa"/>
          </w:tcPr>
          <w:p w14:paraId="117CB72D" w14:textId="474C6EB5" w:rsidR="007E2AA6" w:rsidRPr="00CA12F1" w:rsidRDefault="007E2AA6" w:rsidP="007E2AA6">
            <w:pPr>
              <w:wordWrap/>
              <w:autoSpaceDE/>
              <w:autoSpaceDN/>
              <w:snapToGrid w:val="0"/>
              <w:jc w:val="center"/>
              <w:rPr>
                <w:rFonts w:eastAsia="Malgun Gothic"/>
              </w:rPr>
            </w:pPr>
            <w:r w:rsidRPr="00CA12F1">
              <w:rPr>
                <w:rFonts w:eastAsia="Malgun Gothic"/>
              </w:rPr>
              <w:t>622.54</w:t>
            </w:r>
          </w:p>
        </w:tc>
        <w:tc>
          <w:tcPr>
            <w:tcW w:w="992" w:type="dxa"/>
          </w:tcPr>
          <w:p w14:paraId="788BFE5A" w14:textId="4DE6A554" w:rsidR="007E2AA6" w:rsidRPr="00CA12F1" w:rsidRDefault="007E2AA6" w:rsidP="007E2AA6">
            <w:pPr>
              <w:wordWrap/>
              <w:autoSpaceDE/>
              <w:autoSpaceDN/>
              <w:snapToGrid w:val="0"/>
              <w:jc w:val="center"/>
              <w:rPr>
                <w:rFonts w:eastAsia="Malgun Gothic"/>
              </w:rPr>
            </w:pPr>
            <w:r w:rsidRPr="00CA12F1">
              <w:rPr>
                <w:rFonts w:eastAsia="Malgun Gothic"/>
              </w:rPr>
              <w:t>462.2</w:t>
            </w:r>
          </w:p>
        </w:tc>
        <w:tc>
          <w:tcPr>
            <w:tcW w:w="993" w:type="dxa"/>
          </w:tcPr>
          <w:p w14:paraId="2DA9CE10" w14:textId="10949B55" w:rsidR="007E2AA6" w:rsidRPr="00CA12F1" w:rsidRDefault="007E2AA6" w:rsidP="007E2AA6">
            <w:pPr>
              <w:wordWrap/>
              <w:autoSpaceDE/>
              <w:autoSpaceDN/>
              <w:snapToGrid w:val="0"/>
              <w:jc w:val="center"/>
              <w:rPr>
                <w:rFonts w:eastAsia="Malgun Gothic"/>
              </w:rPr>
            </w:pPr>
            <w:r w:rsidRPr="00CA12F1">
              <w:rPr>
                <w:rFonts w:eastAsia="Malgun Gothic"/>
              </w:rPr>
              <w:t>132.52</w:t>
            </w:r>
          </w:p>
        </w:tc>
        <w:tc>
          <w:tcPr>
            <w:tcW w:w="992" w:type="dxa"/>
          </w:tcPr>
          <w:p w14:paraId="66530FF4" w14:textId="3694100B" w:rsidR="007E2AA6" w:rsidRPr="00CA12F1" w:rsidRDefault="007E2AA6" w:rsidP="007E2AA6">
            <w:pPr>
              <w:wordWrap/>
              <w:autoSpaceDE/>
              <w:autoSpaceDN/>
              <w:snapToGrid w:val="0"/>
              <w:jc w:val="center"/>
              <w:rPr>
                <w:rFonts w:eastAsia="Malgun Gothic"/>
              </w:rPr>
            </w:pPr>
            <w:r w:rsidRPr="00CA12F1">
              <w:rPr>
                <w:rFonts w:eastAsia="Malgun Gothic"/>
              </w:rPr>
              <w:t>109.85</w:t>
            </w:r>
          </w:p>
        </w:tc>
        <w:tc>
          <w:tcPr>
            <w:tcW w:w="861" w:type="dxa"/>
          </w:tcPr>
          <w:p w14:paraId="1B98032C" w14:textId="17B8850C" w:rsidR="007E2AA6" w:rsidRPr="00CA12F1" w:rsidRDefault="007E2AA6" w:rsidP="007E2AA6">
            <w:pPr>
              <w:wordWrap/>
              <w:autoSpaceDE/>
              <w:autoSpaceDN/>
              <w:snapToGrid w:val="0"/>
              <w:jc w:val="center"/>
              <w:rPr>
                <w:rFonts w:eastAsia="Malgun Gothic"/>
              </w:rPr>
            </w:pPr>
            <w:r w:rsidRPr="00CA12F1">
              <w:rPr>
                <w:rFonts w:eastAsia="Malgun Gothic"/>
              </w:rPr>
              <w:t>1.59</w:t>
            </w:r>
          </w:p>
        </w:tc>
      </w:tr>
      <w:tr w:rsidR="007E2AA6" w:rsidRPr="00CA12F1" w14:paraId="01DAF1AB" w14:textId="77777777" w:rsidTr="007E2AA6">
        <w:trPr>
          <w:jc w:val="center"/>
        </w:trPr>
        <w:tc>
          <w:tcPr>
            <w:tcW w:w="959" w:type="dxa"/>
          </w:tcPr>
          <w:p w14:paraId="70B45073" w14:textId="69616209" w:rsidR="007E2AA6" w:rsidRPr="00CA12F1" w:rsidRDefault="007E2AA6" w:rsidP="007E2AA6">
            <w:pPr>
              <w:wordWrap/>
              <w:autoSpaceDE/>
              <w:autoSpaceDN/>
              <w:snapToGrid w:val="0"/>
              <w:jc w:val="center"/>
              <w:rPr>
                <w:rFonts w:eastAsia="Malgun Gothic"/>
              </w:rPr>
            </w:pPr>
            <w:r w:rsidRPr="00CA12F1">
              <w:rPr>
                <w:rFonts w:eastAsia="Malgun Gothic"/>
              </w:rPr>
              <w:t>CR 5%</w:t>
            </w:r>
          </w:p>
        </w:tc>
        <w:tc>
          <w:tcPr>
            <w:tcW w:w="883" w:type="dxa"/>
          </w:tcPr>
          <w:p w14:paraId="507F3CFE" w14:textId="521BB36D" w:rsidR="007E2AA6" w:rsidRPr="00CA12F1" w:rsidRDefault="007E2AA6" w:rsidP="007E2AA6">
            <w:pPr>
              <w:wordWrap/>
              <w:autoSpaceDE/>
              <w:autoSpaceDN/>
              <w:snapToGrid w:val="0"/>
              <w:jc w:val="center"/>
              <w:rPr>
                <w:rFonts w:eastAsia="Malgun Gothic"/>
              </w:rPr>
            </w:pPr>
            <w:r w:rsidRPr="00CA12F1">
              <w:rPr>
                <w:rFonts w:eastAsia="Malgun Gothic"/>
              </w:rPr>
              <w:t>992</w:t>
            </w:r>
          </w:p>
        </w:tc>
        <w:tc>
          <w:tcPr>
            <w:tcW w:w="1243" w:type="dxa"/>
          </w:tcPr>
          <w:p w14:paraId="3C53C7CC" w14:textId="0EB915D7" w:rsidR="007E2AA6" w:rsidRPr="00CA12F1" w:rsidRDefault="007E2AA6" w:rsidP="007E2AA6">
            <w:pPr>
              <w:wordWrap/>
              <w:autoSpaceDE/>
              <w:autoSpaceDN/>
              <w:snapToGrid w:val="0"/>
              <w:jc w:val="center"/>
              <w:rPr>
                <w:rFonts w:eastAsia="Malgun Gothic"/>
              </w:rPr>
            </w:pPr>
            <w:r w:rsidRPr="00CA12F1">
              <w:rPr>
                <w:rFonts w:eastAsia="Malgun Gothic"/>
              </w:rPr>
              <w:t>695.79</w:t>
            </w:r>
          </w:p>
        </w:tc>
        <w:tc>
          <w:tcPr>
            <w:tcW w:w="992" w:type="dxa"/>
          </w:tcPr>
          <w:p w14:paraId="7524A9AF" w14:textId="49F72E2A" w:rsidR="007E2AA6" w:rsidRPr="00CA12F1" w:rsidRDefault="007E2AA6" w:rsidP="007E2AA6">
            <w:pPr>
              <w:wordWrap/>
              <w:autoSpaceDE/>
              <w:autoSpaceDN/>
              <w:snapToGrid w:val="0"/>
              <w:jc w:val="center"/>
              <w:rPr>
                <w:rFonts w:eastAsia="Malgun Gothic"/>
              </w:rPr>
            </w:pPr>
            <w:r w:rsidRPr="00CA12F1">
              <w:rPr>
                <w:rFonts w:eastAsia="Malgun Gothic"/>
              </w:rPr>
              <w:t>462.2</w:t>
            </w:r>
          </w:p>
        </w:tc>
        <w:tc>
          <w:tcPr>
            <w:tcW w:w="993" w:type="dxa"/>
          </w:tcPr>
          <w:p w14:paraId="1A8E90D8" w14:textId="1D3113E9" w:rsidR="007E2AA6" w:rsidRPr="00CA12F1" w:rsidRDefault="007E2AA6" w:rsidP="007E2AA6">
            <w:pPr>
              <w:wordWrap/>
              <w:autoSpaceDE/>
              <w:autoSpaceDN/>
              <w:snapToGrid w:val="0"/>
              <w:jc w:val="center"/>
              <w:rPr>
                <w:rFonts w:eastAsia="Malgun Gothic"/>
              </w:rPr>
            </w:pPr>
            <w:r w:rsidRPr="00CA12F1">
              <w:rPr>
                <w:rFonts w:eastAsia="Malgun Gothic"/>
              </w:rPr>
              <w:t>132.52</w:t>
            </w:r>
          </w:p>
        </w:tc>
        <w:tc>
          <w:tcPr>
            <w:tcW w:w="992" w:type="dxa"/>
          </w:tcPr>
          <w:p w14:paraId="6A576218" w14:textId="0EA54BE5" w:rsidR="007E2AA6" w:rsidRPr="00CA12F1" w:rsidRDefault="007E2AA6" w:rsidP="007E2AA6">
            <w:pPr>
              <w:wordWrap/>
              <w:autoSpaceDE/>
              <w:autoSpaceDN/>
              <w:snapToGrid w:val="0"/>
              <w:jc w:val="center"/>
              <w:rPr>
                <w:rFonts w:eastAsia="Malgun Gothic"/>
              </w:rPr>
            </w:pPr>
            <w:r w:rsidRPr="00CA12F1">
              <w:rPr>
                <w:rFonts w:eastAsia="Malgun Gothic"/>
              </w:rPr>
              <w:t>36.6</w:t>
            </w:r>
          </w:p>
        </w:tc>
        <w:tc>
          <w:tcPr>
            <w:tcW w:w="861" w:type="dxa"/>
          </w:tcPr>
          <w:p w14:paraId="355B1254" w14:textId="34B25CAF" w:rsidR="007E2AA6" w:rsidRPr="00CA12F1" w:rsidRDefault="007E2AA6" w:rsidP="007E2AA6">
            <w:pPr>
              <w:wordWrap/>
              <w:autoSpaceDE/>
              <w:autoSpaceDN/>
              <w:snapToGrid w:val="0"/>
              <w:jc w:val="center"/>
              <w:rPr>
                <w:rFonts w:eastAsia="Malgun Gothic"/>
              </w:rPr>
            </w:pPr>
            <w:r w:rsidRPr="00CA12F1">
              <w:rPr>
                <w:rFonts w:eastAsia="Malgun Gothic"/>
              </w:rPr>
              <w:t>1.59</w:t>
            </w:r>
          </w:p>
        </w:tc>
      </w:tr>
      <w:tr w:rsidR="007E2AA6" w:rsidRPr="00CA12F1" w14:paraId="332C1B63" w14:textId="77777777" w:rsidTr="007E2AA6">
        <w:trPr>
          <w:jc w:val="center"/>
        </w:trPr>
        <w:tc>
          <w:tcPr>
            <w:tcW w:w="959" w:type="dxa"/>
          </w:tcPr>
          <w:p w14:paraId="4775D5BB" w14:textId="56E9F8C1" w:rsidR="007E2AA6" w:rsidRPr="00CA12F1" w:rsidRDefault="007E2AA6" w:rsidP="007E2AA6">
            <w:pPr>
              <w:wordWrap/>
              <w:autoSpaceDE/>
              <w:autoSpaceDN/>
              <w:snapToGrid w:val="0"/>
              <w:jc w:val="center"/>
              <w:rPr>
                <w:rFonts w:eastAsia="Malgun Gothic"/>
              </w:rPr>
            </w:pPr>
            <w:r w:rsidRPr="00CA12F1">
              <w:rPr>
                <w:rFonts w:eastAsia="Malgun Gothic"/>
              </w:rPr>
              <w:t>CR 10%</w:t>
            </w:r>
          </w:p>
        </w:tc>
        <w:tc>
          <w:tcPr>
            <w:tcW w:w="883" w:type="dxa"/>
          </w:tcPr>
          <w:p w14:paraId="0E955203" w14:textId="1457BA65" w:rsidR="007E2AA6" w:rsidRPr="00CA12F1" w:rsidRDefault="007E2AA6" w:rsidP="007E2AA6">
            <w:pPr>
              <w:wordWrap/>
              <w:autoSpaceDE/>
              <w:autoSpaceDN/>
              <w:snapToGrid w:val="0"/>
              <w:jc w:val="center"/>
              <w:rPr>
                <w:rFonts w:eastAsia="Malgun Gothic"/>
              </w:rPr>
            </w:pPr>
            <w:r w:rsidRPr="00CA12F1">
              <w:rPr>
                <w:rFonts w:eastAsia="Malgun Gothic"/>
              </w:rPr>
              <w:t>992</w:t>
            </w:r>
          </w:p>
        </w:tc>
        <w:tc>
          <w:tcPr>
            <w:tcW w:w="1243" w:type="dxa"/>
          </w:tcPr>
          <w:p w14:paraId="1177F6DD" w14:textId="48923D01" w:rsidR="007E2AA6" w:rsidRPr="00CA12F1" w:rsidRDefault="007E2AA6" w:rsidP="007E2AA6">
            <w:pPr>
              <w:wordWrap/>
              <w:autoSpaceDE/>
              <w:autoSpaceDN/>
              <w:snapToGrid w:val="0"/>
              <w:jc w:val="center"/>
              <w:rPr>
                <w:rFonts w:eastAsia="Malgun Gothic"/>
              </w:rPr>
            </w:pPr>
            <w:r w:rsidRPr="00CA12F1">
              <w:rPr>
                <w:rFonts w:eastAsia="Malgun Gothic"/>
              </w:rPr>
              <w:t>659.16</w:t>
            </w:r>
          </w:p>
        </w:tc>
        <w:tc>
          <w:tcPr>
            <w:tcW w:w="992" w:type="dxa"/>
          </w:tcPr>
          <w:p w14:paraId="4246317C" w14:textId="2D1E6224" w:rsidR="007E2AA6" w:rsidRPr="00CA12F1" w:rsidRDefault="007E2AA6" w:rsidP="007E2AA6">
            <w:pPr>
              <w:wordWrap/>
              <w:autoSpaceDE/>
              <w:autoSpaceDN/>
              <w:snapToGrid w:val="0"/>
              <w:jc w:val="center"/>
              <w:rPr>
                <w:rFonts w:eastAsia="Malgun Gothic"/>
              </w:rPr>
            </w:pPr>
            <w:r w:rsidRPr="00CA12F1">
              <w:rPr>
                <w:rFonts w:eastAsia="Malgun Gothic"/>
              </w:rPr>
              <w:t>462.2</w:t>
            </w:r>
          </w:p>
        </w:tc>
        <w:tc>
          <w:tcPr>
            <w:tcW w:w="993" w:type="dxa"/>
          </w:tcPr>
          <w:p w14:paraId="19E53A8A" w14:textId="61B6D88B" w:rsidR="007E2AA6" w:rsidRPr="00CA12F1" w:rsidRDefault="007E2AA6" w:rsidP="007E2AA6">
            <w:pPr>
              <w:wordWrap/>
              <w:autoSpaceDE/>
              <w:autoSpaceDN/>
              <w:snapToGrid w:val="0"/>
              <w:jc w:val="center"/>
              <w:rPr>
                <w:rFonts w:eastAsia="Malgun Gothic"/>
              </w:rPr>
            </w:pPr>
            <w:r w:rsidRPr="00CA12F1">
              <w:rPr>
                <w:rFonts w:eastAsia="Malgun Gothic"/>
              </w:rPr>
              <w:t>132.52</w:t>
            </w:r>
          </w:p>
        </w:tc>
        <w:tc>
          <w:tcPr>
            <w:tcW w:w="992" w:type="dxa"/>
          </w:tcPr>
          <w:p w14:paraId="0A038778" w14:textId="0F0C2CC1" w:rsidR="007E2AA6" w:rsidRPr="00CA12F1" w:rsidRDefault="007E2AA6" w:rsidP="007E2AA6">
            <w:pPr>
              <w:wordWrap/>
              <w:autoSpaceDE/>
              <w:autoSpaceDN/>
              <w:snapToGrid w:val="0"/>
              <w:jc w:val="center"/>
              <w:rPr>
                <w:rFonts w:eastAsia="Malgun Gothic"/>
              </w:rPr>
            </w:pPr>
            <w:r w:rsidRPr="00CA12F1">
              <w:rPr>
                <w:rFonts w:eastAsia="Malgun Gothic"/>
              </w:rPr>
              <w:t>73.23</w:t>
            </w:r>
          </w:p>
        </w:tc>
        <w:tc>
          <w:tcPr>
            <w:tcW w:w="861" w:type="dxa"/>
          </w:tcPr>
          <w:p w14:paraId="4470B713" w14:textId="30740EAD" w:rsidR="007E2AA6" w:rsidRPr="00CA12F1" w:rsidRDefault="007E2AA6" w:rsidP="007E2AA6">
            <w:pPr>
              <w:wordWrap/>
              <w:autoSpaceDE/>
              <w:autoSpaceDN/>
              <w:snapToGrid w:val="0"/>
              <w:jc w:val="center"/>
              <w:rPr>
                <w:rFonts w:eastAsia="Malgun Gothic"/>
              </w:rPr>
            </w:pPr>
            <w:r w:rsidRPr="00CA12F1">
              <w:rPr>
                <w:rFonts w:eastAsia="Malgun Gothic"/>
              </w:rPr>
              <w:t>1.59</w:t>
            </w:r>
          </w:p>
        </w:tc>
      </w:tr>
      <w:tr w:rsidR="007E2AA6" w:rsidRPr="00CA12F1" w14:paraId="0232C3D2" w14:textId="77777777" w:rsidTr="007E2AA6">
        <w:trPr>
          <w:jc w:val="center"/>
        </w:trPr>
        <w:tc>
          <w:tcPr>
            <w:tcW w:w="959" w:type="dxa"/>
          </w:tcPr>
          <w:p w14:paraId="3E236361" w14:textId="17D7EB9A" w:rsidR="007E2AA6" w:rsidRPr="00CA12F1" w:rsidRDefault="007E2AA6" w:rsidP="007E2AA6">
            <w:pPr>
              <w:wordWrap/>
              <w:autoSpaceDE/>
              <w:autoSpaceDN/>
              <w:snapToGrid w:val="0"/>
              <w:jc w:val="center"/>
              <w:rPr>
                <w:rFonts w:eastAsia="Malgun Gothic"/>
              </w:rPr>
            </w:pPr>
            <w:r w:rsidRPr="00CA12F1">
              <w:rPr>
                <w:rFonts w:eastAsia="Malgun Gothic"/>
              </w:rPr>
              <w:t>CR 15%</w:t>
            </w:r>
          </w:p>
        </w:tc>
        <w:tc>
          <w:tcPr>
            <w:tcW w:w="883" w:type="dxa"/>
          </w:tcPr>
          <w:p w14:paraId="6EA865D7" w14:textId="70F51286" w:rsidR="007E2AA6" w:rsidRPr="00CA12F1" w:rsidRDefault="007E2AA6" w:rsidP="007E2AA6">
            <w:pPr>
              <w:wordWrap/>
              <w:autoSpaceDE/>
              <w:autoSpaceDN/>
              <w:snapToGrid w:val="0"/>
              <w:jc w:val="center"/>
              <w:rPr>
                <w:rFonts w:eastAsia="Malgun Gothic"/>
              </w:rPr>
            </w:pPr>
            <w:r w:rsidRPr="00CA12F1">
              <w:rPr>
                <w:rFonts w:eastAsia="Malgun Gothic"/>
              </w:rPr>
              <w:t>992</w:t>
            </w:r>
          </w:p>
        </w:tc>
        <w:tc>
          <w:tcPr>
            <w:tcW w:w="1243" w:type="dxa"/>
          </w:tcPr>
          <w:p w14:paraId="4D57CEA2" w14:textId="4EEAAFBD" w:rsidR="007E2AA6" w:rsidRPr="00CA12F1" w:rsidRDefault="007E2AA6" w:rsidP="007E2AA6">
            <w:pPr>
              <w:wordWrap/>
              <w:autoSpaceDE/>
              <w:autoSpaceDN/>
              <w:snapToGrid w:val="0"/>
              <w:jc w:val="center"/>
              <w:rPr>
                <w:rFonts w:eastAsia="Malgun Gothic"/>
              </w:rPr>
            </w:pPr>
            <w:r w:rsidRPr="00CA12F1">
              <w:rPr>
                <w:rFonts w:eastAsia="Malgun Gothic"/>
              </w:rPr>
              <w:t>622.54</w:t>
            </w:r>
          </w:p>
        </w:tc>
        <w:tc>
          <w:tcPr>
            <w:tcW w:w="992" w:type="dxa"/>
          </w:tcPr>
          <w:p w14:paraId="3C9EFB7D" w14:textId="1BB5C986" w:rsidR="007E2AA6" w:rsidRPr="00CA12F1" w:rsidRDefault="007E2AA6" w:rsidP="007E2AA6">
            <w:pPr>
              <w:wordWrap/>
              <w:autoSpaceDE/>
              <w:autoSpaceDN/>
              <w:snapToGrid w:val="0"/>
              <w:jc w:val="center"/>
              <w:rPr>
                <w:rFonts w:eastAsia="Malgun Gothic"/>
              </w:rPr>
            </w:pPr>
            <w:r w:rsidRPr="00CA12F1">
              <w:rPr>
                <w:rFonts w:eastAsia="Malgun Gothic"/>
              </w:rPr>
              <w:t>462.2</w:t>
            </w:r>
          </w:p>
        </w:tc>
        <w:tc>
          <w:tcPr>
            <w:tcW w:w="993" w:type="dxa"/>
          </w:tcPr>
          <w:p w14:paraId="3A22ADB2" w14:textId="55623534" w:rsidR="007E2AA6" w:rsidRPr="00CA12F1" w:rsidRDefault="007E2AA6" w:rsidP="007E2AA6">
            <w:pPr>
              <w:wordWrap/>
              <w:autoSpaceDE/>
              <w:autoSpaceDN/>
              <w:snapToGrid w:val="0"/>
              <w:jc w:val="center"/>
              <w:rPr>
                <w:rFonts w:eastAsia="Malgun Gothic"/>
              </w:rPr>
            </w:pPr>
            <w:r w:rsidRPr="00CA12F1">
              <w:rPr>
                <w:rFonts w:eastAsia="Malgun Gothic"/>
              </w:rPr>
              <w:t>132.52</w:t>
            </w:r>
          </w:p>
        </w:tc>
        <w:tc>
          <w:tcPr>
            <w:tcW w:w="992" w:type="dxa"/>
          </w:tcPr>
          <w:p w14:paraId="5F6E63D9" w14:textId="4733B2CC" w:rsidR="007E2AA6" w:rsidRPr="00CA12F1" w:rsidRDefault="007E2AA6" w:rsidP="007E2AA6">
            <w:pPr>
              <w:wordWrap/>
              <w:autoSpaceDE/>
              <w:autoSpaceDN/>
              <w:snapToGrid w:val="0"/>
              <w:jc w:val="center"/>
              <w:rPr>
                <w:rFonts w:eastAsia="Malgun Gothic"/>
              </w:rPr>
            </w:pPr>
            <w:r w:rsidRPr="00CA12F1">
              <w:rPr>
                <w:rFonts w:eastAsia="Malgun Gothic"/>
              </w:rPr>
              <w:t>109.85</w:t>
            </w:r>
          </w:p>
        </w:tc>
        <w:tc>
          <w:tcPr>
            <w:tcW w:w="861" w:type="dxa"/>
          </w:tcPr>
          <w:p w14:paraId="28F96209" w14:textId="3552CBC3" w:rsidR="007E2AA6" w:rsidRPr="00CA12F1" w:rsidRDefault="007E2AA6" w:rsidP="007E2AA6">
            <w:pPr>
              <w:wordWrap/>
              <w:autoSpaceDE/>
              <w:autoSpaceDN/>
              <w:snapToGrid w:val="0"/>
              <w:jc w:val="center"/>
              <w:rPr>
                <w:rFonts w:eastAsia="Malgun Gothic"/>
              </w:rPr>
            </w:pPr>
            <w:r w:rsidRPr="00CA12F1">
              <w:rPr>
                <w:rFonts w:eastAsia="Malgun Gothic"/>
              </w:rPr>
              <w:t>1.59</w:t>
            </w:r>
          </w:p>
        </w:tc>
      </w:tr>
    </w:tbl>
    <w:p w14:paraId="1914F2EA" w14:textId="24D5AA9A" w:rsidR="000578F4" w:rsidRPr="00CA12F1" w:rsidRDefault="000578F4" w:rsidP="000578F4">
      <w:pPr>
        <w:wordWrap/>
        <w:autoSpaceDE/>
        <w:autoSpaceDN/>
        <w:snapToGrid w:val="0"/>
        <w:spacing w:beforeLines="50" w:before="120" w:afterLines="50" w:after="120"/>
        <w:rPr>
          <w:snapToGrid w:val="0"/>
          <w:kern w:val="0"/>
          <w:position w:val="-34"/>
        </w:rPr>
      </w:pPr>
      <w:r w:rsidRPr="00CA12F1">
        <w:rPr>
          <w:snapToGrid w:val="0"/>
          <w:kern w:val="0"/>
          <w:position w:val="-34"/>
        </w:rPr>
        <w:t xml:space="preserve">                       </w:t>
      </w:r>
    </w:p>
    <w:p w14:paraId="4E14E44E" w14:textId="5B397797" w:rsidR="001F2849" w:rsidRPr="00CA12F1" w:rsidRDefault="001F2849" w:rsidP="001F2849">
      <w:pPr>
        <w:wordWrap/>
        <w:autoSpaceDE/>
        <w:autoSpaceDN/>
        <w:jc w:val="left"/>
        <w:rPr>
          <w:rFonts w:ascii="Arial" w:eastAsia="Malgun Gothic" w:hAnsi="Arial" w:cs="Arial"/>
          <w:b/>
          <w:spacing w:val="-6"/>
          <w:kern w:val="0"/>
          <w:sz w:val="22"/>
          <w:szCs w:val="24"/>
          <w:lang w:val="tr-TR"/>
        </w:rPr>
      </w:pPr>
      <w:r w:rsidRPr="00CA12F1">
        <w:rPr>
          <w:rFonts w:ascii="Arial" w:eastAsia="Malgun Gothic" w:hAnsi="Arial" w:cs="Arial"/>
          <w:b/>
          <w:spacing w:val="-6"/>
          <w:kern w:val="0"/>
          <w:sz w:val="22"/>
          <w:szCs w:val="24"/>
          <w:lang w:val="tr-TR" w:eastAsia="tr-TR"/>
        </w:rPr>
        <w:lastRenderedPageBreak/>
        <w:t>3</w:t>
      </w:r>
      <w:r w:rsidRPr="00CA12F1">
        <w:rPr>
          <w:rFonts w:ascii="Arial" w:eastAsia="Malgun Gothic" w:hAnsi="Arial" w:cs="Arial" w:hint="eastAsia"/>
          <w:b/>
          <w:spacing w:val="-6"/>
          <w:kern w:val="0"/>
          <w:sz w:val="22"/>
          <w:szCs w:val="24"/>
          <w:lang w:val="tr-TR"/>
        </w:rPr>
        <w:t xml:space="preserve">. </w:t>
      </w:r>
      <w:r w:rsidRPr="00CA12F1">
        <w:rPr>
          <w:rFonts w:ascii="Arial" w:eastAsia="Malgun Gothic" w:hAnsi="Arial" w:cs="Arial"/>
          <w:b/>
          <w:spacing w:val="-6"/>
          <w:kern w:val="0"/>
          <w:sz w:val="22"/>
          <w:szCs w:val="24"/>
          <w:lang w:val="tr-TR"/>
        </w:rPr>
        <w:t>Investigations on the concrete mechanical properties</w:t>
      </w:r>
    </w:p>
    <w:p w14:paraId="38DF8063" w14:textId="77777777" w:rsidR="001F2849" w:rsidRPr="00CA12F1" w:rsidRDefault="001F2849" w:rsidP="001F2849">
      <w:pPr>
        <w:wordWrap/>
        <w:autoSpaceDE/>
        <w:autoSpaceDN/>
        <w:jc w:val="left"/>
        <w:rPr>
          <w:rFonts w:ascii="Calibri" w:eastAsia="Malgun Gothic" w:hAnsi="Calibri" w:cs="Arial"/>
          <w:b/>
          <w:spacing w:val="-6"/>
          <w:kern w:val="0"/>
          <w:sz w:val="24"/>
          <w:szCs w:val="24"/>
          <w:lang w:val="tr-TR"/>
        </w:rPr>
      </w:pPr>
    </w:p>
    <w:p w14:paraId="602D3E16" w14:textId="12C68325" w:rsidR="001F2849" w:rsidRPr="00CA12F1" w:rsidRDefault="001F2849" w:rsidP="00BF48F8">
      <w:pPr>
        <w:ind w:firstLine="284"/>
        <w:rPr>
          <w:rFonts w:ascii="Times New Roman" w:eastAsia="T9" w:hAnsi="Times New Roman" w:cs="Times New Roman"/>
          <w:kern w:val="0"/>
          <w:sz w:val="22"/>
        </w:rPr>
      </w:pPr>
      <w:r w:rsidRPr="00CA12F1">
        <w:rPr>
          <w:rFonts w:ascii="Times New Roman" w:eastAsia="T9" w:hAnsi="Times New Roman" w:cs="Times New Roman"/>
          <w:kern w:val="0"/>
          <w:sz w:val="22"/>
        </w:rPr>
        <w:t xml:space="preserve">After drying the sample, to measure the compressive strength of concrete, samples from two flat surface are placed for further investigations. The constant loading speed is applied on the samples and by dividing the ultimate force applied on the cross-sectional area, the concrete compressive strength is calculated. Compressive strength, splitting tensile strength and modulus of elasticity are assessed according to ASTM C469 and C39 standards, which are shown in Fig. 4. To conduct compressive strength test, nine cubes with dimensions of 15×15 cm following the standard procedures with ages of 28,14,7 days are selected and evaluated. In addition, for the tensile test three samples with 15×30cm dimensions and 28 cured days are considered for each mix design. Along the same lines, to test the static modulus of elasticity using module enclosure, three samples with 15×30 cm dimensions and the curing age of 28 days are assessed. </w:t>
      </w:r>
      <w:r w:rsidR="00845148" w:rsidRPr="00CA12F1">
        <w:rPr>
          <w:rFonts w:ascii="Times New Roman" w:eastAsia="T9" w:hAnsi="Times New Roman" w:cs="Times New Roman"/>
          <w:kern w:val="0"/>
          <w:sz w:val="22"/>
        </w:rPr>
        <w:t>It is note</w:t>
      </w:r>
      <w:r w:rsidR="00BF48F8" w:rsidRPr="00CA12F1">
        <w:rPr>
          <w:rFonts w:ascii="Times New Roman" w:eastAsia="T9" w:hAnsi="Times New Roman" w:cs="Times New Roman"/>
          <w:kern w:val="0"/>
          <w:sz w:val="22"/>
        </w:rPr>
        <w:t>d</w:t>
      </w:r>
      <w:r w:rsidR="00845148" w:rsidRPr="00CA12F1">
        <w:rPr>
          <w:rFonts w:ascii="Times New Roman" w:eastAsia="T9" w:hAnsi="Times New Roman" w:cs="Times New Roman"/>
          <w:kern w:val="0"/>
          <w:sz w:val="22"/>
        </w:rPr>
        <w:t xml:space="preserve"> that samples are taken out after a day from molds, and after three days in water, </w:t>
      </w:r>
      <w:r w:rsidR="00BF48F8" w:rsidRPr="00CA12F1">
        <w:rPr>
          <w:rFonts w:ascii="Times New Roman" w:eastAsia="T9" w:hAnsi="Times New Roman" w:cs="Times New Roman"/>
          <w:kern w:val="0"/>
          <w:sz w:val="22"/>
        </w:rPr>
        <w:t xml:space="preserve">they </w:t>
      </w:r>
      <w:r w:rsidR="00845148" w:rsidRPr="00CA12F1">
        <w:rPr>
          <w:rFonts w:ascii="Times New Roman" w:eastAsia="T9" w:hAnsi="Times New Roman" w:cs="Times New Roman"/>
          <w:kern w:val="0"/>
          <w:sz w:val="22"/>
        </w:rPr>
        <w:t xml:space="preserve">were put under the sunlight. </w:t>
      </w:r>
      <w:r w:rsidR="00BF48F8" w:rsidRPr="00CA12F1">
        <w:rPr>
          <w:rFonts w:ascii="Times New Roman" w:eastAsia="T9" w:hAnsi="Times New Roman" w:cs="Times New Roman"/>
          <w:kern w:val="0"/>
          <w:sz w:val="22"/>
        </w:rPr>
        <w:t>Subsequently</w:t>
      </w:r>
      <w:r w:rsidR="00845148" w:rsidRPr="00CA12F1">
        <w:rPr>
          <w:rFonts w:ascii="Times New Roman" w:eastAsia="T9" w:hAnsi="Times New Roman" w:cs="Times New Roman"/>
          <w:kern w:val="0"/>
          <w:sz w:val="22"/>
        </w:rPr>
        <w:t xml:space="preserve"> until the experiment, they were put at the ambient temperature. Ultimately, at minimum, 28 days after, the samples were tested for sound transmission test.</w:t>
      </w:r>
    </w:p>
    <w:p w14:paraId="42B3AC6E" w14:textId="7FA644A1" w:rsidR="001F2849" w:rsidRPr="00CA12F1" w:rsidRDefault="001F2849" w:rsidP="00BF48F8">
      <w:pPr>
        <w:ind w:firstLine="284"/>
        <w:rPr>
          <w:rFonts w:ascii="Times New Roman" w:eastAsia="T9" w:hAnsi="Times New Roman" w:cs="Times New Roman"/>
          <w:kern w:val="0"/>
          <w:sz w:val="22"/>
        </w:rPr>
      </w:pPr>
      <w:r w:rsidRPr="00CA12F1">
        <w:rPr>
          <w:rFonts w:ascii="Times New Roman" w:eastAsia="T9" w:hAnsi="Times New Roman" w:cs="Times New Roman"/>
          <w:kern w:val="0"/>
          <w:sz w:val="22"/>
        </w:rPr>
        <w:t>The compressive strength of the samples is investigated to determine the feasibility of this type of concrete for using as road or wall separators and construction blades. By increasing the amount of rubber crumbs, further decrease in the concrete’s resistance in generally observed. With replacing 5% of rubber crumbs with the sand, the compressive strength decrease 12.5%, and by increasing the amount of replacement percentage, the compressive strength in the sample containing the rubber crumbs decreased by 15.4% to 38.4%. The reason for the resistance loss in rubber-containing samples is that rubber crumbs are used as a substitute for the stone materials with soft texture and the presence of the rubber in concrete causes lack of adhesion in materials leading to less compressive resistance. The failure behavior of the samples shows that the samples bear a high compressive load after failure and have significant deformation without being collapsed. It is shown that samples containing rubber crumbs do not collapse after failure and can be reloaded with fewer loading cycles. This behavior reflects the high energy absor</w:t>
      </w:r>
      <w:r w:rsidR="00BF48F8" w:rsidRPr="00CA12F1">
        <w:rPr>
          <w:rFonts w:ascii="Times New Roman" w:eastAsia="T9" w:hAnsi="Times New Roman" w:cs="Times New Roman"/>
          <w:kern w:val="0"/>
          <w:sz w:val="22"/>
        </w:rPr>
        <w:t xml:space="preserve">ption of rubber-coated concrete. It is noted that the porosity of all samples was assessed to be </w:t>
      </w:r>
      <w:proofErr w:type="spellStart"/>
      <w:r w:rsidR="00BF48F8" w:rsidRPr="00CA12F1">
        <w:rPr>
          <w:rFonts w:ascii="Times New Roman" w:eastAsia="T9" w:hAnsi="Times New Roman" w:cs="Times New Roman"/>
          <w:kern w:val="0"/>
          <w:sz w:val="22"/>
        </w:rPr>
        <w:t>with in</w:t>
      </w:r>
      <w:proofErr w:type="spellEnd"/>
      <w:r w:rsidR="00BF48F8" w:rsidRPr="00CA12F1">
        <w:rPr>
          <w:rFonts w:ascii="Times New Roman" w:eastAsia="T9" w:hAnsi="Times New Roman" w:cs="Times New Roman"/>
          <w:kern w:val="0"/>
          <w:sz w:val="22"/>
        </w:rPr>
        <w:t xml:space="preserve"> the range of 3.5 to 5%.</w:t>
      </w:r>
    </w:p>
    <w:tbl>
      <w:tblPr>
        <w:tblStyle w:val="TableGrid"/>
        <w:tblW w:w="0" w:type="auto"/>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CellMar>
          <w:left w:w="0" w:type="dxa"/>
          <w:right w:w="0" w:type="dxa"/>
        </w:tblCellMar>
        <w:tblLook w:val="04A0" w:firstRow="1" w:lastRow="0" w:firstColumn="1" w:lastColumn="0" w:noHBand="0" w:noVBand="1"/>
      </w:tblPr>
      <w:tblGrid>
        <w:gridCol w:w="8720"/>
      </w:tblGrid>
      <w:tr w:rsidR="001F2849" w:rsidRPr="00CA12F1" w14:paraId="49AF54F9" w14:textId="77777777" w:rsidTr="00480360">
        <w:tc>
          <w:tcPr>
            <w:tcW w:w="8740" w:type="dxa"/>
          </w:tcPr>
          <w:p w14:paraId="68060309" w14:textId="6F8872AE" w:rsidR="001F2849" w:rsidRPr="00CA12F1" w:rsidRDefault="001F2849" w:rsidP="00480360">
            <w:pPr>
              <w:adjustRightInd w:val="0"/>
              <w:snapToGrid w:val="0"/>
              <w:jc w:val="center"/>
              <w:rPr>
                <w:sz w:val="22"/>
                <w:shd w:val="clear" w:color="auto" w:fill="FFFFFF"/>
                <w:lang w:eastAsia="ko-KR"/>
              </w:rPr>
            </w:pPr>
            <w:r w:rsidRPr="00CA12F1">
              <w:rPr>
                <w:noProof/>
                <w:lang w:eastAsia="en-US"/>
              </w:rPr>
              <w:drawing>
                <wp:inline distT="0" distB="0" distL="0" distR="0" wp14:anchorId="60A478EA" wp14:editId="20BFA504">
                  <wp:extent cx="3059430" cy="2144395"/>
                  <wp:effectExtent l="0" t="0" r="7620" b="8255"/>
                  <wp:docPr id="6" name="Picture 6" descr="O3"/>
                  <wp:cNvGraphicFramePr/>
                  <a:graphic xmlns:a="http://schemas.openxmlformats.org/drawingml/2006/main">
                    <a:graphicData uri="http://schemas.openxmlformats.org/drawingml/2006/picture">
                      <pic:pic xmlns:pic="http://schemas.openxmlformats.org/drawingml/2006/picture">
                        <pic:nvPicPr>
                          <pic:cNvPr id="6" name="Picture 6" descr="O3"/>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059430" cy="2144395"/>
                          </a:xfrm>
                          <a:prstGeom prst="rect">
                            <a:avLst/>
                          </a:prstGeom>
                          <a:noFill/>
                          <a:ln>
                            <a:noFill/>
                          </a:ln>
                        </pic:spPr>
                      </pic:pic>
                    </a:graphicData>
                  </a:graphic>
                </wp:inline>
              </w:drawing>
            </w:r>
          </w:p>
        </w:tc>
      </w:tr>
      <w:tr w:rsidR="001F2849" w:rsidRPr="00CA12F1" w14:paraId="66F26301" w14:textId="77777777" w:rsidTr="00480360">
        <w:trPr>
          <w:trHeight w:val="283"/>
        </w:trPr>
        <w:tc>
          <w:tcPr>
            <w:tcW w:w="8740" w:type="dxa"/>
            <w:vAlign w:val="center"/>
          </w:tcPr>
          <w:p w14:paraId="665BB317" w14:textId="65303806" w:rsidR="001F2849" w:rsidRPr="00CA12F1" w:rsidRDefault="001F2849" w:rsidP="001F2849">
            <w:pPr>
              <w:adjustRightInd w:val="0"/>
              <w:snapToGrid w:val="0"/>
              <w:ind w:left="500" w:hangingChars="250" w:hanging="500"/>
              <w:jc w:val="center"/>
              <w:rPr>
                <w:shd w:val="clear" w:color="auto" w:fill="FFFFFF"/>
                <w:lang w:eastAsia="ko-KR"/>
              </w:rPr>
            </w:pPr>
            <w:r w:rsidRPr="00CA12F1">
              <w:rPr>
                <w:rFonts w:hint="eastAsia"/>
                <w:shd w:val="clear" w:color="auto" w:fill="FFFFFF"/>
                <w:lang w:eastAsia="ko-KR"/>
              </w:rPr>
              <w:t xml:space="preserve">Fig. </w:t>
            </w:r>
            <w:r w:rsidRPr="00CA12F1">
              <w:rPr>
                <w:shd w:val="clear" w:color="auto" w:fill="FFFFFF"/>
                <w:lang w:eastAsia="ko-KR"/>
              </w:rPr>
              <w:t xml:space="preserve">4 Compressive strength of samples containing fine-grained rubber </w:t>
            </w:r>
          </w:p>
        </w:tc>
      </w:tr>
    </w:tbl>
    <w:p w14:paraId="3EA0424A" w14:textId="77777777" w:rsidR="001F2849" w:rsidRPr="00CA12F1" w:rsidRDefault="001F2849" w:rsidP="001F2849">
      <w:pPr>
        <w:wordWrap/>
        <w:autoSpaceDE/>
        <w:autoSpaceDN/>
        <w:snapToGrid w:val="0"/>
        <w:spacing w:beforeLines="50" w:before="120" w:afterLines="50" w:after="120"/>
        <w:jc w:val="left"/>
        <w:rPr>
          <w:snapToGrid w:val="0"/>
          <w:kern w:val="0"/>
          <w:position w:val="-34"/>
        </w:rPr>
      </w:pPr>
    </w:p>
    <w:tbl>
      <w:tblPr>
        <w:tblStyle w:val="TableGrid"/>
        <w:tblW w:w="0" w:type="auto"/>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CellMar>
          <w:left w:w="0" w:type="dxa"/>
          <w:right w:w="0" w:type="dxa"/>
        </w:tblCellMar>
        <w:tblLook w:val="04A0" w:firstRow="1" w:lastRow="0" w:firstColumn="1" w:lastColumn="0" w:noHBand="0" w:noVBand="1"/>
      </w:tblPr>
      <w:tblGrid>
        <w:gridCol w:w="8720"/>
      </w:tblGrid>
      <w:tr w:rsidR="001F2849" w:rsidRPr="00CA12F1" w14:paraId="11FFB020" w14:textId="77777777" w:rsidTr="00480360">
        <w:tc>
          <w:tcPr>
            <w:tcW w:w="8740" w:type="dxa"/>
          </w:tcPr>
          <w:p w14:paraId="0BBAA2AE" w14:textId="4849CA19" w:rsidR="001F2849" w:rsidRPr="00CA12F1" w:rsidRDefault="007271B5" w:rsidP="00480360">
            <w:pPr>
              <w:adjustRightInd w:val="0"/>
              <w:snapToGrid w:val="0"/>
              <w:jc w:val="center"/>
              <w:rPr>
                <w:sz w:val="22"/>
                <w:shd w:val="clear" w:color="auto" w:fill="FFFFFF"/>
                <w:lang w:eastAsia="ko-KR"/>
              </w:rPr>
            </w:pPr>
            <w:r w:rsidRPr="00CA12F1">
              <w:rPr>
                <w:noProof/>
                <w:lang w:eastAsia="en-US"/>
              </w:rPr>
              <w:lastRenderedPageBreak/>
              <w:drawing>
                <wp:inline distT="0" distB="0" distL="0" distR="0" wp14:anchorId="51DAF347" wp14:editId="57B3CE99">
                  <wp:extent cx="3053715" cy="2172335"/>
                  <wp:effectExtent l="0" t="0" r="0" b="0"/>
                  <wp:docPr id="5" name="Picture 5" descr="o1"/>
                  <wp:cNvGraphicFramePr/>
                  <a:graphic xmlns:a="http://schemas.openxmlformats.org/drawingml/2006/main">
                    <a:graphicData uri="http://schemas.openxmlformats.org/drawingml/2006/picture">
                      <pic:pic xmlns:pic="http://schemas.openxmlformats.org/drawingml/2006/picture">
                        <pic:nvPicPr>
                          <pic:cNvPr id="5" name="Picture 5" descr="o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053715" cy="2172335"/>
                          </a:xfrm>
                          <a:prstGeom prst="rect">
                            <a:avLst/>
                          </a:prstGeom>
                          <a:noFill/>
                          <a:ln>
                            <a:noFill/>
                          </a:ln>
                        </pic:spPr>
                      </pic:pic>
                    </a:graphicData>
                  </a:graphic>
                </wp:inline>
              </w:drawing>
            </w:r>
          </w:p>
        </w:tc>
      </w:tr>
      <w:tr w:rsidR="001F2849" w:rsidRPr="00CA12F1" w14:paraId="4124DC8A" w14:textId="77777777" w:rsidTr="00480360">
        <w:trPr>
          <w:trHeight w:val="283"/>
        </w:trPr>
        <w:tc>
          <w:tcPr>
            <w:tcW w:w="8740" w:type="dxa"/>
            <w:vAlign w:val="center"/>
          </w:tcPr>
          <w:p w14:paraId="191476F9" w14:textId="4133CA72" w:rsidR="001F2849" w:rsidRPr="00CA12F1" w:rsidRDefault="001F2849" w:rsidP="007271B5">
            <w:pPr>
              <w:adjustRightInd w:val="0"/>
              <w:snapToGrid w:val="0"/>
              <w:ind w:left="500" w:hangingChars="250" w:hanging="500"/>
              <w:jc w:val="center"/>
              <w:rPr>
                <w:shd w:val="clear" w:color="auto" w:fill="FFFFFF"/>
                <w:lang w:eastAsia="ko-KR"/>
              </w:rPr>
            </w:pPr>
            <w:r w:rsidRPr="00CA12F1">
              <w:rPr>
                <w:rFonts w:hint="eastAsia"/>
                <w:shd w:val="clear" w:color="auto" w:fill="FFFFFF"/>
                <w:lang w:eastAsia="ko-KR"/>
              </w:rPr>
              <w:t xml:space="preserve">Fig. </w:t>
            </w:r>
            <w:r w:rsidR="007271B5" w:rsidRPr="00CA12F1">
              <w:rPr>
                <w:shd w:val="clear" w:color="auto" w:fill="FFFFFF"/>
                <w:lang w:eastAsia="ko-KR"/>
              </w:rPr>
              <w:t>5</w:t>
            </w:r>
            <w:r w:rsidRPr="00CA12F1">
              <w:rPr>
                <w:shd w:val="clear" w:color="auto" w:fill="FFFFFF"/>
                <w:lang w:eastAsia="ko-KR"/>
              </w:rPr>
              <w:t xml:space="preserve"> </w:t>
            </w:r>
            <w:r w:rsidR="007271B5" w:rsidRPr="00CA12F1">
              <w:rPr>
                <w:shd w:val="clear" w:color="auto" w:fill="FFFFFF"/>
                <w:lang w:eastAsia="ko-KR"/>
              </w:rPr>
              <w:t>Tensile strength of samples containing fine-grained rubber</w:t>
            </w:r>
          </w:p>
        </w:tc>
      </w:tr>
    </w:tbl>
    <w:p w14:paraId="15477021" w14:textId="77777777" w:rsidR="007271B5" w:rsidRPr="00CA12F1" w:rsidRDefault="007271B5" w:rsidP="007271B5">
      <w:pPr>
        <w:ind w:firstLine="284"/>
        <w:rPr>
          <w:rFonts w:ascii="Times New Roman" w:eastAsia="T9" w:hAnsi="Times New Roman" w:cs="Times New Roman"/>
          <w:kern w:val="0"/>
          <w:sz w:val="22"/>
        </w:rPr>
      </w:pPr>
    </w:p>
    <w:p w14:paraId="09796372" w14:textId="77777777" w:rsidR="007271B5" w:rsidRPr="00CA12F1" w:rsidRDefault="007271B5" w:rsidP="007271B5">
      <w:pPr>
        <w:ind w:firstLine="284"/>
        <w:rPr>
          <w:rFonts w:ascii="Times New Roman" w:eastAsia="T9" w:hAnsi="Times New Roman" w:cs="Times New Roman"/>
          <w:kern w:val="0"/>
          <w:sz w:val="22"/>
        </w:rPr>
      </w:pPr>
      <w:r w:rsidRPr="00CA12F1">
        <w:rPr>
          <w:rFonts w:ascii="Times New Roman" w:eastAsia="T9" w:hAnsi="Times New Roman" w:cs="Times New Roman"/>
          <w:kern w:val="0"/>
          <w:sz w:val="22"/>
        </w:rPr>
        <w:t xml:space="preserve">By substituting the coarse aggregate with rubber crumbs, significant reduction in ultimate compressive strength of the concrete samples is observed. It is shown that using rubber crumbs could lead to 12.5%, 15% and 38.4% decrease in concrete strength with 5%, 10% and 15% rubber content respectively. This shows that the rubber crumbs could negatively affect the coherency of the mixture; however, after early cracks under compressive loads, the samples could endure high deformation without significant </w:t>
      </w:r>
      <w:proofErr w:type="spellStart"/>
      <w:r w:rsidRPr="00CA12F1">
        <w:rPr>
          <w:rFonts w:ascii="Times New Roman" w:eastAsia="T9" w:hAnsi="Times New Roman" w:cs="Times New Roman"/>
          <w:kern w:val="0"/>
          <w:sz w:val="22"/>
        </w:rPr>
        <w:t>disjointments</w:t>
      </w:r>
      <w:proofErr w:type="spellEnd"/>
      <w:r w:rsidRPr="00CA12F1">
        <w:rPr>
          <w:rFonts w:ascii="Times New Roman" w:eastAsia="T9" w:hAnsi="Times New Roman" w:cs="Times New Roman"/>
          <w:kern w:val="0"/>
          <w:sz w:val="22"/>
        </w:rPr>
        <w:t xml:space="preserve">, and prevent the samples from early degradations. </w:t>
      </w:r>
    </w:p>
    <w:p w14:paraId="3D84DF6E" w14:textId="77777777" w:rsidR="007271B5" w:rsidRPr="00CA12F1" w:rsidRDefault="007271B5" w:rsidP="007271B5">
      <w:pPr>
        <w:ind w:firstLine="284"/>
        <w:rPr>
          <w:rFonts w:ascii="Times New Roman" w:eastAsia="T9" w:hAnsi="Times New Roman" w:cs="Times New Roman"/>
          <w:kern w:val="0"/>
          <w:sz w:val="22"/>
        </w:rPr>
      </w:pPr>
    </w:p>
    <w:p w14:paraId="1073976D" w14:textId="7527FE0B" w:rsidR="007271B5" w:rsidRPr="00CA12F1" w:rsidRDefault="007271B5" w:rsidP="007271B5">
      <w:pPr>
        <w:wordWrap/>
        <w:autoSpaceDE/>
        <w:autoSpaceDN/>
        <w:jc w:val="left"/>
        <w:rPr>
          <w:rFonts w:ascii="Arial" w:eastAsia="Malgun Gothic" w:hAnsi="Arial" w:cs="Arial"/>
          <w:b/>
          <w:spacing w:val="-6"/>
          <w:kern w:val="0"/>
          <w:sz w:val="22"/>
          <w:szCs w:val="24"/>
          <w:lang w:val="tr-TR"/>
        </w:rPr>
      </w:pPr>
      <w:r w:rsidRPr="00CA12F1">
        <w:rPr>
          <w:rFonts w:ascii="Arial" w:eastAsia="Malgun Gothic" w:hAnsi="Arial" w:cs="Arial"/>
          <w:b/>
          <w:spacing w:val="-6"/>
          <w:kern w:val="0"/>
          <w:sz w:val="22"/>
          <w:szCs w:val="24"/>
          <w:lang w:val="tr-TR" w:eastAsia="tr-TR"/>
        </w:rPr>
        <w:t>3</w:t>
      </w:r>
      <w:r w:rsidRPr="00CA12F1">
        <w:rPr>
          <w:rFonts w:ascii="Arial" w:eastAsia="Malgun Gothic" w:hAnsi="Arial" w:cs="Arial" w:hint="eastAsia"/>
          <w:b/>
          <w:spacing w:val="-6"/>
          <w:kern w:val="0"/>
          <w:sz w:val="22"/>
          <w:szCs w:val="24"/>
          <w:lang w:val="tr-TR"/>
        </w:rPr>
        <w:t xml:space="preserve">. </w:t>
      </w:r>
      <w:r w:rsidRPr="00CA12F1">
        <w:rPr>
          <w:rFonts w:ascii="Arial" w:eastAsia="Malgun Gothic" w:hAnsi="Arial" w:cs="Arial"/>
          <w:b/>
          <w:spacing w:val="-6"/>
          <w:kern w:val="0"/>
          <w:sz w:val="22"/>
          <w:szCs w:val="24"/>
          <w:lang w:val="tr-TR"/>
        </w:rPr>
        <w:t>Discussion of the results</w:t>
      </w:r>
    </w:p>
    <w:p w14:paraId="532F33C1" w14:textId="6CFA6DD9" w:rsidR="007271B5" w:rsidRPr="00CA12F1" w:rsidRDefault="007271B5" w:rsidP="00D310CF">
      <w:pPr>
        <w:ind w:firstLine="284"/>
        <w:rPr>
          <w:rFonts w:ascii="Times New Roman" w:eastAsia="T9" w:hAnsi="Times New Roman" w:cs="Times New Roman"/>
          <w:kern w:val="0"/>
          <w:sz w:val="22"/>
        </w:rPr>
      </w:pPr>
      <w:r w:rsidRPr="00CA12F1">
        <w:rPr>
          <w:rFonts w:ascii="Times New Roman" w:eastAsia="T9" w:hAnsi="Times New Roman" w:cs="Times New Roman"/>
          <w:kern w:val="0"/>
          <w:sz w:val="22"/>
        </w:rPr>
        <w:t xml:space="preserve">For conducting STL tests in this study, the impedance tube is used to comparatively analyze the transducer loss of the control sample and the samples containing the rubber crumbs. Figs 6, 7 and 8 show that the fine-grained rubbers that has been replaced as substitute for the sand have a significant effect on the reducing the transmission of sound. The most harmful effects of the noise pollution on human body occur in the frequency range of 4000Hz to 20,000Hz for which the concrete with rubber crumbs has a major effect in reducing the voice transmissions </w:t>
      </w:r>
      <w:r w:rsidRPr="00CA12F1">
        <w:rPr>
          <w:rFonts w:ascii="Times New Roman" w:eastAsia="T9" w:hAnsi="Times New Roman" w:cs="Times New Roman"/>
          <w:kern w:val="0"/>
          <w:sz w:val="22"/>
        </w:rPr>
        <w:fldChar w:fldCharType="begin"/>
      </w:r>
      <w:r w:rsidR="00D310CF" w:rsidRPr="00CA12F1">
        <w:rPr>
          <w:rFonts w:ascii="Times New Roman" w:eastAsia="T9" w:hAnsi="Times New Roman" w:cs="Times New Roman"/>
          <w:kern w:val="0"/>
          <w:sz w:val="22"/>
        </w:rPr>
        <w:instrText xml:space="preserve"> ADDIN EN.CITE &lt;EndNote&gt;&lt;Cite&gt;&lt;Author&gt;Farzampour&lt;/Author&gt;&lt;Year&gt;2017&lt;/Year&gt;&lt;RecNum&gt;247&lt;/RecNum&gt;&lt;DisplayText&gt;(Farzampour, 2017)&lt;/DisplayText&gt;&lt;record&gt;&lt;rec-number&gt;247&lt;/rec-number&gt;&lt;foreign-keys&gt;&lt;key app="EN" db-id="9rzp99xt2r2vejezp0sp90swrd0wdst9tvw9" timestamp="1591038902"&gt;247&lt;/key&gt;&lt;/foreign-keys&gt;&lt;ref-type name="Journal Article"&gt;17&lt;/ref-type&gt;&lt;contributors&gt;&lt;authors&gt;&lt;author&gt;Farzampour, Alireza&lt;/author&gt;&lt;/authors&gt;&lt;/contributors&gt;&lt;titles&gt;&lt;title&gt;Temperature and humidity effects on behavior of grouts&lt;/title&gt;&lt;secondary-title&gt;Advances in concrete construction&lt;/secondary-title&gt;&lt;/titles&gt;&lt;periodical&gt;&lt;full-title&gt;Advances in concrete construction&lt;/full-title&gt;&lt;abbr-1&gt;ADV CONCR CONSTR&lt;/abbr-1&gt;&lt;/periodical&gt;&lt;pages&gt;659&lt;/pages&gt;&lt;volume&gt;5&lt;/volume&gt;&lt;number&gt;6&lt;/number&gt;&lt;dates&gt;&lt;year&gt;2017&lt;/year&gt;&lt;/dates&gt;&lt;isbn&gt;2287-5301&lt;/isbn&gt;&lt;urls&gt;&lt;/urls&gt;&lt;/record&gt;&lt;/Cite&gt;&lt;/EndNote&gt;</w:instrText>
      </w:r>
      <w:r w:rsidRPr="00CA12F1">
        <w:rPr>
          <w:rFonts w:ascii="Times New Roman" w:eastAsia="T9" w:hAnsi="Times New Roman" w:cs="Times New Roman"/>
          <w:kern w:val="0"/>
          <w:sz w:val="22"/>
        </w:rPr>
        <w:fldChar w:fldCharType="separate"/>
      </w:r>
      <w:r w:rsidRPr="00CA12F1">
        <w:rPr>
          <w:rFonts w:ascii="Times New Roman" w:eastAsia="T9" w:hAnsi="Times New Roman" w:cs="Times New Roman"/>
          <w:noProof/>
          <w:kern w:val="0"/>
          <w:sz w:val="22"/>
        </w:rPr>
        <w:t>(Farzampour, 2017)</w:t>
      </w:r>
      <w:r w:rsidRPr="00CA12F1">
        <w:rPr>
          <w:rFonts w:ascii="Times New Roman" w:eastAsia="T9" w:hAnsi="Times New Roman" w:cs="Times New Roman"/>
          <w:kern w:val="0"/>
          <w:sz w:val="22"/>
        </w:rPr>
        <w:fldChar w:fldCharType="end"/>
      </w:r>
      <w:r w:rsidRPr="00CA12F1">
        <w:rPr>
          <w:rFonts w:ascii="Times New Roman" w:eastAsia="T9" w:hAnsi="Times New Roman" w:cs="Times New Roman"/>
          <w:kern w:val="0"/>
          <w:sz w:val="22"/>
        </w:rPr>
        <w:t>.</w:t>
      </w:r>
    </w:p>
    <w:p w14:paraId="4911EDB0" w14:textId="77777777" w:rsidR="00007E9B" w:rsidRPr="00CA12F1" w:rsidRDefault="00007E9B" w:rsidP="00007E9B">
      <w:pPr>
        <w:ind w:firstLine="284"/>
        <w:rPr>
          <w:rFonts w:ascii="Times New Roman" w:eastAsia="T9" w:hAnsi="Times New Roman" w:cs="Times New Roman"/>
          <w:kern w:val="0"/>
          <w:sz w:val="22"/>
        </w:rPr>
      </w:pPr>
      <w:r w:rsidRPr="00CA12F1">
        <w:rPr>
          <w:rFonts w:ascii="Times New Roman" w:eastAsia="T9" w:hAnsi="Times New Roman" w:cs="Times New Roman"/>
          <w:kern w:val="0"/>
          <w:sz w:val="22"/>
        </w:rPr>
        <w:t xml:space="preserve">According to the conducted tests, the more fine-grained rubbers is used, the greater the sound transmission loss. The sample that contains 15% more coarse-grained rubber has a noticeable reduction in the range of 2000Hz to 6300Hz compared to other samples. As it is shown, by increasing 5% of the fine rubber crumbs as a substitute for the sand aggregates in the concrete mix, the sound transmission loss is increased by 8% in average over the frequencies of 63Hz to 1400Hz which are shown in Figs 9, 10 and 11. </w:t>
      </w:r>
    </w:p>
    <w:p w14:paraId="6F23BCE1" w14:textId="77777777" w:rsidR="00007E9B" w:rsidRPr="00CA12F1" w:rsidRDefault="00007E9B" w:rsidP="00D310CF">
      <w:pPr>
        <w:ind w:firstLine="284"/>
        <w:rPr>
          <w:rFonts w:ascii="Times New Roman" w:eastAsia="T9" w:hAnsi="Times New Roman" w:cs="Times New Roman"/>
          <w:kern w:val="0"/>
          <w:sz w:val="22"/>
        </w:rPr>
      </w:pPr>
    </w:p>
    <w:tbl>
      <w:tblPr>
        <w:tblStyle w:val="TableGrid"/>
        <w:tblW w:w="0" w:type="auto"/>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CellMar>
          <w:left w:w="0" w:type="dxa"/>
          <w:right w:w="0" w:type="dxa"/>
        </w:tblCellMar>
        <w:tblLook w:val="04A0" w:firstRow="1" w:lastRow="0" w:firstColumn="1" w:lastColumn="0" w:noHBand="0" w:noVBand="1"/>
      </w:tblPr>
      <w:tblGrid>
        <w:gridCol w:w="8720"/>
      </w:tblGrid>
      <w:tr w:rsidR="007271B5" w:rsidRPr="00CA12F1" w14:paraId="1781C095" w14:textId="77777777" w:rsidTr="00480360">
        <w:tc>
          <w:tcPr>
            <w:tcW w:w="8740" w:type="dxa"/>
          </w:tcPr>
          <w:p w14:paraId="6025718B" w14:textId="61CD33D0" w:rsidR="007271B5" w:rsidRPr="00CA12F1" w:rsidRDefault="007271B5" w:rsidP="00480360">
            <w:pPr>
              <w:adjustRightInd w:val="0"/>
              <w:snapToGrid w:val="0"/>
              <w:jc w:val="center"/>
              <w:rPr>
                <w:sz w:val="22"/>
                <w:shd w:val="clear" w:color="auto" w:fill="FFFFFF"/>
                <w:lang w:eastAsia="ko-KR"/>
              </w:rPr>
            </w:pPr>
            <w:r w:rsidRPr="00CA12F1">
              <w:rPr>
                <w:noProof/>
                <w:lang w:eastAsia="en-US"/>
              </w:rPr>
              <w:lastRenderedPageBreak/>
              <w:drawing>
                <wp:inline distT="0" distB="0" distL="0" distR="0" wp14:anchorId="1849A80E" wp14:editId="5CC0CD5E">
                  <wp:extent cx="3925570" cy="2159635"/>
                  <wp:effectExtent l="0" t="0" r="0" b="0"/>
                  <wp:docPr id="13" name="Picture 13" descr="o1"/>
                  <wp:cNvGraphicFramePr/>
                  <a:graphic xmlns:a="http://schemas.openxmlformats.org/drawingml/2006/main">
                    <a:graphicData uri="http://schemas.openxmlformats.org/drawingml/2006/picture">
                      <pic:pic xmlns:pic="http://schemas.openxmlformats.org/drawingml/2006/picture">
                        <pic:nvPicPr>
                          <pic:cNvPr id="13" name="Picture 13" descr="o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925570" cy="2159635"/>
                          </a:xfrm>
                          <a:prstGeom prst="rect">
                            <a:avLst/>
                          </a:prstGeom>
                          <a:noFill/>
                          <a:ln>
                            <a:noFill/>
                          </a:ln>
                        </pic:spPr>
                      </pic:pic>
                    </a:graphicData>
                  </a:graphic>
                </wp:inline>
              </w:drawing>
            </w:r>
          </w:p>
        </w:tc>
      </w:tr>
      <w:tr w:rsidR="007271B5" w:rsidRPr="00CA12F1" w14:paraId="2C6A15BF" w14:textId="77777777" w:rsidTr="00480360">
        <w:trPr>
          <w:trHeight w:val="283"/>
        </w:trPr>
        <w:tc>
          <w:tcPr>
            <w:tcW w:w="8740" w:type="dxa"/>
            <w:vAlign w:val="center"/>
          </w:tcPr>
          <w:p w14:paraId="67C5DADC" w14:textId="21AFBC84" w:rsidR="007271B5" w:rsidRPr="00CA12F1" w:rsidRDefault="007271B5" w:rsidP="007271B5">
            <w:pPr>
              <w:adjustRightInd w:val="0"/>
              <w:snapToGrid w:val="0"/>
              <w:ind w:left="500" w:hangingChars="250" w:hanging="500"/>
              <w:jc w:val="center"/>
              <w:rPr>
                <w:shd w:val="clear" w:color="auto" w:fill="FFFFFF"/>
                <w:lang w:eastAsia="ko-KR"/>
              </w:rPr>
            </w:pPr>
            <w:r w:rsidRPr="00CA12F1">
              <w:rPr>
                <w:rFonts w:hint="eastAsia"/>
                <w:shd w:val="clear" w:color="auto" w:fill="FFFFFF"/>
                <w:lang w:eastAsia="ko-KR"/>
              </w:rPr>
              <w:t xml:space="preserve">Fig. </w:t>
            </w:r>
            <w:r w:rsidRPr="00CA12F1">
              <w:rPr>
                <w:shd w:val="clear" w:color="auto" w:fill="FFFFFF"/>
                <w:lang w:eastAsia="ko-KR"/>
              </w:rPr>
              <w:t>6 STL for the concrete containing 5% fine-grained rubber</w:t>
            </w:r>
          </w:p>
        </w:tc>
      </w:tr>
    </w:tbl>
    <w:p w14:paraId="7DD5C5E9" w14:textId="77777777" w:rsidR="007508B1" w:rsidRPr="00CA12F1" w:rsidRDefault="007508B1" w:rsidP="000578F4">
      <w:pPr>
        <w:wordWrap/>
        <w:autoSpaceDE/>
        <w:autoSpaceDN/>
        <w:snapToGrid w:val="0"/>
        <w:spacing w:beforeLines="50" w:before="120" w:afterLines="50" w:after="120"/>
        <w:jc w:val="left"/>
        <w:rPr>
          <w:snapToGrid w:val="0"/>
          <w:kern w:val="0"/>
          <w:position w:val="-34"/>
        </w:rPr>
      </w:pPr>
    </w:p>
    <w:tbl>
      <w:tblPr>
        <w:tblStyle w:val="TableGrid"/>
        <w:tblW w:w="0" w:type="auto"/>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CellMar>
          <w:left w:w="0" w:type="dxa"/>
          <w:right w:w="0" w:type="dxa"/>
        </w:tblCellMar>
        <w:tblLook w:val="04A0" w:firstRow="1" w:lastRow="0" w:firstColumn="1" w:lastColumn="0" w:noHBand="0" w:noVBand="1"/>
      </w:tblPr>
      <w:tblGrid>
        <w:gridCol w:w="8720"/>
      </w:tblGrid>
      <w:tr w:rsidR="007271B5" w:rsidRPr="00CA12F1" w14:paraId="3B5223B4" w14:textId="77777777" w:rsidTr="00480360">
        <w:tc>
          <w:tcPr>
            <w:tcW w:w="8740" w:type="dxa"/>
          </w:tcPr>
          <w:p w14:paraId="2ABD4D7B" w14:textId="6B0926A0" w:rsidR="007271B5" w:rsidRPr="00CA12F1" w:rsidRDefault="007271B5" w:rsidP="00480360">
            <w:pPr>
              <w:adjustRightInd w:val="0"/>
              <w:snapToGrid w:val="0"/>
              <w:jc w:val="center"/>
              <w:rPr>
                <w:sz w:val="22"/>
                <w:shd w:val="clear" w:color="auto" w:fill="FFFFFF"/>
                <w:lang w:eastAsia="ko-KR"/>
              </w:rPr>
            </w:pPr>
            <w:r w:rsidRPr="00CA12F1">
              <w:rPr>
                <w:noProof/>
                <w:lang w:eastAsia="en-US"/>
              </w:rPr>
              <w:drawing>
                <wp:inline distT="0" distB="0" distL="0" distR="0" wp14:anchorId="591BC57B" wp14:editId="1973D52E">
                  <wp:extent cx="3776980" cy="2159635"/>
                  <wp:effectExtent l="0" t="0" r="0" b="0"/>
                  <wp:docPr id="12" name="Picture 12" descr="o1"/>
                  <wp:cNvGraphicFramePr/>
                  <a:graphic xmlns:a="http://schemas.openxmlformats.org/drawingml/2006/main">
                    <a:graphicData uri="http://schemas.openxmlformats.org/drawingml/2006/picture">
                      <pic:pic xmlns:pic="http://schemas.openxmlformats.org/drawingml/2006/picture">
                        <pic:nvPicPr>
                          <pic:cNvPr id="12" name="Picture 12" descr="o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776980" cy="2159635"/>
                          </a:xfrm>
                          <a:prstGeom prst="rect">
                            <a:avLst/>
                          </a:prstGeom>
                          <a:noFill/>
                          <a:ln>
                            <a:noFill/>
                          </a:ln>
                        </pic:spPr>
                      </pic:pic>
                    </a:graphicData>
                  </a:graphic>
                </wp:inline>
              </w:drawing>
            </w:r>
          </w:p>
        </w:tc>
      </w:tr>
      <w:tr w:rsidR="007271B5" w:rsidRPr="00CA12F1" w14:paraId="334B4C9A" w14:textId="77777777" w:rsidTr="00480360">
        <w:trPr>
          <w:trHeight w:val="283"/>
        </w:trPr>
        <w:tc>
          <w:tcPr>
            <w:tcW w:w="8740" w:type="dxa"/>
            <w:vAlign w:val="center"/>
          </w:tcPr>
          <w:p w14:paraId="593076D2" w14:textId="76230ACA" w:rsidR="007271B5" w:rsidRPr="00CA12F1" w:rsidRDefault="007271B5" w:rsidP="007271B5">
            <w:pPr>
              <w:adjustRightInd w:val="0"/>
              <w:snapToGrid w:val="0"/>
              <w:ind w:left="500" w:hangingChars="250" w:hanging="500"/>
              <w:jc w:val="center"/>
              <w:rPr>
                <w:shd w:val="clear" w:color="auto" w:fill="FFFFFF"/>
                <w:lang w:eastAsia="ko-KR"/>
              </w:rPr>
            </w:pPr>
            <w:r w:rsidRPr="00CA12F1">
              <w:rPr>
                <w:rFonts w:hint="eastAsia"/>
                <w:shd w:val="clear" w:color="auto" w:fill="FFFFFF"/>
                <w:lang w:eastAsia="ko-KR"/>
              </w:rPr>
              <w:t xml:space="preserve">Fig. </w:t>
            </w:r>
            <w:r w:rsidRPr="00CA12F1">
              <w:rPr>
                <w:shd w:val="clear" w:color="auto" w:fill="FFFFFF"/>
                <w:lang w:eastAsia="ko-KR"/>
              </w:rPr>
              <w:t>7 STL for the concrete containing 10% fine-grained rubber</w:t>
            </w:r>
          </w:p>
        </w:tc>
      </w:tr>
    </w:tbl>
    <w:p w14:paraId="747E422A" w14:textId="77777777" w:rsidR="007271B5" w:rsidRPr="00CA12F1" w:rsidRDefault="007271B5" w:rsidP="000578F4">
      <w:pPr>
        <w:wordWrap/>
        <w:autoSpaceDE/>
        <w:autoSpaceDN/>
        <w:snapToGrid w:val="0"/>
        <w:spacing w:beforeLines="50" w:before="120" w:afterLines="50" w:after="120"/>
        <w:jc w:val="left"/>
        <w:rPr>
          <w:snapToGrid w:val="0"/>
          <w:kern w:val="0"/>
          <w:position w:val="-34"/>
        </w:rPr>
      </w:pPr>
    </w:p>
    <w:tbl>
      <w:tblPr>
        <w:tblStyle w:val="TableGrid"/>
        <w:tblW w:w="0" w:type="auto"/>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CellMar>
          <w:left w:w="0" w:type="dxa"/>
          <w:right w:w="0" w:type="dxa"/>
        </w:tblCellMar>
        <w:tblLook w:val="04A0" w:firstRow="1" w:lastRow="0" w:firstColumn="1" w:lastColumn="0" w:noHBand="0" w:noVBand="1"/>
      </w:tblPr>
      <w:tblGrid>
        <w:gridCol w:w="8720"/>
      </w:tblGrid>
      <w:tr w:rsidR="007271B5" w:rsidRPr="00CA12F1" w14:paraId="0E40F197" w14:textId="77777777" w:rsidTr="00480360">
        <w:tc>
          <w:tcPr>
            <w:tcW w:w="8740" w:type="dxa"/>
          </w:tcPr>
          <w:p w14:paraId="5B19F7B6" w14:textId="77777777" w:rsidR="007271B5" w:rsidRPr="00CA12F1" w:rsidRDefault="007271B5" w:rsidP="00480360">
            <w:pPr>
              <w:adjustRightInd w:val="0"/>
              <w:snapToGrid w:val="0"/>
              <w:jc w:val="center"/>
              <w:rPr>
                <w:sz w:val="22"/>
                <w:shd w:val="clear" w:color="auto" w:fill="FFFFFF"/>
                <w:lang w:eastAsia="ko-KR"/>
              </w:rPr>
            </w:pPr>
            <w:r w:rsidRPr="00CA12F1">
              <w:rPr>
                <w:noProof/>
                <w:lang w:eastAsia="en-US"/>
              </w:rPr>
              <w:lastRenderedPageBreak/>
              <w:drawing>
                <wp:inline distT="0" distB="0" distL="0" distR="0" wp14:anchorId="207687B3" wp14:editId="7E409505">
                  <wp:extent cx="3776980" cy="2159635"/>
                  <wp:effectExtent l="0" t="0" r="0" b="0"/>
                  <wp:docPr id="19" name="Picture 19" descr="o1"/>
                  <wp:cNvGraphicFramePr/>
                  <a:graphic xmlns:a="http://schemas.openxmlformats.org/drawingml/2006/main">
                    <a:graphicData uri="http://schemas.openxmlformats.org/drawingml/2006/picture">
                      <pic:pic xmlns:pic="http://schemas.openxmlformats.org/drawingml/2006/picture">
                        <pic:nvPicPr>
                          <pic:cNvPr id="12" name="Picture 12" descr="o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776980" cy="2159635"/>
                          </a:xfrm>
                          <a:prstGeom prst="rect">
                            <a:avLst/>
                          </a:prstGeom>
                          <a:noFill/>
                          <a:ln>
                            <a:noFill/>
                          </a:ln>
                        </pic:spPr>
                      </pic:pic>
                    </a:graphicData>
                  </a:graphic>
                </wp:inline>
              </w:drawing>
            </w:r>
          </w:p>
        </w:tc>
      </w:tr>
      <w:tr w:rsidR="007271B5" w:rsidRPr="00CA12F1" w14:paraId="25434338" w14:textId="77777777" w:rsidTr="00480360">
        <w:trPr>
          <w:trHeight w:val="283"/>
        </w:trPr>
        <w:tc>
          <w:tcPr>
            <w:tcW w:w="8740" w:type="dxa"/>
            <w:vAlign w:val="center"/>
          </w:tcPr>
          <w:p w14:paraId="6C80D39E" w14:textId="559EA8D5" w:rsidR="007271B5" w:rsidRPr="00CA12F1" w:rsidRDefault="007271B5" w:rsidP="007271B5">
            <w:pPr>
              <w:adjustRightInd w:val="0"/>
              <w:snapToGrid w:val="0"/>
              <w:ind w:left="500" w:hangingChars="250" w:hanging="500"/>
              <w:jc w:val="center"/>
              <w:rPr>
                <w:shd w:val="clear" w:color="auto" w:fill="FFFFFF"/>
                <w:lang w:eastAsia="ko-KR"/>
              </w:rPr>
            </w:pPr>
            <w:r w:rsidRPr="00CA12F1">
              <w:rPr>
                <w:rFonts w:hint="eastAsia"/>
                <w:shd w:val="clear" w:color="auto" w:fill="FFFFFF"/>
                <w:lang w:eastAsia="ko-KR"/>
              </w:rPr>
              <w:t xml:space="preserve">Fig. </w:t>
            </w:r>
            <w:r w:rsidRPr="00CA12F1">
              <w:rPr>
                <w:shd w:val="clear" w:color="auto" w:fill="FFFFFF"/>
                <w:lang w:eastAsia="ko-KR"/>
              </w:rPr>
              <w:t>8 STL for the concrete containing 15%fine-grained rubber</w:t>
            </w:r>
          </w:p>
        </w:tc>
      </w:tr>
    </w:tbl>
    <w:p w14:paraId="7280B8B7" w14:textId="77777777" w:rsidR="007271B5" w:rsidRPr="00CA12F1" w:rsidRDefault="007271B5" w:rsidP="007271B5">
      <w:pPr>
        <w:ind w:firstLine="284"/>
        <w:jc w:val="distribute"/>
        <w:rPr>
          <w:rFonts w:ascii="Times New Roman" w:eastAsia="T9" w:hAnsi="Times New Roman" w:cs="Times New Roman"/>
          <w:kern w:val="0"/>
          <w:sz w:val="22"/>
        </w:rPr>
      </w:pPr>
    </w:p>
    <w:p w14:paraId="5FCE4F19" w14:textId="77777777" w:rsidR="007F71DD" w:rsidRPr="00CA12F1" w:rsidRDefault="007F71DD" w:rsidP="007F71DD">
      <w:pPr>
        <w:rPr>
          <w:rFonts w:ascii="Times New Roman" w:eastAsia="T9" w:hAnsi="Times New Roman" w:cs="Times New Roman"/>
          <w:kern w:val="0"/>
          <w:sz w:val="22"/>
        </w:rPr>
      </w:pPr>
    </w:p>
    <w:p w14:paraId="5DAB115C" w14:textId="77777777" w:rsidR="00007E9B" w:rsidRPr="00CA12F1" w:rsidRDefault="00007E9B" w:rsidP="007F71DD">
      <w:pPr>
        <w:rPr>
          <w:rFonts w:ascii="Times New Roman" w:hAnsi="Times New Roman"/>
          <w:sz w:val="22"/>
        </w:rPr>
      </w:pPr>
      <w:r w:rsidRPr="00CA12F1">
        <w:rPr>
          <w:rFonts w:ascii="Times New Roman" w:eastAsia="T9" w:hAnsi="Times New Roman" w:cs="Times New Roman"/>
          <w:kern w:val="0"/>
          <w:sz w:val="22"/>
        </w:rPr>
        <w:t xml:space="preserve">In addition, it is shown that the samples containing rubber crumbs could withstand loading even after early cracks leading to appropriate energy dissipation. The 15% coarse rubber crumbs could improve the sound loss by 18% in average as compared to 15% fine rubber crumbs, showing effectiveness of the coarse aggregates for sound transmission loss (Fig.11) despite the negative effects on the ultimate compressive strength. It is noted that by increasing the amount of rubber up to 15%, the compressive strength of the samples decreases up to 38% and 47% of the original sample in average for fine and coarse rubber crumbs, respectively. </w:t>
      </w:r>
      <w:r w:rsidRPr="00CA12F1">
        <w:rPr>
          <w:rFonts w:ascii="Times New Roman" w:hAnsi="Times New Roman"/>
          <w:sz w:val="22"/>
        </w:rPr>
        <w:t xml:space="preserve">The effect of finer rubber crumbs on the modulus of elasticity are less than the ultimate compressive strength and tensile behavior. In addition, adding five percent </w:t>
      </w:r>
      <w:proofErr w:type="spellStart"/>
      <w:r w:rsidRPr="00CA12F1">
        <w:rPr>
          <w:rFonts w:ascii="Times New Roman" w:hAnsi="Times New Roman"/>
          <w:sz w:val="22"/>
        </w:rPr>
        <w:t>Metakaolin</w:t>
      </w:r>
      <w:proofErr w:type="spellEnd"/>
      <w:r w:rsidRPr="00CA12F1">
        <w:rPr>
          <w:rFonts w:ascii="Times New Roman" w:hAnsi="Times New Roman"/>
          <w:sz w:val="22"/>
        </w:rPr>
        <w:t xml:space="preserve"> additive could improve modulus of elasticity up to 8%, while</w:t>
      </w:r>
      <w:r w:rsidRPr="00CA12F1">
        <w:rPr>
          <w:sz w:val="22"/>
        </w:rPr>
        <w:t xml:space="preserve"> </w:t>
      </w:r>
      <w:r w:rsidRPr="00CA12F1">
        <w:rPr>
          <w:rFonts w:ascii="Times New Roman" w:hAnsi="Times New Roman"/>
          <w:sz w:val="22"/>
        </w:rPr>
        <w:t xml:space="preserve">adding five percent </w:t>
      </w:r>
      <w:proofErr w:type="spellStart"/>
      <w:r w:rsidRPr="00CA12F1">
        <w:rPr>
          <w:rFonts w:ascii="Times New Roman" w:hAnsi="Times New Roman"/>
          <w:sz w:val="22"/>
        </w:rPr>
        <w:t>Nano</w:t>
      </w:r>
      <w:proofErr w:type="spellEnd"/>
      <w:r w:rsidRPr="00CA12F1">
        <w:rPr>
          <w:rFonts w:ascii="Times New Roman" w:hAnsi="Times New Roman"/>
          <w:sz w:val="22"/>
        </w:rPr>
        <w:t xml:space="preserve"> silica could lead to lower modulus of elasticity up to 4%. By increasing the coarse rubber crumbs, the modulus of elasticity has remained unchanged for the samples with optimum additives; however, adding five more percent fine rubber crumbs leads to 15% reduction in modulus of elasticity.</w:t>
      </w:r>
    </w:p>
    <w:p w14:paraId="2ACD8979" w14:textId="77777777" w:rsidR="007271B5" w:rsidRPr="00CA12F1" w:rsidRDefault="007271B5" w:rsidP="007271B5">
      <w:pPr>
        <w:ind w:firstLine="284"/>
        <w:rPr>
          <w:rFonts w:ascii="Times New Roman" w:eastAsia="T9" w:hAnsi="Times New Roman" w:cs="Times New Roman"/>
          <w:kern w:val="0"/>
          <w:sz w:val="22"/>
        </w:rPr>
      </w:pPr>
    </w:p>
    <w:tbl>
      <w:tblPr>
        <w:tblStyle w:val="TableGrid"/>
        <w:tblW w:w="0" w:type="auto"/>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CellMar>
          <w:left w:w="0" w:type="dxa"/>
          <w:right w:w="0" w:type="dxa"/>
        </w:tblCellMar>
        <w:tblLook w:val="04A0" w:firstRow="1" w:lastRow="0" w:firstColumn="1" w:lastColumn="0" w:noHBand="0" w:noVBand="1"/>
      </w:tblPr>
      <w:tblGrid>
        <w:gridCol w:w="8720"/>
      </w:tblGrid>
      <w:tr w:rsidR="007271B5" w:rsidRPr="00CA12F1" w14:paraId="375D04BB" w14:textId="77777777" w:rsidTr="00480360">
        <w:tc>
          <w:tcPr>
            <w:tcW w:w="8740" w:type="dxa"/>
          </w:tcPr>
          <w:p w14:paraId="57140DAA" w14:textId="3894D627" w:rsidR="007271B5" w:rsidRPr="00CA12F1" w:rsidRDefault="007271B5" w:rsidP="00480360">
            <w:pPr>
              <w:adjustRightInd w:val="0"/>
              <w:snapToGrid w:val="0"/>
              <w:jc w:val="center"/>
              <w:rPr>
                <w:sz w:val="22"/>
                <w:shd w:val="clear" w:color="auto" w:fill="FFFFFF"/>
                <w:lang w:eastAsia="ko-KR"/>
              </w:rPr>
            </w:pPr>
            <w:r w:rsidRPr="00CA12F1">
              <w:rPr>
                <w:noProof/>
                <w:lang w:eastAsia="en-US"/>
              </w:rPr>
              <w:drawing>
                <wp:inline distT="0" distB="0" distL="0" distR="0" wp14:anchorId="40E860A6" wp14:editId="2DD088E9">
                  <wp:extent cx="3776980" cy="2159635"/>
                  <wp:effectExtent l="0" t="0" r="0" b="0"/>
                  <wp:docPr id="10" name="Picture 10" descr="o1"/>
                  <wp:cNvGraphicFramePr/>
                  <a:graphic xmlns:a="http://schemas.openxmlformats.org/drawingml/2006/main">
                    <a:graphicData uri="http://schemas.openxmlformats.org/drawingml/2006/picture">
                      <pic:pic xmlns:pic="http://schemas.openxmlformats.org/drawingml/2006/picture">
                        <pic:nvPicPr>
                          <pic:cNvPr id="10" name="Picture 10" descr="o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776980" cy="2159635"/>
                          </a:xfrm>
                          <a:prstGeom prst="rect">
                            <a:avLst/>
                          </a:prstGeom>
                          <a:noFill/>
                          <a:ln>
                            <a:noFill/>
                          </a:ln>
                        </pic:spPr>
                      </pic:pic>
                    </a:graphicData>
                  </a:graphic>
                </wp:inline>
              </w:drawing>
            </w:r>
          </w:p>
        </w:tc>
      </w:tr>
      <w:tr w:rsidR="007271B5" w:rsidRPr="00CA12F1" w14:paraId="2875F77C" w14:textId="77777777" w:rsidTr="00480360">
        <w:trPr>
          <w:trHeight w:val="283"/>
        </w:trPr>
        <w:tc>
          <w:tcPr>
            <w:tcW w:w="8740" w:type="dxa"/>
            <w:vAlign w:val="center"/>
          </w:tcPr>
          <w:p w14:paraId="068B48D6" w14:textId="6A59AB99" w:rsidR="007271B5" w:rsidRPr="00CA12F1" w:rsidRDefault="007271B5" w:rsidP="007271B5">
            <w:pPr>
              <w:adjustRightInd w:val="0"/>
              <w:snapToGrid w:val="0"/>
              <w:ind w:left="500" w:hangingChars="250" w:hanging="500"/>
              <w:jc w:val="center"/>
              <w:rPr>
                <w:shd w:val="clear" w:color="auto" w:fill="FFFFFF"/>
                <w:lang w:eastAsia="ko-KR"/>
              </w:rPr>
            </w:pPr>
            <w:r w:rsidRPr="00CA12F1">
              <w:rPr>
                <w:rFonts w:hint="eastAsia"/>
                <w:shd w:val="clear" w:color="auto" w:fill="FFFFFF"/>
                <w:lang w:eastAsia="ko-KR"/>
              </w:rPr>
              <w:t xml:space="preserve">Fig. </w:t>
            </w:r>
            <w:r w:rsidRPr="00CA12F1">
              <w:rPr>
                <w:shd w:val="clear" w:color="auto" w:fill="FFFFFF"/>
                <w:lang w:eastAsia="ko-KR"/>
              </w:rPr>
              <w:t>9 STL for the concrete containing 5% coarse rubber</w:t>
            </w:r>
          </w:p>
        </w:tc>
      </w:tr>
    </w:tbl>
    <w:p w14:paraId="7E81F827" w14:textId="77777777" w:rsidR="007271B5" w:rsidRPr="00CA12F1" w:rsidRDefault="007271B5" w:rsidP="000578F4">
      <w:pPr>
        <w:wordWrap/>
        <w:autoSpaceDE/>
        <w:autoSpaceDN/>
        <w:snapToGrid w:val="0"/>
        <w:spacing w:beforeLines="50" w:before="120" w:afterLines="50" w:after="120"/>
        <w:jc w:val="left"/>
        <w:rPr>
          <w:snapToGrid w:val="0"/>
          <w:kern w:val="0"/>
          <w:position w:val="-34"/>
        </w:rPr>
      </w:pPr>
    </w:p>
    <w:tbl>
      <w:tblPr>
        <w:tblStyle w:val="TableGrid"/>
        <w:tblW w:w="0" w:type="auto"/>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CellMar>
          <w:left w:w="0" w:type="dxa"/>
          <w:right w:w="0" w:type="dxa"/>
        </w:tblCellMar>
        <w:tblLook w:val="04A0" w:firstRow="1" w:lastRow="0" w:firstColumn="1" w:lastColumn="0" w:noHBand="0" w:noVBand="1"/>
      </w:tblPr>
      <w:tblGrid>
        <w:gridCol w:w="8720"/>
      </w:tblGrid>
      <w:tr w:rsidR="007271B5" w:rsidRPr="00CA12F1" w14:paraId="0B735438" w14:textId="77777777" w:rsidTr="00480360">
        <w:tc>
          <w:tcPr>
            <w:tcW w:w="8740" w:type="dxa"/>
          </w:tcPr>
          <w:p w14:paraId="6BFAB15E" w14:textId="77777777" w:rsidR="007271B5" w:rsidRPr="00CA12F1" w:rsidRDefault="007271B5" w:rsidP="00480360">
            <w:pPr>
              <w:adjustRightInd w:val="0"/>
              <w:snapToGrid w:val="0"/>
              <w:jc w:val="center"/>
              <w:rPr>
                <w:sz w:val="22"/>
                <w:shd w:val="clear" w:color="auto" w:fill="FFFFFF"/>
                <w:lang w:eastAsia="ko-KR"/>
              </w:rPr>
            </w:pPr>
            <w:r w:rsidRPr="00CA12F1">
              <w:rPr>
                <w:noProof/>
                <w:lang w:eastAsia="en-US"/>
              </w:rPr>
              <w:drawing>
                <wp:inline distT="0" distB="0" distL="0" distR="0" wp14:anchorId="24499D4B" wp14:editId="372400D7">
                  <wp:extent cx="3776980" cy="2159635"/>
                  <wp:effectExtent l="0" t="0" r="0" b="0"/>
                  <wp:docPr id="21" name="Picture 21" descr="o1"/>
                  <wp:cNvGraphicFramePr/>
                  <a:graphic xmlns:a="http://schemas.openxmlformats.org/drawingml/2006/main">
                    <a:graphicData uri="http://schemas.openxmlformats.org/drawingml/2006/picture">
                      <pic:pic xmlns:pic="http://schemas.openxmlformats.org/drawingml/2006/picture">
                        <pic:nvPicPr>
                          <pic:cNvPr id="10" name="Picture 10" descr="o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776980" cy="2159635"/>
                          </a:xfrm>
                          <a:prstGeom prst="rect">
                            <a:avLst/>
                          </a:prstGeom>
                          <a:noFill/>
                          <a:ln>
                            <a:noFill/>
                          </a:ln>
                        </pic:spPr>
                      </pic:pic>
                    </a:graphicData>
                  </a:graphic>
                </wp:inline>
              </w:drawing>
            </w:r>
          </w:p>
        </w:tc>
      </w:tr>
      <w:tr w:rsidR="007271B5" w:rsidRPr="00CA12F1" w14:paraId="6260527E" w14:textId="77777777" w:rsidTr="00480360">
        <w:trPr>
          <w:trHeight w:val="283"/>
        </w:trPr>
        <w:tc>
          <w:tcPr>
            <w:tcW w:w="8740" w:type="dxa"/>
            <w:vAlign w:val="center"/>
          </w:tcPr>
          <w:p w14:paraId="62729F90" w14:textId="37F631AB" w:rsidR="007271B5" w:rsidRPr="00CA12F1" w:rsidRDefault="007271B5" w:rsidP="007271B5">
            <w:pPr>
              <w:adjustRightInd w:val="0"/>
              <w:snapToGrid w:val="0"/>
              <w:ind w:left="500" w:hangingChars="250" w:hanging="500"/>
              <w:jc w:val="center"/>
              <w:rPr>
                <w:shd w:val="clear" w:color="auto" w:fill="FFFFFF"/>
                <w:lang w:eastAsia="ko-KR"/>
              </w:rPr>
            </w:pPr>
            <w:r w:rsidRPr="00CA12F1">
              <w:rPr>
                <w:rFonts w:hint="eastAsia"/>
                <w:shd w:val="clear" w:color="auto" w:fill="FFFFFF"/>
                <w:lang w:eastAsia="ko-KR"/>
              </w:rPr>
              <w:t xml:space="preserve">Fig. </w:t>
            </w:r>
            <w:r w:rsidRPr="00CA12F1">
              <w:rPr>
                <w:shd w:val="clear" w:color="auto" w:fill="FFFFFF"/>
                <w:lang w:eastAsia="ko-KR"/>
              </w:rPr>
              <w:t>10 STL for concrete containing 10%coarse rubber</w:t>
            </w:r>
          </w:p>
        </w:tc>
      </w:tr>
    </w:tbl>
    <w:p w14:paraId="06FB2658" w14:textId="77777777" w:rsidR="007271B5" w:rsidRPr="00CA12F1" w:rsidRDefault="007271B5" w:rsidP="000578F4">
      <w:pPr>
        <w:wordWrap/>
        <w:autoSpaceDE/>
        <w:autoSpaceDN/>
        <w:snapToGrid w:val="0"/>
        <w:spacing w:beforeLines="50" w:before="120" w:afterLines="50" w:after="120"/>
        <w:jc w:val="left"/>
        <w:rPr>
          <w:snapToGrid w:val="0"/>
          <w:kern w:val="0"/>
          <w:position w:val="-34"/>
        </w:rPr>
      </w:pPr>
    </w:p>
    <w:tbl>
      <w:tblPr>
        <w:tblStyle w:val="TableGrid"/>
        <w:tblW w:w="0" w:type="auto"/>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CellMar>
          <w:left w:w="0" w:type="dxa"/>
          <w:right w:w="0" w:type="dxa"/>
        </w:tblCellMar>
        <w:tblLook w:val="04A0" w:firstRow="1" w:lastRow="0" w:firstColumn="1" w:lastColumn="0" w:noHBand="0" w:noVBand="1"/>
      </w:tblPr>
      <w:tblGrid>
        <w:gridCol w:w="8720"/>
      </w:tblGrid>
      <w:tr w:rsidR="007271B5" w:rsidRPr="00CA12F1" w14:paraId="28E72F88" w14:textId="77777777" w:rsidTr="00480360">
        <w:tc>
          <w:tcPr>
            <w:tcW w:w="8740" w:type="dxa"/>
          </w:tcPr>
          <w:p w14:paraId="17761A99" w14:textId="77777777" w:rsidR="007271B5" w:rsidRPr="00CA12F1" w:rsidRDefault="007271B5" w:rsidP="00480360">
            <w:pPr>
              <w:adjustRightInd w:val="0"/>
              <w:snapToGrid w:val="0"/>
              <w:jc w:val="center"/>
              <w:rPr>
                <w:sz w:val="22"/>
                <w:shd w:val="clear" w:color="auto" w:fill="FFFFFF"/>
                <w:lang w:eastAsia="ko-KR"/>
              </w:rPr>
            </w:pPr>
            <w:r w:rsidRPr="00CA12F1">
              <w:rPr>
                <w:noProof/>
                <w:lang w:eastAsia="en-US"/>
              </w:rPr>
              <w:drawing>
                <wp:inline distT="0" distB="0" distL="0" distR="0" wp14:anchorId="78385FF1" wp14:editId="25C5972A">
                  <wp:extent cx="3776980" cy="2159635"/>
                  <wp:effectExtent l="0" t="0" r="0" b="0"/>
                  <wp:docPr id="22" name="Picture 22" descr="o1"/>
                  <wp:cNvGraphicFramePr/>
                  <a:graphic xmlns:a="http://schemas.openxmlformats.org/drawingml/2006/main">
                    <a:graphicData uri="http://schemas.openxmlformats.org/drawingml/2006/picture">
                      <pic:pic xmlns:pic="http://schemas.openxmlformats.org/drawingml/2006/picture">
                        <pic:nvPicPr>
                          <pic:cNvPr id="10" name="Picture 10" descr="o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776980" cy="2159635"/>
                          </a:xfrm>
                          <a:prstGeom prst="rect">
                            <a:avLst/>
                          </a:prstGeom>
                          <a:noFill/>
                          <a:ln>
                            <a:noFill/>
                          </a:ln>
                        </pic:spPr>
                      </pic:pic>
                    </a:graphicData>
                  </a:graphic>
                </wp:inline>
              </w:drawing>
            </w:r>
          </w:p>
        </w:tc>
      </w:tr>
      <w:tr w:rsidR="007271B5" w:rsidRPr="00CA12F1" w14:paraId="400AC51A" w14:textId="77777777" w:rsidTr="00480360">
        <w:trPr>
          <w:trHeight w:val="283"/>
        </w:trPr>
        <w:tc>
          <w:tcPr>
            <w:tcW w:w="8740" w:type="dxa"/>
            <w:vAlign w:val="center"/>
          </w:tcPr>
          <w:p w14:paraId="481746FA" w14:textId="5BF856C4" w:rsidR="007271B5" w:rsidRPr="00CA12F1" w:rsidRDefault="007271B5" w:rsidP="007271B5">
            <w:pPr>
              <w:adjustRightInd w:val="0"/>
              <w:snapToGrid w:val="0"/>
              <w:ind w:left="500" w:hangingChars="250" w:hanging="500"/>
              <w:jc w:val="center"/>
              <w:rPr>
                <w:shd w:val="clear" w:color="auto" w:fill="FFFFFF"/>
                <w:lang w:eastAsia="ko-KR"/>
              </w:rPr>
            </w:pPr>
            <w:r w:rsidRPr="00CA12F1">
              <w:rPr>
                <w:rFonts w:hint="eastAsia"/>
                <w:shd w:val="clear" w:color="auto" w:fill="FFFFFF"/>
                <w:lang w:eastAsia="ko-KR"/>
              </w:rPr>
              <w:t xml:space="preserve">Fig. </w:t>
            </w:r>
            <w:r w:rsidRPr="00CA12F1">
              <w:rPr>
                <w:shd w:val="clear" w:color="auto" w:fill="FFFFFF"/>
                <w:lang w:eastAsia="ko-KR"/>
              </w:rPr>
              <w:t>11 STL for concrete containing 15% coarse rubber</w:t>
            </w:r>
            <w:r w:rsidRPr="00CA12F1">
              <w:rPr>
                <w:color w:val="231F20"/>
                <w:sz w:val="22"/>
                <w:lang w:eastAsia="ko-KR"/>
              </w:rPr>
              <w:t xml:space="preserve">  </w:t>
            </w:r>
          </w:p>
        </w:tc>
      </w:tr>
    </w:tbl>
    <w:p w14:paraId="6F158E39" w14:textId="77777777" w:rsidR="007271B5" w:rsidRPr="00CA12F1" w:rsidRDefault="007271B5" w:rsidP="007271B5">
      <w:pPr>
        <w:ind w:firstLine="284"/>
        <w:rPr>
          <w:rFonts w:ascii="Times New Roman" w:eastAsia="T9" w:hAnsi="Times New Roman" w:cs="Times New Roman"/>
          <w:kern w:val="0"/>
          <w:sz w:val="22"/>
        </w:rPr>
      </w:pPr>
    </w:p>
    <w:p w14:paraId="6BFAB865" w14:textId="7FAF3136" w:rsidR="007271B5" w:rsidRPr="00CA12F1" w:rsidRDefault="007271B5" w:rsidP="007271B5">
      <w:pPr>
        <w:ind w:firstLine="284"/>
        <w:rPr>
          <w:rFonts w:ascii="Times New Roman" w:eastAsia="T9" w:hAnsi="Times New Roman" w:cs="Times New Roman"/>
          <w:kern w:val="0"/>
          <w:sz w:val="22"/>
        </w:rPr>
      </w:pPr>
      <w:r w:rsidRPr="00CA12F1">
        <w:rPr>
          <w:rFonts w:ascii="Times New Roman" w:eastAsia="T9" w:hAnsi="Times New Roman" w:cs="Times New Roman"/>
          <w:kern w:val="0"/>
          <w:sz w:val="22"/>
        </w:rPr>
        <w:t>Fig.12 compares the results with the previous studies using different evaluations methods at frequencies of 500 Hz, 1000 Hz, 2000 Hz, 4000 Hz, and 6000Hz. For the concrete with 5% rubber crumbs, the major sound loss has occurred for the frequencies less than 1000Hz; however, the highest reduction in transmission is happened for the specimens with 10% rubber crumbs. It is shown that by increasing the rubber content, the sound loss effects are improved for the frequencies more than 1000Hz. In addition, the results show that samples containing fine particles in the range of 67Hz to 1400 Hz have a desirable performance compared to the rest of samples. Therefore, based on the comparisons to the previous studies on the effect of rubber crumbs in concrete admixtures, it is concluded that rubber crumbs could effectively improve the STL without losing expected mechanical properties if optimized percentages of additives and rubber are used.</w:t>
      </w:r>
    </w:p>
    <w:p w14:paraId="193CB2D5" w14:textId="77777777" w:rsidR="007271B5" w:rsidRPr="00CA12F1" w:rsidRDefault="007271B5" w:rsidP="007271B5">
      <w:pPr>
        <w:ind w:firstLine="284"/>
        <w:rPr>
          <w:rFonts w:ascii="Times New Roman" w:eastAsia="T9" w:hAnsi="Times New Roman" w:cs="Times New Roman"/>
          <w:kern w:val="0"/>
          <w:sz w:val="22"/>
        </w:rPr>
      </w:pPr>
    </w:p>
    <w:tbl>
      <w:tblPr>
        <w:tblStyle w:val="TableGrid"/>
        <w:tblW w:w="0" w:type="auto"/>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CellMar>
          <w:left w:w="0" w:type="dxa"/>
          <w:right w:w="0" w:type="dxa"/>
        </w:tblCellMar>
        <w:tblLook w:val="04A0" w:firstRow="1" w:lastRow="0" w:firstColumn="1" w:lastColumn="0" w:noHBand="0" w:noVBand="1"/>
      </w:tblPr>
      <w:tblGrid>
        <w:gridCol w:w="8720"/>
      </w:tblGrid>
      <w:tr w:rsidR="007271B5" w:rsidRPr="00CA12F1" w14:paraId="58A948E4" w14:textId="77777777" w:rsidTr="00480360">
        <w:tc>
          <w:tcPr>
            <w:tcW w:w="8740" w:type="dxa"/>
          </w:tcPr>
          <w:p w14:paraId="01EC1333" w14:textId="76834BA1" w:rsidR="007271B5" w:rsidRPr="00CA12F1" w:rsidRDefault="007271B5" w:rsidP="00480360">
            <w:pPr>
              <w:adjustRightInd w:val="0"/>
              <w:snapToGrid w:val="0"/>
              <w:jc w:val="center"/>
              <w:rPr>
                <w:sz w:val="22"/>
                <w:shd w:val="clear" w:color="auto" w:fill="FFFFFF"/>
                <w:lang w:eastAsia="ko-KR"/>
              </w:rPr>
            </w:pPr>
            <w:r w:rsidRPr="00CA12F1">
              <w:rPr>
                <w:noProof/>
                <w:lang w:eastAsia="en-US"/>
              </w:rPr>
              <w:lastRenderedPageBreak/>
              <w:drawing>
                <wp:inline distT="0" distB="0" distL="0" distR="0" wp14:anchorId="25F957C0" wp14:editId="23A18679">
                  <wp:extent cx="5391150" cy="2667000"/>
                  <wp:effectExtent l="0" t="0" r="0" b="0"/>
                  <wp:docPr id="7" name="Picture 7"/>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391150" cy="2667000"/>
                          </a:xfrm>
                          <a:prstGeom prst="rect">
                            <a:avLst/>
                          </a:prstGeom>
                          <a:noFill/>
                          <a:ln>
                            <a:noFill/>
                          </a:ln>
                        </pic:spPr>
                      </pic:pic>
                    </a:graphicData>
                  </a:graphic>
                </wp:inline>
              </w:drawing>
            </w:r>
          </w:p>
        </w:tc>
      </w:tr>
      <w:tr w:rsidR="007271B5" w:rsidRPr="00CA12F1" w14:paraId="4948723B" w14:textId="77777777" w:rsidTr="00480360">
        <w:trPr>
          <w:trHeight w:val="283"/>
        </w:trPr>
        <w:tc>
          <w:tcPr>
            <w:tcW w:w="8740" w:type="dxa"/>
            <w:vAlign w:val="center"/>
          </w:tcPr>
          <w:p w14:paraId="715E49F7" w14:textId="54570FDC" w:rsidR="007271B5" w:rsidRPr="00CA12F1" w:rsidRDefault="007271B5" w:rsidP="007271B5">
            <w:pPr>
              <w:adjustRightInd w:val="0"/>
              <w:snapToGrid w:val="0"/>
              <w:ind w:left="500" w:hangingChars="250" w:hanging="500"/>
              <w:jc w:val="center"/>
              <w:rPr>
                <w:shd w:val="clear" w:color="auto" w:fill="FFFFFF"/>
                <w:lang w:eastAsia="ko-KR"/>
              </w:rPr>
            </w:pPr>
            <w:r w:rsidRPr="00CA12F1">
              <w:rPr>
                <w:rFonts w:hint="eastAsia"/>
                <w:shd w:val="clear" w:color="auto" w:fill="FFFFFF"/>
                <w:lang w:eastAsia="ko-KR"/>
              </w:rPr>
              <w:t>Fig. 1</w:t>
            </w:r>
            <w:r w:rsidRPr="00CA12F1">
              <w:rPr>
                <w:shd w:val="clear" w:color="auto" w:fill="FFFFFF"/>
                <w:lang w:eastAsia="ko-KR"/>
              </w:rPr>
              <w:t>2 STL Comparison of results with the previous studies using different evaluations methods</w:t>
            </w:r>
          </w:p>
        </w:tc>
      </w:tr>
    </w:tbl>
    <w:p w14:paraId="045BEAA5" w14:textId="77777777" w:rsidR="007271B5" w:rsidRPr="00CA12F1" w:rsidRDefault="007271B5" w:rsidP="007271B5">
      <w:pPr>
        <w:wordWrap/>
        <w:autoSpaceDE/>
        <w:autoSpaceDN/>
        <w:jc w:val="left"/>
        <w:rPr>
          <w:rFonts w:ascii="Arial" w:eastAsia="Malgun Gothic" w:hAnsi="Arial" w:cs="Arial"/>
          <w:b/>
          <w:spacing w:val="-6"/>
          <w:kern w:val="0"/>
          <w:sz w:val="22"/>
          <w:szCs w:val="24"/>
          <w:lang w:val="tr-TR"/>
        </w:rPr>
      </w:pPr>
    </w:p>
    <w:p w14:paraId="51C0F5FC" w14:textId="77777777" w:rsidR="007271B5" w:rsidRPr="00CA12F1" w:rsidRDefault="007271B5" w:rsidP="007271B5">
      <w:pPr>
        <w:wordWrap/>
        <w:autoSpaceDE/>
        <w:autoSpaceDN/>
        <w:jc w:val="left"/>
        <w:rPr>
          <w:rFonts w:ascii="Arial" w:eastAsia="Malgun Gothic" w:hAnsi="Arial" w:cs="Arial"/>
          <w:b/>
          <w:spacing w:val="-6"/>
          <w:kern w:val="0"/>
          <w:sz w:val="22"/>
          <w:szCs w:val="24"/>
          <w:lang w:val="tr-TR"/>
        </w:rPr>
      </w:pPr>
      <w:r w:rsidRPr="00CA12F1">
        <w:rPr>
          <w:rFonts w:ascii="Arial" w:eastAsia="Malgun Gothic" w:hAnsi="Arial" w:cs="Arial"/>
          <w:b/>
          <w:spacing w:val="-6"/>
          <w:kern w:val="0"/>
          <w:sz w:val="22"/>
          <w:szCs w:val="24"/>
          <w:lang w:val="tr-TR"/>
        </w:rPr>
        <w:t>5. Conclusions</w:t>
      </w:r>
    </w:p>
    <w:p w14:paraId="6096D571" w14:textId="401F9D26" w:rsidR="00882C90" w:rsidRPr="00CA12F1" w:rsidRDefault="007271B5" w:rsidP="00882C90">
      <w:pPr>
        <w:rPr>
          <w:rFonts w:ascii="Times New Roman" w:eastAsia="T9" w:hAnsi="Times New Roman" w:cs="Times New Roman"/>
          <w:kern w:val="0"/>
          <w:sz w:val="22"/>
        </w:rPr>
      </w:pPr>
      <w:r w:rsidRPr="00CA12F1">
        <w:rPr>
          <w:rFonts w:ascii="Times New Roman" w:eastAsia="T9" w:hAnsi="Times New Roman" w:cs="Times New Roman"/>
          <w:kern w:val="0"/>
          <w:sz w:val="22"/>
        </w:rPr>
        <w:t>In this study, a number of concrete samples have been investigated to reduce the sound transmission through concrete, and improve the mechanical characteristics. It is shown that using optimized percentages of additive could reduce the negative effects of rubber particles in concrete efficiently.</w:t>
      </w:r>
      <w:r w:rsidR="00CF4797" w:rsidRPr="00CA12F1">
        <w:t xml:space="preserve"> </w:t>
      </w:r>
      <w:r w:rsidR="00CF4797" w:rsidRPr="00CA12F1">
        <w:rPr>
          <w:rFonts w:ascii="Times New Roman" w:eastAsia="T9" w:hAnsi="Times New Roman" w:cs="Times New Roman"/>
          <w:kern w:val="0"/>
          <w:sz w:val="22"/>
        </w:rPr>
        <w:t>In general, the tube impedance method has</w:t>
      </w:r>
      <w:r w:rsidR="00A85C58" w:rsidRPr="00CA12F1">
        <w:rPr>
          <w:rFonts w:ascii="Times New Roman" w:eastAsia="T9" w:hAnsi="Times New Roman" w:cs="Times New Roman"/>
          <w:kern w:val="0"/>
          <w:sz w:val="22"/>
        </w:rPr>
        <w:t xml:space="preserve"> shown</w:t>
      </w:r>
      <w:r w:rsidR="00CF4797" w:rsidRPr="00CA12F1">
        <w:rPr>
          <w:rFonts w:ascii="Times New Roman" w:eastAsia="T9" w:hAnsi="Times New Roman" w:cs="Times New Roman"/>
          <w:kern w:val="0"/>
          <w:sz w:val="22"/>
        </w:rPr>
        <w:t xml:space="preserve"> </w:t>
      </w:r>
      <w:r w:rsidR="00A85C58" w:rsidRPr="00CA12F1">
        <w:rPr>
          <w:rFonts w:ascii="Times New Roman" w:eastAsia="T9" w:hAnsi="Times New Roman" w:cs="Times New Roman"/>
          <w:kern w:val="0"/>
          <w:sz w:val="22"/>
        </w:rPr>
        <w:t xml:space="preserve">some </w:t>
      </w:r>
      <w:r w:rsidR="00CF4797" w:rsidRPr="00CA12F1">
        <w:rPr>
          <w:rFonts w:ascii="Times New Roman" w:eastAsia="T9" w:hAnsi="Times New Roman" w:cs="Times New Roman"/>
          <w:kern w:val="0"/>
          <w:sz w:val="22"/>
        </w:rPr>
        <w:t>disadvantages at low frequencies</w:t>
      </w:r>
      <w:r w:rsidR="00A85C58" w:rsidRPr="00CA12F1">
        <w:rPr>
          <w:rFonts w:ascii="Times New Roman" w:eastAsia="T9" w:hAnsi="Times New Roman" w:cs="Times New Roman"/>
          <w:kern w:val="0"/>
          <w:sz w:val="22"/>
        </w:rPr>
        <w:t xml:space="preserve">, and could have </w:t>
      </w:r>
      <w:r w:rsidR="00CF4797" w:rsidRPr="00CA12F1">
        <w:rPr>
          <w:rFonts w:ascii="Times New Roman" w:eastAsia="T9" w:hAnsi="Times New Roman" w:cs="Times New Roman"/>
          <w:kern w:val="0"/>
          <w:sz w:val="22"/>
        </w:rPr>
        <w:t>possibility</w:t>
      </w:r>
      <w:r w:rsidR="00A85C58" w:rsidRPr="00CA12F1">
        <w:rPr>
          <w:rFonts w:ascii="Times New Roman" w:eastAsia="T9" w:hAnsi="Times New Roman" w:cs="Times New Roman"/>
          <w:kern w:val="0"/>
          <w:sz w:val="22"/>
        </w:rPr>
        <w:t xml:space="preserve"> of poor sealing of the sample. </w:t>
      </w:r>
      <w:r w:rsidRPr="00CA12F1">
        <w:rPr>
          <w:rFonts w:ascii="Times New Roman" w:eastAsia="T9" w:hAnsi="Times New Roman" w:cs="Times New Roman"/>
          <w:kern w:val="0"/>
          <w:sz w:val="22"/>
        </w:rPr>
        <w:t xml:space="preserve">Along the same lines, </w:t>
      </w:r>
      <w:r w:rsidR="00A85C58" w:rsidRPr="00CA12F1">
        <w:rPr>
          <w:rFonts w:ascii="Times New Roman" w:eastAsia="T9" w:hAnsi="Times New Roman" w:cs="Times New Roman"/>
          <w:kern w:val="0"/>
          <w:sz w:val="22"/>
        </w:rPr>
        <w:t>it</w:t>
      </w:r>
      <w:r w:rsidRPr="00CA12F1">
        <w:rPr>
          <w:rFonts w:ascii="Times New Roman" w:eastAsia="T9" w:hAnsi="Times New Roman" w:cs="Times New Roman"/>
          <w:kern w:val="0"/>
          <w:sz w:val="22"/>
        </w:rPr>
        <w:t xml:space="preserve"> is concluded that substituting sand aggregates with rubber crumbs specimens with 15% fine-grained crumbs or 15% coarse-grained crumbs could improve the STL up to 190% and 228%, while the implementation of 5% and 10% rubber crumb material has desirable effects on low frequencies noises reduction at the range of 63 Hz up to 6300 Hz.</w:t>
      </w:r>
      <w:r w:rsidR="00882C90" w:rsidRPr="00CA12F1">
        <w:rPr>
          <w:rFonts w:ascii="Times New Roman" w:eastAsia="T9" w:hAnsi="Times New Roman" w:cs="Times New Roman"/>
          <w:kern w:val="0"/>
          <w:sz w:val="22"/>
        </w:rPr>
        <w:t xml:space="preserve"> It is noted that there are several limitation of the sound transmission test using an impedance. Testing by two room or impedance tube could have some limitation. In the case of impedance tube, the results from the low frequency side must not be as accurate as the results from the high frequency side, which is due to the limitation on the length of the tube itself</w:t>
      </w:r>
    </w:p>
    <w:p w14:paraId="4BEDC704" w14:textId="15873176" w:rsidR="007271B5" w:rsidRPr="00CA12F1" w:rsidRDefault="00A85C58" w:rsidP="00A85C58">
      <w:pPr>
        <w:rPr>
          <w:rFonts w:ascii="Times New Roman" w:eastAsia="T9" w:hAnsi="Times New Roman" w:cs="Times New Roman"/>
          <w:kern w:val="0"/>
          <w:sz w:val="22"/>
        </w:rPr>
      </w:pPr>
      <w:r w:rsidRPr="00CA12F1">
        <w:rPr>
          <w:rFonts w:ascii="Times New Roman" w:eastAsia="T9" w:hAnsi="Times New Roman" w:cs="Times New Roman"/>
          <w:kern w:val="0"/>
          <w:sz w:val="22"/>
        </w:rPr>
        <w:t xml:space="preserve">It is shown that concrete with recycled rubber crumbs could effectively improve environmental noise absorption. </w:t>
      </w:r>
      <w:r w:rsidR="007271B5" w:rsidRPr="00CA12F1">
        <w:rPr>
          <w:rFonts w:ascii="Times New Roman" w:eastAsia="T9" w:hAnsi="Times New Roman" w:cs="Times New Roman"/>
          <w:kern w:val="0"/>
          <w:sz w:val="22"/>
        </w:rPr>
        <w:t>Along the same lines, considering the desirable performance of this type of concrete at the high frequencies, it is possible to use the concrete with rubber crumbs and optimized additives in the waiting rooms of airports, and for various structural applications close to freeways to reduce STL without affecting the concrete’s ultimate strength.</w:t>
      </w:r>
    </w:p>
    <w:p w14:paraId="7D6D1C81" w14:textId="77777777" w:rsidR="009828BD" w:rsidRPr="00CA12F1" w:rsidRDefault="009828BD" w:rsidP="00206E5C">
      <w:pPr>
        <w:widowControl/>
        <w:snapToGrid w:val="0"/>
        <w:spacing w:line="260" w:lineRule="exact"/>
        <w:rPr>
          <w:rFonts w:ascii="Times New Roman" w:hAnsi="Times New Roman" w:cs="Times New Roman"/>
          <w:sz w:val="22"/>
          <w:shd w:val="clear" w:color="auto" w:fill="FFFFFF"/>
        </w:rPr>
      </w:pPr>
    </w:p>
    <w:p w14:paraId="5DEB7C45" w14:textId="77777777" w:rsidR="009828BD" w:rsidRPr="00CA12F1" w:rsidRDefault="009828BD" w:rsidP="009828BD">
      <w:pPr>
        <w:wordWrap/>
        <w:adjustRightInd w:val="0"/>
        <w:snapToGrid w:val="0"/>
        <w:rPr>
          <w:rFonts w:ascii="Arial" w:eastAsia="Malgun Gothic" w:hAnsi="Arial" w:cs="Arial"/>
          <w:b/>
          <w:kern w:val="0"/>
          <w:sz w:val="22"/>
        </w:rPr>
      </w:pPr>
      <w:r w:rsidRPr="00CA12F1">
        <w:rPr>
          <w:rFonts w:ascii="Arial" w:eastAsia="Malgun Gothic" w:hAnsi="Arial" w:cs="Arial"/>
          <w:b/>
          <w:kern w:val="0"/>
          <w:sz w:val="22"/>
          <w:lang w:eastAsia="zh-TW"/>
        </w:rPr>
        <w:t>Acknowledgments</w:t>
      </w:r>
    </w:p>
    <w:p w14:paraId="2E0B4333" w14:textId="77777777" w:rsidR="009828BD" w:rsidRPr="00CA12F1" w:rsidRDefault="009828BD" w:rsidP="009828BD">
      <w:pPr>
        <w:wordWrap/>
        <w:adjustRightInd w:val="0"/>
        <w:snapToGrid w:val="0"/>
        <w:rPr>
          <w:rFonts w:ascii="Arial" w:eastAsia="Malgun Gothic" w:hAnsi="Arial" w:cs="Arial"/>
          <w:b/>
          <w:kern w:val="0"/>
          <w:sz w:val="22"/>
        </w:rPr>
      </w:pPr>
    </w:p>
    <w:p w14:paraId="1B3DB221" w14:textId="77777777" w:rsidR="00EB0B88" w:rsidRPr="00CA12F1" w:rsidRDefault="00EB0B88" w:rsidP="00C4187F">
      <w:pPr>
        <w:widowControl/>
        <w:snapToGrid w:val="0"/>
        <w:spacing w:line="260" w:lineRule="exact"/>
        <w:rPr>
          <w:rFonts w:ascii="Arial" w:eastAsia="Malgun Gothic" w:hAnsi="Arial" w:cs="Arial"/>
          <w:b/>
          <w:sz w:val="22"/>
          <w:lang w:eastAsia="zh-TW"/>
        </w:rPr>
      </w:pPr>
    </w:p>
    <w:p w14:paraId="00ECE25A" w14:textId="1953866F" w:rsidR="00D310CF" w:rsidRPr="00CA12F1" w:rsidRDefault="009828BD" w:rsidP="00D06F44">
      <w:pPr>
        <w:widowControl/>
        <w:snapToGrid w:val="0"/>
        <w:spacing w:line="260" w:lineRule="exact"/>
        <w:rPr>
          <w:rFonts w:ascii="Arial" w:eastAsia="Malgun Gothic" w:hAnsi="Arial" w:cs="Arial"/>
          <w:b/>
          <w:sz w:val="22"/>
        </w:rPr>
      </w:pPr>
      <w:r w:rsidRPr="00CA12F1">
        <w:rPr>
          <w:rFonts w:ascii="Arial" w:eastAsia="Malgun Gothic" w:hAnsi="Arial" w:cs="Arial"/>
          <w:b/>
          <w:sz w:val="22"/>
          <w:lang w:eastAsia="zh-TW"/>
        </w:rPr>
        <w:t>References</w:t>
      </w:r>
    </w:p>
    <w:p w14:paraId="0F0D4880" w14:textId="77777777" w:rsidR="00D310CF" w:rsidRPr="00CA12F1" w:rsidRDefault="00D310CF" w:rsidP="00280B29">
      <w:pPr>
        <w:wordWrap/>
        <w:autoSpaceDE/>
        <w:autoSpaceDN/>
        <w:adjustRightInd w:val="0"/>
        <w:snapToGrid w:val="0"/>
        <w:ind w:left="200" w:hangingChars="100" w:hanging="200"/>
        <w:rPr>
          <w:rFonts w:ascii="Times New Roman" w:eastAsia="Malgun Gothic" w:hAnsi="Times New Roman" w:cs="Times New Roman"/>
          <w:kern w:val="0"/>
          <w:szCs w:val="20"/>
        </w:rPr>
      </w:pPr>
    </w:p>
    <w:p w14:paraId="1EE29E16" w14:textId="77777777" w:rsidR="0077526B" w:rsidRPr="00CA12F1" w:rsidRDefault="00D310CF" w:rsidP="0077526B">
      <w:pPr>
        <w:pStyle w:val="EndNoteBibliography"/>
        <w:ind w:left="720" w:hanging="720"/>
        <w:rPr>
          <w:rFonts w:asciiTheme="majorBidi" w:hAnsiTheme="majorBidi" w:cstheme="majorBidi"/>
        </w:rPr>
      </w:pPr>
      <w:r w:rsidRPr="00CA12F1">
        <w:rPr>
          <w:rFonts w:asciiTheme="majorBidi" w:hAnsiTheme="majorBidi" w:cstheme="majorBidi"/>
          <w:kern w:val="0"/>
          <w:szCs w:val="20"/>
        </w:rPr>
        <w:fldChar w:fldCharType="begin"/>
      </w:r>
      <w:r w:rsidRPr="00CA12F1">
        <w:rPr>
          <w:rFonts w:asciiTheme="majorBidi" w:hAnsiTheme="majorBidi" w:cstheme="majorBidi"/>
          <w:kern w:val="0"/>
          <w:szCs w:val="20"/>
        </w:rPr>
        <w:instrText xml:space="preserve"> ADDIN EN.REFLIST </w:instrText>
      </w:r>
      <w:r w:rsidRPr="00CA12F1">
        <w:rPr>
          <w:rFonts w:asciiTheme="majorBidi" w:hAnsiTheme="majorBidi" w:cstheme="majorBidi"/>
          <w:kern w:val="0"/>
          <w:szCs w:val="20"/>
        </w:rPr>
        <w:fldChar w:fldCharType="separate"/>
      </w:r>
      <w:r w:rsidR="0077526B" w:rsidRPr="00CA12F1">
        <w:rPr>
          <w:rFonts w:asciiTheme="majorBidi" w:hAnsiTheme="majorBidi" w:cstheme="majorBidi"/>
        </w:rPr>
        <w:t xml:space="preserve">Asdrubali F, D'Alessandro F, Schiavoni S (2008), “Sound absorbing properties of materials made of rubber crumbs”, </w:t>
      </w:r>
      <w:r w:rsidR="0077526B" w:rsidRPr="00CA12F1">
        <w:rPr>
          <w:rFonts w:asciiTheme="majorBidi" w:hAnsiTheme="majorBidi" w:cstheme="majorBidi"/>
          <w:i/>
        </w:rPr>
        <w:t xml:space="preserve">J. Acoust. Soc. Am., </w:t>
      </w:r>
      <w:r w:rsidR="0077526B" w:rsidRPr="00CA12F1">
        <w:rPr>
          <w:rFonts w:asciiTheme="majorBidi" w:hAnsiTheme="majorBidi" w:cstheme="majorBidi"/>
          <w:b/>
        </w:rPr>
        <w:t>123</w:t>
      </w:r>
      <w:r w:rsidR="0077526B" w:rsidRPr="00CA12F1">
        <w:rPr>
          <w:rFonts w:asciiTheme="majorBidi" w:hAnsiTheme="majorBidi" w:cstheme="majorBidi"/>
        </w:rPr>
        <w:t>(5), 3037</w:t>
      </w:r>
    </w:p>
    <w:p w14:paraId="5AD7FC4F" w14:textId="77777777" w:rsidR="0077526B" w:rsidRPr="00CA12F1" w:rsidRDefault="0077526B" w:rsidP="0077526B">
      <w:pPr>
        <w:pStyle w:val="EndNoteBibliography"/>
        <w:ind w:left="720" w:hanging="720"/>
        <w:rPr>
          <w:rFonts w:asciiTheme="majorBidi" w:hAnsiTheme="majorBidi" w:cstheme="majorBidi"/>
        </w:rPr>
      </w:pPr>
      <w:r w:rsidRPr="00CA12F1">
        <w:rPr>
          <w:rFonts w:asciiTheme="majorBidi" w:hAnsiTheme="majorBidi" w:cstheme="majorBidi"/>
        </w:rPr>
        <w:t xml:space="preserve">ASTM A. (2009). E2611-09 Standard test method for measurement of normal incidence sound transmission </w:t>
      </w:r>
      <w:r w:rsidRPr="00CA12F1">
        <w:rPr>
          <w:rFonts w:asciiTheme="majorBidi" w:hAnsiTheme="majorBidi" w:cstheme="majorBidi"/>
        </w:rPr>
        <w:lastRenderedPageBreak/>
        <w:t xml:space="preserve">of acoustical materials based on the transfer matrix method </w:t>
      </w:r>
      <w:r w:rsidRPr="00CA12F1">
        <w:rPr>
          <w:rFonts w:asciiTheme="majorBidi" w:hAnsiTheme="majorBidi" w:cstheme="majorBidi"/>
          <w:i/>
        </w:rPr>
        <w:t>ASTM International, West Conshohocken, PA, USA</w:t>
      </w:r>
      <w:r w:rsidRPr="00CA12F1">
        <w:rPr>
          <w:rFonts w:asciiTheme="majorBidi" w:hAnsiTheme="majorBidi" w:cstheme="majorBidi"/>
        </w:rPr>
        <w:t>.</w:t>
      </w:r>
    </w:p>
    <w:p w14:paraId="700C7F48" w14:textId="631A425C" w:rsidR="0077526B" w:rsidRPr="00CA12F1" w:rsidRDefault="0077526B" w:rsidP="0077526B">
      <w:pPr>
        <w:pStyle w:val="EndNoteBibliography"/>
        <w:ind w:left="720" w:hanging="720"/>
        <w:rPr>
          <w:rFonts w:asciiTheme="majorBidi" w:hAnsiTheme="majorBidi" w:cstheme="majorBidi"/>
        </w:rPr>
      </w:pPr>
      <w:r w:rsidRPr="00CA12F1">
        <w:rPr>
          <w:rFonts w:asciiTheme="majorBidi" w:hAnsiTheme="majorBidi" w:cstheme="majorBidi"/>
        </w:rPr>
        <w:t xml:space="preserve">Batayneh M K, Marie I, Asi I (2008), “Promoting the use of crumb rubber concrete in developing countries”, </w:t>
      </w:r>
      <w:r w:rsidRPr="00CA12F1">
        <w:rPr>
          <w:rFonts w:asciiTheme="majorBidi" w:hAnsiTheme="majorBidi" w:cstheme="majorBidi"/>
          <w:i/>
        </w:rPr>
        <w:t xml:space="preserve">J. Waste Manag., </w:t>
      </w:r>
      <w:r w:rsidRPr="00CA12F1">
        <w:rPr>
          <w:rFonts w:asciiTheme="majorBidi" w:hAnsiTheme="majorBidi" w:cstheme="majorBidi"/>
          <w:b/>
        </w:rPr>
        <w:t>28</w:t>
      </w:r>
      <w:r w:rsidRPr="00CA12F1">
        <w:rPr>
          <w:rFonts w:asciiTheme="majorBidi" w:hAnsiTheme="majorBidi" w:cstheme="majorBidi"/>
        </w:rPr>
        <w:t>(11), 2171-2176,doi:</w:t>
      </w:r>
      <w:hyperlink r:id="rId22" w:history="1">
        <w:r w:rsidRPr="00CA12F1">
          <w:rPr>
            <w:rStyle w:val="Hyperlink"/>
            <w:rFonts w:asciiTheme="majorBidi" w:hAnsiTheme="majorBidi" w:cstheme="majorBidi"/>
          </w:rPr>
          <w:t>https://doi.org/10.1016/j.wasman.2007.09.035</w:t>
        </w:r>
      </w:hyperlink>
      <w:r w:rsidRPr="00CA12F1">
        <w:rPr>
          <w:rFonts w:asciiTheme="majorBidi" w:hAnsiTheme="majorBidi" w:cstheme="majorBidi"/>
        </w:rPr>
        <w:t>.</w:t>
      </w:r>
    </w:p>
    <w:p w14:paraId="3CDA4DD2" w14:textId="26FD0B50" w:rsidR="003854A3" w:rsidRPr="00CA12F1" w:rsidRDefault="003854A3" w:rsidP="0077526B">
      <w:pPr>
        <w:pStyle w:val="EndNoteBibliography"/>
        <w:ind w:left="720" w:hanging="720"/>
        <w:rPr>
          <w:rFonts w:asciiTheme="majorBidi" w:hAnsiTheme="majorBidi" w:cstheme="majorBidi"/>
        </w:rPr>
      </w:pPr>
      <w:r w:rsidRPr="00CA12F1">
        <w:rPr>
          <w:rFonts w:asciiTheme="majorBidi" w:hAnsiTheme="majorBidi" w:cstheme="majorBidi"/>
        </w:rPr>
        <w:t xml:space="preserve">Chalangaran, N., Farzampour, A., &amp; Paslar, N. (2020). "Nano Silica and Metakaolin Effects on the Behavior of Concrete Containing Rubber Crumbs", </w:t>
      </w:r>
      <w:r w:rsidRPr="00CA12F1">
        <w:rPr>
          <w:rFonts w:asciiTheme="majorBidi" w:hAnsiTheme="majorBidi" w:cstheme="majorBidi"/>
          <w:i/>
          <w:iCs/>
        </w:rPr>
        <w:t>CivilEng</w:t>
      </w:r>
      <w:r w:rsidRPr="00CA12F1">
        <w:rPr>
          <w:rFonts w:asciiTheme="majorBidi" w:hAnsiTheme="majorBidi" w:cstheme="majorBidi"/>
        </w:rPr>
        <w:t xml:space="preserve">, </w:t>
      </w:r>
      <w:r w:rsidRPr="00CA12F1">
        <w:rPr>
          <w:rFonts w:asciiTheme="majorBidi" w:hAnsiTheme="majorBidi" w:cstheme="majorBidi"/>
          <w:b/>
          <w:bCs/>
        </w:rPr>
        <w:t>1</w:t>
      </w:r>
      <w:r w:rsidRPr="00CA12F1">
        <w:rPr>
          <w:rFonts w:asciiTheme="majorBidi" w:hAnsiTheme="majorBidi" w:cstheme="majorBidi"/>
        </w:rPr>
        <w:t>(3), 264-274.</w:t>
      </w:r>
    </w:p>
    <w:p w14:paraId="6FCC2E7A" w14:textId="2871662A" w:rsidR="0077526B" w:rsidRPr="00CA12F1" w:rsidRDefault="0077526B" w:rsidP="0077526B">
      <w:pPr>
        <w:pStyle w:val="EndNoteBibliography"/>
        <w:ind w:left="720" w:hanging="720"/>
        <w:rPr>
          <w:rFonts w:asciiTheme="majorBidi" w:hAnsiTheme="majorBidi" w:cstheme="majorBidi"/>
        </w:rPr>
      </w:pPr>
      <w:r w:rsidRPr="00CA12F1">
        <w:rPr>
          <w:rFonts w:asciiTheme="majorBidi" w:hAnsiTheme="majorBidi" w:cstheme="majorBidi"/>
        </w:rPr>
        <w:t xml:space="preserve">Cho T (2013), “Experimental and numerical analysis of floating floor resonance and its effect on impact sound transmission”, </w:t>
      </w:r>
      <w:r w:rsidRPr="00CA12F1">
        <w:rPr>
          <w:rFonts w:asciiTheme="majorBidi" w:hAnsiTheme="majorBidi" w:cstheme="majorBidi"/>
          <w:i/>
        </w:rPr>
        <w:t xml:space="preserve">J. Sound Vib., </w:t>
      </w:r>
      <w:r w:rsidRPr="00CA12F1">
        <w:rPr>
          <w:rFonts w:asciiTheme="majorBidi" w:hAnsiTheme="majorBidi" w:cstheme="majorBidi"/>
          <w:b/>
        </w:rPr>
        <w:t>332</w:t>
      </w:r>
      <w:r w:rsidRPr="00CA12F1">
        <w:rPr>
          <w:rFonts w:asciiTheme="majorBidi" w:hAnsiTheme="majorBidi" w:cstheme="majorBidi"/>
        </w:rPr>
        <w:t>(25), 6552-6561,doi:</w:t>
      </w:r>
      <w:hyperlink r:id="rId23" w:history="1">
        <w:r w:rsidRPr="00CA12F1">
          <w:rPr>
            <w:rStyle w:val="Hyperlink"/>
            <w:rFonts w:asciiTheme="majorBidi" w:hAnsiTheme="majorBidi" w:cstheme="majorBidi"/>
          </w:rPr>
          <w:t>https://doi.org/10.1016/j.jsv.2013.08.011</w:t>
        </w:r>
      </w:hyperlink>
      <w:r w:rsidRPr="00CA12F1">
        <w:rPr>
          <w:rFonts w:asciiTheme="majorBidi" w:hAnsiTheme="majorBidi" w:cstheme="majorBidi"/>
        </w:rPr>
        <w:t>.</w:t>
      </w:r>
    </w:p>
    <w:p w14:paraId="4C726F3F" w14:textId="63964D3F" w:rsidR="0077526B" w:rsidRPr="00CA12F1" w:rsidRDefault="0077526B" w:rsidP="0077526B">
      <w:pPr>
        <w:pStyle w:val="EndNoteBibliography"/>
        <w:ind w:left="720" w:hanging="720"/>
        <w:rPr>
          <w:rFonts w:asciiTheme="majorBidi" w:hAnsiTheme="majorBidi" w:cstheme="majorBidi"/>
        </w:rPr>
      </w:pPr>
      <w:r w:rsidRPr="00CA12F1">
        <w:rPr>
          <w:rFonts w:asciiTheme="majorBidi" w:hAnsiTheme="majorBidi" w:cstheme="majorBidi"/>
        </w:rPr>
        <w:t>Chung J, Blaser D (1980), “Transfer function method of measuring in</w:t>
      </w:r>
      <w:r w:rsidRPr="00CA12F1">
        <w:rPr>
          <w:rFonts w:ascii="Cambria Math" w:hAnsi="Cambria Math" w:cs="Cambria Math"/>
        </w:rPr>
        <w:t>‐</w:t>
      </w:r>
      <w:r w:rsidRPr="00CA12F1">
        <w:rPr>
          <w:rFonts w:asciiTheme="majorBidi" w:hAnsiTheme="majorBidi" w:cstheme="majorBidi"/>
        </w:rPr>
        <w:t xml:space="preserve">duct acoustic properties. I. Theory”, </w:t>
      </w:r>
      <w:r w:rsidRPr="00CA12F1">
        <w:rPr>
          <w:rFonts w:asciiTheme="majorBidi" w:hAnsiTheme="majorBidi" w:cstheme="majorBidi"/>
          <w:i/>
        </w:rPr>
        <w:t xml:space="preserve">J. Acoust. Soc. Am., </w:t>
      </w:r>
      <w:r w:rsidRPr="00CA12F1">
        <w:rPr>
          <w:rFonts w:asciiTheme="majorBidi" w:hAnsiTheme="majorBidi" w:cstheme="majorBidi"/>
          <w:b/>
        </w:rPr>
        <w:t>68</w:t>
      </w:r>
      <w:r w:rsidRPr="00CA12F1">
        <w:rPr>
          <w:rFonts w:asciiTheme="majorBidi" w:hAnsiTheme="majorBidi" w:cstheme="majorBidi"/>
        </w:rPr>
        <w:t xml:space="preserve">(3), 907-913,doi: </w:t>
      </w:r>
      <w:hyperlink r:id="rId24" w:history="1">
        <w:r w:rsidRPr="00CA12F1">
          <w:rPr>
            <w:rStyle w:val="Hyperlink"/>
            <w:rFonts w:asciiTheme="majorBidi" w:hAnsiTheme="majorBidi" w:cstheme="majorBidi"/>
          </w:rPr>
          <w:t>https://doi.org/10.1121/1.384778</w:t>
        </w:r>
      </w:hyperlink>
      <w:r w:rsidRPr="00CA12F1">
        <w:rPr>
          <w:rFonts w:asciiTheme="majorBidi" w:hAnsiTheme="majorBidi" w:cstheme="majorBidi"/>
        </w:rPr>
        <w:t>.</w:t>
      </w:r>
    </w:p>
    <w:p w14:paraId="602082B9" w14:textId="77777777" w:rsidR="0077526B" w:rsidRPr="00CA12F1" w:rsidRDefault="0077526B" w:rsidP="0077526B">
      <w:pPr>
        <w:pStyle w:val="EndNoteBibliography"/>
        <w:ind w:left="720" w:hanging="720"/>
        <w:rPr>
          <w:rFonts w:asciiTheme="majorBidi" w:hAnsiTheme="majorBidi" w:cstheme="majorBidi"/>
        </w:rPr>
      </w:pPr>
      <w:r w:rsidRPr="00CA12F1">
        <w:rPr>
          <w:rFonts w:asciiTheme="majorBidi" w:hAnsiTheme="majorBidi" w:cstheme="majorBidi"/>
        </w:rPr>
        <w:t>Collings S, Stewart K (2011),“Building material panel transmission loss evaluation using an impedance tube”</w:t>
      </w:r>
      <w:r w:rsidRPr="00CA12F1">
        <w:rPr>
          <w:rFonts w:asciiTheme="majorBidi" w:hAnsiTheme="majorBidi" w:cstheme="majorBidi"/>
          <w:i/>
        </w:rPr>
        <w:t>.</w:t>
      </w:r>
      <w:r w:rsidRPr="00CA12F1">
        <w:rPr>
          <w:rFonts w:asciiTheme="majorBidi" w:hAnsiTheme="majorBidi" w:cstheme="majorBidi"/>
        </w:rPr>
        <w:t xml:space="preserve"> Paper presented at the Proceedings of the ACOUSTICS.</w:t>
      </w:r>
    </w:p>
    <w:p w14:paraId="7F151250" w14:textId="77777777" w:rsidR="0077526B" w:rsidRPr="00CA12F1" w:rsidRDefault="0077526B" w:rsidP="0077526B">
      <w:pPr>
        <w:pStyle w:val="EndNoteBibliography"/>
        <w:ind w:left="720" w:hanging="720"/>
        <w:rPr>
          <w:rFonts w:asciiTheme="majorBidi" w:hAnsiTheme="majorBidi" w:cstheme="majorBidi"/>
        </w:rPr>
      </w:pPr>
      <w:r w:rsidRPr="00CA12F1">
        <w:rPr>
          <w:rFonts w:asciiTheme="majorBidi" w:hAnsiTheme="majorBidi" w:cstheme="majorBidi"/>
        </w:rPr>
        <w:t>Concha-Barrientos M, Steenland K, Pru</w:t>
      </w:r>
      <w:r w:rsidRPr="00CA12F1">
        <w:rPr>
          <w:rFonts w:asciiTheme="majorBidi" w:eastAsia="MS Gothic" w:hAnsiTheme="majorBidi" w:cstheme="majorBidi"/>
        </w:rPr>
        <w:t>̈</w:t>
      </w:r>
      <w:r w:rsidRPr="00CA12F1">
        <w:rPr>
          <w:rFonts w:asciiTheme="majorBidi" w:hAnsiTheme="majorBidi" w:cstheme="majorBidi"/>
        </w:rPr>
        <w:t>ss-U</w:t>
      </w:r>
      <w:r w:rsidRPr="00CA12F1">
        <w:rPr>
          <w:rFonts w:asciiTheme="majorBidi" w:eastAsia="MS Gothic" w:hAnsiTheme="majorBidi" w:cstheme="majorBidi"/>
        </w:rPr>
        <w:t>̈</w:t>
      </w:r>
      <w:r w:rsidRPr="00CA12F1">
        <w:rPr>
          <w:rFonts w:asciiTheme="majorBidi" w:hAnsiTheme="majorBidi" w:cstheme="majorBidi"/>
        </w:rPr>
        <w:t>stu</w:t>
      </w:r>
      <w:r w:rsidRPr="00CA12F1">
        <w:rPr>
          <w:rFonts w:asciiTheme="majorBidi" w:eastAsia="MS Gothic" w:hAnsiTheme="majorBidi" w:cstheme="majorBidi"/>
        </w:rPr>
        <w:t>̈</w:t>
      </w:r>
      <w:r w:rsidRPr="00CA12F1">
        <w:rPr>
          <w:rFonts w:asciiTheme="majorBidi" w:hAnsiTheme="majorBidi" w:cstheme="majorBidi"/>
        </w:rPr>
        <w:t xml:space="preserve">n A, Campbell-Lendrum D H, Corvalán C F, Woodward A, Organization W H. (2004). </w:t>
      </w:r>
      <w:r w:rsidRPr="00CA12F1">
        <w:rPr>
          <w:rFonts w:asciiTheme="majorBidi" w:hAnsiTheme="majorBidi" w:cstheme="majorBidi"/>
          <w:i/>
        </w:rPr>
        <w:t>Occupational noise: assessing the burden of disease from work-related hearing impairment at national and local levels</w:t>
      </w:r>
      <w:r w:rsidRPr="00CA12F1">
        <w:rPr>
          <w:rFonts w:asciiTheme="majorBidi" w:hAnsiTheme="majorBidi" w:cstheme="majorBidi"/>
        </w:rPr>
        <w:t>, World Health Organization.</w:t>
      </w:r>
    </w:p>
    <w:p w14:paraId="619A472A" w14:textId="4AA0CF4B" w:rsidR="0077526B" w:rsidRPr="00CA12F1" w:rsidRDefault="0077526B" w:rsidP="0077526B">
      <w:pPr>
        <w:pStyle w:val="EndNoteBibliography"/>
        <w:ind w:left="720" w:hanging="720"/>
        <w:rPr>
          <w:rFonts w:asciiTheme="majorBidi" w:hAnsiTheme="majorBidi" w:cstheme="majorBidi"/>
        </w:rPr>
      </w:pPr>
      <w:r w:rsidRPr="00CA12F1">
        <w:rPr>
          <w:rFonts w:asciiTheme="majorBidi" w:hAnsiTheme="majorBidi" w:cstheme="majorBidi"/>
        </w:rPr>
        <w:t xml:space="preserve">Craik R (1982), “The measurement of structure-borne sound transmission using impulsive sources”, </w:t>
      </w:r>
      <w:r w:rsidRPr="00CA12F1">
        <w:rPr>
          <w:rFonts w:asciiTheme="majorBidi" w:hAnsiTheme="majorBidi" w:cstheme="majorBidi"/>
          <w:i/>
        </w:rPr>
        <w:t xml:space="preserve">Appl. Acoust., </w:t>
      </w:r>
      <w:r w:rsidRPr="00CA12F1">
        <w:rPr>
          <w:rFonts w:asciiTheme="majorBidi" w:hAnsiTheme="majorBidi" w:cstheme="majorBidi"/>
          <w:b/>
        </w:rPr>
        <w:t>15</w:t>
      </w:r>
      <w:r w:rsidRPr="00CA12F1">
        <w:rPr>
          <w:rFonts w:asciiTheme="majorBidi" w:hAnsiTheme="majorBidi" w:cstheme="majorBidi"/>
        </w:rPr>
        <w:t>(5), 355-361,doi:</w:t>
      </w:r>
      <w:hyperlink r:id="rId25" w:history="1">
        <w:r w:rsidRPr="00CA12F1">
          <w:rPr>
            <w:rStyle w:val="Hyperlink"/>
            <w:rFonts w:asciiTheme="majorBidi" w:hAnsiTheme="majorBidi" w:cstheme="majorBidi"/>
          </w:rPr>
          <w:t>https://doi.org/10.1016/0003-682X(82)90024-X</w:t>
        </w:r>
      </w:hyperlink>
      <w:r w:rsidRPr="00CA12F1">
        <w:rPr>
          <w:rFonts w:asciiTheme="majorBidi" w:hAnsiTheme="majorBidi" w:cstheme="majorBidi"/>
        </w:rPr>
        <w:t>.</w:t>
      </w:r>
    </w:p>
    <w:p w14:paraId="38B06D90" w14:textId="77777777" w:rsidR="00C435DB" w:rsidRPr="00CA12F1" w:rsidRDefault="00C435DB" w:rsidP="0077526B">
      <w:pPr>
        <w:pStyle w:val="EndNoteBibliography"/>
        <w:ind w:left="720" w:hanging="720"/>
        <w:rPr>
          <w:rFonts w:asciiTheme="majorBidi" w:hAnsiTheme="majorBidi" w:cstheme="majorBidi"/>
        </w:rPr>
      </w:pPr>
    </w:p>
    <w:p w14:paraId="2D00CB79" w14:textId="4EE442A0" w:rsidR="00914770" w:rsidRPr="00CA12F1" w:rsidRDefault="00914770" w:rsidP="0077526B">
      <w:pPr>
        <w:pStyle w:val="EndNoteBibliography"/>
        <w:ind w:left="720" w:hanging="720"/>
        <w:rPr>
          <w:rFonts w:asciiTheme="majorBidi" w:hAnsiTheme="majorBidi" w:cstheme="majorBidi"/>
        </w:rPr>
      </w:pPr>
      <w:r w:rsidRPr="00CA12F1">
        <w:rPr>
          <w:rFonts w:asciiTheme="majorBidi" w:hAnsiTheme="majorBidi" w:cstheme="majorBidi"/>
        </w:rPr>
        <w:t xml:space="preserve">Erdogdu, S., Kandil, U., &amp; Nayir, S. (2019), "Effects of cement dosage and steel fiber ratio on the mechanical properties of reactive powder concrete. Advances in concrete construction". </w:t>
      </w:r>
      <w:r w:rsidRPr="00CA12F1">
        <w:rPr>
          <w:rFonts w:asciiTheme="majorBidi" w:hAnsiTheme="majorBidi" w:cstheme="majorBidi"/>
          <w:b/>
          <w:bCs/>
        </w:rPr>
        <w:t>8</w:t>
      </w:r>
      <w:r w:rsidRPr="00CA12F1">
        <w:rPr>
          <w:rFonts w:asciiTheme="majorBidi" w:hAnsiTheme="majorBidi" w:cstheme="majorBidi"/>
        </w:rPr>
        <w:t>(2), 139-144.</w:t>
      </w:r>
    </w:p>
    <w:p w14:paraId="4E768E0F" w14:textId="640DA347" w:rsidR="0077526B" w:rsidRPr="00CA12F1" w:rsidRDefault="0077526B" w:rsidP="0077526B">
      <w:pPr>
        <w:pStyle w:val="EndNoteBibliography"/>
        <w:ind w:left="720" w:hanging="720"/>
        <w:rPr>
          <w:rFonts w:asciiTheme="majorBidi" w:hAnsiTheme="majorBidi" w:cstheme="majorBidi"/>
        </w:rPr>
      </w:pPr>
      <w:r w:rsidRPr="00CA12F1">
        <w:rPr>
          <w:rFonts w:asciiTheme="majorBidi" w:hAnsiTheme="majorBidi" w:cstheme="majorBidi"/>
        </w:rPr>
        <w:t xml:space="preserve">e Sousa A N, Gibbs B (2011), “Low frequency impact sound transmission in dwellings through homogeneous concrete floors and floating floors”, </w:t>
      </w:r>
      <w:r w:rsidRPr="00CA12F1">
        <w:rPr>
          <w:rFonts w:asciiTheme="majorBidi" w:hAnsiTheme="majorBidi" w:cstheme="majorBidi"/>
          <w:i/>
        </w:rPr>
        <w:t xml:space="preserve">Appl. Acoust., </w:t>
      </w:r>
      <w:r w:rsidRPr="00CA12F1">
        <w:rPr>
          <w:rFonts w:asciiTheme="majorBidi" w:hAnsiTheme="majorBidi" w:cstheme="majorBidi"/>
          <w:b/>
        </w:rPr>
        <w:t>72</w:t>
      </w:r>
      <w:r w:rsidRPr="00CA12F1">
        <w:rPr>
          <w:rFonts w:asciiTheme="majorBidi" w:hAnsiTheme="majorBidi" w:cstheme="majorBidi"/>
        </w:rPr>
        <w:t>(4), 177-189,doi:</w:t>
      </w:r>
      <w:hyperlink r:id="rId26" w:history="1">
        <w:r w:rsidRPr="00CA12F1">
          <w:rPr>
            <w:rStyle w:val="Hyperlink"/>
            <w:rFonts w:asciiTheme="majorBidi" w:hAnsiTheme="majorBidi" w:cstheme="majorBidi"/>
          </w:rPr>
          <w:t>https://doi.org/10.1016/j.apacoust.2010.11.006</w:t>
        </w:r>
      </w:hyperlink>
      <w:r w:rsidRPr="00CA12F1">
        <w:rPr>
          <w:rFonts w:asciiTheme="majorBidi" w:hAnsiTheme="majorBidi" w:cstheme="majorBidi"/>
        </w:rPr>
        <w:t>.</w:t>
      </w:r>
    </w:p>
    <w:p w14:paraId="06C42AC2" w14:textId="77777777" w:rsidR="0077526B" w:rsidRDefault="0077526B" w:rsidP="0077526B">
      <w:pPr>
        <w:pStyle w:val="EndNoteBibliography"/>
        <w:ind w:left="720" w:hanging="720"/>
        <w:rPr>
          <w:rFonts w:asciiTheme="majorBidi" w:hAnsiTheme="majorBidi" w:cstheme="majorBidi"/>
        </w:rPr>
      </w:pPr>
      <w:r w:rsidRPr="00CA12F1">
        <w:rPr>
          <w:rFonts w:asciiTheme="majorBidi" w:hAnsiTheme="majorBidi" w:cstheme="majorBidi"/>
        </w:rPr>
        <w:t xml:space="preserve">Farzampour A (2017), “Temperature and humidity effects on behavior of grouts”, </w:t>
      </w:r>
      <w:r w:rsidRPr="00CA12F1">
        <w:rPr>
          <w:rFonts w:asciiTheme="majorBidi" w:hAnsiTheme="majorBidi" w:cstheme="majorBidi"/>
          <w:i/>
        </w:rPr>
        <w:t xml:space="preserve">ADV CONCR CONSTR, </w:t>
      </w:r>
      <w:r w:rsidRPr="00CA12F1">
        <w:rPr>
          <w:rFonts w:asciiTheme="majorBidi" w:hAnsiTheme="majorBidi" w:cstheme="majorBidi"/>
          <w:b/>
        </w:rPr>
        <w:t>5</w:t>
      </w:r>
      <w:r w:rsidRPr="00CA12F1">
        <w:rPr>
          <w:rFonts w:asciiTheme="majorBidi" w:hAnsiTheme="majorBidi" w:cstheme="majorBidi"/>
        </w:rPr>
        <w:t>(6), 659</w:t>
      </w:r>
    </w:p>
    <w:p w14:paraId="3C8BFDA1" w14:textId="3E442E6A" w:rsidR="0065532F" w:rsidRDefault="0065532F" w:rsidP="0077526B">
      <w:pPr>
        <w:pStyle w:val="EndNoteBibliography"/>
        <w:ind w:left="720" w:hanging="720"/>
        <w:rPr>
          <w:rFonts w:asciiTheme="majorBidi" w:hAnsiTheme="majorBidi" w:cstheme="majorBidi"/>
        </w:rPr>
      </w:pPr>
      <w:r w:rsidRPr="0065532F">
        <w:rPr>
          <w:rFonts w:asciiTheme="majorBidi" w:hAnsiTheme="majorBidi" w:cstheme="majorBidi"/>
        </w:rPr>
        <w:t xml:space="preserve">Farzampour, A., Mansouri, I., &amp; Hu, J. W. (2018). </w:t>
      </w:r>
      <w:r>
        <w:rPr>
          <w:rFonts w:asciiTheme="majorBidi" w:hAnsiTheme="majorBidi" w:cstheme="majorBidi"/>
        </w:rPr>
        <w:t>"</w:t>
      </w:r>
      <w:r w:rsidRPr="0065532F">
        <w:rPr>
          <w:rFonts w:asciiTheme="majorBidi" w:hAnsiTheme="majorBidi" w:cstheme="majorBidi"/>
        </w:rPr>
        <w:t>Seismic behavior investigation of the corrugated steel shear walls considering variations of corrugation geometrical characteristics</w:t>
      </w:r>
      <w:r>
        <w:rPr>
          <w:rFonts w:asciiTheme="majorBidi" w:hAnsiTheme="majorBidi" w:cstheme="majorBidi"/>
        </w:rPr>
        <w:t>",</w:t>
      </w:r>
      <w:r w:rsidRPr="0065532F">
        <w:rPr>
          <w:rFonts w:asciiTheme="majorBidi" w:hAnsiTheme="majorBidi" w:cstheme="majorBidi"/>
        </w:rPr>
        <w:t xml:space="preserve"> </w:t>
      </w:r>
      <w:r w:rsidRPr="0065532F">
        <w:rPr>
          <w:rFonts w:asciiTheme="majorBidi" w:hAnsiTheme="majorBidi" w:cstheme="majorBidi"/>
          <w:i/>
          <w:iCs/>
        </w:rPr>
        <w:t>International Journal of Steel Structures</w:t>
      </w:r>
      <w:r>
        <w:rPr>
          <w:rFonts w:asciiTheme="majorBidi" w:hAnsiTheme="majorBidi" w:cstheme="majorBidi"/>
        </w:rPr>
        <w:t>, 18(4), 1297-1305</w:t>
      </w:r>
    </w:p>
    <w:p w14:paraId="54AD1F4A" w14:textId="732F81AD" w:rsidR="007F71DD" w:rsidRPr="00CA12F1" w:rsidRDefault="007F71DD" w:rsidP="0077526B">
      <w:pPr>
        <w:pStyle w:val="EndNoteBibliography"/>
        <w:ind w:left="720" w:hanging="720"/>
        <w:rPr>
          <w:rFonts w:asciiTheme="majorBidi" w:hAnsiTheme="majorBidi" w:cstheme="majorBidi"/>
          <w:i/>
          <w:iCs/>
        </w:rPr>
      </w:pPr>
      <w:r w:rsidRPr="00CA12F1">
        <w:rPr>
          <w:rFonts w:asciiTheme="majorBidi" w:hAnsiTheme="majorBidi" w:cstheme="majorBidi"/>
        </w:rPr>
        <w:t>Farzampour, A., Khatibinia, M., &amp; Mansouri, I. (2019</w:t>
      </w:r>
      <w:r w:rsidR="003826C4">
        <w:rPr>
          <w:rFonts w:asciiTheme="majorBidi" w:hAnsiTheme="majorBidi" w:cstheme="majorBidi"/>
        </w:rPr>
        <w:t>a</w:t>
      </w:r>
      <w:r w:rsidRPr="00CA12F1">
        <w:rPr>
          <w:rFonts w:asciiTheme="majorBidi" w:hAnsiTheme="majorBidi" w:cstheme="majorBidi"/>
        </w:rPr>
        <w:t xml:space="preserve">), "Shape optimization of butterfly-shaped shear links using grey wolf algorithm". </w:t>
      </w:r>
      <w:r w:rsidRPr="00CA12F1">
        <w:rPr>
          <w:rFonts w:asciiTheme="majorBidi" w:hAnsiTheme="majorBidi" w:cstheme="majorBidi"/>
          <w:i/>
          <w:iCs/>
        </w:rPr>
        <w:t>Ingegneria Sismica,</w:t>
      </w:r>
      <w:r w:rsidRPr="00CA12F1">
        <w:t xml:space="preserve"> </w:t>
      </w:r>
      <w:r w:rsidRPr="00CA12F1">
        <w:rPr>
          <w:rFonts w:asciiTheme="majorBidi" w:hAnsiTheme="majorBidi" w:cstheme="majorBidi"/>
        </w:rPr>
        <w:t>36, 27–41.</w:t>
      </w:r>
    </w:p>
    <w:p w14:paraId="51809284" w14:textId="77777777" w:rsidR="003826C4" w:rsidRDefault="003826C4" w:rsidP="003826C4">
      <w:pPr>
        <w:pStyle w:val="EndNoteBibliography"/>
        <w:ind w:left="720" w:hanging="720"/>
        <w:rPr>
          <w:rFonts w:asciiTheme="majorBidi" w:hAnsiTheme="majorBidi" w:cstheme="majorBidi"/>
        </w:rPr>
      </w:pPr>
      <w:r w:rsidRPr="003826C4">
        <w:rPr>
          <w:rFonts w:asciiTheme="majorBidi" w:hAnsiTheme="majorBidi" w:cstheme="majorBidi"/>
        </w:rPr>
        <w:t>Farzampour, A., Mansouri, I., &amp; Dehghani, H. (2019</w:t>
      </w:r>
      <w:r>
        <w:rPr>
          <w:rFonts w:asciiTheme="majorBidi" w:hAnsiTheme="majorBidi" w:cstheme="majorBidi"/>
        </w:rPr>
        <w:t>b</w:t>
      </w:r>
      <w:r w:rsidRPr="003826C4">
        <w:rPr>
          <w:rFonts w:asciiTheme="majorBidi" w:hAnsiTheme="majorBidi" w:cstheme="majorBidi"/>
        </w:rPr>
        <w:t xml:space="preserve">). </w:t>
      </w:r>
      <w:r>
        <w:rPr>
          <w:rFonts w:asciiTheme="majorBidi" w:hAnsiTheme="majorBidi" w:cstheme="majorBidi"/>
        </w:rPr>
        <w:t>"</w:t>
      </w:r>
      <w:r w:rsidRPr="003826C4">
        <w:rPr>
          <w:rFonts w:asciiTheme="majorBidi" w:hAnsiTheme="majorBidi" w:cstheme="majorBidi"/>
        </w:rPr>
        <w:t>Incremental dynamic analysis for estimating seismic performance of multi-story buildings with butterfly-shaped structural dampers</w:t>
      </w:r>
      <w:r>
        <w:rPr>
          <w:rFonts w:asciiTheme="majorBidi" w:hAnsiTheme="majorBidi" w:cstheme="majorBidi"/>
        </w:rPr>
        <w:t>",</w:t>
      </w:r>
      <w:r w:rsidRPr="003826C4">
        <w:rPr>
          <w:rFonts w:asciiTheme="majorBidi" w:hAnsiTheme="majorBidi" w:cstheme="majorBidi"/>
        </w:rPr>
        <w:t xml:space="preserve"> </w:t>
      </w:r>
      <w:r w:rsidRPr="003826C4">
        <w:rPr>
          <w:rFonts w:asciiTheme="majorBidi" w:hAnsiTheme="majorBidi" w:cstheme="majorBidi"/>
          <w:i/>
          <w:iCs/>
        </w:rPr>
        <w:t>Buildings</w:t>
      </w:r>
      <w:r w:rsidRPr="003826C4">
        <w:rPr>
          <w:rFonts w:asciiTheme="majorBidi" w:hAnsiTheme="majorBidi" w:cstheme="majorBidi"/>
        </w:rPr>
        <w:t xml:space="preserve">, </w:t>
      </w:r>
      <w:r w:rsidRPr="003826C4">
        <w:rPr>
          <w:rFonts w:asciiTheme="majorBidi" w:hAnsiTheme="majorBidi" w:cstheme="majorBidi"/>
          <w:b/>
          <w:bCs/>
        </w:rPr>
        <w:t>9</w:t>
      </w:r>
      <w:r w:rsidRPr="003826C4">
        <w:rPr>
          <w:rFonts w:asciiTheme="majorBidi" w:hAnsiTheme="majorBidi" w:cstheme="majorBidi"/>
        </w:rPr>
        <w:t>(4), 78.</w:t>
      </w:r>
    </w:p>
    <w:p w14:paraId="3B4C32E9" w14:textId="228ED687" w:rsidR="0065532F" w:rsidRPr="00CA12F1" w:rsidRDefault="0065532F" w:rsidP="003826C4">
      <w:pPr>
        <w:pStyle w:val="EndNoteBibliography"/>
        <w:ind w:left="720" w:hanging="720"/>
        <w:rPr>
          <w:rFonts w:asciiTheme="majorBidi" w:hAnsiTheme="majorBidi" w:cstheme="majorBidi"/>
        </w:rPr>
      </w:pPr>
      <w:r w:rsidRPr="0065532F">
        <w:rPr>
          <w:rFonts w:asciiTheme="majorBidi" w:hAnsiTheme="majorBidi" w:cstheme="majorBidi"/>
        </w:rPr>
        <w:t>Farzampour, A., Eatherton, M. R., Mansouri, I., &amp; Hu, J. W. (2019</w:t>
      </w:r>
      <w:r>
        <w:rPr>
          <w:rFonts w:asciiTheme="majorBidi" w:hAnsiTheme="majorBidi" w:cstheme="majorBidi"/>
        </w:rPr>
        <w:t>c</w:t>
      </w:r>
      <w:r w:rsidRPr="0065532F">
        <w:rPr>
          <w:rFonts w:asciiTheme="majorBidi" w:hAnsiTheme="majorBidi" w:cstheme="majorBidi"/>
        </w:rPr>
        <w:t xml:space="preserve">). </w:t>
      </w:r>
      <w:r>
        <w:rPr>
          <w:rFonts w:asciiTheme="majorBidi" w:hAnsiTheme="majorBidi" w:cstheme="majorBidi"/>
        </w:rPr>
        <w:t>"</w:t>
      </w:r>
      <w:r w:rsidRPr="0065532F">
        <w:rPr>
          <w:rFonts w:asciiTheme="majorBidi" w:hAnsiTheme="majorBidi" w:cstheme="majorBidi"/>
        </w:rPr>
        <w:t>Effect of flexural and shear stresses simultaneously for optimized design of butterfly-shap</w:t>
      </w:r>
      <w:r>
        <w:rPr>
          <w:rFonts w:asciiTheme="majorBidi" w:hAnsiTheme="majorBidi" w:cstheme="majorBidi"/>
        </w:rPr>
        <w:t xml:space="preserve">ed dampers: Computational study", 4(23), </w:t>
      </w:r>
      <w:r w:rsidRPr="0065532F">
        <w:rPr>
          <w:rFonts w:asciiTheme="majorBidi" w:hAnsiTheme="majorBidi" w:cstheme="majorBidi"/>
        </w:rPr>
        <w:t>329-335</w:t>
      </w:r>
    </w:p>
    <w:p w14:paraId="5C1B2DC7" w14:textId="1DCF429E" w:rsidR="007F71DD" w:rsidRDefault="007F71DD" w:rsidP="007F71DD">
      <w:pPr>
        <w:pStyle w:val="EndNoteBibliography"/>
        <w:ind w:left="720" w:hanging="720"/>
        <w:rPr>
          <w:rFonts w:asciiTheme="majorBidi" w:hAnsiTheme="majorBidi" w:cstheme="majorBidi"/>
        </w:rPr>
      </w:pPr>
      <w:r w:rsidRPr="00CA12F1">
        <w:rPr>
          <w:rFonts w:asciiTheme="majorBidi" w:hAnsiTheme="majorBidi" w:cstheme="majorBidi"/>
        </w:rPr>
        <w:t xml:space="preserve">Farzampour, A., Eatherton, M.R. (2019), "Parametric computational study on butterfly-shaped hysteretic dampers", </w:t>
      </w:r>
      <w:r w:rsidRPr="00CA12F1">
        <w:rPr>
          <w:rFonts w:asciiTheme="majorBidi" w:hAnsiTheme="majorBidi" w:cstheme="majorBidi"/>
          <w:i/>
          <w:iCs/>
        </w:rPr>
        <w:t>Front. Struct. Civ. Eng.</w:t>
      </w:r>
      <w:r w:rsidRPr="00CA12F1">
        <w:rPr>
          <w:rFonts w:asciiTheme="majorBidi" w:hAnsiTheme="majorBidi" w:cstheme="majorBidi"/>
        </w:rPr>
        <w:t>, 13, 1214–1226.</w:t>
      </w:r>
    </w:p>
    <w:p w14:paraId="67F66938" w14:textId="77777777" w:rsidR="003826C4" w:rsidRPr="00CA12F1" w:rsidRDefault="003826C4" w:rsidP="003826C4">
      <w:pPr>
        <w:pStyle w:val="EndNoteBibliography"/>
        <w:ind w:left="720" w:hanging="720"/>
        <w:rPr>
          <w:rFonts w:asciiTheme="majorBidi" w:hAnsiTheme="majorBidi" w:cstheme="majorBidi"/>
        </w:rPr>
      </w:pPr>
      <w:r w:rsidRPr="00CA12F1">
        <w:rPr>
          <w:rFonts w:asciiTheme="majorBidi" w:hAnsiTheme="majorBidi" w:cstheme="majorBidi"/>
        </w:rPr>
        <w:t xml:space="preserve">Farzampour A (2019),  </w:t>
      </w:r>
      <w:r w:rsidRPr="00CA12F1">
        <w:rPr>
          <w:rFonts w:asciiTheme="majorBidi" w:hAnsiTheme="majorBidi" w:cstheme="majorBidi"/>
          <w:i/>
        </w:rPr>
        <w:t>Compressive behavior of concrete under environmental effects</w:t>
      </w:r>
      <w:r w:rsidRPr="00CA12F1">
        <w:rPr>
          <w:rFonts w:asciiTheme="majorBidi" w:hAnsiTheme="majorBidi" w:cstheme="majorBidi"/>
        </w:rPr>
        <w:t>: IntechOpen.</w:t>
      </w:r>
    </w:p>
    <w:p w14:paraId="4DAEB0BF" w14:textId="77777777" w:rsidR="003826C4" w:rsidRDefault="003826C4" w:rsidP="003826C4">
      <w:pPr>
        <w:pStyle w:val="EndNoteBibliography"/>
        <w:ind w:left="720" w:hanging="720"/>
        <w:rPr>
          <w:rFonts w:asciiTheme="majorBidi" w:hAnsiTheme="majorBidi" w:cstheme="majorBidi"/>
        </w:rPr>
      </w:pPr>
      <w:r w:rsidRPr="00CA12F1">
        <w:rPr>
          <w:rFonts w:asciiTheme="majorBidi" w:hAnsiTheme="majorBidi" w:cstheme="majorBidi"/>
        </w:rPr>
        <w:t xml:space="preserve">Farzampour, A., Mansouri, I., Mortazavi, S. J., &amp; Hu, J. W. (2020). </w:t>
      </w:r>
      <w:r>
        <w:rPr>
          <w:rFonts w:asciiTheme="majorBidi" w:hAnsiTheme="majorBidi" w:cstheme="majorBidi"/>
        </w:rPr>
        <w:t>"</w:t>
      </w:r>
      <w:r w:rsidRPr="00CA12F1">
        <w:rPr>
          <w:rFonts w:asciiTheme="majorBidi" w:hAnsiTheme="majorBidi" w:cstheme="majorBidi"/>
        </w:rPr>
        <w:t>Force–Displacement Relationship of the Butterfly-Shaped Beams Based on Gene Expression Programming</w:t>
      </w:r>
      <w:r>
        <w:rPr>
          <w:rFonts w:asciiTheme="majorBidi" w:hAnsiTheme="majorBidi" w:cstheme="majorBidi"/>
        </w:rPr>
        <w:t xml:space="preserve">", </w:t>
      </w:r>
      <w:r w:rsidRPr="00CA12F1">
        <w:rPr>
          <w:rFonts w:asciiTheme="majorBidi" w:hAnsiTheme="majorBidi" w:cstheme="majorBidi"/>
          <w:i/>
          <w:iCs/>
        </w:rPr>
        <w:t>International Journal of Steel Structures</w:t>
      </w:r>
      <w:r w:rsidRPr="00CA12F1">
        <w:rPr>
          <w:rFonts w:asciiTheme="majorBidi" w:hAnsiTheme="majorBidi" w:cstheme="majorBidi"/>
        </w:rPr>
        <w:t xml:space="preserve">, </w:t>
      </w:r>
      <w:r w:rsidRPr="00225D01">
        <w:rPr>
          <w:rFonts w:asciiTheme="majorBidi" w:hAnsiTheme="majorBidi" w:cstheme="majorBidi"/>
          <w:b/>
          <w:bCs/>
        </w:rPr>
        <w:t>20</w:t>
      </w:r>
      <w:r w:rsidRPr="00CA12F1">
        <w:rPr>
          <w:rFonts w:asciiTheme="majorBidi" w:hAnsiTheme="majorBidi" w:cstheme="majorBidi"/>
        </w:rPr>
        <w:t>(6), 2009-2019.</w:t>
      </w:r>
    </w:p>
    <w:p w14:paraId="568795D5" w14:textId="302AD545" w:rsidR="0016625D" w:rsidRPr="00CA12F1" w:rsidRDefault="0016625D" w:rsidP="0016625D">
      <w:pPr>
        <w:pStyle w:val="EndNoteBibliography"/>
        <w:ind w:left="720" w:hanging="720"/>
        <w:rPr>
          <w:rFonts w:asciiTheme="majorBidi" w:hAnsiTheme="majorBidi" w:cstheme="majorBidi"/>
        </w:rPr>
      </w:pPr>
      <w:r w:rsidRPr="00CA12F1">
        <w:rPr>
          <w:rFonts w:asciiTheme="majorBidi" w:hAnsiTheme="majorBidi" w:cstheme="majorBidi"/>
        </w:rPr>
        <w:t xml:space="preserve">Fayed S. and Mansour W, (2020). "Evaluate the effect of steel, polypropylene and recycled plastic fibers on concrete properties", </w:t>
      </w:r>
      <w:r w:rsidRPr="00CA12F1">
        <w:rPr>
          <w:rFonts w:asciiTheme="majorBidi" w:hAnsiTheme="majorBidi" w:cstheme="majorBidi"/>
          <w:b/>
          <w:bCs/>
        </w:rPr>
        <w:t>4</w:t>
      </w:r>
      <w:r w:rsidRPr="00CA12F1">
        <w:rPr>
          <w:rFonts w:asciiTheme="majorBidi" w:hAnsiTheme="majorBidi" w:cstheme="majorBidi"/>
        </w:rPr>
        <w:t xml:space="preserve"> (10), 319-332</w:t>
      </w:r>
    </w:p>
    <w:p w14:paraId="4A8E833E" w14:textId="77777777" w:rsidR="0077526B" w:rsidRPr="00CA12F1" w:rsidRDefault="0077526B" w:rsidP="0077526B">
      <w:pPr>
        <w:pStyle w:val="EndNoteBibliography"/>
        <w:ind w:left="720" w:hanging="720"/>
        <w:rPr>
          <w:rFonts w:asciiTheme="majorBidi" w:hAnsiTheme="majorBidi" w:cstheme="majorBidi"/>
        </w:rPr>
      </w:pPr>
      <w:r w:rsidRPr="00CA12F1">
        <w:rPr>
          <w:rFonts w:asciiTheme="majorBidi" w:hAnsiTheme="majorBidi" w:cstheme="majorBidi"/>
        </w:rPr>
        <w:t xml:space="preserve">Forouharmajd F, Mohammadi Z. (2016),“The feasibility of using impedance tube with two microphones and sound absorption coefficient measurement of Iranian-made materials using transfer function method”,  </w:t>
      </w:r>
    </w:p>
    <w:p w14:paraId="2D22DFCF" w14:textId="77777777" w:rsidR="0077526B" w:rsidRPr="00CA12F1" w:rsidRDefault="0077526B" w:rsidP="0077526B">
      <w:pPr>
        <w:pStyle w:val="EndNoteBibliography"/>
        <w:ind w:left="720" w:hanging="720"/>
        <w:rPr>
          <w:rFonts w:asciiTheme="majorBidi" w:hAnsiTheme="majorBidi" w:cstheme="majorBidi"/>
        </w:rPr>
      </w:pPr>
      <w:r w:rsidRPr="00CA12F1">
        <w:rPr>
          <w:rFonts w:asciiTheme="majorBidi" w:hAnsiTheme="majorBidi" w:cstheme="majorBidi"/>
        </w:rPr>
        <w:t xml:space="preserve">Forouharmajd F, Mohammadi Z, Salehian j, Mosayebi m (2016), “The effect of foam thickness, sound intensity, and air layer on sound absorption coefficient of polyurethane foam using transfer function method”, </w:t>
      </w:r>
      <w:r w:rsidRPr="00CA12F1">
        <w:rPr>
          <w:rFonts w:asciiTheme="majorBidi" w:hAnsiTheme="majorBidi" w:cstheme="majorBidi"/>
          <w:i/>
        </w:rPr>
        <w:t xml:space="preserve">HEALTH SYSTEM RESEARCH, </w:t>
      </w:r>
      <w:r w:rsidRPr="00CA12F1">
        <w:rPr>
          <w:rFonts w:asciiTheme="majorBidi" w:hAnsiTheme="majorBidi" w:cstheme="majorBidi"/>
          <w:b/>
        </w:rPr>
        <w:t>13</w:t>
      </w:r>
      <w:r w:rsidRPr="00CA12F1">
        <w:rPr>
          <w:rFonts w:asciiTheme="majorBidi" w:hAnsiTheme="majorBidi" w:cstheme="majorBidi"/>
        </w:rPr>
        <w:t>(2)</w:t>
      </w:r>
    </w:p>
    <w:p w14:paraId="49D18134" w14:textId="43F583AC" w:rsidR="0077526B" w:rsidRPr="00CA12F1" w:rsidRDefault="0077526B" w:rsidP="0077526B">
      <w:pPr>
        <w:pStyle w:val="EndNoteBibliography"/>
        <w:ind w:left="720" w:hanging="720"/>
        <w:rPr>
          <w:rFonts w:asciiTheme="majorBidi" w:hAnsiTheme="majorBidi" w:cstheme="majorBidi"/>
        </w:rPr>
      </w:pPr>
      <w:r w:rsidRPr="00CA12F1">
        <w:rPr>
          <w:rFonts w:asciiTheme="majorBidi" w:hAnsiTheme="majorBidi" w:cstheme="majorBidi"/>
        </w:rPr>
        <w:t xml:space="preserve">Ganjian E, Khorami M, Maghsoudi A A (2009), “Scrap-tyre-rubber replacement for aggregate and filler in concrete”, </w:t>
      </w:r>
      <w:r w:rsidRPr="00CA12F1">
        <w:rPr>
          <w:rFonts w:asciiTheme="majorBidi" w:hAnsiTheme="majorBidi" w:cstheme="majorBidi"/>
          <w:i/>
        </w:rPr>
        <w:t xml:space="preserve">Constr Build Mater., </w:t>
      </w:r>
      <w:r w:rsidRPr="00CA12F1">
        <w:rPr>
          <w:rFonts w:asciiTheme="majorBidi" w:hAnsiTheme="majorBidi" w:cstheme="majorBidi"/>
          <w:b/>
        </w:rPr>
        <w:t>23</w:t>
      </w:r>
      <w:r w:rsidRPr="00CA12F1">
        <w:rPr>
          <w:rFonts w:asciiTheme="majorBidi" w:hAnsiTheme="majorBidi" w:cstheme="majorBidi"/>
        </w:rPr>
        <w:t>(5), 1828-1836,doi:</w:t>
      </w:r>
      <w:hyperlink r:id="rId27" w:history="1">
        <w:r w:rsidRPr="00CA12F1">
          <w:rPr>
            <w:rStyle w:val="Hyperlink"/>
            <w:rFonts w:asciiTheme="majorBidi" w:hAnsiTheme="majorBidi" w:cstheme="majorBidi"/>
          </w:rPr>
          <w:t>https://doi.org/10.1016/j.conbuildmat.2008.09.020</w:t>
        </w:r>
      </w:hyperlink>
      <w:r w:rsidRPr="00CA12F1">
        <w:rPr>
          <w:rFonts w:asciiTheme="majorBidi" w:hAnsiTheme="majorBidi" w:cstheme="majorBidi"/>
        </w:rPr>
        <w:t>.</w:t>
      </w:r>
    </w:p>
    <w:p w14:paraId="2CA66513" w14:textId="77777777" w:rsidR="0077526B" w:rsidRPr="00CA12F1" w:rsidRDefault="0077526B" w:rsidP="0077526B">
      <w:pPr>
        <w:pStyle w:val="EndNoteBibliography"/>
        <w:ind w:left="720" w:hanging="720"/>
        <w:rPr>
          <w:rFonts w:asciiTheme="majorBidi" w:hAnsiTheme="majorBidi" w:cstheme="majorBidi"/>
        </w:rPr>
      </w:pPr>
      <w:r w:rsidRPr="00CA12F1">
        <w:rPr>
          <w:rFonts w:asciiTheme="majorBidi" w:hAnsiTheme="majorBidi" w:cstheme="majorBidi"/>
        </w:rPr>
        <w:lastRenderedPageBreak/>
        <w:t xml:space="preserve">Gholami T, Piran Veyseh P, Aliabadi M, Farhadian M (2014), “Evaluation of noise pollution and its effects on subjective fatigue of staffs in the governmental banks of Hamadan city”, </w:t>
      </w:r>
      <w:r w:rsidRPr="00CA12F1">
        <w:rPr>
          <w:rFonts w:asciiTheme="majorBidi" w:hAnsiTheme="majorBidi" w:cstheme="majorBidi"/>
          <w:i/>
        </w:rPr>
        <w:t xml:space="preserve">Iran Occupational Health, </w:t>
      </w:r>
      <w:r w:rsidRPr="00CA12F1">
        <w:rPr>
          <w:rFonts w:asciiTheme="majorBidi" w:hAnsiTheme="majorBidi" w:cstheme="majorBidi"/>
          <w:b/>
        </w:rPr>
        <w:t>11</w:t>
      </w:r>
      <w:r w:rsidRPr="00CA12F1">
        <w:rPr>
          <w:rFonts w:asciiTheme="majorBidi" w:hAnsiTheme="majorBidi" w:cstheme="majorBidi"/>
        </w:rPr>
        <w:t>(5), 65-73</w:t>
      </w:r>
    </w:p>
    <w:p w14:paraId="061AA63A" w14:textId="261081DA" w:rsidR="0077526B" w:rsidRPr="00CA12F1" w:rsidRDefault="0077526B" w:rsidP="0077526B">
      <w:pPr>
        <w:pStyle w:val="EndNoteBibliography"/>
        <w:ind w:left="720" w:hanging="720"/>
        <w:rPr>
          <w:rFonts w:asciiTheme="majorBidi" w:hAnsiTheme="majorBidi" w:cstheme="majorBidi"/>
        </w:rPr>
      </w:pPr>
      <w:r w:rsidRPr="00CA12F1">
        <w:rPr>
          <w:rFonts w:asciiTheme="majorBidi" w:hAnsiTheme="majorBidi" w:cstheme="majorBidi"/>
        </w:rPr>
        <w:t xml:space="preserve">Jung S S, Kim Y T, Lee Y B, Cho S I, Lee J K (2008), “Measurement of sound transmission loss by using impedance tubes”, </w:t>
      </w:r>
      <w:r w:rsidRPr="00CA12F1">
        <w:rPr>
          <w:rFonts w:asciiTheme="majorBidi" w:hAnsiTheme="majorBidi" w:cstheme="majorBidi"/>
          <w:i/>
        </w:rPr>
        <w:t xml:space="preserve">J KOREAN PHYS SOC, </w:t>
      </w:r>
      <w:r w:rsidRPr="00CA12F1">
        <w:rPr>
          <w:rFonts w:asciiTheme="majorBidi" w:hAnsiTheme="majorBidi" w:cstheme="majorBidi"/>
          <w:b/>
        </w:rPr>
        <w:t>53</w:t>
      </w:r>
      <w:r w:rsidRPr="00CA12F1">
        <w:rPr>
          <w:rFonts w:asciiTheme="majorBidi" w:hAnsiTheme="majorBidi" w:cstheme="majorBidi"/>
        </w:rPr>
        <w:t>(2), 596-600,doi:</w:t>
      </w:r>
      <w:hyperlink r:id="rId28" w:history="1">
        <w:r w:rsidRPr="00CA12F1">
          <w:rPr>
            <w:rStyle w:val="Hyperlink"/>
            <w:rFonts w:asciiTheme="majorBidi" w:hAnsiTheme="majorBidi" w:cstheme="majorBidi"/>
          </w:rPr>
          <w:t>https://doi.org/10.3938/jkps.53.596</w:t>
        </w:r>
      </w:hyperlink>
      <w:r w:rsidRPr="00CA12F1">
        <w:rPr>
          <w:rFonts w:asciiTheme="majorBidi" w:hAnsiTheme="majorBidi" w:cstheme="majorBidi"/>
        </w:rPr>
        <w:t>.</w:t>
      </w:r>
    </w:p>
    <w:p w14:paraId="5609BCE6" w14:textId="769545BE" w:rsidR="0077526B" w:rsidRPr="00CA12F1" w:rsidRDefault="0077526B" w:rsidP="0077526B">
      <w:pPr>
        <w:pStyle w:val="EndNoteBibliography"/>
        <w:ind w:left="720" w:hanging="720"/>
        <w:rPr>
          <w:rFonts w:asciiTheme="majorBidi" w:hAnsiTheme="majorBidi" w:cstheme="majorBidi"/>
        </w:rPr>
      </w:pPr>
      <w:r w:rsidRPr="00CA12F1">
        <w:rPr>
          <w:rFonts w:asciiTheme="majorBidi" w:hAnsiTheme="majorBidi" w:cstheme="majorBidi"/>
        </w:rPr>
        <w:t xml:space="preserve">Kihlman T (1970), “Sound transmission in building structures of concrete”, </w:t>
      </w:r>
      <w:r w:rsidRPr="00CA12F1">
        <w:rPr>
          <w:rFonts w:asciiTheme="majorBidi" w:hAnsiTheme="majorBidi" w:cstheme="majorBidi"/>
          <w:i/>
        </w:rPr>
        <w:t xml:space="preserve">J. Sound Vib., </w:t>
      </w:r>
      <w:r w:rsidRPr="00CA12F1">
        <w:rPr>
          <w:rFonts w:asciiTheme="majorBidi" w:hAnsiTheme="majorBidi" w:cstheme="majorBidi"/>
          <w:b/>
        </w:rPr>
        <w:t>11</w:t>
      </w:r>
      <w:r w:rsidRPr="00CA12F1">
        <w:rPr>
          <w:rFonts w:asciiTheme="majorBidi" w:hAnsiTheme="majorBidi" w:cstheme="majorBidi"/>
        </w:rPr>
        <w:t>(4), 435-445,doi:</w:t>
      </w:r>
      <w:hyperlink r:id="rId29" w:history="1">
        <w:r w:rsidRPr="00CA12F1">
          <w:rPr>
            <w:rStyle w:val="Hyperlink"/>
            <w:rFonts w:asciiTheme="majorBidi" w:hAnsiTheme="majorBidi" w:cstheme="majorBidi"/>
          </w:rPr>
          <w:t>https://doi.org/10.1016/S0022-460X(70)80005-0</w:t>
        </w:r>
      </w:hyperlink>
      <w:r w:rsidRPr="00CA12F1">
        <w:rPr>
          <w:rFonts w:asciiTheme="majorBidi" w:hAnsiTheme="majorBidi" w:cstheme="majorBidi"/>
        </w:rPr>
        <w:t>.</w:t>
      </w:r>
    </w:p>
    <w:p w14:paraId="0B1B59B0" w14:textId="77777777" w:rsidR="0077526B" w:rsidRPr="00CA12F1" w:rsidRDefault="0077526B" w:rsidP="0077526B">
      <w:pPr>
        <w:pStyle w:val="EndNoteBibliography"/>
        <w:ind w:left="720" w:hanging="720"/>
        <w:rPr>
          <w:rFonts w:asciiTheme="majorBidi" w:hAnsiTheme="majorBidi" w:cstheme="majorBidi"/>
        </w:rPr>
      </w:pPr>
      <w:r w:rsidRPr="00CA12F1">
        <w:rPr>
          <w:rFonts w:asciiTheme="majorBidi" w:hAnsiTheme="majorBidi" w:cstheme="majorBidi"/>
        </w:rPr>
        <w:t>Kimura M, Kunio J, Schuhmacher A, Ryu Y (2014),“A new high-frequency impedance tube for measuring sound absorption coefficient and sound transmission loss”</w:t>
      </w:r>
      <w:r w:rsidRPr="00CA12F1">
        <w:rPr>
          <w:rFonts w:asciiTheme="majorBidi" w:hAnsiTheme="majorBidi" w:cstheme="majorBidi"/>
          <w:i/>
        </w:rPr>
        <w:t>.</w:t>
      </w:r>
      <w:r w:rsidRPr="00CA12F1">
        <w:rPr>
          <w:rFonts w:asciiTheme="majorBidi" w:hAnsiTheme="majorBidi" w:cstheme="majorBidi"/>
        </w:rPr>
        <w:t xml:space="preserve"> Paper presented at the Proceedings of Inter-Noise, Melbourne, Australia.</w:t>
      </w:r>
    </w:p>
    <w:p w14:paraId="14C4628E" w14:textId="13A72C94" w:rsidR="0077526B" w:rsidRPr="00CA12F1" w:rsidRDefault="0077526B" w:rsidP="0077526B">
      <w:pPr>
        <w:pStyle w:val="EndNoteBibliography"/>
        <w:ind w:left="720" w:hanging="720"/>
        <w:rPr>
          <w:rFonts w:asciiTheme="majorBidi" w:hAnsiTheme="majorBidi" w:cstheme="majorBidi"/>
        </w:rPr>
      </w:pPr>
      <w:r w:rsidRPr="00CA12F1">
        <w:rPr>
          <w:rFonts w:asciiTheme="majorBidi" w:hAnsiTheme="majorBidi" w:cstheme="majorBidi"/>
        </w:rPr>
        <w:t xml:space="preserve">Mansouri I, Shahheidari F S, Hashemi S M A, Farzampour A (2020), “Investigation of steel fiber effects on concrete abrasion resistance”, </w:t>
      </w:r>
      <w:r w:rsidRPr="00CA12F1">
        <w:rPr>
          <w:rFonts w:asciiTheme="majorBidi" w:hAnsiTheme="majorBidi" w:cstheme="majorBidi"/>
          <w:i/>
        </w:rPr>
        <w:t xml:space="preserve">ADV CONCR CONSTR, </w:t>
      </w:r>
      <w:r w:rsidRPr="00CA12F1">
        <w:rPr>
          <w:rFonts w:asciiTheme="majorBidi" w:hAnsiTheme="majorBidi" w:cstheme="majorBidi"/>
          <w:b/>
        </w:rPr>
        <w:t>9</w:t>
      </w:r>
      <w:r w:rsidRPr="00CA12F1">
        <w:rPr>
          <w:rFonts w:asciiTheme="majorBidi" w:hAnsiTheme="majorBidi" w:cstheme="majorBidi"/>
        </w:rPr>
        <w:t>(4), 367-374,doi:</w:t>
      </w:r>
      <w:hyperlink r:id="rId30" w:history="1">
        <w:r w:rsidRPr="00CA12F1">
          <w:rPr>
            <w:rStyle w:val="Hyperlink"/>
            <w:rFonts w:asciiTheme="majorBidi" w:hAnsiTheme="majorBidi" w:cstheme="majorBidi"/>
          </w:rPr>
          <w:t>https://doi.org/10.12989/acc.2020.9.4.367</w:t>
        </w:r>
      </w:hyperlink>
      <w:r w:rsidRPr="00CA12F1">
        <w:rPr>
          <w:rFonts w:asciiTheme="majorBidi" w:hAnsiTheme="majorBidi" w:cstheme="majorBidi"/>
        </w:rPr>
        <w:t>.</w:t>
      </w:r>
    </w:p>
    <w:p w14:paraId="71EB2546" w14:textId="4DD42B3B" w:rsidR="00C435DB" w:rsidRPr="00CA12F1" w:rsidRDefault="00C435DB" w:rsidP="00C435DB">
      <w:pPr>
        <w:pStyle w:val="EndNoteBibliography"/>
        <w:ind w:left="720" w:hanging="720"/>
        <w:rPr>
          <w:rFonts w:asciiTheme="majorBidi" w:hAnsiTheme="majorBidi" w:cstheme="majorBidi"/>
        </w:rPr>
      </w:pPr>
      <w:r w:rsidRPr="00CA12F1">
        <w:rPr>
          <w:rFonts w:asciiTheme="majorBidi" w:hAnsiTheme="majorBidi" w:cstheme="majorBidi"/>
        </w:rPr>
        <w:t xml:space="preserve">Paslar, N., Farzampour, A., &amp; Hatami, F. (2020a), "Investigation of the infill plate boundary condition effects on the overall performance of the steel plate shear walls with circular openings",  </w:t>
      </w:r>
      <w:r w:rsidRPr="00CA12F1">
        <w:rPr>
          <w:rFonts w:asciiTheme="majorBidi" w:hAnsiTheme="majorBidi" w:cstheme="majorBidi"/>
          <w:i/>
          <w:iCs/>
        </w:rPr>
        <w:t>Structures</w:t>
      </w:r>
      <w:r w:rsidRPr="00CA12F1">
        <w:rPr>
          <w:rFonts w:asciiTheme="majorBidi" w:hAnsiTheme="majorBidi" w:cstheme="majorBidi"/>
        </w:rPr>
        <w:t>,</w:t>
      </w:r>
      <w:r w:rsidRPr="00CA12F1">
        <w:rPr>
          <w:rFonts w:asciiTheme="majorBidi" w:hAnsiTheme="majorBidi" w:cstheme="majorBidi"/>
          <w:b/>
          <w:bCs/>
        </w:rPr>
        <w:t xml:space="preserve"> 27</w:t>
      </w:r>
      <w:r w:rsidRPr="00CA12F1">
        <w:rPr>
          <w:rFonts w:asciiTheme="majorBidi" w:hAnsiTheme="majorBidi" w:cstheme="majorBidi"/>
        </w:rPr>
        <w:t>, 824-836.</w:t>
      </w:r>
    </w:p>
    <w:p w14:paraId="156D1B21" w14:textId="5F8B4375" w:rsidR="00C435DB" w:rsidRPr="00CA12F1" w:rsidRDefault="00C435DB" w:rsidP="00C435DB">
      <w:pPr>
        <w:pStyle w:val="EndNoteBibliography"/>
        <w:ind w:left="720" w:hanging="720"/>
        <w:rPr>
          <w:rFonts w:asciiTheme="majorBidi" w:hAnsiTheme="majorBidi" w:cstheme="majorBidi"/>
        </w:rPr>
      </w:pPr>
      <w:r w:rsidRPr="00CA12F1">
        <w:rPr>
          <w:rFonts w:asciiTheme="majorBidi" w:hAnsiTheme="majorBidi" w:cstheme="majorBidi"/>
        </w:rPr>
        <w:t xml:space="preserve">Paslar, N.; Farzampour, A.; Hatami, F. (2020b), "Infill plate interconnection effects on the structural behavior of steel plate shear walls", </w:t>
      </w:r>
      <w:r w:rsidRPr="00CA12F1">
        <w:rPr>
          <w:rFonts w:asciiTheme="majorBidi" w:hAnsiTheme="majorBidi" w:cstheme="majorBidi"/>
          <w:i/>
          <w:iCs/>
        </w:rPr>
        <w:t>Thin-Walled Struct</w:t>
      </w:r>
      <w:r w:rsidRPr="00CA12F1">
        <w:rPr>
          <w:rFonts w:asciiTheme="majorBidi" w:hAnsiTheme="majorBidi" w:cstheme="majorBidi"/>
        </w:rPr>
        <w:t>., 149, 106621.</w:t>
      </w:r>
    </w:p>
    <w:p w14:paraId="6AE69077" w14:textId="2C037C32" w:rsidR="0077526B" w:rsidRPr="00CA12F1" w:rsidRDefault="0077526B" w:rsidP="0077526B">
      <w:pPr>
        <w:pStyle w:val="EndNoteBibliography"/>
        <w:ind w:left="720" w:hanging="720"/>
        <w:rPr>
          <w:rFonts w:asciiTheme="majorBidi" w:hAnsiTheme="majorBidi" w:cstheme="majorBidi"/>
        </w:rPr>
      </w:pPr>
      <w:r w:rsidRPr="00CA12F1">
        <w:rPr>
          <w:rFonts w:asciiTheme="majorBidi" w:hAnsiTheme="majorBidi" w:cstheme="majorBidi"/>
        </w:rPr>
        <w:t xml:space="preserve">Pfretzschner J, Rodriguez R M (1999), “Acoustic properties of rubber crumbs”, </w:t>
      </w:r>
      <w:r w:rsidRPr="00CA12F1">
        <w:rPr>
          <w:rFonts w:asciiTheme="majorBidi" w:hAnsiTheme="majorBidi" w:cstheme="majorBidi"/>
          <w:i/>
        </w:rPr>
        <w:t xml:space="preserve">Polym. Test, </w:t>
      </w:r>
      <w:r w:rsidRPr="00CA12F1">
        <w:rPr>
          <w:rFonts w:asciiTheme="majorBidi" w:hAnsiTheme="majorBidi" w:cstheme="majorBidi"/>
          <w:b/>
        </w:rPr>
        <w:t>18</w:t>
      </w:r>
      <w:r w:rsidRPr="00CA12F1">
        <w:rPr>
          <w:rFonts w:asciiTheme="majorBidi" w:hAnsiTheme="majorBidi" w:cstheme="majorBidi"/>
        </w:rPr>
        <w:t>(2), 81-92,doi:</w:t>
      </w:r>
      <w:hyperlink r:id="rId31" w:history="1">
        <w:r w:rsidRPr="00CA12F1">
          <w:rPr>
            <w:rStyle w:val="Hyperlink"/>
            <w:rFonts w:asciiTheme="majorBidi" w:hAnsiTheme="majorBidi" w:cstheme="majorBidi"/>
          </w:rPr>
          <w:t>https://doi.org/10.1016/S0142-9418(98)00009-9</w:t>
        </w:r>
      </w:hyperlink>
      <w:r w:rsidRPr="00CA12F1">
        <w:rPr>
          <w:rFonts w:asciiTheme="majorBidi" w:hAnsiTheme="majorBidi" w:cstheme="majorBidi"/>
        </w:rPr>
        <w:t>.</w:t>
      </w:r>
    </w:p>
    <w:p w14:paraId="05D37983" w14:textId="77777777" w:rsidR="0077526B" w:rsidRPr="00CA12F1" w:rsidRDefault="0077526B" w:rsidP="0077526B">
      <w:pPr>
        <w:pStyle w:val="EndNoteBibliography"/>
        <w:ind w:left="720" w:hanging="720"/>
        <w:rPr>
          <w:rFonts w:asciiTheme="majorBidi" w:hAnsiTheme="majorBidi" w:cstheme="majorBidi"/>
        </w:rPr>
      </w:pPr>
      <w:r w:rsidRPr="00CA12F1">
        <w:rPr>
          <w:rFonts w:asciiTheme="majorBidi" w:hAnsiTheme="majorBidi" w:cstheme="majorBidi"/>
        </w:rPr>
        <w:t>Rahim N L, Sallehuddin S, Ibrahim N M, Amat R C, Ab Jalil M F (2013),“Use of plastic waste (high density polyethylene) in concrete mixture as aggregate replacement”</w:t>
      </w:r>
      <w:r w:rsidRPr="00CA12F1">
        <w:rPr>
          <w:rFonts w:asciiTheme="majorBidi" w:hAnsiTheme="majorBidi" w:cstheme="majorBidi"/>
          <w:i/>
        </w:rPr>
        <w:t>.</w:t>
      </w:r>
      <w:r w:rsidRPr="00CA12F1">
        <w:rPr>
          <w:rFonts w:asciiTheme="majorBidi" w:hAnsiTheme="majorBidi" w:cstheme="majorBidi"/>
        </w:rPr>
        <w:t xml:space="preserve"> Paper presented at the Advanced Materials Research.</w:t>
      </w:r>
    </w:p>
    <w:p w14:paraId="38B0E38E" w14:textId="6EAE8EBD" w:rsidR="00D33AC8" w:rsidRPr="00CA12F1" w:rsidRDefault="00D33AC8" w:rsidP="0077526B">
      <w:pPr>
        <w:pStyle w:val="EndNoteBibliography"/>
        <w:ind w:left="720" w:hanging="720"/>
        <w:rPr>
          <w:rFonts w:asciiTheme="majorBidi" w:hAnsiTheme="majorBidi" w:cstheme="majorBidi"/>
        </w:rPr>
      </w:pPr>
      <w:r w:rsidRPr="00CA12F1">
        <w:rPr>
          <w:rFonts w:asciiTheme="majorBidi" w:hAnsiTheme="majorBidi" w:cstheme="majorBidi"/>
        </w:rPr>
        <w:t>Ren, R., Liang, J. F., Liu, D. W., Gao, J. H., &amp; Chen, L. (2020), "Mechanical behavior of crumb rubber concrete under axial compression". Advances in concrete construction, </w:t>
      </w:r>
      <w:r w:rsidRPr="00CA12F1">
        <w:rPr>
          <w:rFonts w:asciiTheme="majorBidi" w:hAnsiTheme="majorBidi" w:cstheme="majorBidi"/>
          <w:b/>
          <w:bCs/>
        </w:rPr>
        <w:t>9</w:t>
      </w:r>
      <w:r w:rsidRPr="00CA12F1">
        <w:rPr>
          <w:rFonts w:asciiTheme="majorBidi" w:hAnsiTheme="majorBidi" w:cstheme="majorBidi"/>
        </w:rPr>
        <w:t>(3), 249-256.</w:t>
      </w:r>
    </w:p>
    <w:p w14:paraId="1170F208" w14:textId="74ED406A" w:rsidR="000714C6" w:rsidRPr="00CA12F1" w:rsidRDefault="000714C6" w:rsidP="0077526B">
      <w:pPr>
        <w:pStyle w:val="EndNoteBibliography"/>
        <w:ind w:left="720" w:hanging="720"/>
        <w:rPr>
          <w:rFonts w:asciiTheme="majorBidi" w:hAnsiTheme="majorBidi" w:cstheme="majorBidi"/>
        </w:rPr>
      </w:pPr>
      <w:r w:rsidRPr="00CA12F1">
        <w:rPr>
          <w:rFonts w:asciiTheme="majorBidi" w:hAnsiTheme="majorBidi" w:cstheme="majorBidi"/>
        </w:rPr>
        <w:t xml:space="preserve">Hosseini, S. A. (2020), "Application of various types of recycled waste materials in concrete constructions". Advances in concrete construction. </w:t>
      </w:r>
      <w:r w:rsidRPr="00CA12F1">
        <w:rPr>
          <w:rFonts w:asciiTheme="majorBidi" w:hAnsiTheme="majorBidi" w:cstheme="majorBidi"/>
          <w:b/>
          <w:bCs/>
        </w:rPr>
        <w:t>9</w:t>
      </w:r>
      <w:r w:rsidRPr="00CA12F1">
        <w:rPr>
          <w:rFonts w:asciiTheme="majorBidi" w:hAnsiTheme="majorBidi" w:cstheme="majorBidi"/>
        </w:rPr>
        <w:t>(5), 479-489.</w:t>
      </w:r>
    </w:p>
    <w:p w14:paraId="30D21052" w14:textId="3A9B5B3B" w:rsidR="0077526B" w:rsidRPr="00CA12F1" w:rsidRDefault="0077526B" w:rsidP="0077526B">
      <w:pPr>
        <w:pStyle w:val="EndNoteBibliography"/>
        <w:ind w:left="720" w:hanging="720"/>
        <w:rPr>
          <w:rFonts w:asciiTheme="majorBidi" w:hAnsiTheme="majorBidi" w:cstheme="majorBidi"/>
        </w:rPr>
      </w:pPr>
      <w:r w:rsidRPr="00CA12F1">
        <w:rPr>
          <w:rFonts w:asciiTheme="majorBidi" w:hAnsiTheme="majorBidi" w:cstheme="majorBidi"/>
        </w:rPr>
        <w:t xml:space="preserve">Sukontasukkul P (2009), “Use of crumb rubber to improve thermal and sound properties of pre-cast concrete panel”, </w:t>
      </w:r>
      <w:r w:rsidRPr="00CA12F1">
        <w:rPr>
          <w:rFonts w:asciiTheme="majorBidi" w:hAnsiTheme="majorBidi" w:cstheme="majorBidi"/>
          <w:i/>
        </w:rPr>
        <w:t xml:space="preserve">Constr Build Mater., </w:t>
      </w:r>
      <w:r w:rsidRPr="00CA12F1">
        <w:rPr>
          <w:rFonts w:asciiTheme="majorBidi" w:hAnsiTheme="majorBidi" w:cstheme="majorBidi"/>
          <w:b/>
        </w:rPr>
        <w:t>23</w:t>
      </w:r>
      <w:r w:rsidRPr="00CA12F1">
        <w:rPr>
          <w:rFonts w:asciiTheme="majorBidi" w:hAnsiTheme="majorBidi" w:cstheme="majorBidi"/>
        </w:rPr>
        <w:t>(2), 1084-1092,doi:</w:t>
      </w:r>
      <w:hyperlink r:id="rId32" w:history="1">
        <w:r w:rsidRPr="00CA12F1">
          <w:rPr>
            <w:rStyle w:val="Hyperlink"/>
            <w:rFonts w:asciiTheme="majorBidi" w:hAnsiTheme="majorBidi" w:cstheme="majorBidi"/>
          </w:rPr>
          <w:t>https://doi.org/10.1016/j.conbuildmat.2008.05.021</w:t>
        </w:r>
      </w:hyperlink>
      <w:r w:rsidRPr="00CA12F1">
        <w:rPr>
          <w:rFonts w:asciiTheme="majorBidi" w:hAnsiTheme="majorBidi" w:cstheme="majorBidi"/>
        </w:rPr>
        <w:t>.</w:t>
      </w:r>
    </w:p>
    <w:p w14:paraId="7B6AD9B3" w14:textId="77777777" w:rsidR="0077526B" w:rsidRPr="00CA12F1" w:rsidRDefault="0077526B" w:rsidP="0077526B">
      <w:pPr>
        <w:pStyle w:val="EndNoteBibliography"/>
        <w:ind w:left="720" w:hanging="720"/>
        <w:rPr>
          <w:rFonts w:asciiTheme="majorBidi" w:hAnsiTheme="majorBidi" w:cstheme="majorBidi"/>
        </w:rPr>
      </w:pPr>
      <w:r w:rsidRPr="00CA12F1">
        <w:rPr>
          <w:rFonts w:asciiTheme="majorBidi" w:hAnsiTheme="majorBidi" w:cstheme="majorBidi"/>
        </w:rPr>
        <w:t xml:space="preserve">Tan W-H, Lim E, Chuah H, Cheng E, Lam C (2016), “Sound Transmission Loss of Natural Fiber Panel”, </w:t>
      </w:r>
      <w:r w:rsidRPr="00CA12F1">
        <w:rPr>
          <w:rFonts w:asciiTheme="majorBidi" w:hAnsiTheme="majorBidi" w:cstheme="majorBidi"/>
          <w:i/>
        </w:rPr>
        <w:t xml:space="preserve">Int. J. Mech. Mechatron. Eng., </w:t>
      </w:r>
      <w:r w:rsidRPr="00CA12F1">
        <w:rPr>
          <w:rFonts w:asciiTheme="majorBidi" w:hAnsiTheme="majorBidi" w:cstheme="majorBidi"/>
          <w:b/>
        </w:rPr>
        <w:t>16</w:t>
      </w:r>
      <w:r w:rsidRPr="00CA12F1">
        <w:rPr>
          <w:rFonts w:asciiTheme="majorBidi" w:hAnsiTheme="majorBidi" w:cstheme="majorBidi"/>
        </w:rPr>
        <w:t>, 33-42</w:t>
      </w:r>
    </w:p>
    <w:p w14:paraId="7CFE7D20" w14:textId="7DA28F92" w:rsidR="0077526B" w:rsidRPr="00CA12F1" w:rsidRDefault="0077526B" w:rsidP="0077526B">
      <w:pPr>
        <w:pStyle w:val="EndNoteBibliography"/>
        <w:ind w:left="720" w:hanging="720"/>
        <w:rPr>
          <w:rFonts w:asciiTheme="majorBidi" w:hAnsiTheme="majorBidi" w:cstheme="majorBidi"/>
        </w:rPr>
      </w:pPr>
      <w:r w:rsidRPr="00CA12F1">
        <w:rPr>
          <w:rFonts w:asciiTheme="majorBidi" w:hAnsiTheme="majorBidi" w:cstheme="majorBidi"/>
        </w:rPr>
        <w:t xml:space="preserve">Uthaichotirat P, Sukontasukkul P, Jitsangiam P, Suksiripattanapong C, Sata V, Chindaprasirt P (2020), “Thermal and sound properties of concrete mixed with high porous aggregates from manufacturing waste impregnated with phase change material”, </w:t>
      </w:r>
      <w:r w:rsidRPr="00CA12F1">
        <w:rPr>
          <w:rFonts w:asciiTheme="majorBidi" w:hAnsiTheme="majorBidi" w:cstheme="majorBidi"/>
          <w:i/>
        </w:rPr>
        <w:t xml:space="preserve">J. Build. Eng., </w:t>
      </w:r>
      <w:r w:rsidRPr="00CA12F1">
        <w:rPr>
          <w:rFonts w:asciiTheme="majorBidi" w:hAnsiTheme="majorBidi" w:cstheme="majorBidi"/>
          <w:b/>
        </w:rPr>
        <w:t>29</w:t>
      </w:r>
      <w:r w:rsidRPr="00CA12F1">
        <w:rPr>
          <w:rFonts w:asciiTheme="majorBidi" w:hAnsiTheme="majorBidi" w:cstheme="majorBidi"/>
        </w:rPr>
        <w:t>, 101111,doi:</w:t>
      </w:r>
      <w:hyperlink r:id="rId33" w:history="1">
        <w:r w:rsidRPr="00CA12F1">
          <w:rPr>
            <w:rStyle w:val="Hyperlink"/>
            <w:rFonts w:asciiTheme="majorBidi" w:hAnsiTheme="majorBidi" w:cstheme="majorBidi"/>
          </w:rPr>
          <w:t>https://doi.org/10.1016/j.jobe.2019.101111</w:t>
        </w:r>
      </w:hyperlink>
      <w:r w:rsidRPr="00CA12F1">
        <w:rPr>
          <w:rFonts w:asciiTheme="majorBidi" w:hAnsiTheme="majorBidi" w:cstheme="majorBidi"/>
        </w:rPr>
        <w:t>.</w:t>
      </w:r>
    </w:p>
    <w:p w14:paraId="29FB62AF" w14:textId="3B23BB02" w:rsidR="00040A7C" w:rsidRPr="00CA12F1" w:rsidRDefault="0077526B" w:rsidP="00040A7C">
      <w:pPr>
        <w:pStyle w:val="EndNoteBibliography"/>
        <w:ind w:left="720" w:hanging="720"/>
        <w:rPr>
          <w:rFonts w:asciiTheme="majorBidi" w:hAnsiTheme="majorBidi" w:cstheme="majorBidi"/>
        </w:rPr>
      </w:pPr>
      <w:r w:rsidRPr="00CA12F1">
        <w:rPr>
          <w:rFonts w:asciiTheme="majorBidi" w:hAnsiTheme="majorBidi" w:cstheme="majorBidi"/>
        </w:rPr>
        <w:t xml:space="preserve">Vigran T (2012), “Normal incidence sound transmission loss in impedance tube–Measurement and prediction methods using perforated plates”, </w:t>
      </w:r>
      <w:r w:rsidRPr="00CA12F1">
        <w:rPr>
          <w:rFonts w:asciiTheme="majorBidi" w:hAnsiTheme="majorBidi" w:cstheme="majorBidi"/>
          <w:i/>
        </w:rPr>
        <w:t xml:space="preserve">Appl. Acoust., </w:t>
      </w:r>
      <w:r w:rsidRPr="00CA12F1">
        <w:rPr>
          <w:rFonts w:asciiTheme="majorBidi" w:hAnsiTheme="majorBidi" w:cstheme="majorBidi"/>
          <w:b/>
        </w:rPr>
        <w:t>73</w:t>
      </w:r>
      <w:r w:rsidRPr="00CA12F1">
        <w:rPr>
          <w:rFonts w:asciiTheme="majorBidi" w:hAnsiTheme="majorBidi" w:cstheme="majorBidi"/>
        </w:rPr>
        <w:t>(4), 454-459,doi:</w:t>
      </w:r>
      <w:hyperlink r:id="rId34" w:history="1">
        <w:r w:rsidRPr="00CA12F1">
          <w:rPr>
            <w:rStyle w:val="Hyperlink"/>
            <w:rFonts w:asciiTheme="majorBidi" w:hAnsiTheme="majorBidi" w:cstheme="majorBidi"/>
          </w:rPr>
          <w:t>https://doi.org/10.1016/j.apacoust.2011.11.009</w:t>
        </w:r>
      </w:hyperlink>
      <w:r w:rsidRPr="00CA12F1">
        <w:rPr>
          <w:rFonts w:asciiTheme="majorBidi" w:hAnsiTheme="majorBidi" w:cstheme="majorBidi"/>
        </w:rPr>
        <w:t>.</w:t>
      </w:r>
    </w:p>
    <w:p w14:paraId="1F5EBB7C" w14:textId="20C005A7" w:rsidR="0077526B" w:rsidRPr="00CA12F1" w:rsidRDefault="0077526B" w:rsidP="0077526B">
      <w:pPr>
        <w:pStyle w:val="EndNoteBibliography"/>
        <w:ind w:left="720" w:hanging="720"/>
        <w:rPr>
          <w:rFonts w:asciiTheme="majorBidi" w:hAnsiTheme="majorBidi" w:cstheme="majorBidi"/>
        </w:rPr>
      </w:pPr>
      <w:r w:rsidRPr="00CA12F1">
        <w:rPr>
          <w:rFonts w:asciiTheme="majorBidi" w:hAnsiTheme="majorBidi" w:cstheme="majorBidi"/>
        </w:rPr>
        <w:t xml:space="preserve">Wang Y, Zhang C, Ren L, Ichchou M, Galland M A, Bareille O (2013), “Influences of rice hull in polyurethane foam on its sound absorption characteristics”, </w:t>
      </w:r>
      <w:r w:rsidRPr="00CA12F1">
        <w:rPr>
          <w:rFonts w:asciiTheme="majorBidi" w:hAnsiTheme="majorBidi" w:cstheme="majorBidi"/>
          <w:i/>
        </w:rPr>
        <w:t xml:space="preserve">Polym. Compos., </w:t>
      </w:r>
      <w:r w:rsidRPr="00CA12F1">
        <w:rPr>
          <w:rFonts w:asciiTheme="majorBidi" w:hAnsiTheme="majorBidi" w:cstheme="majorBidi"/>
          <w:b/>
        </w:rPr>
        <w:t>34</w:t>
      </w:r>
      <w:r w:rsidRPr="00CA12F1">
        <w:rPr>
          <w:rFonts w:asciiTheme="majorBidi" w:hAnsiTheme="majorBidi" w:cstheme="majorBidi"/>
        </w:rPr>
        <w:t xml:space="preserve">(11), 1847-1855,doi: </w:t>
      </w:r>
      <w:hyperlink r:id="rId35" w:history="1">
        <w:r w:rsidRPr="00CA12F1">
          <w:rPr>
            <w:rStyle w:val="Hyperlink"/>
            <w:rFonts w:asciiTheme="majorBidi" w:hAnsiTheme="majorBidi" w:cstheme="majorBidi"/>
          </w:rPr>
          <w:t>https://doi.org/10.1002/pc.22590</w:t>
        </w:r>
      </w:hyperlink>
      <w:r w:rsidRPr="00CA12F1">
        <w:rPr>
          <w:rFonts w:asciiTheme="majorBidi" w:hAnsiTheme="majorBidi" w:cstheme="majorBidi"/>
        </w:rPr>
        <w:t>.</w:t>
      </w:r>
    </w:p>
    <w:p w14:paraId="4BAF93F1" w14:textId="04B159DA" w:rsidR="00040A7C" w:rsidRPr="00CA12F1" w:rsidRDefault="00040A7C" w:rsidP="000714C6">
      <w:pPr>
        <w:pStyle w:val="EndNoteBibliography"/>
        <w:ind w:left="720" w:hanging="720"/>
        <w:rPr>
          <w:rFonts w:asciiTheme="majorBidi" w:hAnsiTheme="majorBidi" w:cstheme="majorBidi"/>
        </w:rPr>
      </w:pPr>
      <w:r w:rsidRPr="00CA12F1">
        <w:rPr>
          <w:rFonts w:asciiTheme="majorBidi" w:hAnsiTheme="majorBidi" w:cstheme="majorBidi"/>
        </w:rPr>
        <w:t xml:space="preserve">Williams, </w:t>
      </w:r>
      <w:r w:rsidR="000714C6" w:rsidRPr="00CA12F1">
        <w:rPr>
          <w:rFonts w:asciiTheme="majorBidi" w:hAnsiTheme="majorBidi" w:cstheme="majorBidi"/>
        </w:rPr>
        <w:t>K. C., &amp; Partheeban, P. (2018), "</w:t>
      </w:r>
      <w:r w:rsidRPr="00CA12F1">
        <w:rPr>
          <w:rFonts w:asciiTheme="majorBidi" w:hAnsiTheme="majorBidi" w:cstheme="majorBidi"/>
        </w:rPr>
        <w:t>An experimental and numerical approach in strength prediction of reclaimed rubber concrete. Advances in concrete construction</w:t>
      </w:r>
      <w:r w:rsidR="000714C6" w:rsidRPr="00CA12F1">
        <w:rPr>
          <w:rFonts w:asciiTheme="majorBidi" w:hAnsiTheme="majorBidi" w:cstheme="majorBidi"/>
        </w:rPr>
        <w:t>".</w:t>
      </w:r>
      <w:r w:rsidRPr="00CA12F1">
        <w:rPr>
          <w:rFonts w:asciiTheme="majorBidi" w:hAnsiTheme="majorBidi" w:cstheme="majorBidi"/>
        </w:rPr>
        <w:t xml:space="preserve"> </w:t>
      </w:r>
      <w:r w:rsidRPr="00CA12F1">
        <w:rPr>
          <w:rFonts w:asciiTheme="majorBidi" w:hAnsiTheme="majorBidi" w:cstheme="majorBidi"/>
          <w:b/>
          <w:bCs/>
        </w:rPr>
        <w:t>6</w:t>
      </w:r>
      <w:r w:rsidRPr="00CA12F1">
        <w:rPr>
          <w:rFonts w:asciiTheme="majorBidi" w:hAnsiTheme="majorBidi" w:cstheme="majorBidi"/>
        </w:rPr>
        <w:t>(1), 87.</w:t>
      </w:r>
    </w:p>
    <w:p w14:paraId="33D3FC5E" w14:textId="77777777" w:rsidR="0077526B" w:rsidRPr="00CA12F1" w:rsidRDefault="0077526B" w:rsidP="0077526B">
      <w:pPr>
        <w:pStyle w:val="EndNoteBibliography"/>
        <w:ind w:left="720" w:hanging="720"/>
        <w:rPr>
          <w:rFonts w:asciiTheme="majorBidi" w:hAnsiTheme="majorBidi" w:cstheme="majorBidi"/>
        </w:rPr>
      </w:pPr>
      <w:r w:rsidRPr="00CA12F1">
        <w:rPr>
          <w:rFonts w:asciiTheme="majorBidi" w:hAnsiTheme="majorBidi" w:cstheme="majorBidi"/>
        </w:rPr>
        <w:t xml:space="preserve">Yousefzadeh B, Mahjoob M, Mohammadi N, Shahsavari A (2008), “An experimental study of sound transmission loss (STL) measurement techniques using an impedance tube”, </w:t>
      </w:r>
      <w:r w:rsidRPr="00CA12F1">
        <w:rPr>
          <w:rFonts w:asciiTheme="majorBidi" w:hAnsiTheme="majorBidi" w:cstheme="majorBidi"/>
          <w:i/>
        </w:rPr>
        <w:t xml:space="preserve">J. Acoust. Soc. Am., </w:t>
      </w:r>
      <w:r w:rsidRPr="00CA12F1">
        <w:rPr>
          <w:rFonts w:asciiTheme="majorBidi" w:hAnsiTheme="majorBidi" w:cstheme="majorBidi"/>
          <w:b/>
        </w:rPr>
        <w:t>123</w:t>
      </w:r>
      <w:r w:rsidRPr="00CA12F1">
        <w:rPr>
          <w:rFonts w:asciiTheme="majorBidi" w:hAnsiTheme="majorBidi" w:cstheme="majorBidi"/>
        </w:rPr>
        <w:t>(5), 3119</w:t>
      </w:r>
    </w:p>
    <w:p w14:paraId="5C8428A1" w14:textId="257621B1" w:rsidR="0077526B" w:rsidRPr="00CA12F1" w:rsidRDefault="0077526B" w:rsidP="0077526B">
      <w:pPr>
        <w:pStyle w:val="EndNoteBibliography"/>
        <w:ind w:left="720" w:hanging="720"/>
        <w:rPr>
          <w:rFonts w:asciiTheme="majorBidi" w:hAnsiTheme="majorBidi" w:cstheme="majorBidi"/>
        </w:rPr>
      </w:pPr>
      <w:r w:rsidRPr="00CA12F1">
        <w:rPr>
          <w:rFonts w:asciiTheme="majorBidi" w:hAnsiTheme="majorBidi" w:cstheme="majorBidi"/>
        </w:rPr>
        <w:t xml:space="preserve">Zhao C, Wang P, Wang L, Liu D (2014), “Reducing railway noise with porous sound-absorbing concrete slabs”, </w:t>
      </w:r>
      <w:r w:rsidRPr="00CA12F1">
        <w:rPr>
          <w:rFonts w:asciiTheme="majorBidi" w:hAnsiTheme="majorBidi" w:cstheme="majorBidi"/>
          <w:i/>
        </w:rPr>
        <w:t xml:space="preserve">Adv. Mater. Sci. Eng., </w:t>
      </w:r>
      <w:r w:rsidRPr="00CA12F1">
        <w:rPr>
          <w:rFonts w:asciiTheme="majorBidi" w:hAnsiTheme="majorBidi" w:cstheme="majorBidi"/>
          <w:b/>
        </w:rPr>
        <w:t>2014</w:t>
      </w:r>
      <w:r w:rsidRPr="00CA12F1">
        <w:rPr>
          <w:rFonts w:asciiTheme="majorBidi" w:hAnsiTheme="majorBidi" w:cstheme="majorBidi"/>
        </w:rPr>
        <w:t>,doi:</w:t>
      </w:r>
      <w:hyperlink r:id="rId36" w:history="1">
        <w:r w:rsidRPr="00CA12F1">
          <w:rPr>
            <w:rStyle w:val="Hyperlink"/>
            <w:rFonts w:asciiTheme="majorBidi" w:hAnsiTheme="majorBidi" w:cstheme="majorBidi"/>
          </w:rPr>
          <w:t>https://doi.org/10.1155/2014/206549</w:t>
        </w:r>
      </w:hyperlink>
      <w:r w:rsidRPr="00CA12F1">
        <w:rPr>
          <w:rFonts w:asciiTheme="majorBidi" w:hAnsiTheme="majorBidi" w:cstheme="majorBidi"/>
        </w:rPr>
        <w:t>.</w:t>
      </w:r>
    </w:p>
    <w:p w14:paraId="14BE0FEA" w14:textId="7DE564FB" w:rsidR="00280B29" w:rsidRPr="00280B29" w:rsidRDefault="00D310CF" w:rsidP="0077526B">
      <w:pPr>
        <w:wordWrap/>
        <w:autoSpaceDE/>
        <w:autoSpaceDN/>
        <w:adjustRightInd w:val="0"/>
        <w:snapToGrid w:val="0"/>
        <w:ind w:left="200" w:hangingChars="100" w:hanging="200"/>
        <w:rPr>
          <w:rFonts w:ascii="Times New Roman" w:eastAsia="Malgun Gothic" w:hAnsi="Times New Roman" w:cs="Times New Roman"/>
          <w:kern w:val="0"/>
          <w:szCs w:val="20"/>
          <w:lang w:bidi="fa-IR"/>
        </w:rPr>
      </w:pPr>
      <w:r w:rsidRPr="00CA12F1">
        <w:rPr>
          <w:rFonts w:asciiTheme="majorBidi" w:eastAsia="Malgun Gothic" w:hAnsiTheme="majorBidi" w:cstheme="majorBidi"/>
          <w:kern w:val="0"/>
          <w:szCs w:val="20"/>
        </w:rPr>
        <w:fldChar w:fldCharType="end"/>
      </w:r>
    </w:p>
    <w:sectPr w:rsidR="00280B29" w:rsidRPr="00280B29" w:rsidSect="007508B1">
      <w:headerReference w:type="default" r:id="rId37"/>
      <w:pgSz w:w="11906" w:h="16838"/>
      <w:pgMar w:top="2835" w:right="1588" w:bottom="2268" w:left="1588" w:header="851" w:footer="992" w:gutter="0"/>
      <w:cols w:space="425"/>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263282" w14:textId="77777777" w:rsidR="00F5483C" w:rsidRDefault="00F5483C" w:rsidP="00365431">
      <w:r>
        <w:separator/>
      </w:r>
    </w:p>
  </w:endnote>
  <w:endnote w:type="continuationSeparator" w:id="0">
    <w:p w14:paraId="785C2075" w14:textId="77777777" w:rsidR="00F5483C" w:rsidRDefault="00F5483C" w:rsidP="003654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Malgun Gothic">
    <w:panose1 w:val="020B0503020000020004"/>
    <w:charset w:val="81"/>
    <w:family w:val="swiss"/>
    <w:pitch w:val="variable"/>
    <w:sig w:usb0="900002AF" w:usb1="09D77CFB" w:usb2="00000012" w:usb3="00000000" w:csb0="0008000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0000012" w:usb3="00000000" w:csb0="0002009F" w:csb1="00000000"/>
  </w:font>
  <w:font w:name="time new roman">
    <w:altName w:val="Times New Roman"/>
    <w:panose1 w:val="00000000000000000000"/>
    <w:charset w:val="00"/>
    <w:family w:val="roman"/>
    <w:notTrueType/>
    <w:pitch w:val="default"/>
  </w:font>
  <w:font w:name="Calibri">
    <w:panose1 w:val="020F0502020204030204"/>
    <w:charset w:val="00"/>
    <w:family w:val="swiss"/>
    <w:pitch w:val="variable"/>
    <w:sig w:usb0="E00002FF" w:usb1="4000ACFF" w:usb2="00000001" w:usb3="00000000" w:csb0="0000019F" w:csb1="00000000"/>
  </w:font>
  <w:font w:name="B Nazanin">
    <w:panose1 w:val="00000400000000000000"/>
    <w:charset w:val="B2"/>
    <w:family w:val="auto"/>
    <w:pitch w:val="variable"/>
    <w:sig w:usb0="00002001" w:usb1="80000000" w:usb2="00000008" w:usb3="00000000" w:csb0="00000040" w:csb1="00000000"/>
  </w:font>
  <w:font w:name="-윤명조120">
    <w:altName w:val="Arial Unicode MS"/>
    <w:charset w:val="81"/>
    <w:family w:val="roman"/>
    <w:pitch w:val="variable"/>
    <w:sig w:usb0="00000000" w:usb1="29D77CFB" w:usb2="00000010" w:usb3="00000000" w:csb0="00080000" w:csb1="00000000"/>
  </w:font>
  <w:font w:name="T9">
    <w:altName w:val="Malgun Gothic"/>
    <w:panose1 w:val="00000000000000000000"/>
    <w:charset w:val="81"/>
    <w:family w:val="swiss"/>
    <w:notTrueType/>
    <w:pitch w:val="default"/>
    <w:sig w:usb0="00000001" w:usb1="09060000" w:usb2="00000010" w:usb3="00000000" w:csb0="00080000" w:csb1="00000000"/>
  </w:font>
  <w:font w:name="T8">
    <w:altName w:val="Malgun Gothic"/>
    <w:panose1 w:val="00000000000000000000"/>
    <w:charset w:val="81"/>
    <w:family w:val="swiss"/>
    <w:notTrueType/>
    <w:pitch w:val="default"/>
    <w:sig w:usb0="00000001" w:usb1="09060000" w:usb2="00000010" w:usb3="00000000" w:csb0="00080000" w:csb1="00000000"/>
  </w:font>
  <w:font w:name="Cambria Math">
    <w:panose1 w:val="02040503050406030204"/>
    <w:charset w:val="00"/>
    <w:family w:val="roman"/>
    <w:pitch w:val="variable"/>
    <w:sig w:usb0="E00002FF" w:usb1="42002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4E3607F" w14:textId="77777777" w:rsidR="00F5483C" w:rsidRDefault="00F5483C" w:rsidP="00365431">
      <w:r>
        <w:separator/>
      </w:r>
    </w:p>
  </w:footnote>
  <w:footnote w:type="continuationSeparator" w:id="0">
    <w:p w14:paraId="7A2DF08A" w14:textId="77777777" w:rsidR="00F5483C" w:rsidRDefault="00F5483C" w:rsidP="00365431">
      <w:r>
        <w:continuationSeparator/>
      </w:r>
    </w:p>
  </w:footnote>
  <w:footnote w:id="1">
    <w:p w14:paraId="122F14C1" w14:textId="4E127D38" w:rsidR="00473499" w:rsidRPr="00D310CF" w:rsidRDefault="00473499">
      <w:pPr>
        <w:pStyle w:val="FootnoteText"/>
        <w:rPr>
          <w:rFonts w:asciiTheme="majorBidi" w:hAnsiTheme="majorBidi" w:cstheme="majorBidi"/>
        </w:rPr>
      </w:pPr>
      <w:r w:rsidRPr="00D310CF">
        <w:rPr>
          <w:rStyle w:val="FootnoteReference"/>
          <w:rFonts w:asciiTheme="majorBidi" w:hAnsiTheme="majorBidi" w:cstheme="majorBidi"/>
        </w:rPr>
        <w:footnoteRef/>
      </w:r>
      <w:r w:rsidRPr="00D310CF">
        <w:rPr>
          <w:rFonts w:asciiTheme="majorBidi" w:hAnsiTheme="majorBidi" w:cstheme="majorBidi"/>
        </w:rPr>
        <w:t xml:space="preserve"> </w:t>
      </w:r>
      <w:r w:rsidRPr="00D310CF">
        <w:rPr>
          <w:rFonts w:asciiTheme="majorBidi" w:eastAsia="Malgun Gothic" w:hAnsiTheme="majorBidi" w:cstheme="majorBidi"/>
          <w:spacing w:val="-5"/>
          <w:sz w:val="19"/>
          <w:szCs w:val="19"/>
        </w:rPr>
        <w:t>Researcher, (Email: chalangaran@Gmail.com)</w:t>
      </w:r>
    </w:p>
  </w:footnote>
  <w:footnote w:id="2">
    <w:p w14:paraId="458DD785" w14:textId="41BE5A59" w:rsidR="00473499" w:rsidRPr="00D310CF" w:rsidRDefault="00473499">
      <w:pPr>
        <w:pStyle w:val="FootnoteText"/>
        <w:rPr>
          <w:rFonts w:asciiTheme="majorBidi" w:hAnsiTheme="majorBidi" w:cstheme="majorBidi"/>
        </w:rPr>
      </w:pPr>
      <w:r w:rsidRPr="00D310CF">
        <w:rPr>
          <w:rStyle w:val="FootnoteReference"/>
          <w:rFonts w:asciiTheme="majorBidi" w:hAnsiTheme="majorBidi" w:cstheme="majorBidi"/>
        </w:rPr>
        <w:footnoteRef/>
      </w:r>
      <w:r w:rsidRPr="00D310CF">
        <w:rPr>
          <w:rFonts w:asciiTheme="majorBidi" w:eastAsia="Malgun Gothic" w:hAnsiTheme="majorBidi" w:cstheme="majorBidi"/>
          <w:spacing w:val="-5"/>
          <w:sz w:val="19"/>
          <w:szCs w:val="19"/>
        </w:rPr>
        <w:t>* Lecturer, PhD,</w:t>
      </w:r>
      <w:r w:rsidRPr="00D310CF">
        <w:rPr>
          <w:rFonts w:asciiTheme="majorBidi" w:hAnsiTheme="majorBidi" w:cstheme="majorBidi"/>
        </w:rPr>
        <w:t xml:space="preserve"> </w:t>
      </w:r>
      <w:r w:rsidRPr="00D310CF">
        <w:rPr>
          <w:rFonts w:asciiTheme="majorBidi" w:eastAsia="Malgun Gothic" w:hAnsiTheme="majorBidi" w:cstheme="majorBidi"/>
          <w:spacing w:val="-5"/>
          <w:sz w:val="19"/>
          <w:szCs w:val="19"/>
        </w:rPr>
        <w:t>(Email: afarzam@vt.edu)</w:t>
      </w:r>
    </w:p>
  </w:footnote>
  <w:footnote w:id="3">
    <w:p w14:paraId="24D965BD" w14:textId="71961898" w:rsidR="00473499" w:rsidRDefault="00473499">
      <w:pPr>
        <w:pStyle w:val="FootnoteText"/>
      </w:pPr>
      <w:r w:rsidRPr="00D310CF">
        <w:rPr>
          <w:rStyle w:val="FootnoteReference"/>
          <w:rFonts w:asciiTheme="majorBidi" w:hAnsiTheme="majorBidi" w:cstheme="majorBidi"/>
        </w:rPr>
        <w:footnoteRef/>
      </w:r>
      <w:r w:rsidRPr="00D310CF">
        <w:rPr>
          <w:rFonts w:asciiTheme="majorBidi" w:hAnsiTheme="majorBidi" w:cstheme="majorBidi"/>
        </w:rPr>
        <w:t xml:space="preserve"> </w:t>
      </w:r>
      <w:r w:rsidRPr="00D310CF">
        <w:rPr>
          <w:rFonts w:asciiTheme="majorBidi" w:eastAsia="Malgun Gothic" w:hAnsiTheme="majorBidi" w:cstheme="majorBidi"/>
          <w:spacing w:val="-5"/>
          <w:sz w:val="19"/>
          <w:szCs w:val="19"/>
        </w:rPr>
        <w:t>Lecturer, (Email: n.paslar@pnuba.ac.ir)</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95184172"/>
      <w:docPartObj>
        <w:docPartGallery w:val="Page Numbers (Top of Page)"/>
        <w:docPartUnique/>
      </w:docPartObj>
    </w:sdtPr>
    <w:sdtEndPr>
      <w:rPr>
        <w:noProof/>
      </w:rPr>
    </w:sdtEndPr>
    <w:sdtContent>
      <w:p w14:paraId="304A00BD" w14:textId="1F2799A9" w:rsidR="00845148" w:rsidRDefault="00845148">
        <w:pPr>
          <w:pStyle w:val="Header"/>
          <w:jc w:val="right"/>
        </w:pPr>
        <w:r>
          <w:fldChar w:fldCharType="begin"/>
        </w:r>
        <w:r>
          <w:instrText xml:space="preserve"> PAGE   \* MERGEFORMAT </w:instrText>
        </w:r>
        <w:r>
          <w:fldChar w:fldCharType="separate"/>
        </w:r>
        <w:r w:rsidR="0065532F">
          <w:rPr>
            <w:noProof/>
          </w:rPr>
          <w:t>14</w:t>
        </w:r>
        <w:r>
          <w:rPr>
            <w:noProof/>
          </w:rPr>
          <w:fldChar w:fldCharType="end"/>
        </w:r>
      </w:p>
    </w:sdtContent>
  </w:sdt>
  <w:p w14:paraId="5E01ED10" w14:textId="77777777" w:rsidR="00845148" w:rsidRDefault="00845148">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8C14CC"/>
    <w:multiLevelType w:val="hybridMultilevel"/>
    <w:tmpl w:val="57409894"/>
    <w:lvl w:ilvl="0" w:tplc="CBE0DF26">
      <w:start w:val="2"/>
      <w:numFmt w:val="bullet"/>
      <w:lvlText w:val="-"/>
      <w:lvlJc w:val="left"/>
      <w:pPr>
        <w:ind w:left="760" w:hanging="360"/>
      </w:pPr>
      <w:rPr>
        <w:rFonts w:ascii="Times New Roman" w:eastAsia="Malgun Gothic"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
    <w:nsid w:val="18757D8F"/>
    <w:multiLevelType w:val="hybridMultilevel"/>
    <w:tmpl w:val="6BF64056"/>
    <w:lvl w:ilvl="0" w:tplc="04090001">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
    <w:nsid w:val="1E1B1C75"/>
    <w:multiLevelType w:val="hybridMultilevel"/>
    <w:tmpl w:val="B1BCEBB6"/>
    <w:lvl w:ilvl="0" w:tplc="4D7E4C46">
      <w:start w:val="1"/>
      <w:numFmt w:val="lowerLetter"/>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
    <w:nsid w:val="31AB1F1F"/>
    <w:multiLevelType w:val="hybridMultilevel"/>
    <w:tmpl w:val="9966425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B266154"/>
    <w:multiLevelType w:val="hybridMultilevel"/>
    <w:tmpl w:val="D57C7900"/>
    <w:lvl w:ilvl="0" w:tplc="27764F48">
      <w:start w:val="2"/>
      <w:numFmt w:val="bullet"/>
      <w:lvlText w:val="-"/>
      <w:lvlJc w:val="left"/>
      <w:pPr>
        <w:ind w:left="760" w:hanging="360"/>
      </w:pPr>
      <w:rPr>
        <w:rFonts w:ascii="Times New Roman" w:eastAsia="Malgun Gothic"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5">
    <w:nsid w:val="56F54459"/>
    <w:multiLevelType w:val="hybridMultilevel"/>
    <w:tmpl w:val="9AD66F52"/>
    <w:lvl w:ilvl="0" w:tplc="6B2E4998">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6">
    <w:nsid w:val="605F5835"/>
    <w:multiLevelType w:val="hybridMultilevel"/>
    <w:tmpl w:val="A078C0B0"/>
    <w:lvl w:ilvl="0" w:tplc="EE76D108">
      <w:start w:val="2"/>
      <w:numFmt w:val="bullet"/>
      <w:lvlText w:val="-"/>
      <w:lvlJc w:val="left"/>
      <w:pPr>
        <w:ind w:left="760" w:hanging="360"/>
      </w:pPr>
      <w:rPr>
        <w:rFonts w:ascii="Times New Roman" w:eastAsia="Malgun Gothic"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7">
    <w:nsid w:val="7C134734"/>
    <w:multiLevelType w:val="hybridMultilevel"/>
    <w:tmpl w:val="CD62B81E"/>
    <w:lvl w:ilvl="0" w:tplc="041F0001">
      <w:start w:val="1"/>
      <w:numFmt w:val="bullet"/>
      <w:lvlText w:val=""/>
      <w:lvlJc w:val="left"/>
      <w:pPr>
        <w:ind w:left="1004" w:hanging="360"/>
      </w:pPr>
      <w:rPr>
        <w:rFonts w:ascii="Symbol" w:hAnsi="Symbol" w:hint="default"/>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num w:numId="1">
    <w:abstractNumId w:val="7"/>
  </w:num>
  <w:num w:numId="2">
    <w:abstractNumId w:val="5"/>
  </w:num>
  <w:num w:numId="3">
    <w:abstractNumId w:val="2"/>
  </w:num>
  <w:num w:numId="4">
    <w:abstractNumId w:val="1"/>
  </w:num>
  <w:num w:numId="5">
    <w:abstractNumId w:val="0"/>
  </w:num>
  <w:num w:numId="6">
    <w:abstractNumId w:val="6"/>
  </w:num>
  <w:num w:numId="7">
    <w:abstractNumId w:val="4"/>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2"/>
  <w:bordersDoNotSurroundHeader/>
  <w:bordersDoNotSurroundFooter/>
  <w:proofState w:spelling="clean" w:grammar="clean"/>
  <w:defaultTabStop w:val="800"/>
  <w:drawingGridHorizontalSpacing w:val="100"/>
  <w:displayHorizontalDrawingGridEvery w:val="0"/>
  <w:displayVerticalDrawingGridEvery w:val="2"/>
  <w:noPunctuationKerning/>
  <w:characterSpacingControl w:val="doNotCompress"/>
  <w:hdrShapeDefaults>
    <o:shapedefaults v:ext="edit" spidmax="2049" style="v-text-anchor:middle" fillcolor="white" strokecolor="red">
      <v:fill color="white"/>
      <v:stroke color="red"/>
      <v:textbox inset="0,0,0,0"/>
      <o:colormru v:ext="edit" colors="#690,#ff832f,#fe6700,#d0e569,#606f13,#f60,#fc9,#f96"/>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CC&lt;/Style&gt;&lt;LeftDelim&gt;{&lt;/LeftDelim&gt;&lt;RightDelim&gt;}&lt;/RightDelim&gt;&lt;FontName&gt;Malgun Gothic&lt;/FontName&gt;&lt;FontSize&gt;10&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9rzp99xt2r2vejezp0sp90swrd0wdst9tvw9&quot;&gt;all&lt;record-ids&gt;&lt;item&gt;247&lt;/item&gt;&lt;item&gt;248&lt;/item&gt;&lt;item&gt;254&lt;/item&gt;&lt;item&gt;266&lt;/item&gt;&lt;item&gt;267&lt;/item&gt;&lt;item&gt;268&lt;/item&gt;&lt;item&gt;269&lt;/item&gt;&lt;item&gt;271&lt;/item&gt;&lt;item&gt;272&lt;/item&gt;&lt;item&gt;274&lt;/item&gt;&lt;item&gt;275&lt;/item&gt;&lt;item&gt;276&lt;/item&gt;&lt;item&gt;277&lt;/item&gt;&lt;item&gt;278&lt;/item&gt;&lt;item&gt;279&lt;/item&gt;&lt;item&gt;280&lt;/item&gt;&lt;item&gt;287&lt;/item&gt;&lt;item&gt;288&lt;/item&gt;&lt;item&gt;289&lt;/item&gt;&lt;item&gt;290&lt;/item&gt;&lt;item&gt;295&lt;/item&gt;&lt;item&gt;299&lt;/item&gt;&lt;item&gt;300&lt;/item&gt;&lt;item&gt;301&lt;/item&gt;&lt;item&gt;303&lt;/item&gt;&lt;item&gt;304&lt;/item&gt;&lt;item&gt;307&lt;/item&gt;&lt;item&gt;308&lt;/item&gt;&lt;/record-ids&gt;&lt;/item&gt;&lt;/Libraries&gt;"/>
  </w:docVars>
  <w:rsids>
    <w:rsidRoot w:val="00365431"/>
    <w:rsid w:val="00007E9B"/>
    <w:rsid w:val="0003634C"/>
    <w:rsid w:val="00040A7C"/>
    <w:rsid w:val="000578F4"/>
    <w:rsid w:val="000623BB"/>
    <w:rsid w:val="000714C6"/>
    <w:rsid w:val="00073975"/>
    <w:rsid w:val="000A0902"/>
    <w:rsid w:val="000B096A"/>
    <w:rsid w:val="000B0FFA"/>
    <w:rsid w:val="000D20D9"/>
    <w:rsid w:val="001526DB"/>
    <w:rsid w:val="00156B55"/>
    <w:rsid w:val="0016625D"/>
    <w:rsid w:val="001F2849"/>
    <w:rsid w:val="001F53D9"/>
    <w:rsid w:val="002050C4"/>
    <w:rsid w:val="00206E5C"/>
    <w:rsid w:val="00225D01"/>
    <w:rsid w:val="00231BF1"/>
    <w:rsid w:val="002766C0"/>
    <w:rsid w:val="00280B29"/>
    <w:rsid w:val="002C7118"/>
    <w:rsid w:val="002D012D"/>
    <w:rsid w:val="002D0975"/>
    <w:rsid w:val="002D68A2"/>
    <w:rsid w:val="002E4796"/>
    <w:rsid w:val="00315CBB"/>
    <w:rsid w:val="0032122A"/>
    <w:rsid w:val="0033653A"/>
    <w:rsid w:val="00353D7B"/>
    <w:rsid w:val="0035697D"/>
    <w:rsid w:val="00365431"/>
    <w:rsid w:val="003826C4"/>
    <w:rsid w:val="003854A3"/>
    <w:rsid w:val="00391134"/>
    <w:rsid w:val="003B10B2"/>
    <w:rsid w:val="003B6F1E"/>
    <w:rsid w:val="003D58F7"/>
    <w:rsid w:val="003E0A9B"/>
    <w:rsid w:val="003E7321"/>
    <w:rsid w:val="003F6E66"/>
    <w:rsid w:val="00430DDB"/>
    <w:rsid w:val="004421FB"/>
    <w:rsid w:val="0046100B"/>
    <w:rsid w:val="00473499"/>
    <w:rsid w:val="00493C62"/>
    <w:rsid w:val="00514766"/>
    <w:rsid w:val="00546F39"/>
    <w:rsid w:val="00550355"/>
    <w:rsid w:val="005563E4"/>
    <w:rsid w:val="005864FA"/>
    <w:rsid w:val="00590022"/>
    <w:rsid w:val="005B13B7"/>
    <w:rsid w:val="006020D2"/>
    <w:rsid w:val="00617F02"/>
    <w:rsid w:val="006375F9"/>
    <w:rsid w:val="0065532F"/>
    <w:rsid w:val="00670B31"/>
    <w:rsid w:val="00670DD1"/>
    <w:rsid w:val="006A4D83"/>
    <w:rsid w:val="006A69A0"/>
    <w:rsid w:val="006B1CA5"/>
    <w:rsid w:val="006C2A81"/>
    <w:rsid w:val="006F3189"/>
    <w:rsid w:val="0070702B"/>
    <w:rsid w:val="0070776E"/>
    <w:rsid w:val="00713AE8"/>
    <w:rsid w:val="007271B5"/>
    <w:rsid w:val="00737D4E"/>
    <w:rsid w:val="007508B1"/>
    <w:rsid w:val="0075323B"/>
    <w:rsid w:val="0077526B"/>
    <w:rsid w:val="007E2AA6"/>
    <w:rsid w:val="007E40B5"/>
    <w:rsid w:val="007E51B4"/>
    <w:rsid w:val="007E6549"/>
    <w:rsid w:val="007F71DD"/>
    <w:rsid w:val="0080172B"/>
    <w:rsid w:val="00803A19"/>
    <w:rsid w:val="00845148"/>
    <w:rsid w:val="00847579"/>
    <w:rsid w:val="00856BE1"/>
    <w:rsid w:val="008577D6"/>
    <w:rsid w:val="00882C90"/>
    <w:rsid w:val="00887DE1"/>
    <w:rsid w:val="00894396"/>
    <w:rsid w:val="00900992"/>
    <w:rsid w:val="00911276"/>
    <w:rsid w:val="00914770"/>
    <w:rsid w:val="00936D6E"/>
    <w:rsid w:val="009405C7"/>
    <w:rsid w:val="00940C8C"/>
    <w:rsid w:val="0094575E"/>
    <w:rsid w:val="009567C6"/>
    <w:rsid w:val="0097248B"/>
    <w:rsid w:val="009828BD"/>
    <w:rsid w:val="009A4A5F"/>
    <w:rsid w:val="009B48B1"/>
    <w:rsid w:val="009C55C9"/>
    <w:rsid w:val="009C7C78"/>
    <w:rsid w:val="009D37BD"/>
    <w:rsid w:val="009E0011"/>
    <w:rsid w:val="009F5BDE"/>
    <w:rsid w:val="00A1566C"/>
    <w:rsid w:val="00A21F45"/>
    <w:rsid w:val="00A51AE7"/>
    <w:rsid w:val="00A62E53"/>
    <w:rsid w:val="00A85305"/>
    <w:rsid w:val="00A85C58"/>
    <w:rsid w:val="00A9480A"/>
    <w:rsid w:val="00AB5CE1"/>
    <w:rsid w:val="00AC77C6"/>
    <w:rsid w:val="00AD264F"/>
    <w:rsid w:val="00AD3679"/>
    <w:rsid w:val="00B0310E"/>
    <w:rsid w:val="00B1309F"/>
    <w:rsid w:val="00B2206B"/>
    <w:rsid w:val="00B23C04"/>
    <w:rsid w:val="00B24D7E"/>
    <w:rsid w:val="00B263FA"/>
    <w:rsid w:val="00B27ED3"/>
    <w:rsid w:val="00B4229E"/>
    <w:rsid w:val="00B45B49"/>
    <w:rsid w:val="00B665A8"/>
    <w:rsid w:val="00B73014"/>
    <w:rsid w:val="00B95220"/>
    <w:rsid w:val="00BA5CCD"/>
    <w:rsid w:val="00BC42ED"/>
    <w:rsid w:val="00BC579A"/>
    <w:rsid w:val="00BF48F8"/>
    <w:rsid w:val="00C00F8F"/>
    <w:rsid w:val="00C20BF4"/>
    <w:rsid w:val="00C22C40"/>
    <w:rsid w:val="00C34BCD"/>
    <w:rsid w:val="00C4187F"/>
    <w:rsid w:val="00C435DB"/>
    <w:rsid w:val="00C47BD4"/>
    <w:rsid w:val="00C6379A"/>
    <w:rsid w:val="00C7225F"/>
    <w:rsid w:val="00C74150"/>
    <w:rsid w:val="00CA062B"/>
    <w:rsid w:val="00CA12F1"/>
    <w:rsid w:val="00CB2834"/>
    <w:rsid w:val="00CD77C7"/>
    <w:rsid w:val="00CE07DF"/>
    <w:rsid w:val="00CE74C5"/>
    <w:rsid w:val="00CF4797"/>
    <w:rsid w:val="00D06747"/>
    <w:rsid w:val="00D06F44"/>
    <w:rsid w:val="00D10896"/>
    <w:rsid w:val="00D155EC"/>
    <w:rsid w:val="00D24DEA"/>
    <w:rsid w:val="00D310CF"/>
    <w:rsid w:val="00D33AC8"/>
    <w:rsid w:val="00D34B32"/>
    <w:rsid w:val="00D41FE2"/>
    <w:rsid w:val="00D438B1"/>
    <w:rsid w:val="00DC46C2"/>
    <w:rsid w:val="00DD5604"/>
    <w:rsid w:val="00DD6FA5"/>
    <w:rsid w:val="00DF35BF"/>
    <w:rsid w:val="00DF5DB9"/>
    <w:rsid w:val="00E006BE"/>
    <w:rsid w:val="00E32A36"/>
    <w:rsid w:val="00E35727"/>
    <w:rsid w:val="00E60793"/>
    <w:rsid w:val="00E64787"/>
    <w:rsid w:val="00E9338C"/>
    <w:rsid w:val="00EB0B88"/>
    <w:rsid w:val="00ED1269"/>
    <w:rsid w:val="00ED4396"/>
    <w:rsid w:val="00EE72EC"/>
    <w:rsid w:val="00F23950"/>
    <w:rsid w:val="00F309C0"/>
    <w:rsid w:val="00F4711A"/>
    <w:rsid w:val="00F5483C"/>
    <w:rsid w:val="00F63F34"/>
    <w:rsid w:val="00F77630"/>
    <w:rsid w:val="00F85CA2"/>
    <w:rsid w:val="00FA2BF1"/>
    <w:rsid w:val="00FC375D"/>
    <w:rsid w:val="00FD02DF"/>
    <w:rsid w:val="00FD647D"/>
    <w:rsid w:val="00FF7212"/>
  </w:rsids>
  <m:mathPr>
    <m:mathFont m:val="Cambria Math"/>
    <m:brkBin m:val="before"/>
    <m:brkBinSub m:val="--"/>
    <m:smallFrac m:val="0"/>
    <m:dispDef/>
    <m:lMargin m:val="0"/>
    <m:rMargin m:val="0"/>
    <m:defJc m:val="centerGroup"/>
    <m:wrapIndent m:val="1440"/>
    <m:intLim m:val="subSup"/>
    <m:naryLim m:val="undOvr"/>
  </m:mathPr>
  <w:themeFontLang w:val="en-US"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2049" style="v-text-anchor:middle" fillcolor="white" strokecolor="red">
      <v:fill color="white"/>
      <v:stroke color="red"/>
      <v:textbox inset="0,0,0,0"/>
      <o:colormru v:ext="edit" colors="#690,#ff832f,#fe6700,#d0e569,#606f13,#f60,#fc9,#f96"/>
    </o:shapedefaults>
    <o:shapelayout v:ext="edit">
      <o:idmap v:ext="edit" data="1"/>
    </o:shapelayout>
  </w:shapeDefaults>
  <w:decimalSymbol w:val="."/>
  <w:listSeparator w:val=","/>
  <w14:docId w14:val="0F3B2483"/>
  <w15:docId w15:val="{40EC0512-19B6-4177-B3A1-291A3D3B28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65431"/>
    <w:pPr>
      <w:widowControl w:val="0"/>
      <w:wordWrap w:val="0"/>
      <w:autoSpaceDE w:val="0"/>
      <w:autoSpaceDN w:val="0"/>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365431"/>
    <w:pPr>
      <w:snapToGrid w:val="0"/>
      <w:jc w:val="left"/>
    </w:pPr>
  </w:style>
  <w:style w:type="character" w:customStyle="1" w:styleId="FootnoteTextChar">
    <w:name w:val="Footnote Text Char"/>
    <w:basedOn w:val="DefaultParagraphFont"/>
    <w:link w:val="FootnoteText"/>
    <w:uiPriority w:val="99"/>
    <w:semiHidden/>
    <w:rsid w:val="00365431"/>
  </w:style>
  <w:style w:type="character" w:styleId="FootnoteReference">
    <w:name w:val="footnote reference"/>
    <w:basedOn w:val="DefaultParagraphFont"/>
    <w:uiPriority w:val="99"/>
    <w:rsid w:val="00365431"/>
    <w:rPr>
      <w:vertAlign w:val="superscript"/>
    </w:rPr>
  </w:style>
  <w:style w:type="character" w:styleId="Hyperlink">
    <w:name w:val="Hyperlink"/>
    <w:basedOn w:val="DefaultParagraphFont"/>
    <w:uiPriority w:val="99"/>
    <w:unhideWhenUsed/>
    <w:rsid w:val="00365431"/>
    <w:rPr>
      <w:color w:val="0000FF" w:themeColor="hyperlink"/>
      <w:u w:val="single"/>
    </w:rPr>
  </w:style>
  <w:style w:type="paragraph" w:styleId="Header">
    <w:name w:val="header"/>
    <w:basedOn w:val="Normal"/>
    <w:link w:val="HeaderChar"/>
    <w:uiPriority w:val="99"/>
    <w:unhideWhenUsed/>
    <w:rsid w:val="00365431"/>
    <w:pPr>
      <w:tabs>
        <w:tab w:val="center" w:pos="4513"/>
        <w:tab w:val="right" w:pos="9026"/>
      </w:tabs>
      <w:snapToGrid w:val="0"/>
    </w:pPr>
  </w:style>
  <w:style w:type="character" w:customStyle="1" w:styleId="HeaderChar">
    <w:name w:val="Header Char"/>
    <w:basedOn w:val="DefaultParagraphFont"/>
    <w:link w:val="Header"/>
    <w:uiPriority w:val="99"/>
    <w:rsid w:val="00365431"/>
  </w:style>
  <w:style w:type="paragraph" w:styleId="Footer">
    <w:name w:val="footer"/>
    <w:basedOn w:val="Normal"/>
    <w:link w:val="FooterChar"/>
    <w:uiPriority w:val="99"/>
    <w:unhideWhenUsed/>
    <w:rsid w:val="00365431"/>
    <w:pPr>
      <w:tabs>
        <w:tab w:val="center" w:pos="4513"/>
        <w:tab w:val="right" w:pos="9026"/>
      </w:tabs>
      <w:snapToGrid w:val="0"/>
    </w:pPr>
  </w:style>
  <w:style w:type="character" w:customStyle="1" w:styleId="FooterChar">
    <w:name w:val="Footer Char"/>
    <w:basedOn w:val="DefaultParagraphFont"/>
    <w:link w:val="Footer"/>
    <w:uiPriority w:val="99"/>
    <w:rsid w:val="00365431"/>
  </w:style>
  <w:style w:type="table" w:styleId="TableGrid">
    <w:name w:val="Table Grid"/>
    <w:basedOn w:val="TableNormal"/>
    <w:uiPriority w:val="59"/>
    <w:rsid w:val="003E7321"/>
    <w:rPr>
      <w:rFonts w:ascii="Times New Roman" w:eastAsia="Batang" w:hAnsi="Times New Roman" w:cs="Times New Roman"/>
      <w:kern w:val="0"/>
      <w:szCs w:val="20"/>
      <w:lang w:eastAsia="ja-JP"/>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9828BD"/>
    <w:rPr>
      <w:rFonts w:asciiTheme="majorHAnsi" w:eastAsiaTheme="majorEastAsia" w:hAnsiTheme="majorHAnsi" w:cstheme="majorBidi"/>
      <w:sz w:val="18"/>
      <w:szCs w:val="18"/>
    </w:rPr>
  </w:style>
  <w:style w:type="character" w:customStyle="1" w:styleId="BalloonTextChar">
    <w:name w:val="Balloon Text Char"/>
    <w:basedOn w:val="DefaultParagraphFont"/>
    <w:link w:val="BalloonText"/>
    <w:uiPriority w:val="99"/>
    <w:semiHidden/>
    <w:rsid w:val="009828BD"/>
    <w:rPr>
      <w:rFonts w:asciiTheme="majorHAnsi" w:eastAsiaTheme="majorEastAsia" w:hAnsiTheme="majorHAnsi" w:cstheme="majorBidi"/>
      <w:sz w:val="18"/>
      <w:szCs w:val="18"/>
    </w:rPr>
  </w:style>
  <w:style w:type="table" w:customStyle="1" w:styleId="1">
    <w:name w:val="표 구분선1"/>
    <w:basedOn w:val="TableNormal"/>
    <w:next w:val="TableGrid"/>
    <w:uiPriority w:val="59"/>
    <w:rsid w:val="00B23C04"/>
    <w:rPr>
      <w:sz w:val="24"/>
      <w:lang w:eastAsia="zh-TW"/>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6020D2"/>
    <w:pPr>
      <w:ind w:leftChars="400" w:left="800"/>
    </w:pPr>
  </w:style>
  <w:style w:type="character" w:customStyle="1" w:styleId="UnresolvedMention1">
    <w:name w:val="Unresolved Mention1"/>
    <w:basedOn w:val="DefaultParagraphFont"/>
    <w:uiPriority w:val="99"/>
    <w:semiHidden/>
    <w:unhideWhenUsed/>
    <w:rsid w:val="0080172B"/>
    <w:rPr>
      <w:color w:val="605E5C"/>
      <w:shd w:val="clear" w:color="auto" w:fill="E1DFDD"/>
    </w:rPr>
  </w:style>
  <w:style w:type="character" w:customStyle="1" w:styleId="Char">
    <w:name w:val="그림설명 Char"/>
    <w:link w:val="a"/>
    <w:locked/>
    <w:rsid w:val="007508B1"/>
    <w:rPr>
      <w:rFonts w:ascii="Arial" w:eastAsia="MS Mincho" w:hAnsi="Arial" w:cs="Times New Roman"/>
      <w:spacing w:val="-3"/>
      <w:w w:val="90"/>
      <w:sz w:val="16"/>
      <w:szCs w:val="16"/>
      <w:lang w:eastAsia="ja-JP"/>
    </w:rPr>
  </w:style>
  <w:style w:type="paragraph" w:customStyle="1" w:styleId="a">
    <w:name w:val="그림설명"/>
    <w:basedOn w:val="Normal"/>
    <w:link w:val="Char"/>
    <w:rsid w:val="007508B1"/>
    <w:pPr>
      <w:wordWrap/>
      <w:autoSpaceDE/>
      <w:autoSpaceDN/>
      <w:adjustRightInd w:val="0"/>
      <w:snapToGrid w:val="0"/>
      <w:spacing w:line="200" w:lineRule="exact"/>
    </w:pPr>
    <w:rPr>
      <w:rFonts w:ascii="Arial" w:eastAsia="MS Mincho" w:hAnsi="Arial" w:cs="Times New Roman"/>
      <w:spacing w:val="-3"/>
      <w:w w:val="90"/>
      <w:sz w:val="16"/>
      <w:szCs w:val="16"/>
      <w:lang w:eastAsia="ja-JP"/>
    </w:rPr>
  </w:style>
  <w:style w:type="character" w:customStyle="1" w:styleId="Char0">
    <w:name w:val="متن اصلی فارسی Char"/>
    <w:link w:val="a0"/>
    <w:locked/>
    <w:rsid w:val="007508B1"/>
    <w:rPr>
      <w:rFonts w:ascii="time new roman" w:eastAsia="Calibri" w:hAnsi="time new roman" w:cs="B Nazanin"/>
      <w:sz w:val="24"/>
      <w:szCs w:val="24"/>
      <w:lang w:bidi="fa-IR"/>
    </w:rPr>
  </w:style>
  <w:style w:type="paragraph" w:customStyle="1" w:styleId="a0">
    <w:name w:val="متن اصلی فارسی"/>
    <w:link w:val="Char0"/>
    <w:qFormat/>
    <w:rsid w:val="007508B1"/>
    <w:pPr>
      <w:bidi/>
      <w:ind w:firstLine="284"/>
      <w:jc w:val="both"/>
    </w:pPr>
    <w:rPr>
      <w:rFonts w:ascii="time new roman" w:eastAsia="Calibri" w:hAnsi="time new roman" w:cs="B Nazanin"/>
      <w:sz w:val="24"/>
      <w:szCs w:val="24"/>
      <w:lang w:bidi="fa-IR"/>
    </w:rPr>
  </w:style>
  <w:style w:type="character" w:customStyle="1" w:styleId="110Char">
    <w:name w:val="스타일 본  문 + 첫 줄:  1 글자10 Char"/>
    <w:link w:val="110"/>
    <w:locked/>
    <w:rsid w:val="007508B1"/>
    <w:rPr>
      <w:rFonts w:ascii="Arial" w:eastAsia="-윤명조120" w:hAnsi="Arial" w:cs="Batang"/>
      <w:spacing w:val="-3"/>
      <w:w w:val="90"/>
      <w:sz w:val="19"/>
      <w:szCs w:val="19"/>
      <w:lang w:eastAsia="ja-JP"/>
    </w:rPr>
  </w:style>
  <w:style w:type="paragraph" w:customStyle="1" w:styleId="110">
    <w:name w:val="스타일 본  문 + 첫 줄:  1 글자10"/>
    <w:basedOn w:val="Normal"/>
    <w:link w:val="110Char"/>
    <w:rsid w:val="007508B1"/>
    <w:pPr>
      <w:tabs>
        <w:tab w:val="right" w:pos="4600"/>
      </w:tabs>
      <w:wordWrap/>
      <w:autoSpaceDE/>
      <w:autoSpaceDN/>
      <w:adjustRightInd w:val="0"/>
      <w:snapToGrid w:val="0"/>
      <w:spacing w:line="240" w:lineRule="exact"/>
      <w:ind w:firstLineChars="100" w:firstLine="173"/>
    </w:pPr>
    <w:rPr>
      <w:rFonts w:ascii="Arial" w:eastAsia="-윤명조120" w:hAnsi="Arial" w:cs="Batang"/>
      <w:spacing w:val="-3"/>
      <w:w w:val="90"/>
      <w:sz w:val="19"/>
      <w:szCs w:val="19"/>
      <w:lang w:eastAsia="ja-JP"/>
    </w:rPr>
  </w:style>
  <w:style w:type="paragraph" w:customStyle="1" w:styleId="EndNoteBibliographyTitle">
    <w:name w:val="EndNote Bibliography Title"/>
    <w:basedOn w:val="Normal"/>
    <w:link w:val="EndNoteBibliographyTitleChar"/>
    <w:rsid w:val="00D310CF"/>
    <w:pPr>
      <w:jc w:val="center"/>
    </w:pPr>
    <w:rPr>
      <w:rFonts w:ascii="Malgun Gothic" w:eastAsia="Malgun Gothic" w:hAnsi="Malgun Gothic"/>
      <w:noProof/>
    </w:rPr>
  </w:style>
  <w:style w:type="character" w:customStyle="1" w:styleId="EndNoteBibliographyTitleChar">
    <w:name w:val="EndNote Bibliography Title Char"/>
    <w:basedOn w:val="DefaultParagraphFont"/>
    <w:link w:val="EndNoteBibliographyTitle"/>
    <w:rsid w:val="00D310CF"/>
    <w:rPr>
      <w:rFonts w:ascii="Malgun Gothic" w:eastAsia="Malgun Gothic" w:hAnsi="Malgun Gothic"/>
      <w:noProof/>
    </w:rPr>
  </w:style>
  <w:style w:type="paragraph" w:customStyle="1" w:styleId="EndNoteBibliography">
    <w:name w:val="EndNote Bibliography"/>
    <w:basedOn w:val="Normal"/>
    <w:link w:val="EndNoteBibliographyChar"/>
    <w:rsid w:val="00D310CF"/>
    <w:rPr>
      <w:rFonts w:ascii="Malgun Gothic" w:eastAsia="Malgun Gothic" w:hAnsi="Malgun Gothic"/>
      <w:noProof/>
    </w:rPr>
  </w:style>
  <w:style w:type="character" w:customStyle="1" w:styleId="EndNoteBibliographyChar">
    <w:name w:val="EndNote Bibliography Char"/>
    <w:basedOn w:val="DefaultParagraphFont"/>
    <w:link w:val="EndNoteBibliography"/>
    <w:rsid w:val="00D310CF"/>
    <w:rPr>
      <w:rFonts w:ascii="Malgun Gothic" w:eastAsia="Malgun Gothic" w:hAnsi="Malgun Gothic"/>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1427150">
      <w:bodyDiv w:val="1"/>
      <w:marLeft w:val="0"/>
      <w:marRight w:val="0"/>
      <w:marTop w:val="0"/>
      <w:marBottom w:val="0"/>
      <w:divBdr>
        <w:top w:val="none" w:sz="0" w:space="0" w:color="auto"/>
        <w:left w:val="none" w:sz="0" w:space="0" w:color="auto"/>
        <w:bottom w:val="none" w:sz="0" w:space="0" w:color="auto"/>
        <w:right w:val="none" w:sz="0" w:space="0" w:color="auto"/>
      </w:divBdr>
    </w:div>
    <w:div w:id="297341423">
      <w:bodyDiv w:val="1"/>
      <w:marLeft w:val="0"/>
      <w:marRight w:val="0"/>
      <w:marTop w:val="0"/>
      <w:marBottom w:val="0"/>
      <w:divBdr>
        <w:top w:val="none" w:sz="0" w:space="0" w:color="auto"/>
        <w:left w:val="none" w:sz="0" w:space="0" w:color="auto"/>
        <w:bottom w:val="none" w:sz="0" w:space="0" w:color="auto"/>
        <w:right w:val="none" w:sz="0" w:space="0" w:color="auto"/>
      </w:divBdr>
    </w:div>
    <w:div w:id="342175272">
      <w:bodyDiv w:val="1"/>
      <w:marLeft w:val="0"/>
      <w:marRight w:val="0"/>
      <w:marTop w:val="0"/>
      <w:marBottom w:val="0"/>
      <w:divBdr>
        <w:top w:val="none" w:sz="0" w:space="0" w:color="auto"/>
        <w:left w:val="none" w:sz="0" w:space="0" w:color="auto"/>
        <w:bottom w:val="none" w:sz="0" w:space="0" w:color="auto"/>
        <w:right w:val="none" w:sz="0" w:space="0" w:color="auto"/>
      </w:divBdr>
    </w:div>
    <w:div w:id="418138222">
      <w:bodyDiv w:val="1"/>
      <w:marLeft w:val="0"/>
      <w:marRight w:val="0"/>
      <w:marTop w:val="0"/>
      <w:marBottom w:val="0"/>
      <w:divBdr>
        <w:top w:val="none" w:sz="0" w:space="0" w:color="auto"/>
        <w:left w:val="none" w:sz="0" w:space="0" w:color="auto"/>
        <w:bottom w:val="none" w:sz="0" w:space="0" w:color="auto"/>
        <w:right w:val="none" w:sz="0" w:space="0" w:color="auto"/>
      </w:divBdr>
    </w:div>
    <w:div w:id="469519415">
      <w:bodyDiv w:val="1"/>
      <w:marLeft w:val="0"/>
      <w:marRight w:val="0"/>
      <w:marTop w:val="0"/>
      <w:marBottom w:val="0"/>
      <w:divBdr>
        <w:top w:val="none" w:sz="0" w:space="0" w:color="auto"/>
        <w:left w:val="none" w:sz="0" w:space="0" w:color="auto"/>
        <w:bottom w:val="none" w:sz="0" w:space="0" w:color="auto"/>
        <w:right w:val="none" w:sz="0" w:space="0" w:color="auto"/>
      </w:divBdr>
    </w:div>
    <w:div w:id="538129068">
      <w:bodyDiv w:val="1"/>
      <w:marLeft w:val="0"/>
      <w:marRight w:val="0"/>
      <w:marTop w:val="0"/>
      <w:marBottom w:val="0"/>
      <w:divBdr>
        <w:top w:val="none" w:sz="0" w:space="0" w:color="auto"/>
        <w:left w:val="none" w:sz="0" w:space="0" w:color="auto"/>
        <w:bottom w:val="none" w:sz="0" w:space="0" w:color="auto"/>
        <w:right w:val="none" w:sz="0" w:space="0" w:color="auto"/>
      </w:divBdr>
    </w:div>
    <w:div w:id="689527607">
      <w:bodyDiv w:val="1"/>
      <w:marLeft w:val="0"/>
      <w:marRight w:val="0"/>
      <w:marTop w:val="0"/>
      <w:marBottom w:val="0"/>
      <w:divBdr>
        <w:top w:val="none" w:sz="0" w:space="0" w:color="auto"/>
        <w:left w:val="none" w:sz="0" w:space="0" w:color="auto"/>
        <w:bottom w:val="none" w:sz="0" w:space="0" w:color="auto"/>
        <w:right w:val="none" w:sz="0" w:space="0" w:color="auto"/>
      </w:divBdr>
    </w:div>
    <w:div w:id="704597504">
      <w:bodyDiv w:val="1"/>
      <w:marLeft w:val="0"/>
      <w:marRight w:val="0"/>
      <w:marTop w:val="0"/>
      <w:marBottom w:val="0"/>
      <w:divBdr>
        <w:top w:val="none" w:sz="0" w:space="0" w:color="auto"/>
        <w:left w:val="none" w:sz="0" w:space="0" w:color="auto"/>
        <w:bottom w:val="none" w:sz="0" w:space="0" w:color="auto"/>
        <w:right w:val="none" w:sz="0" w:space="0" w:color="auto"/>
      </w:divBdr>
    </w:div>
    <w:div w:id="739324598">
      <w:bodyDiv w:val="1"/>
      <w:marLeft w:val="0"/>
      <w:marRight w:val="0"/>
      <w:marTop w:val="0"/>
      <w:marBottom w:val="0"/>
      <w:divBdr>
        <w:top w:val="none" w:sz="0" w:space="0" w:color="auto"/>
        <w:left w:val="none" w:sz="0" w:space="0" w:color="auto"/>
        <w:bottom w:val="none" w:sz="0" w:space="0" w:color="auto"/>
        <w:right w:val="none" w:sz="0" w:space="0" w:color="auto"/>
      </w:divBdr>
    </w:div>
    <w:div w:id="784620111">
      <w:bodyDiv w:val="1"/>
      <w:marLeft w:val="0"/>
      <w:marRight w:val="0"/>
      <w:marTop w:val="0"/>
      <w:marBottom w:val="0"/>
      <w:divBdr>
        <w:top w:val="none" w:sz="0" w:space="0" w:color="auto"/>
        <w:left w:val="none" w:sz="0" w:space="0" w:color="auto"/>
        <w:bottom w:val="none" w:sz="0" w:space="0" w:color="auto"/>
        <w:right w:val="none" w:sz="0" w:space="0" w:color="auto"/>
      </w:divBdr>
    </w:div>
    <w:div w:id="875192906">
      <w:bodyDiv w:val="1"/>
      <w:marLeft w:val="0"/>
      <w:marRight w:val="0"/>
      <w:marTop w:val="0"/>
      <w:marBottom w:val="0"/>
      <w:divBdr>
        <w:top w:val="none" w:sz="0" w:space="0" w:color="auto"/>
        <w:left w:val="none" w:sz="0" w:space="0" w:color="auto"/>
        <w:bottom w:val="none" w:sz="0" w:space="0" w:color="auto"/>
        <w:right w:val="none" w:sz="0" w:space="0" w:color="auto"/>
      </w:divBdr>
    </w:div>
    <w:div w:id="943927415">
      <w:bodyDiv w:val="1"/>
      <w:marLeft w:val="0"/>
      <w:marRight w:val="0"/>
      <w:marTop w:val="0"/>
      <w:marBottom w:val="0"/>
      <w:divBdr>
        <w:top w:val="none" w:sz="0" w:space="0" w:color="auto"/>
        <w:left w:val="none" w:sz="0" w:space="0" w:color="auto"/>
        <w:bottom w:val="none" w:sz="0" w:space="0" w:color="auto"/>
        <w:right w:val="none" w:sz="0" w:space="0" w:color="auto"/>
      </w:divBdr>
    </w:div>
    <w:div w:id="1067150344">
      <w:bodyDiv w:val="1"/>
      <w:marLeft w:val="0"/>
      <w:marRight w:val="0"/>
      <w:marTop w:val="0"/>
      <w:marBottom w:val="0"/>
      <w:divBdr>
        <w:top w:val="none" w:sz="0" w:space="0" w:color="auto"/>
        <w:left w:val="none" w:sz="0" w:space="0" w:color="auto"/>
        <w:bottom w:val="none" w:sz="0" w:space="0" w:color="auto"/>
        <w:right w:val="none" w:sz="0" w:space="0" w:color="auto"/>
      </w:divBdr>
    </w:div>
    <w:div w:id="1089615881">
      <w:bodyDiv w:val="1"/>
      <w:marLeft w:val="0"/>
      <w:marRight w:val="0"/>
      <w:marTop w:val="0"/>
      <w:marBottom w:val="0"/>
      <w:divBdr>
        <w:top w:val="none" w:sz="0" w:space="0" w:color="auto"/>
        <w:left w:val="none" w:sz="0" w:space="0" w:color="auto"/>
        <w:bottom w:val="none" w:sz="0" w:space="0" w:color="auto"/>
        <w:right w:val="none" w:sz="0" w:space="0" w:color="auto"/>
      </w:divBdr>
    </w:div>
    <w:div w:id="1240825737">
      <w:bodyDiv w:val="1"/>
      <w:marLeft w:val="0"/>
      <w:marRight w:val="0"/>
      <w:marTop w:val="0"/>
      <w:marBottom w:val="0"/>
      <w:divBdr>
        <w:top w:val="none" w:sz="0" w:space="0" w:color="auto"/>
        <w:left w:val="none" w:sz="0" w:space="0" w:color="auto"/>
        <w:bottom w:val="none" w:sz="0" w:space="0" w:color="auto"/>
        <w:right w:val="none" w:sz="0" w:space="0" w:color="auto"/>
      </w:divBdr>
    </w:div>
    <w:div w:id="1318917419">
      <w:bodyDiv w:val="1"/>
      <w:marLeft w:val="0"/>
      <w:marRight w:val="0"/>
      <w:marTop w:val="0"/>
      <w:marBottom w:val="0"/>
      <w:divBdr>
        <w:top w:val="none" w:sz="0" w:space="0" w:color="auto"/>
        <w:left w:val="none" w:sz="0" w:space="0" w:color="auto"/>
        <w:bottom w:val="none" w:sz="0" w:space="0" w:color="auto"/>
        <w:right w:val="none" w:sz="0" w:space="0" w:color="auto"/>
      </w:divBdr>
    </w:div>
    <w:div w:id="1380279132">
      <w:bodyDiv w:val="1"/>
      <w:marLeft w:val="0"/>
      <w:marRight w:val="0"/>
      <w:marTop w:val="0"/>
      <w:marBottom w:val="0"/>
      <w:divBdr>
        <w:top w:val="none" w:sz="0" w:space="0" w:color="auto"/>
        <w:left w:val="none" w:sz="0" w:space="0" w:color="auto"/>
        <w:bottom w:val="none" w:sz="0" w:space="0" w:color="auto"/>
        <w:right w:val="none" w:sz="0" w:space="0" w:color="auto"/>
      </w:divBdr>
    </w:div>
    <w:div w:id="1389187110">
      <w:bodyDiv w:val="1"/>
      <w:marLeft w:val="0"/>
      <w:marRight w:val="0"/>
      <w:marTop w:val="0"/>
      <w:marBottom w:val="0"/>
      <w:divBdr>
        <w:top w:val="none" w:sz="0" w:space="0" w:color="auto"/>
        <w:left w:val="none" w:sz="0" w:space="0" w:color="auto"/>
        <w:bottom w:val="none" w:sz="0" w:space="0" w:color="auto"/>
        <w:right w:val="none" w:sz="0" w:space="0" w:color="auto"/>
      </w:divBdr>
    </w:div>
    <w:div w:id="1451588446">
      <w:bodyDiv w:val="1"/>
      <w:marLeft w:val="0"/>
      <w:marRight w:val="0"/>
      <w:marTop w:val="0"/>
      <w:marBottom w:val="0"/>
      <w:divBdr>
        <w:top w:val="none" w:sz="0" w:space="0" w:color="auto"/>
        <w:left w:val="none" w:sz="0" w:space="0" w:color="auto"/>
        <w:bottom w:val="none" w:sz="0" w:space="0" w:color="auto"/>
        <w:right w:val="none" w:sz="0" w:space="0" w:color="auto"/>
      </w:divBdr>
    </w:div>
    <w:div w:id="1460494442">
      <w:bodyDiv w:val="1"/>
      <w:marLeft w:val="0"/>
      <w:marRight w:val="0"/>
      <w:marTop w:val="0"/>
      <w:marBottom w:val="0"/>
      <w:divBdr>
        <w:top w:val="none" w:sz="0" w:space="0" w:color="auto"/>
        <w:left w:val="none" w:sz="0" w:space="0" w:color="auto"/>
        <w:bottom w:val="none" w:sz="0" w:space="0" w:color="auto"/>
        <w:right w:val="none" w:sz="0" w:space="0" w:color="auto"/>
      </w:divBdr>
    </w:div>
    <w:div w:id="1699164719">
      <w:bodyDiv w:val="1"/>
      <w:marLeft w:val="0"/>
      <w:marRight w:val="0"/>
      <w:marTop w:val="0"/>
      <w:marBottom w:val="0"/>
      <w:divBdr>
        <w:top w:val="none" w:sz="0" w:space="0" w:color="auto"/>
        <w:left w:val="none" w:sz="0" w:space="0" w:color="auto"/>
        <w:bottom w:val="none" w:sz="0" w:space="0" w:color="auto"/>
        <w:right w:val="none" w:sz="0" w:space="0" w:color="auto"/>
      </w:divBdr>
    </w:div>
    <w:div w:id="1712415168">
      <w:bodyDiv w:val="1"/>
      <w:marLeft w:val="0"/>
      <w:marRight w:val="0"/>
      <w:marTop w:val="0"/>
      <w:marBottom w:val="0"/>
      <w:divBdr>
        <w:top w:val="none" w:sz="0" w:space="0" w:color="auto"/>
        <w:left w:val="none" w:sz="0" w:space="0" w:color="auto"/>
        <w:bottom w:val="none" w:sz="0" w:space="0" w:color="auto"/>
        <w:right w:val="none" w:sz="0" w:space="0" w:color="auto"/>
      </w:divBdr>
    </w:div>
    <w:div w:id="1900827092">
      <w:bodyDiv w:val="1"/>
      <w:marLeft w:val="0"/>
      <w:marRight w:val="0"/>
      <w:marTop w:val="0"/>
      <w:marBottom w:val="0"/>
      <w:divBdr>
        <w:top w:val="none" w:sz="0" w:space="0" w:color="auto"/>
        <w:left w:val="none" w:sz="0" w:space="0" w:color="auto"/>
        <w:bottom w:val="none" w:sz="0" w:space="0" w:color="auto"/>
        <w:right w:val="none" w:sz="0" w:space="0" w:color="auto"/>
      </w:divBdr>
    </w:div>
    <w:div w:id="1987392493">
      <w:bodyDiv w:val="1"/>
      <w:marLeft w:val="0"/>
      <w:marRight w:val="0"/>
      <w:marTop w:val="0"/>
      <w:marBottom w:val="0"/>
      <w:divBdr>
        <w:top w:val="none" w:sz="0" w:space="0" w:color="auto"/>
        <w:left w:val="none" w:sz="0" w:space="0" w:color="auto"/>
        <w:bottom w:val="none" w:sz="0" w:space="0" w:color="auto"/>
        <w:right w:val="none" w:sz="0" w:space="0" w:color="auto"/>
      </w:divBdr>
    </w:div>
    <w:div w:id="1999453582">
      <w:bodyDiv w:val="1"/>
      <w:marLeft w:val="0"/>
      <w:marRight w:val="0"/>
      <w:marTop w:val="0"/>
      <w:marBottom w:val="0"/>
      <w:divBdr>
        <w:top w:val="none" w:sz="0" w:space="0" w:color="auto"/>
        <w:left w:val="none" w:sz="0" w:space="0" w:color="auto"/>
        <w:bottom w:val="none" w:sz="0" w:space="0" w:color="auto"/>
        <w:right w:val="none" w:sz="0" w:space="0" w:color="auto"/>
      </w:divBdr>
    </w:div>
    <w:div w:id="2067681771">
      <w:bodyDiv w:val="1"/>
      <w:marLeft w:val="0"/>
      <w:marRight w:val="0"/>
      <w:marTop w:val="0"/>
      <w:marBottom w:val="0"/>
      <w:divBdr>
        <w:top w:val="none" w:sz="0" w:space="0" w:color="auto"/>
        <w:left w:val="none" w:sz="0" w:space="0" w:color="auto"/>
        <w:bottom w:val="none" w:sz="0" w:space="0" w:color="auto"/>
        <w:right w:val="none" w:sz="0" w:space="0" w:color="auto"/>
      </w:divBdr>
    </w:div>
    <w:div w:id="2114276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1.bin"/><Relationship Id="rId18" Type="http://schemas.openxmlformats.org/officeDocument/2006/relationships/image" Target="media/image9.png"/><Relationship Id="rId26" Type="http://schemas.openxmlformats.org/officeDocument/2006/relationships/hyperlink" Target="https://doi.org/10.1016/j.apacoust.2010.11.006" TargetMode="External"/><Relationship Id="rId39" Type="http://schemas.openxmlformats.org/officeDocument/2006/relationships/theme" Target="theme/theme1.xml"/><Relationship Id="rId21" Type="http://schemas.openxmlformats.org/officeDocument/2006/relationships/image" Target="media/image12.png"/><Relationship Id="rId34" Type="http://schemas.openxmlformats.org/officeDocument/2006/relationships/hyperlink" Target="https://doi.org/10.1016/j.apacoust.2011.11.009" TargetMode="External"/><Relationship Id="rId7" Type="http://schemas.openxmlformats.org/officeDocument/2006/relationships/endnotes" Target="endnotes.xml"/><Relationship Id="rId12" Type="http://schemas.openxmlformats.org/officeDocument/2006/relationships/image" Target="media/image5.wmf"/><Relationship Id="rId17" Type="http://schemas.openxmlformats.org/officeDocument/2006/relationships/image" Target="media/image8.png"/><Relationship Id="rId25" Type="http://schemas.openxmlformats.org/officeDocument/2006/relationships/hyperlink" Target="https://doi.org/10.1016/0003-682X(82)90024-X" TargetMode="External"/><Relationship Id="rId33" Type="http://schemas.openxmlformats.org/officeDocument/2006/relationships/hyperlink" Target="https://doi.org/10.1016/j.jobe.2019.101111"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png"/><Relationship Id="rId29" Type="http://schemas.openxmlformats.org/officeDocument/2006/relationships/hyperlink" Target="https://doi.org/10.1016/S0022-460X(70)80005-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yperlink" Target="https://doi.org/10.1121/1.384778" TargetMode="External"/><Relationship Id="rId32" Type="http://schemas.openxmlformats.org/officeDocument/2006/relationships/hyperlink" Target="https://doi.org/10.1016/j.conbuildmat.2008.05.021" TargetMode="External"/><Relationship Id="rId37"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oleObject" Target="embeddings/oleObject2.bin"/><Relationship Id="rId23" Type="http://schemas.openxmlformats.org/officeDocument/2006/relationships/hyperlink" Target="https://doi.org/10.1016/j.jsv.2013.08.011" TargetMode="External"/><Relationship Id="rId28" Type="http://schemas.openxmlformats.org/officeDocument/2006/relationships/hyperlink" Target="https://doi.org/10.3938/jkps.53.596" TargetMode="External"/><Relationship Id="rId36" Type="http://schemas.openxmlformats.org/officeDocument/2006/relationships/hyperlink" Target="https://doi.org/10.1155/2014/206549" TargetMode="External"/><Relationship Id="rId10" Type="http://schemas.openxmlformats.org/officeDocument/2006/relationships/image" Target="media/image3.png"/><Relationship Id="rId19" Type="http://schemas.openxmlformats.org/officeDocument/2006/relationships/image" Target="media/image10.png"/><Relationship Id="rId31" Type="http://schemas.openxmlformats.org/officeDocument/2006/relationships/hyperlink" Target="https://doi.org/10.1016/S0142-9418(98)00009-9"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wmf"/><Relationship Id="rId22" Type="http://schemas.openxmlformats.org/officeDocument/2006/relationships/hyperlink" Target="https://doi.org/10.1016/j.wasman.2007.09.035" TargetMode="External"/><Relationship Id="rId27" Type="http://schemas.openxmlformats.org/officeDocument/2006/relationships/hyperlink" Target="https://doi.org/10.1016/j.conbuildmat.2008.09.020" TargetMode="External"/><Relationship Id="rId30" Type="http://schemas.openxmlformats.org/officeDocument/2006/relationships/hyperlink" Target="https://doi.org/10.12989/acc.2020.9.4.367" TargetMode="External"/><Relationship Id="rId35" Type="http://schemas.openxmlformats.org/officeDocument/2006/relationships/hyperlink" Target="https://doi.org/10.1002/pc.22590" TargetMode="External"/><Relationship Id="rId8" Type="http://schemas.openxmlformats.org/officeDocument/2006/relationships/image" Target="media/image1.jpeg"/><Relationship Id="rId3" Type="http://schemas.openxmlformats.org/officeDocument/2006/relationships/styles" Target="style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67E666C-09BD-40CB-9C6E-FB48312CD9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149</TotalTime>
  <Pages>14</Pages>
  <Words>6284</Words>
  <Characters>35819</Characters>
  <Application>Microsoft Office Word</Application>
  <DocSecurity>0</DocSecurity>
  <Lines>298</Lines>
  <Paragraphs>84</Paragraphs>
  <ScaleCrop>false</ScaleCrop>
  <HeadingPairs>
    <vt:vector size="4" baseType="variant">
      <vt:variant>
        <vt:lpstr>Title</vt:lpstr>
      </vt:variant>
      <vt:variant>
        <vt:i4>1</vt:i4>
      </vt:variant>
      <vt:variant>
        <vt:lpstr>제목</vt:lpstr>
      </vt:variant>
      <vt:variant>
        <vt:i4>1</vt:i4>
      </vt:variant>
    </vt:vector>
  </HeadingPairs>
  <TitlesOfParts>
    <vt:vector size="2" baseType="lpstr">
      <vt:lpstr/>
      <vt:lpstr/>
    </vt:vector>
  </TitlesOfParts>
  <Company/>
  <LinksUpToDate>false</LinksUpToDate>
  <CharactersWithSpaces>42019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TechnoPressDeveloper</dc:creator>
  <cp:lastModifiedBy>Alireza</cp:lastModifiedBy>
  <cp:revision>8</cp:revision>
  <cp:lastPrinted>2021-05-03T13:59:00Z</cp:lastPrinted>
  <dcterms:created xsi:type="dcterms:W3CDTF">2021-05-04T12:14:00Z</dcterms:created>
  <dcterms:modified xsi:type="dcterms:W3CDTF">2021-05-05T13:52:00Z</dcterms:modified>
</cp:coreProperties>
</file>