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tif" ContentType="image/tiff"/>
  <Default Extension="tiff" ContentType="image/tif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3F62BFD" w14:textId="097D3F89" w:rsidR="00675D7B" w:rsidRPr="00387DF0" w:rsidRDefault="00CC64B8">
      <w:pPr>
        <w:rPr>
          <w:color w:val="000000" w:themeColor="text1"/>
          <w:lang w:val="en-US"/>
        </w:rPr>
      </w:pPr>
      <w:r w:rsidRPr="00387DF0">
        <w:rPr>
          <w:color w:val="000000" w:themeColor="text1"/>
          <w:lang w:val="en-US"/>
        </w:rPr>
        <w:t xml:space="preserve">An </w:t>
      </w:r>
      <w:proofErr w:type="gramStart"/>
      <w:r w:rsidRPr="00387DF0">
        <w:rPr>
          <w:i/>
          <w:iCs/>
          <w:color w:val="000000" w:themeColor="text1"/>
          <w:lang w:val="en-US"/>
        </w:rPr>
        <w:t>in silico</w:t>
      </w:r>
      <w:proofErr w:type="gramEnd"/>
      <w:r w:rsidRPr="00387DF0">
        <w:rPr>
          <w:color w:val="000000" w:themeColor="text1"/>
          <w:lang w:val="en-US"/>
        </w:rPr>
        <w:t xml:space="preserve"> approach to determine inter-subunit affinities </w:t>
      </w:r>
      <w:r w:rsidR="008430E4" w:rsidRPr="00387DF0">
        <w:rPr>
          <w:color w:val="000000" w:themeColor="text1"/>
          <w:lang w:val="en-US"/>
        </w:rPr>
        <w:t xml:space="preserve">in </w:t>
      </w:r>
      <w:r w:rsidRPr="00387DF0">
        <w:rPr>
          <w:color w:val="000000" w:themeColor="text1"/>
          <w:lang w:val="en-US"/>
        </w:rPr>
        <w:t>human septin</w:t>
      </w:r>
      <w:r w:rsidR="008430E4" w:rsidRPr="00387DF0">
        <w:rPr>
          <w:color w:val="000000" w:themeColor="text1"/>
          <w:lang w:val="en-US"/>
        </w:rPr>
        <w:t xml:space="preserve"> com</w:t>
      </w:r>
      <w:r w:rsidR="003C39C2" w:rsidRPr="00387DF0">
        <w:rPr>
          <w:color w:val="000000" w:themeColor="text1"/>
          <w:lang w:val="en-US"/>
        </w:rPr>
        <w:t>p</w:t>
      </w:r>
      <w:r w:rsidR="008430E4" w:rsidRPr="00387DF0">
        <w:rPr>
          <w:color w:val="000000" w:themeColor="text1"/>
          <w:lang w:val="en-US"/>
        </w:rPr>
        <w:t>lexes</w:t>
      </w:r>
    </w:p>
    <w:p w14:paraId="68BC94FE" w14:textId="25ACBD2D" w:rsidR="00CC64B8" w:rsidRPr="00387DF0" w:rsidRDefault="00CC64B8">
      <w:pPr>
        <w:rPr>
          <w:color w:val="000000" w:themeColor="text1"/>
          <w:lang w:val="en-US"/>
        </w:rPr>
      </w:pPr>
    </w:p>
    <w:p w14:paraId="4D9AD5D0" w14:textId="77777777" w:rsidR="00CC64B8" w:rsidRPr="00387DF0" w:rsidRDefault="00CC64B8">
      <w:pPr>
        <w:rPr>
          <w:color w:val="000000" w:themeColor="text1"/>
          <w:lang w:val="en-US"/>
        </w:rPr>
      </w:pPr>
    </w:p>
    <w:p w14:paraId="6EE22636" w14:textId="209159A5" w:rsidR="00CC64B8" w:rsidRPr="00387DF0" w:rsidRDefault="00CC64B8">
      <w:pPr>
        <w:rPr>
          <w:color w:val="000000" w:themeColor="text1"/>
          <w:vertAlign w:val="superscript"/>
          <w:lang w:val="en-US"/>
        </w:rPr>
      </w:pPr>
      <w:r w:rsidRPr="00387DF0">
        <w:rPr>
          <w:color w:val="000000" w:themeColor="text1"/>
          <w:lang w:val="en-US"/>
        </w:rPr>
        <w:t>Benjamin Grupp</w:t>
      </w:r>
      <w:r w:rsidRPr="00387DF0">
        <w:rPr>
          <w:color w:val="000000" w:themeColor="text1"/>
          <w:vertAlign w:val="superscript"/>
          <w:lang w:val="en-US"/>
        </w:rPr>
        <w:t>1</w:t>
      </w:r>
      <w:r w:rsidRPr="00387DF0">
        <w:rPr>
          <w:color w:val="000000" w:themeColor="text1"/>
          <w:lang w:val="en-US"/>
        </w:rPr>
        <w:t>, Justin</w:t>
      </w:r>
      <w:r w:rsidR="005D4D89" w:rsidRPr="00387DF0">
        <w:rPr>
          <w:color w:val="000000" w:themeColor="text1"/>
          <w:lang w:val="en-US"/>
        </w:rPr>
        <w:t xml:space="preserve"> A.</w:t>
      </w:r>
      <w:r w:rsidRPr="00387DF0">
        <w:rPr>
          <w:color w:val="000000" w:themeColor="text1"/>
          <w:lang w:val="en-US"/>
        </w:rPr>
        <w:t xml:space="preserve"> Lemkul</w:t>
      </w:r>
      <w:r w:rsidRPr="00387DF0">
        <w:rPr>
          <w:color w:val="000000" w:themeColor="text1"/>
          <w:vertAlign w:val="superscript"/>
          <w:lang w:val="en-US"/>
        </w:rPr>
        <w:t>2</w:t>
      </w:r>
      <w:r w:rsidRPr="00387DF0">
        <w:rPr>
          <w:color w:val="000000" w:themeColor="text1"/>
          <w:lang w:val="en-US"/>
        </w:rPr>
        <w:t xml:space="preserve"> and Thomas </w:t>
      </w:r>
      <w:proofErr w:type="spellStart"/>
      <w:r w:rsidRPr="00387DF0">
        <w:rPr>
          <w:color w:val="000000" w:themeColor="text1"/>
          <w:lang w:val="en-US"/>
        </w:rPr>
        <w:t>Gronemeyer</w:t>
      </w:r>
      <w:proofErr w:type="spellEnd"/>
      <w:r w:rsidRPr="00387DF0">
        <w:rPr>
          <w:color w:val="000000" w:themeColor="text1"/>
          <w:lang w:val="en-US"/>
        </w:rPr>
        <w:t>*</w:t>
      </w:r>
      <w:r w:rsidRPr="00387DF0">
        <w:rPr>
          <w:color w:val="000000" w:themeColor="text1"/>
          <w:vertAlign w:val="superscript"/>
          <w:lang w:val="en-US"/>
        </w:rPr>
        <w:t>1</w:t>
      </w:r>
    </w:p>
    <w:p w14:paraId="0D913CE4" w14:textId="60B84ECE" w:rsidR="00CC64B8" w:rsidRPr="00387DF0" w:rsidRDefault="00CC64B8">
      <w:pPr>
        <w:rPr>
          <w:color w:val="000000" w:themeColor="text1"/>
          <w:lang w:val="en-US"/>
        </w:rPr>
      </w:pPr>
    </w:p>
    <w:p w14:paraId="19B42874" w14:textId="2F80A808" w:rsidR="00CC64B8" w:rsidRPr="00387DF0" w:rsidRDefault="00CC64B8">
      <w:pPr>
        <w:rPr>
          <w:color w:val="000000" w:themeColor="text1"/>
          <w:lang w:val="en-US"/>
        </w:rPr>
      </w:pPr>
    </w:p>
    <w:p w14:paraId="69583B87" w14:textId="60775E7A" w:rsidR="00CC64B8" w:rsidRPr="00387DF0" w:rsidRDefault="00CC64B8" w:rsidP="00CC64B8">
      <w:pPr>
        <w:spacing w:line="360" w:lineRule="auto"/>
        <w:rPr>
          <w:color w:val="000000" w:themeColor="text1"/>
          <w:lang w:val="en-US"/>
        </w:rPr>
      </w:pPr>
      <w:r w:rsidRPr="00387DF0">
        <w:rPr>
          <w:color w:val="000000" w:themeColor="text1"/>
          <w:vertAlign w:val="superscript"/>
          <w:lang w:val="en-US"/>
        </w:rPr>
        <w:t>1</w:t>
      </w:r>
      <w:r w:rsidRPr="00387DF0">
        <w:rPr>
          <w:color w:val="000000" w:themeColor="text1"/>
          <w:lang w:val="en-US"/>
        </w:rPr>
        <w:t>Institute of Molecular Genetics and Cell Biology, James Franck Ring N27, Ulm University, 89081 Ulm, Germany</w:t>
      </w:r>
    </w:p>
    <w:p w14:paraId="6B0B9F3A" w14:textId="091C853F" w:rsidR="00CC64B8" w:rsidRPr="00387DF0" w:rsidRDefault="00CC64B8" w:rsidP="00CC64B8">
      <w:pPr>
        <w:spacing w:line="360" w:lineRule="auto"/>
        <w:rPr>
          <w:color w:val="000000" w:themeColor="text1"/>
          <w:lang w:val="en-US"/>
        </w:rPr>
      </w:pPr>
      <w:r w:rsidRPr="00387DF0">
        <w:rPr>
          <w:color w:val="000000" w:themeColor="text1"/>
          <w:vertAlign w:val="superscript"/>
          <w:lang w:val="en-US"/>
        </w:rPr>
        <w:t>2</w:t>
      </w:r>
      <w:r w:rsidRPr="00387DF0">
        <w:rPr>
          <w:color w:val="000000" w:themeColor="text1"/>
          <w:lang w:val="en-US"/>
        </w:rPr>
        <w:t>Department of Biochemistry, Virginia Tech, Blacksburg, VA</w:t>
      </w:r>
      <w:r w:rsidR="006911E1" w:rsidRPr="00387DF0">
        <w:rPr>
          <w:color w:val="000000" w:themeColor="text1"/>
          <w:lang w:val="en-US"/>
        </w:rPr>
        <w:t xml:space="preserve"> </w:t>
      </w:r>
      <w:r w:rsidRPr="00387DF0">
        <w:rPr>
          <w:color w:val="000000" w:themeColor="text1"/>
          <w:lang w:val="en-US"/>
        </w:rPr>
        <w:t xml:space="preserve">24061, USA </w:t>
      </w:r>
    </w:p>
    <w:p w14:paraId="5E7045AF" w14:textId="77777777" w:rsidR="00CC64B8" w:rsidRPr="00387DF0" w:rsidRDefault="00CC64B8" w:rsidP="00CC64B8">
      <w:pPr>
        <w:spacing w:line="360" w:lineRule="auto"/>
        <w:rPr>
          <w:color w:val="000000" w:themeColor="text1"/>
          <w:lang w:val="en-US"/>
        </w:rPr>
      </w:pPr>
    </w:p>
    <w:p w14:paraId="78F09244" w14:textId="77777777" w:rsidR="00CC64B8" w:rsidRPr="00387DF0" w:rsidRDefault="00CC64B8" w:rsidP="00CC64B8">
      <w:pPr>
        <w:spacing w:line="360" w:lineRule="auto"/>
        <w:rPr>
          <w:color w:val="000000" w:themeColor="text1"/>
          <w:lang w:val="en-US"/>
        </w:rPr>
      </w:pPr>
    </w:p>
    <w:p w14:paraId="40282DF1" w14:textId="00686EF0" w:rsidR="00CC64B8" w:rsidRPr="00387DF0" w:rsidRDefault="00CC64B8" w:rsidP="00CC64B8">
      <w:pPr>
        <w:spacing w:line="360" w:lineRule="auto"/>
        <w:rPr>
          <w:color w:val="000000" w:themeColor="text1"/>
          <w:lang w:val="en-US"/>
        </w:rPr>
      </w:pPr>
      <w:r w:rsidRPr="00387DF0">
        <w:rPr>
          <w:color w:val="000000" w:themeColor="text1"/>
          <w:lang w:val="en-US"/>
        </w:rPr>
        <w:t xml:space="preserve">*corresponding author: </w:t>
      </w:r>
      <w:r w:rsidRPr="00387DF0">
        <w:rPr>
          <w:color w:val="000000" w:themeColor="text1"/>
          <w:lang w:val="en-US"/>
        </w:rPr>
        <w:br/>
        <w:t>thomas.gronemeyer@uni-ulm.de</w:t>
      </w:r>
      <w:r w:rsidRPr="00387DF0">
        <w:rPr>
          <w:color w:val="000000" w:themeColor="text1"/>
          <w:lang w:val="en-US"/>
        </w:rPr>
        <w:br/>
      </w:r>
    </w:p>
    <w:p w14:paraId="75BB1617" w14:textId="5EA01656" w:rsidR="00CC64B8" w:rsidRPr="00387DF0" w:rsidRDefault="00CC64B8">
      <w:pPr>
        <w:rPr>
          <w:color w:val="000000" w:themeColor="text1"/>
          <w:lang w:val="en-US"/>
        </w:rPr>
      </w:pPr>
    </w:p>
    <w:p w14:paraId="14C61FBE" w14:textId="5597715A" w:rsidR="00CC64B8" w:rsidRPr="00387DF0" w:rsidRDefault="00CC64B8">
      <w:pPr>
        <w:rPr>
          <w:color w:val="000000" w:themeColor="text1"/>
          <w:lang w:val="en-US"/>
        </w:rPr>
      </w:pPr>
    </w:p>
    <w:p w14:paraId="2DE45FDD" w14:textId="2D3E76C8" w:rsidR="00CC64B8" w:rsidRPr="00387DF0" w:rsidRDefault="00CC64B8">
      <w:pPr>
        <w:rPr>
          <w:color w:val="000000" w:themeColor="text1"/>
          <w:lang w:val="en-US"/>
        </w:rPr>
      </w:pPr>
    </w:p>
    <w:p w14:paraId="505F93CC" w14:textId="7DB5DB56" w:rsidR="00CC64B8" w:rsidRPr="00387DF0" w:rsidRDefault="00CC64B8">
      <w:pPr>
        <w:rPr>
          <w:color w:val="000000" w:themeColor="text1"/>
          <w:lang w:val="en-US"/>
        </w:rPr>
      </w:pPr>
    </w:p>
    <w:p w14:paraId="44AC7777" w14:textId="276FE893" w:rsidR="00CC64B8" w:rsidRPr="00387DF0" w:rsidRDefault="00CC64B8">
      <w:pPr>
        <w:rPr>
          <w:color w:val="000000" w:themeColor="text1"/>
          <w:lang w:val="en-US"/>
        </w:rPr>
      </w:pPr>
    </w:p>
    <w:p w14:paraId="0B3A08CD" w14:textId="4C705931" w:rsidR="00CC64B8" w:rsidRPr="00387DF0" w:rsidRDefault="00CC64B8">
      <w:pPr>
        <w:rPr>
          <w:color w:val="000000" w:themeColor="text1"/>
          <w:lang w:val="en-US"/>
        </w:rPr>
      </w:pPr>
    </w:p>
    <w:p w14:paraId="0D1A99E6" w14:textId="508ED203" w:rsidR="00CC64B8" w:rsidRPr="00387DF0" w:rsidRDefault="00CC64B8">
      <w:pPr>
        <w:rPr>
          <w:color w:val="000000" w:themeColor="text1"/>
          <w:lang w:val="en-US"/>
        </w:rPr>
      </w:pPr>
    </w:p>
    <w:p w14:paraId="121BA58B" w14:textId="49AA80EA" w:rsidR="00CC64B8" w:rsidRPr="00387DF0" w:rsidRDefault="00CC64B8">
      <w:pPr>
        <w:rPr>
          <w:color w:val="000000" w:themeColor="text1"/>
          <w:lang w:val="en-US"/>
        </w:rPr>
      </w:pPr>
    </w:p>
    <w:p w14:paraId="2D206C6C" w14:textId="4FEC35CA" w:rsidR="00CC64B8" w:rsidRPr="00387DF0" w:rsidRDefault="00CC64B8">
      <w:pPr>
        <w:rPr>
          <w:color w:val="000000" w:themeColor="text1"/>
          <w:lang w:val="en-US"/>
        </w:rPr>
      </w:pPr>
    </w:p>
    <w:p w14:paraId="33D855F5" w14:textId="0D666E1A" w:rsidR="00CC64B8" w:rsidRPr="00387DF0" w:rsidRDefault="00CC64B8">
      <w:pPr>
        <w:rPr>
          <w:color w:val="000000" w:themeColor="text1"/>
          <w:lang w:val="en-US"/>
        </w:rPr>
      </w:pPr>
    </w:p>
    <w:p w14:paraId="2D9A839C" w14:textId="1BB7B8F0" w:rsidR="00CC64B8" w:rsidRPr="00387DF0" w:rsidRDefault="00CC64B8">
      <w:pPr>
        <w:rPr>
          <w:color w:val="000000" w:themeColor="text1"/>
          <w:lang w:val="en-US"/>
        </w:rPr>
      </w:pPr>
    </w:p>
    <w:p w14:paraId="723E8AAE" w14:textId="645B1797" w:rsidR="00CC64B8" w:rsidRPr="00387DF0" w:rsidRDefault="00CC64B8">
      <w:pPr>
        <w:rPr>
          <w:color w:val="000000" w:themeColor="text1"/>
          <w:lang w:val="en-US"/>
        </w:rPr>
      </w:pPr>
    </w:p>
    <w:p w14:paraId="15A4E8BB" w14:textId="7280FE7C" w:rsidR="00CC64B8" w:rsidRPr="00387DF0" w:rsidRDefault="00CC64B8">
      <w:pPr>
        <w:rPr>
          <w:color w:val="000000" w:themeColor="text1"/>
          <w:lang w:val="en-US"/>
        </w:rPr>
      </w:pPr>
    </w:p>
    <w:p w14:paraId="59AFCFDC" w14:textId="48C60BA7" w:rsidR="00CC64B8" w:rsidRPr="00387DF0" w:rsidRDefault="00CC64B8">
      <w:pPr>
        <w:rPr>
          <w:color w:val="000000" w:themeColor="text1"/>
          <w:lang w:val="en-US"/>
        </w:rPr>
      </w:pPr>
    </w:p>
    <w:p w14:paraId="70B9F29C" w14:textId="289D4EEC" w:rsidR="00CC64B8" w:rsidRPr="00387DF0" w:rsidRDefault="00CC64B8">
      <w:pPr>
        <w:rPr>
          <w:color w:val="000000" w:themeColor="text1"/>
          <w:lang w:val="en-US"/>
        </w:rPr>
      </w:pPr>
    </w:p>
    <w:p w14:paraId="35E97E24" w14:textId="5998ECB7" w:rsidR="00CC64B8" w:rsidRPr="00387DF0" w:rsidRDefault="00CC64B8">
      <w:pPr>
        <w:rPr>
          <w:color w:val="000000" w:themeColor="text1"/>
          <w:lang w:val="en-US"/>
        </w:rPr>
      </w:pPr>
    </w:p>
    <w:p w14:paraId="5ABE06D0" w14:textId="47184DB4" w:rsidR="00CC64B8" w:rsidRPr="00387DF0" w:rsidRDefault="00CC64B8">
      <w:pPr>
        <w:rPr>
          <w:color w:val="000000" w:themeColor="text1"/>
          <w:lang w:val="en-US"/>
        </w:rPr>
      </w:pPr>
    </w:p>
    <w:p w14:paraId="0A69BAB3" w14:textId="152C235F" w:rsidR="00CC64B8" w:rsidRPr="00387DF0" w:rsidRDefault="00CC64B8">
      <w:pPr>
        <w:rPr>
          <w:color w:val="000000" w:themeColor="text1"/>
          <w:lang w:val="en-US"/>
        </w:rPr>
      </w:pPr>
    </w:p>
    <w:p w14:paraId="5955ABC8" w14:textId="46AC014E" w:rsidR="00CC64B8" w:rsidRPr="00387DF0" w:rsidRDefault="00CC64B8">
      <w:pPr>
        <w:rPr>
          <w:color w:val="000000" w:themeColor="text1"/>
          <w:lang w:val="en-US"/>
        </w:rPr>
      </w:pPr>
    </w:p>
    <w:p w14:paraId="4FBAEB85" w14:textId="50EA3385" w:rsidR="00CC64B8" w:rsidRPr="00387DF0" w:rsidRDefault="00CC64B8">
      <w:pPr>
        <w:rPr>
          <w:color w:val="000000" w:themeColor="text1"/>
          <w:lang w:val="en-US"/>
        </w:rPr>
      </w:pPr>
    </w:p>
    <w:p w14:paraId="43C745DD" w14:textId="4ED0133D" w:rsidR="00CC64B8" w:rsidRPr="00387DF0" w:rsidRDefault="00CC64B8">
      <w:pPr>
        <w:rPr>
          <w:color w:val="000000" w:themeColor="text1"/>
          <w:lang w:val="en-US"/>
        </w:rPr>
      </w:pPr>
    </w:p>
    <w:p w14:paraId="1F7EF0D7" w14:textId="63EA2E3D" w:rsidR="00CC64B8" w:rsidRPr="00387DF0" w:rsidRDefault="00CC64B8">
      <w:pPr>
        <w:rPr>
          <w:color w:val="000000" w:themeColor="text1"/>
          <w:lang w:val="en-US"/>
        </w:rPr>
      </w:pPr>
    </w:p>
    <w:p w14:paraId="29FCB49A" w14:textId="585B3501" w:rsidR="00CC64B8" w:rsidRPr="00387DF0" w:rsidRDefault="00CC64B8">
      <w:pPr>
        <w:rPr>
          <w:color w:val="000000" w:themeColor="text1"/>
          <w:lang w:val="en-US"/>
        </w:rPr>
      </w:pPr>
    </w:p>
    <w:p w14:paraId="3E0D5D27" w14:textId="21BB6953" w:rsidR="00CC539B" w:rsidRPr="00387DF0" w:rsidRDefault="00CC539B">
      <w:pPr>
        <w:rPr>
          <w:color w:val="000000" w:themeColor="text1"/>
          <w:lang w:val="en-US"/>
        </w:rPr>
      </w:pPr>
    </w:p>
    <w:p w14:paraId="2DC46BEC" w14:textId="636CFD3F" w:rsidR="00CC539B" w:rsidRPr="00387DF0" w:rsidRDefault="00CC539B">
      <w:pPr>
        <w:rPr>
          <w:color w:val="000000" w:themeColor="text1"/>
          <w:lang w:val="en-US"/>
        </w:rPr>
      </w:pPr>
    </w:p>
    <w:p w14:paraId="673C42C9" w14:textId="77777777" w:rsidR="00CC539B" w:rsidRPr="00387DF0" w:rsidRDefault="00CC539B">
      <w:pPr>
        <w:rPr>
          <w:color w:val="000000" w:themeColor="text1"/>
          <w:lang w:val="en-US"/>
        </w:rPr>
      </w:pPr>
    </w:p>
    <w:p w14:paraId="1C553000" w14:textId="0B1F413A" w:rsidR="00CC64B8" w:rsidRPr="00387DF0" w:rsidRDefault="00CC64B8">
      <w:pPr>
        <w:rPr>
          <w:color w:val="000000" w:themeColor="text1"/>
          <w:lang w:val="en-US"/>
        </w:rPr>
      </w:pPr>
    </w:p>
    <w:p w14:paraId="4915FDA6" w14:textId="6BB0B041" w:rsidR="00CC64B8" w:rsidRPr="00387DF0" w:rsidRDefault="00CC64B8">
      <w:pPr>
        <w:rPr>
          <w:color w:val="000000" w:themeColor="text1"/>
          <w:lang w:val="en-US"/>
        </w:rPr>
      </w:pPr>
    </w:p>
    <w:p w14:paraId="74669D7A" w14:textId="1FB458DE" w:rsidR="00CC64B8" w:rsidRPr="00387DF0" w:rsidRDefault="00CC64B8">
      <w:pPr>
        <w:rPr>
          <w:color w:val="000000" w:themeColor="text1"/>
          <w:lang w:val="en-US"/>
        </w:rPr>
      </w:pPr>
    </w:p>
    <w:p w14:paraId="64C206C0" w14:textId="0289E63F" w:rsidR="00CC64B8" w:rsidRPr="00387DF0" w:rsidRDefault="00CC64B8">
      <w:pPr>
        <w:rPr>
          <w:color w:val="000000" w:themeColor="text1"/>
          <w:lang w:val="en-US"/>
        </w:rPr>
      </w:pPr>
    </w:p>
    <w:p w14:paraId="7F52A0FA" w14:textId="1FF68977" w:rsidR="00CC64B8" w:rsidRPr="00387DF0" w:rsidRDefault="00CC64B8">
      <w:pPr>
        <w:rPr>
          <w:color w:val="000000" w:themeColor="text1"/>
          <w:lang w:val="en-US"/>
        </w:rPr>
      </w:pPr>
    </w:p>
    <w:p w14:paraId="50046156" w14:textId="5317088B" w:rsidR="00CC64B8" w:rsidRPr="00387DF0" w:rsidRDefault="00CC64B8">
      <w:pPr>
        <w:rPr>
          <w:color w:val="000000" w:themeColor="text1"/>
          <w:lang w:val="en-US"/>
        </w:rPr>
      </w:pPr>
    </w:p>
    <w:p w14:paraId="35AF9058" w14:textId="3AAEB75D" w:rsidR="00CC64B8" w:rsidRPr="00387DF0" w:rsidRDefault="00CC64B8">
      <w:pPr>
        <w:rPr>
          <w:color w:val="000000" w:themeColor="text1"/>
          <w:lang w:val="en-US"/>
        </w:rPr>
      </w:pPr>
    </w:p>
    <w:p w14:paraId="5BBD2E38" w14:textId="7D7806F3" w:rsidR="00FB0DCA" w:rsidRPr="00387DF0" w:rsidRDefault="00FB0DCA">
      <w:pPr>
        <w:rPr>
          <w:b/>
          <w:bCs/>
          <w:color w:val="000000" w:themeColor="text1"/>
          <w:lang w:val="en-US"/>
        </w:rPr>
      </w:pPr>
      <w:r w:rsidRPr="00387DF0">
        <w:rPr>
          <w:b/>
          <w:bCs/>
          <w:color w:val="000000" w:themeColor="text1"/>
          <w:lang w:val="en-US"/>
        </w:rPr>
        <w:lastRenderedPageBreak/>
        <w:t xml:space="preserve">Abstract </w:t>
      </w:r>
    </w:p>
    <w:p w14:paraId="203BE131" w14:textId="343AE619" w:rsidR="00FB0DCA" w:rsidRPr="00387DF0" w:rsidRDefault="00FB0DCA">
      <w:pPr>
        <w:rPr>
          <w:color w:val="000000" w:themeColor="text1"/>
          <w:lang w:val="en-US"/>
        </w:rPr>
      </w:pPr>
    </w:p>
    <w:p w14:paraId="4848F1E3" w14:textId="3105AC57" w:rsidR="007F60AC" w:rsidRPr="00387DF0" w:rsidRDefault="007F60AC" w:rsidP="0041374D">
      <w:pPr>
        <w:spacing w:line="360" w:lineRule="auto"/>
        <w:jc w:val="both"/>
        <w:rPr>
          <w:color w:val="000000" w:themeColor="text1"/>
          <w:lang w:val="en-GB"/>
        </w:rPr>
      </w:pPr>
      <w:r w:rsidRPr="00387DF0">
        <w:rPr>
          <w:color w:val="000000" w:themeColor="text1"/>
          <w:lang w:val="en-US"/>
        </w:rPr>
        <w:t xml:space="preserve">The septins are a conserved family of filament-forming guanine nucleotide binding proteins, often named the fourth component of the cytoskeleton. </w:t>
      </w:r>
      <w:r w:rsidR="00511F28" w:rsidRPr="00387DF0">
        <w:rPr>
          <w:color w:val="000000" w:themeColor="text1"/>
          <w:lang w:val="en-US"/>
        </w:rPr>
        <w:t>Correctly</w:t>
      </w:r>
      <w:r w:rsidRPr="00387DF0">
        <w:rPr>
          <w:color w:val="000000" w:themeColor="text1"/>
          <w:lang w:val="en-US"/>
        </w:rPr>
        <w:t xml:space="preserve"> assembled septin structures are required for </w:t>
      </w:r>
      <w:r w:rsidRPr="00387DF0">
        <w:rPr>
          <w:color w:val="000000" w:themeColor="text1"/>
          <w:lang w:val="en-GB"/>
        </w:rPr>
        <w:t>essential intracellular processes such as cytokinesis, vesicular transport, polarity establishment</w:t>
      </w:r>
      <w:r w:rsidR="00CB2921" w:rsidRPr="00387DF0">
        <w:rPr>
          <w:color w:val="000000" w:themeColor="text1"/>
          <w:lang w:val="en-GB"/>
        </w:rPr>
        <w:t>,</w:t>
      </w:r>
      <w:r w:rsidRPr="00387DF0">
        <w:rPr>
          <w:color w:val="000000" w:themeColor="text1"/>
          <w:lang w:val="en-GB"/>
        </w:rPr>
        <w:t xml:space="preserve"> </w:t>
      </w:r>
      <w:r w:rsidR="00CB2921" w:rsidRPr="00387DF0">
        <w:rPr>
          <w:color w:val="000000" w:themeColor="text1"/>
          <w:lang w:val="en-GB"/>
        </w:rPr>
        <w:t xml:space="preserve">and </w:t>
      </w:r>
      <w:r w:rsidRPr="00387DF0">
        <w:rPr>
          <w:color w:val="000000" w:themeColor="text1"/>
          <w:lang w:val="en-GB"/>
        </w:rPr>
        <w:t>cellular adhesion</w:t>
      </w:r>
      <w:r w:rsidRPr="00387DF0">
        <w:rPr>
          <w:color w:val="000000" w:themeColor="text1"/>
          <w:lang w:val="en-US"/>
        </w:rPr>
        <w:t xml:space="preserve">. </w:t>
      </w:r>
      <w:r w:rsidR="00B0722A" w:rsidRPr="00387DF0">
        <w:rPr>
          <w:color w:val="000000" w:themeColor="text1"/>
          <w:lang w:val="en-GB"/>
        </w:rPr>
        <w:t>Structurally, s</w:t>
      </w:r>
      <w:r w:rsidRPr="00387DF0">
        <w:rPr>
          <w:color w:val="000000" w:themeColor="text1"/>
          <w:lang w:val="en-GB"/>
        </w:rPr>
        <w:t xml:space="preserve">eptins </w:t>
      </w:r>
      <w:r w:rsidR="00CB2921" w:rsidRPr="00387DF0">
        <w:rPr>
          <w:color w:val="000000" w:themeColor="text1"/>
          <w:lang w:val="en-GB"/>
        </w:rPr>
        <w:t xml:space="preserve">belong </w:t>
      </w:r>
      <w:r w:rsidRPr="00387DF0">
        <w:rPr>
          <w:color w:val="000000" w:themeColor="text1"/>
          <w:lang w:val="en-GB"/>
        </w:rPr>
        <w:t xml:space="preserve">to the P-Loop </w:t>
      </w:r>
      <w:proofErr w:type="spellStart"/>
      <w:r w:rsidRPr="00387DF0">
        <w:rPr>
          <w:color w:val="000000" w:themeColor="text1"/>
          <w:lang w:val="en-GB"/>
        </w:rPr>
        <w:t>NTPases</w:t>
      </w:r>
      <w:proofErr w:type="spellEnd"/>
      <w:r w:rsidRPr="00387DF0">
        <w:rPr>
          <w:color w:val="000000" w:themeColor="text1"/>
          <w:lang w:val="en-GB"/>
        </w:rPr>
        <w:t xml:space="preserve"> but they do not mediate signals to effectors through GTP binding and hydrolysis. </w:t>
      </w:r>
      <w:r w:rsidR="00CB2921" w:rsidRPr="00387DF0">
        <w:rPr>
          <w:color w:val="000000" w:themeColor="text1"/>
          <w:lang w:val="en-GB"/>
        </w:rPr>
        <w:t xml:space="preserve">GTP </w:t>
      </w:r>
      <w:r w:rsidRPr="00387DF0">
        <w:rPr>
          <w:color w:val="000000" w:themeColor="text1"/>
          <w:lang w:val="en-GB"/>
        </w:rPr>
        <w:t>binding and hydrolysis</w:t>
      </w:r>
      <w:r w:rsidR="0041374D" w:rsidRPr="00387DF0">
        <w:rPr>
          <w:color w:val="000000" w:themeColor="text1"/>
          <w:lang w:val="en-GB"/>
        </w:rPr>
        <w:t xml:space="preserve"> </w:t>
      </w:r>
      <w:r w:rsidR="00CB2921" w:rsidRPr="00387DF0">
        <w:rPr>
          <w:color w:val="000000" w:themeColor="text1"/>
          <w:lang w:val="en-GB"/>
        </w:rPr>
        <w:t xml:space="preserve">are believed </w:t>
      </w:r>
      <w:r w:rsidR="0041374D" w:rsidRPr="00387DF0">
        <w:rPr>
          <w:color w:val="000000" w:themeColor="text1"/>
          <w:lang w:val="en-GB"/>
        </w:rPr>
        <w:t>to contribute to septin complex integrity</w:t>
      </w:r>
      <w:r w:rsidR="00CB2921" w:rsidRPr="00387DF0">
        <w:rPr>
          <w:color w:val="000000" w:themeColor="text1"/>
          <w:lang w:val="en-GB"/>
        </w:rPr>
        <w:t>,</w:t>
      </w:r>
      <w:r w:rsidR="0041374D" w:rsidRPr="00387DF0">
        <w:rPr>
          <w:color w:val="000000" w:themeColor="text1"/>
          <w:lang w:val="en-GB"/>
        </w:rPr>
        <w:t xml:space="preserve"> but </w:t>
      </w:r>
      <w:r w:rsidR="00410CB8" w:rsidRPr="00387DF0">
        <w:rPr>
          <w:color w:val="000000" w:themeColor="text1"/>
          <w:lang w:val="en-GB"/>
        </w:rPr>
        <w:t xml:space="preserve">biochemical </w:t>
      </w:r>
      <w:r w:rsidR="0041374D" w:rsidRPr="00387DF0">
        <w:rPr>
          <w:color w:val="000000" w:themeColor="text1"/>
          <w:lang w:val="en-GB"/>
        </w:rPr>
        <w:t>approaches addressing this topic are hampered by the stability of septin complexes after recombinant expression</w:t>
      </w:r>
      <w:r w:rsidR="00410CB8" w:rsidRPr="00387DF0">
        <w:rPr>
          <w:color w:val="000000" w:themeColor="text1"/>
          <w:lang w:val="en-GB"/>
        </w:rPr>
        <w:t xml:space="preserve"> and the lack of </w:t>
      </w:r>
      <w:r w:rsidR="00CB2921" w:rsidRPr="00387DF0">
        <w:rPr>
          <w:color w:val="000000" w:themeColor="text1"/>
          <w:lang w:val="en-GB"/>
        </w:rPr>
        <w:t>nucleotide-</w:t>
      </w:r>
      <w:r w:rsidR="00410CB8" w:rsidRPr="00387DF0">
        <w:rPr>
          <w:color w:val="000000" w:themeColor="text1"/>
          <w:lang w:val="en-GB"/>
        </w:rPr>
        <w:t>depleted complexes</w:t>
      </w:r>
      <w:r w:rsidR="0041374D" w:rsidRPr="00387DF0">
        <w:rPr>
          <w:color w:val="000000" w:themeColor="text1"/>
          <w:lang w:val="en-GB"/>
        </w:rPr>
        <w:t xml:space="preserve">. </w:t>
      </w:r>
      <w:r w:rsidR="00CA1739" w:rsidRPr="00387DF0">
        <w:rPr>
          <w:color w:val="000000" w:themeColor="text1"/>
          <w:lang w:val="en-GB"/>
        </w:rPr>
        <w:t xml:space="preserve">To </w:t>
      </w:r>
      <w:r w:rsidR="00B0722A" w:rsidRPr="00387DF0">
        <w:rPr>
          <w:color w:val="000000" w:themeColor="text1"/>
          <w:lang w:val="en-GB"/>
        </w:rPr>
        <w:t>overcome</w:t>
      </w:r>
      <w:r w:rsidR="00CA1739" w:rsidRPr="00387DF0">
        <w:rPr>
          <w:color w:val="000000" w:themeColor="text1"/>
          <w:lang w:val="en-GB"/>
        </w:rPr>
        <w:t xml:space="preserve"> this limitation, we used a </w:t>
      </w:r>
      <w:r w:rsidR="0041374D" w:rsidRPr="00387DF0">
        <w:rPr>
          <w:color w:val="000000" w:themeColor="text1"/>
          <w:lang w:val="en-GB"/>
        </w:rPr>
        <w:t xml:space="preserve">molecular </w:t>
      </w:r>
      <w:r w:rsidR="00B0722A" w:rsidRPr="00387DF0">
        <w:rPr>
          <w:color w:val="000000" w:themeColor="text1"/>
          <w:lang w:val="en-GB"/>
        </w:rPr>
        <w:t>dynamics-</w:t>
      </w:r>
      <w:r w:rsidR="00CA1739" w:rsidRPr="00387DF0">
        <w:rPr>
          <w:color w:val="000000" w:themeColor="text1"/>
          <w:lang w:val="en-GB"/>
        </w:rPr>
        <w:t xml:space="preserve">based approach </w:t>
      </w:r>
      <w:r w:rsidR="00CE307A" w:rsidRPr="00387DF0">
        <w:rPr>
          <w:color w:val="000000" w:themeColor="text1"/>
          <w:lang w:val="en-GB"/>
        </w:rPr>
        <w:t xml:space="preserve">to </w:t>
      </w:r>
      <w:r w:rsidR="00D17B5F" w:rsidRPr="00387DF0">
        <w:rPr>
          <w:color w:val="000000" w:themeColor="text1"/>
          <w:lang w:val="en-GB"/>
        </w:rPr>
        <w:t>determine</w:t>
      </w:r>
      <w:r w:rsidR="00CE307A" w:rsidRPr="00387DF0">
        <w:rPr>
          <w:color w:val="000000" w:themeColor="text1"/>
          <w:lang w:val="en-GB"/>
        </w:rPr>
        <w:t xml:space="preserve"> </w:t>
      </w:r>
      <w:r w:rsidR="00CB2921" w:rsidRPr="00387DF0">
        <w:rPr>
          <w:color w:val="000000" w:themeColor="text1"/>
          <w:lang w:val="en-GB"/>
        </w:rPr>
        <w:t>int</w:t>
      </w:r>
      <w:r w:rsidR="00CA1739" w:rsidRPr="00387DF0">
        <w:rPr>
          <w:color w:val="000000" w:themeColor="text1"/>
          <w:lang w:val="en-GB"/>
        </w:rPr>
        <w:t>er</w:t>
      </w:r>
      <w:r w:rsidR="00CB2921" w:rsidRPr="00387DF0">
        <w:rPr>
          <w:color w:val="000000" w:themeColor="text1"/>
          <w:lang w:val="en-GB"/>
        </w:rPr>
        <w:t>-</w:t>
      </w:r>
      <w:r w:rsidR="00CE307A" w:rsidRPr="00387DF0">
        <w:rPr>
          <w:color w:val="000000" w:themeColor="text1"/>
          <w:lang w:val="en-GB"/>
        </w:rPr>
        <w:t>subunit</w:t>
      </w:r>
      <w:r w:rsidR="00D17B5F" w:rsidRPr="00387DF0">
        <w:rPr>
          <w:color w:val="000000" w:themeColor="text1"/>
          <w:lang w:val="en-GB"/>
        </w:rPr>
        <w:t xml:space="preserve"> binding</w:t>
      </w:r>
      <w:r w:rsidR="00B0722A" w:rsidRPr="00387DF0">
        <w:rPr>
          <w:color w:val="000000" w:themeColor="text1"/>
          <w:lang w:val="en-GB"/>
        </w:rPr>
        <w:t xml:space="preserve"> free</w:t>
      </w:r>
      <w:r w:rsidR="00D17B5F" w:rsidRPr="00387DF0">
        <w:rPr>
          <w:color w:val="000000" w:themeColor="text1"/>
          <w:lang w:val="en-GB"/>
        </w:rPr>
        <w:t xml:space="preserve"> energies</w:t>
      </w:r>
      <w:r w:rsidR="00CE307A" w:rsidRPr="00387DF0">
        <w:rPr>
          <w:color w:val="000000" w:themeColor="text1"/>
          <w:lang w:val="en-GB"/>
        </w:rPr>
        <w:t xml:space="preserve"> </w:t>
      </w:r>
      <w:r w:rsidR="00410CB8" w:rsidRPr="00387DF0">
        <w:rPr>
          <w:color w:val="000000" w:themeColor="text1"/>
          <w:lang w:val="en-GB"/>
        </w:rPr>
        <w:t>in available</w:t>
      </w:r>
      <w:r w:rsidR="00CD07E8" w:rsidRPr="00387DF0">
        <w:rPr>
          <w:color w:val="000000" w:themeColor="text1"/>
          <w:lang w:val="en-GB"/>
        </w:rPr>
        <w:t xml:space="preserve"> human</w:t>
      </w:r>
      <w:r w:rsidR="00410CB8" w:rsidRPr="00387DF0">
        <w:rPr>
          <w:color w:val="000000" w:themeColor="text1"/>
          <w:lang w:val="en-GB"/>
        </w:rPr>
        <w:t xml:space="preserve"> septin dimer structures and in their apo forms</w:t>
      </w:r>
      <w:r w:rsidR="00CB2921" w:rsidRPr="00387DF0">
        <w:rPr>
          <w:color w:val="000000" w:themeColor="text1"/>
          <w:lang w:val="en-GB"/>
        </w:rPr>
        <w:t>,</w:t>
      </w:r>
      <w:r w:rsidR="00410CB8" w:rsidRPr="00387DF0">
        <w:rPr>
          <w:color w:val="000000" w:themeColor="text1"/>
          <w:lang w:val="en-GB"/>
        </w:rPr>
        <w:t xml:space="preserve"> which we generated </w:t>
      </w:r>
      <w:r w:rsidR="00410CB8" w:rsidRPr="00387DF0">
        <w:rPr>
          <w:i/>
          <w:iCs/>
          <w:color w:val="000000" w:themeColor="text1"/>
          <w:lang w:val="en-GB"/>
        </w:rPr>
        <w:t>in silico</w:t>
      </w:r>
      <w:r w:rsidR="00410CB8" w:rsidRPr="00387DF0">
        <w:rPr>
          <w:color w:val="000000" w:themeColor="text1"/>
          <w:lang w:val="en-GB"/>
        </w:rPr>
        <w:t>. The nucleotide</w:t>
      </w:r>
      <w:r w:rsidR="00410CB8" w:rsidRPr="00387DF0">
        <w:rPr>
          <w:color w:val="000000" w:themeColor="text1"/>
          <w:lang w:val="en-US"/>
        </w:rPr>
        <w:t xml:space="preserve"> in the GTPase active subunits SEPT2 and SEPT7, but not in SEPT6, was identified as </w:t>
      </w:r>
      <w:r w:rsidR="00CB2921" w:rsidRPr="00387DF0">
        <w:rPr>
          <w:color w:val="000000" w:themeColor="text1"/>
          <w:lang w:val="en-US"/>
        </w:rPr>
        <w:t xml:space="preserve">a </w:t>
      </w:r>
      <w:r w:rsidR="00CC539B" w:rsidRPr="00387DF0">
        <w:rPr>
          <w:color w:val="000000" w:themeColor="text1"/>
          <w:lang w:val="en-US"/>
        </w:rPr>
        <w:t xml:space="preserve">stabilizing element in the </w:t>
      </w:r>
      <w:r w:rsidR="00410CB8" w:rsidRPr="00387DF0">
        <w:rPr>
          <w:color w:val="000000" w:themeColor="text1"/>
          <w:lang w:val="en-US"/>
        </w:rPr>
        <w:t>G interface</w:t>
      </w:r>
      <w:r w:rsidR="00164C34" w:rsidRPr="00387DF0">
        <w:rPr>
          <w:color w:val="000000" w:themeColor="text1"/>
          <w:lang w:val="en-US"/>
        </w:rPr>
        <w:t xml:space="preserve">. Removal of GDP from SEPT2 and SEPT7 results in flipping of a conserved Arg residue and disruption of an extensive hydrogen bond network in the septin unique element, concomitant with a decreased inter-subunit affinity.  Based on these findings we propose a singular “lock-hydrolysis” mechanism stabilizing human septin filaments. </w:t>
      </w:r>
    </w:p>
    <w:p w14:paraId="529A29FE" w14:textId="7F49D81A" w:rsidR="00FB0DCA" w:rsidRPr="00387DF0" w:rsidRDefault="00FB0DCA" w:rsidP="0041374D">
      <w:pPr>
        <w:jc w:val="both"/>
        <w:rPr>
          <w:color w:val="000000" w:themeColor="text1"/>
          <w:lang w:val="en-US"/>
        </w:rPr>
      </w:pPr>
    </w:p>
    <w:p w14:paraId="4EF44DB0" w14:textId="0D5536AD" w:rsidR="00FB0DCA" w:rsidRPr="00387DF0" w:rsidRDefault="00FB0DCA">
      <w:pPr>
        <w:rPr>
          <w:color w:val="000000" w:themeColor="text1"/>
          <w:lang w:val="en-US"/>
        </w:rPr>
      </w:pPr>
    </w:p>
    <w:p w14:paraId="191F473E" w14:textId="5BA0F71E" w:rsidR="00FB0DCA" w:rsidRPr="00387DF0" w:rsidRDefault="00FB0DCA">
      <w:pPr>
        <w:rPr>
          <w:color w:val="000000" w:themeColor="text1"/>
          <w:lang w:val="en-US"/>
        </w:rPr>
      </w:pPr>
    </w:p>
    <w:p w14:paraId="49352D5D" w14:textId="181A1F1B" w:rsidR="00FB0DCA" w:rsidRPr="00387DF0" w:rsidRDefault="00FB0DCA">
      <w:pPr>
        <w:rPr>
          <w:color w:val="000000" w:themeColor="text1"/>
          <w:lang w:val="en-US"/>
        </w:rPr>
      </w:pPr>
    </w:p>
    <w:p w14:paraId="3D280BE0" w14:textId="445C6BA3" w:rsidR="00FB0DCA" w:rsidRPr="00387DF0" w:rsidRDefault="00FB0DCA">
      <w:pPr>
        <w:rPr>
          <w:color w:val="000000" w:themeColor="text1"/>
          <w:lang w:val="en-US"/>
        </w:rPr>
      </w:pPr>
    </w:p>
    <w:p w14:paraId="289A2F32" w14:textId="3E1168FB" w:rsidR="00FB0DCA" w:rsidRPr="00387DF0" w:rsidRDefault="00FB0DCA">
      <w:pPr>
        <w:rPr>
          <w:color w:val="000000" w:themeColor="text1"/>
          <w:lang w:val="en-US"/>
        </w:rPr>
      </w:pPr>
    </w:p>
    <w:p w14:paraId="3CF53A87" w14:textId="26D3229D" w:rsidR="00FB0DCA" w:rsidRPr="00387DF0" w:rsidRDefault="00FB0DCA">
      <w:pPr>
        <w:rPr>
          <w:color w:val="000000" w:themeColor="text1"/>
          <w:lang w:val="en-US"/>
        </w:rPr>
      </w:pPr>
    </w:p>
    <w:p w14:paraId="0CE3A526" w14:textId="14435A8E" w:rsidR="00FB0DCA" w:rsidRPr="00387DF0" w:rsidRDefault="00FB0DCA">
      <w:pPr>
        <w:rPr>
          <w:color w:val="000000" w:themeColor="text1"/>
          <w:lang w:val="en-US"/>
        </w:rPr>
      </w:pPr>
    </w:p>
    <w:p w14:paraId="76F5B274" w14:textId="4ACC072C" w:rsidR="00FB0DCA" w:rsidRPr="00387DF0" w:rsidRDefault="00FB0DCA">
      <w:pPr>
        <w:rPr>
          <w:color w:val="000000" w:themeColor="text1"/>
          <w:lang w:val="en-US"/>
        </w:rPr>
      </w:pPr>
    </w:p>
    <w:p w14:paraId="103C06B8" w14:textId="69DA6B40" w:rsidR="00FB0DCA" w:rsidRPr="00387DF0" w:rsidRDefault="00FB0DCA">
      <w:pPr>
        <w:rPr>
          <w:color w:val="000000" w:themeColor="text1"/>
          <w:lang w:val="en-US"/>
        </w:rPr>
      </w:pPr>
    </w:p>
    <w:p w14:paraId="7B516F1B" w14:textId="7E205E7C" w:rsidR="00FB0DCA" w:rsidRPr="00387DF0" w:rsidRDefault="00FB0DCA">
      <w:pPr>
        <w:rPr>
          <w:color w:val="000000" w:themeColor="text1"/>
          <w:lang w:val="en-US"/>
        </w:rPr>
      </w:pPr>
    </w:p>
    <w:p w14:paraId="3AD5A8AB" w14:textId="31B47812" w:rsidR="00FB0DCA" w:rsidRPr="00387DF0" w:rsidRDefault="00FB0DCA">
      <w:pPr>
        <w:rPr>
          <w:color w:val="000000" w:themeColor="text1"/>
          <w:lang w:val="en-US"/>
        </w:rPr>
      </w:pPr>
    </w:p>
    <w:p w14:paraId="736F1D1B" w14:textId="08BC9B75" w:rsidR="00FB0DCA" w:rsidRPr="00387DF0" w:rsidRDefault="00FB0DCA">
      <w:pPr>
        <w:rPr>
          <w:color w:val="000000" w:themeColor="text1"/>
          <w:lang w:val="en-US"/>
        </w:rPr>
      </w:pPr>
    </w:p>
    <w:p w14:paraId="46A49AB7" w14:textId="33D035B3" w:rsidR="00FB0DCA" w:rsidRPr="00387DF0" w:rsidRDefault="00FB0DCA">
      <w:pPr>
        <w:rPr>
          <w:color w:val="000000" w:themeColor="text1"/>
          <w:lang w:val="en-US"/>
        </w:rPr>
      </w:pPr>
    </w:p>
    <w:p w14:paraId="55A8D7FC" w14:textId="4972D515" w:rsidR="00FB0DCA" w:rsidRPr="00387DF0" w:rsidRDefault="00FB0DCA">
      <w:pPr>
        <w:rPr>
          <w:color w:val="000000" w:themeColor="text1"/>
          <w:lang w:val="en-US"/>
        </w:rPr>
      </w:pPr>
    </w:p>
    <w:p w14:paraId="55656E1B" w14:textId="2F3DD5BB" w:rsidR="00FB0DCA" w:rsidRPr="00387DF0" w:rsidRDefault="00FB0DCA">
      <w:pPr>
        <w:rPr>
          <w:color w:val="000000" w:themeColor="text1"/>
          <w:lang w:val="en-US"/>
        </w:rPr>
      </w:pPr>
    </w:p>
    <w:p w14:paraId="723D2B31" w14:textId="2FAEE2D9" w:rsidR="00FB0DCA" w:rsidRPr="00387DF0" w:rsidRDefault="00FB0DCA">
      <w:pPr>
        <w:rPr>
          <w:color w:val="000000" w:themeColor="text1"/>
          <w:lang w:val="en-US"/>
        </w:rPr>
      </w:pPr>
    </w:p>
    <w:p w14:paraId="634175F9" w14:textId="6157B4CF" w:rsidR="00FB0DCA" w:rsidRPr="00387DF0" w:rsidRDefault="00FB0DCA">
      <w:pPr>
        <w:rPr>
          <w:color w:val="000000" w:themeColor="text1"/>
          <w:lang w:val="en-US"/>
        </w:rPr>
      </w:pPr>
    </w:p>
    <w:p w14:paraId="7CC063DA" w14:textId="7BC3AFA8" w:rsidR="00FB0DCA" w:rsidRPr="00387DF0" w:rsidRDefault="00FB0DCA">
      <w:pPr>
        <w:rPr>
          <w:color w:val="000000" w:themeColor="text1"/>
          <w:lang w:val="en-US"/>
        </w:rPr>
      </w:pPr>
    </w:p>
    <w:p w14:paraId="1D36BDD7" w14:textId="581D93AE" w:rsidR="00FB0DCA" w:rsidRPr="00387DF0" w:rsidRDefault="00FB0DCA">
      <w:pPr>
        <w:rPr>
          <w:color w:val="000000" w:themeColor="text1"/>
          <w:lang w:val="en-US"/>
        </w:rPr>
      </w:pPr>
    </w:p>
    <w:p w14:paraId="01B76B5B" w14:textId="749E402C" w:rsidR="00FB0DCA" w:rsidRPr="00387DF0" w:rsidRDefault="00FB0DCA">
      <w:pPr>
        <w:rPr>
          <w:color w:val="000000" w:themeColor="text1"/>
          <w:lang w:val="en-US"/>
        </w:rPr>
      </w:pPr>
    </w:p>
    <w:p w14:paraId="7610C814" w14:textId="7CD88DFD" w:rsidR="00FB0DCA" w:rsidRPr="00387DF0" w:rsidRDefault="00FB0DCA">
      <w:pPr>
        <w:rPr>
          <w:color w:val="000000" w:themeColor="text1"/>
          <w:lang w:val="en-US"/>
        </w:rPr>
      </w:pPr>
    </w:p>
    <w:p w14:paraId="1ACC2450" w14:textId="2499DF37" w:rsidR="00FB0DCA" w:rsidRPr="00387DF0" w:rsidRDefault="00FB0DCA">
      <w:pPr>
        <w:rPr>
          <w:color w:val="000000" w:themeColor="text1"/>
          <w:lang w:val="en-US"/>
        </w:rPr>
      </w:pPr>
    </w:p>
    <w:p w14:paraId="3E1505C4" w14:textId="478B004D" w:rsidR="00FB0DCA" w:rsidRPr="00387DF0" w:rsidRDefault="00FB0DCA">
      <w:pPr>
        <w:rPr>
          <w:color w:val="000000" w:themeColor="text1"/>
          <w:lang w:val="en-US"/>
        </w:rPr>
      </w:pPr>
    </w:p>
    <w:p w14:paraId="3A976A7B" w14:textId="5DDCC8B9" w:rsidR="00FB0DCA" w:rsidRPr="00387DF0" w:rsidRDefault="00FB0DCA">
      <w:pPr>
        <w:rPr>
          <w:color w:val="000000" w:themeColor="text1"/>
          <w:lang w:val="en-US"/>
        </w:rPr>
      </w:pPr>
    </w:p>
    <w:p w14:paraId="00D7FD26" w14:textId="15ABD1C6" w:rsidR="00CC64B8" w:rsidRPr="00387DF0" w:rsidRDefault="00CC64B8">
      <w:pPr>
        <w:rPr>
          <w:b/>
          <w:bCs/>
          <w:color w:val="000000" w:themeColor="text1"/>
          <w:lang w:val="en-US"/>
        </w:rPr>
      </w:pPr>
      <w:r w:rsidRPr="00387DF0">
        <w:rPr>
          <w:b/>
          <w:bCs/>
          <w:color w:val="000000" w:themeColor="text1"/>
          <w:lang w:val="en-US"/>
        </w:rPr>
        <w:lastRenderedPageBreak/>
        <w:t>Introduction</w:t>
      </w:r>
    </w:p>
    <w:p w14:paraId="7B9B43EF" w14:textId="0E8A3212" w:rsidR="00AE1BB1" w:rsidRPr="00387DF0" w:rsidRDefault="00AE1BB1">
      <w:pPr>
        <w:rPr>
          <w:color w:val="000000" w:themeColor="text1"/>
          <w:lang w:val="en-US"/>
        </w:rPr>
      </w:pPr>
    </w:p>
    <w:p w14:paraId="01F13511" w14:textId="77777777" w:rsidR="00FD726D" w:rsidRPr="00387DF0" w:rsidRDefault="00FD726D" w:rsidP="00FD726D">
      <w:pPr>
        <w:spacing w:line="360" w:lineRule="auto"/>
        <w:jc w:val="both"/>
        <w:rPr>
          <w:color w:val="000000" w:themeColor="text1"/>
          <w:lang w:val="en-US"/>
        </w:rPr>
      </w:pPr>
      <w:r w:rsidRPr="00387DF0">
        <w:rPr>
          <w:color w:val="000000" w:themeColor="text1"/>
          <w:lang w:val="en-US"/>
        </w:rPr>
        <w:t xml:space="preserve">Septins were discovered in budding yeast as cytoskeletal proteins and have now been identified in all eukaryotes except higher plants. Structurally, they are highly conserved, though the number of genes per organism is variable (e.g., 7 in </w:t>
      </w:r>
      <w:r w:rsidRPr="00387DF0">
        <w:rPr>
          <w:i/>
          <w:color w:val="000000" w:themeColor="text1"/>
          <w:lang w:val="en-US"/>
        </w:rPr>
        <w:t>S. cerevisiae</w:t>
      </w:r>
      <w:r w:rsidRPr="00387DF0">
        <w:rPr>
          <w:color w:val="000000" w:themeColor="text1"/>
          <w:lang w:val="en-US"/>
        </w:rPr>
        <w:t xml:space="preserve">, 13 in </w:t>
      </w:r>
      <w:r w:rsidRPr="00387DF0">
        <w:rPr>
          <w:i/>
          <w:color w:val="000000" w:themeColor="text1"/>
          <w:lang w:val="en-US"/>
        </w:rPr>
        <w:t>H. sapiens</w:t>
      </w:r>
      <w:r w:rsidRPr="00387DF0">
        <w:rPr>
          <w:color w:val="000000" w:themeColor="text1"/>
          <w:lang w:val="en-US"/>
        </w:rPr>
        <w:t xml:space="preserve"> and </w:t>
      </w:r>
      <w:bookmarkStart w:id="0" w:name="OLE_LINK3"/>
      <w:r w:rsidRPr="00387DF0">
        <w:rPr>
          <w:i/>
          <w:color w:val="000000" w:themeColor="text1"/>
          <w:lang w:val="en-US"/>
        </w:rPr>
        <w:t>M. musculus</w:t>
      </w:r>
      <w:bookmarkEnd w:id="0"/>
      <w:r w:rsidRPr="00387DF0">
        <w:rPr>
          <w:color w:val="000000" w:themeColor="text1"/>
          <w:lang w:val="en-US"/>
        </w:rPr>
        <w:t xml:space="preserve">, 2 in </w:t>
      </w:r>
      <w:r w:rsidRPr="00387DF0">
        <w:rPr>
          <w:i/>
          <w:color w:val="000000" w:themeColor="text1"/>
          <w:lang w:val="en-US"/>
        </w:rPr>
        <w:t>C. elegans</w:t>
      </w:r>
      <w:r w:rsidRPr="00387DF0">
        <w:rPr>
          <w:color w:val="000000" w:themeColor="text1"/>
          <w:lang w:val="en-US"/>
        </w:rPr>
        <w:t xml:space="preserve">, and 1 in Chlamydomonas). Based on phylogenetic relationships, the septins can be sorted into five orthologous groups and members within one group can replace each other in higher ordered septin structures </w:t>
      </w:r>
      <w:r w:rsidRPr="00387DF0">
        <w:rPr>
          <w:color w:val="000000" w:themeColor="text1"/>
          <w:lang w:val="en-US"/>
        </w:rPr>
        <w:fldChar w:fldCharType="begin" w:fldLock="1"/>
      </w:r>
      <w:r w:rsidRPr="00387DF0">
        <w:rPr>
          <w:color w:val="000000" w:themeColor="text1"/>
          <w:lang w:val="en-US"/>
        </w:rPr>
        <w:instrText>ADDIN CSL_CITATION {"citationItems":[{"id":"ITEM-1","itemData":{"DOI":"10.3389/FCELL.2021.824850","ISSN":"2296-634X","PMID":"35111763","abstract":"Septin GTPases form nonpolar heteropolymers that play important roles in cytokinesis and other cellular processes. The ability to form heteropolymers appears to be critical to many septin functions and to have been a major driver of the high conservation of many septin domains. Septins fall into five orthologous groups. Members of Groups 1–4 interact with each other to form heterooligomers and are known as the “core septins.” Representative core septins are present in all fungi and animals so far examined and show positional orthology with monomer location in the heteropolymer conserved within groups. In contrast, members of Group 5 are not part of canonical heteropolymers and appear to interact only transiently, if at all, with core septins. Group 5 septins have a spotty distribution, having been identified in specific fungi, ciliates, chlorophyte algae, and brown algae. In this review we compare the septins from nine well-studied model organisms that span the tree of life (Homo sapiens, Drosophila melanogaster, Schistosoma mansoni, Caenorhabditis elegans, Saccharomyces cerevisiae, Aspergillus nidulans, Magnaporthe oryzae, Tetrahymena thermophila, and Chlamydomonas reinhardtii). We focus on classification, evolutionary relationships, conserved motifs, interfaces between monomers, and positional orthology within heteropolymers. Understanding the relationships of septins across kingdoms can give new insight into their functions.","author":[{"dropping-particle":"","family":"Shuman","given":"Brent","non-dropping-particle":"","parse-names":false,"suffix":""},{"dropping-particle":"","family":"Momany","given":"Michelle","non-dropping-particle":"","parse-names":false,"suffix":""}],"container-title":"Frontiers in cell and developmental biology","id":"ITEM-1","issued":{"date-parts":[["2022","1","17"]]},"page":"824850","publisher":"Front Cell Dev Biol","title":"Septins From Protists to People","type":"article-journal","volume":"9"},"uris":["http://www.mendeley.com/documents/?uuid=c8748ff6-93cc-38f5-8c90-e4e6bb7656bf"]}],"mendeley":{"formattedCitation":"(Shuman and Momany 2022)","plainTextFormattedCitation":"(Shuman and Momany 2022)","previouslyFormattedCitation":"(Shuman and Momany 2022)"},"properties":{"noteIndex":0},"schema":"https://github.com/citation-style-language/schema/raw/master/csl-citation.json"}</w:instrText>
      </w:r>
      <w:r w:rsidRPr="00387DF0">
        <w:rPr>
          <w:color w:val="000000" w:themeColor="text1"/>
          <w:lang w:val="en-US"/>
        </w:rPr>
        <w:fldChar w:fldCharType="separate"/>
      </w:r>
      <w:r w:rsidRPr="00387DF0">
        <w:rPr>
          <w:noProof/>
          <w:color w:val="000000" w:themeColor="text1"/>
          <w:lang w:val="en-US"/>
        </w:rPr>
        <w:t>(Shuman and Momany 2022)</w:t>
      </w:r>
      <w:r w:rsidRPr="00387DF0">
        <w:rPr>
          <w:color w:val="000000" w:themeColor="text1"/>
          <w:lang w:val="en-US"/>
        </w:rPr>
        <w:fldChar w:fldCharType="end"/>
      </w:r>
      <w:r w:rsidRPr="00387DF0">
        <w:rPr>
          <w:color w:val="000000" w:themeColor="text1"/>
          <w:lang w:val="en-US"/>
        </w:rPr>
        <w:t xml:space="preserve">. </w:t>
      </w:r>
    </w:p>
    <w:p w14:paraId="1D8D6C20" w14:textId="77777777" w:rsidR="00FD726D" w:rsidRPr="00387DF0" w:rsidRDefault="00FD726D" w:rsidP="00FD726D">
      <w:pPr>
        <w:spacing w:line="360" w:lineRule="auto"/>
        <w:jc w:val="both"/>
        <w:rPr>
          <w:color w:val="000000" w:themeColor="text1"/>
          <w:lang w:val="en-US"/>
        </w:rPr>
      </w:pPr>
      <w:r w:rsidRPr="00387DF0">
        <w:rPr>
          <w:color w:val="000000" w:themeColor="text1"/>
          <w:lang w:val="en-US"/>
        </w:rPr>
        <w:t xml:space="preserve">When the first septin crystal structure became available, it was confirmed that septins are guanine nucleotide binding proteins belonging to the superclass of P-loop </w:t>
      </w:r>
      <w:proofErr w:type="spellStart"/>
      <w:r w:rsidRPr="00387DF0">
        <w:rPr>
          <w:color w:val="000000" w:themeColor="text1"/>
          <w:lang w:val="en-US"/>
        </w:rPr>
        <w:t>NTPases</w:t>
      </w:r>
      <w:proofErr w:type="spellEnd"/>
      <w:r w:rsidRPr="00387DF0">
        <w:rPr>
          <w:color w:val="000000" w:themeColor="text1"/>
          <w:lang w:val="en-US"/>
        </w:rPr>
        <w:t xml:space="preserve">, which was previously predicted by sequence analysis and shown by different </w:t>
      </w:r>
      <w:r w:rsidRPr="00387DF0">
        <w:rPr>
          <w:i/>
          <w:color w:val="000000" w:themeColor="text1"/>
          <w:lang w:val="en-US"/>
        </w:rPr>
        <w:t xml:space="preserve">in vitro </w:t>
      </w:r>
      <w:r w:rsidRPr="00387DF0">
        <w:rPr>
          <w:color w:val="000000" w:themeColor="text1"/>
          <w:lang w:val="en-US"/>
        </w:rPr>
        <w:t xml:space="preserve">assays </w:t>
      </w:r>
      <w:r w:rsidRPr="00387DF0">
        <w:rPr>
          <w:color w:val="000000" w:themeColor="text1"/>
        </w:rPr>
        <w:fldChar w:fldCharType="begin" w:fldLock="1"/>
      </w:r>
      <w:r w:rsidRPr="00387DF0">
        <w:rPr>
          <w:color w:val="000000" w:themeColor="text1"/>
          <w:lang w:val="en-US"/>
        </w:rPr>
        <w:instrText>ADDIN CSL_CITATION {"citationItems":[{"id":"ITEM-1","itemData":{"DOI":"10.1007/S12551-017-0320-4/FIGURES/12","ISSN":"18672469","abstract":"Septins are able to polymerize into long apolar filaments and have long been considered to be a component of the cytoskeleton alongside intermediate filaments (which are also apolar in nature), microtubules and actin filaments (which are not). Their central guanosine triphosphate (GTP)-binding domain, which is essential for stabilizing the filament itself, is flanked by N- and C-terminal domains for which no direct structural information is yet available. In most cases, physiological filaments are built from a number of different septin monomers, and in the case of mammalian septins this is most commonly either three or four. Comprehending the structural basis for the spontaneous assembly of such filaments requires a deeper understanding of the interfaces between individual GTP-binding domains than is currently available. Nevertheless, in this review we will summarize the considerable progress which has been made over the course of the last 10 years. We will provide a brief description of each structure determined to date and comment on how it has added to the body of knowledge which is rapidly growing. Rather than simply repeat data which have already been described in the literature, as far as is possible we will try to take advantage of the full set of information now available (mostly derived from human septins) and draw the reader’s attention to some of the details of the structures themselves and the filaments they form which have not be commented on previously. An additional aim is to clarify some misconceptions.","author":[{"dropping-particle":"","family":"Valadares","given":"Napoleão Fonseca","non-dropping-particle":"","parse-names":false,"suffix":""},{"dropping-particle":"","family":"d’ Muniz Pereira","given":"Humberto","non-dropping-particle":"","parse-names":false,"suffix":""},{"dropping-particle":"","family":"Ulian Araujo","given":"Ana Paula","non-dropping-particle":"","parse-names":false,"suffix":""},{"dropping-particle":"","family":"Garratt","given":"Richard Charles","non-dropping-particle":"","parse-names":false,"suffix":""}],"container-title":"Biophysical Reviews","id":"ITEM-1","issue":"5","issued":{"date-parts":[["2017","10","1"]]},"page":"481-500","publisher":"Springer Verlag","title":"Septin structure and filament assembly","type":"article-journal","volume":"9"},"uris":["http://www.mendeley.com/documents/?uuid=6438ebae-06a1-3807-a641-c5d71a83755e"]},{"id":"ITEM-2","itemData":{"DOI":"10.1038/nature06052","ISBN":"1476-4687 (Electronic)\\r0028-0836 (Linking)","ISSN":"14764687","PMID":"17637674","abstract":"Septins are GTP-binding proteins that assemble into homo- and hetero-oligomers and filaments. Although they have key roles in various cellular processes, little is known concerning the structure of septin subunits or the organization and polarity of septin complexes. Here we present the structures of the human SEPT2 G domain and the heterotrimeric human SEPT2-SEPT6-SEPT7 complex. The structures reveal a universal bipolar polymer building block, composed of an extended G domain, which forms oligomers and filaments by conserved interactions between adjacent nucleotide-binding sites and/or the amino- and carboxy-terminal extensions. Unexpectedly, X-ray crystallography and electron microscopy showed that the predicted coiled coils are not involved in or required for complex and/or filament formation. The asymmetrical heterotrimers associate head-to-head to form a hexameric unit that is nonpolarized along the filament axis but is rotationally asymmetrical. The architecture of septin filaments differs fundamentally from that of other cytoskeletal structures.","author":[{"dropping-particle":"","family":"Sirajuddin","given":"Minhajuddin","non-dropping-particle":"","parse-names":false,"suffix":""},{"dropping-particle":"","family":"Farkasovsky","given":"Marian","non-dropping-particle":"","parse-names":false,"suffix":""},{"dropping-particle":"","family":"Hauer","given":"Florian","non-dropping-particle":"","parse-names":false,"suffix":""},{"dropping-particle":"","family":"Kühlmann","given":"Dorothee","non-dropping-particle":"","parse-names":false,"suffix":""},{"dropping-particle":"","family":"Macara","given":"Ian G.","non-dropping-particle":"","parse-names":false,"suffix":""},{"dropping-particle":"","family":"Weyand","given":"Michael","non-dropping-particle":"","parse-names":false,"suffix":""},{"dropping-particle":"","family":"Stark","given":"Holger","non-dropping-particle":"","parse-names":false,"suffix":""},{"dropping-particle":"","family":"Wittinghofer","given":"Alfred","non-dropping-particle":"","parse-names":false,"suffix":""}],"container-title":"Nature","id":"ITEM-2","issue":"7160","issued":{"date-parts":[["2007","9","20"]]},"page":"311-315","title":"Structural insight into filament formation by mammalian septins","type":"article-journal","volume":"449"},"uris":["http://www.mendeley.com/documents/?uuid=ff3a718f-c260-300a-87b6-5d6b199b9ad3"]},{"id":"ITEM-3","itemData":{"DOI":"10.1074/jbc.M310941200","ISBN":"0021-9258 (Print)\\r0021-9258 (Linking)","ISSN":"00219258","PMID":"14597621","abstract":"We show here that affinity-purified Saccharomyces cerevisiae septin complexes contain stoichiometric amounts of guanine nucleotides, specifically GTP and GDP. Using a (15)N-dilution assay read-out by liquid chromatography-tandem mass spectrometry, we determined that the majority of the bound guanine nucleotides do not turn over in vivo during one cell cycle period. In vitro, the isolated S. cerevisiae septin complexes have similar GTP binding and hydrolytic properties to the Drosophila septin complexes (Field, C. M., al-Awar, O., Rosenblatt, J., Wong, M. L., Alberts, B., and Mitchison, T. J. (1996) J. Cell Biol. 133, 605-616). In particular, the GTP turnover of septins is very slow when compared with the GTP turnover for Ras-like GTPases. We conclude that bound GTP and GDP play a structural, rather then regulatory, role for the majority of septins in proliferating cells as GTP does for alpha-tubulin.","author":[{"dropping-particle":"","family":"Vrabioiu","given":"Alina M.","non-dropping-particle":"","parse-names":false,"suffix":""},{"dropping-particle":"","family":"Gerber","given":"Scott A.","non-dropping-particle":"","parse-names":false,"suffix":""},{"dropping-particle":"","family":"Gygi","given":"Steven P.","non-dropping-particle":"","parse-names":false,"suffix":""},{"dropping-particle":"","family":"Field","given":"Christine M.","non-dropping-particle":"","parse-names":false,"suffix":""},{"dropping-particle":"","family":"Mitchison","given":"Timothy J.","non-dropping-particle":"","parse-names":false,"suffix":""}],"container-title":"Journal of Biological Chemistry","id":"ITEM-3","issue":"4","issued":{"date-parts":[["2004"]]},"page":"3111-3118","title":"The Majority of the Saccharomyces cerevisiae Septin Complexes Do Not Exchange Guanine Nucleotides","type":"article-journal","volume":"279"},"uris":["http://www.mendeley.com/documents/?uuid=34bf0d65-d06f-3d2a-8f4b-6182d84a8f16"]},{"id":"ITEM-4","itemData":{"DOI":"10.1515/BC.2005.075","ISBN":"1431-6730 (Print)\\r1431-6730 (Linking)","ISSN":"14316730","PMID":"16207085","abstract":"Septins are filament-forming GTPases involved in cytokinesis and cortical organization. In the yeast Saccharomyces cerevisiae, the septins encoded by CDC3, CDC10, CDC11, and CDC12 form a high-molecular-weight complex, localized at the cytoplasmic face of the plasma membrane in the mother-bud neck. While septin function at the cellular level is fairly well understood, progress on structure-function analysis of these proteins has been slow and limited by the lack of large amounts of pure complex. While monomeric septins form apparently non-native aggregates, stable recombinant complexes of two, three, or four yeast septins can be produced by co-expression from bi-cistronic vectors in E. coli. The septin polypeptides show various degrees of saturation with guanine nucleotides in different complexes. The binary core Cdc3p-Cdc12p complex contains no bound nucleotide. While ternary complexes are partially saturated and can bind extraneously added nucleotide with micromolar affinity, only the complete four-component septin complex is fully coordinated with tightly bound GDP/GTP after chromatographic purification. We show here that the nucleotide-binding sites of the septins show drastic changes on formation of higher oligomers. Although the binary core Cdc3p-Cdc12p complex does not form filaments, the ternary and quaternary complexes form bundles of paired filaments. In the case of ternary complexes, filament formation is stimulated by guanine nucleotide, but is not dependent on the presence or absence of the gamma-phosphate.","author":[{"dropping-particle":"","family":"Farkasovsky","given":"Marian","non-dropping-particle":"","parse-names":false,"suffix":""},{"dropping-particle":"","family":"Herter","given":"Peter","non-dropping-particle":"","parse-names":false,"suffix":""},{"dropping-particle":"","family":"Voss","given":"Beate","non-dropping-particle":"","parse-names":false,"suffix":""},{"dropping-particle":"","family":"Wittinghofer","given":"Alfred","non-dropping-particle":"","parse-names":false,"suffix":""}],"container-title":"Biological Chemistry","id":"ITEM-4","issued":{"date-parts":[["2005"]]},"page":"643-656","title":"Nucleotide binding and filament assembly of recombinant yeast septin complexes","type":"article-journal","volume":"386"},"uris":["http://www.mendeley.com/documents/?uuid=e5f41700-abb2-3938-97c6-2ac56c089c36"]},{"id":"ITEM-5","itemData":{"DOI":"10.1083/jcb.200312070","ISBN":"0021-9525 (Print)","ISSN":"00219525","PMID":"14993234","abstract":"Assembly at the mother-bud neck of a filamentous collar containing five septins (Cdc3, Cdc10, Cdc11, Cdc12, and Shs1) is necessary for proper morphogenesis and cytokinesis. We show that Cdc10 and Cdc12 possess GTPase activity and appropriate mutations in conserved nucleotide-binding residues abrogate GTP binding and/or hydrolysis in vitro. In vivo, mutants unable to bind GTP prevent septin collar formation, whereas mutants that block GTP hydrolysis do not. GTP binding-defective Cdc10 and Cdc12 form soluble heteromeric complexes with other septins both in yeast and in bacteria; yet, unlike wild-type, mutant complexes do not bind GTP and do not assemble into filaments in vitro. Absence of a p21-activated protein kinase (Cla4) perturbs septin collar formation. This defect is greatly exacerbated when combined with GTP binding-defective septins; conversely, the septin collar assembly defect of such mutants is suppressed efficiently by CLA4 overexpression. Cla4 interacts directly with and phosphorylates certain septins in vitro and in vivo. Thus, septin collar formation may correspond to septin filament assembly, and requires both GTP binding and Cla4-mediated phosphorylation of septins.","author":[{"dropping-particle":"","family":"Versele","given":"Matthias","non-dropping-particle":"","parse-names":false,"suffix":""},{"dropping-particle":"","family":"Thorner","given":"Jeremy","non-dropping-particle":"","parse-names":false,"suffix":""}],"container-title":"Journal of Cell Biology","id":"ITEM-5","issue":"5","issued":{"date-parts":[["2004"]]},"page":"701-715","title":"Septin collar formation in budding yeast requires GTP binding and direct phosphorylation by the PAK, Cla4","type":"article-journal","volume":"164"},"uris":["http://www.mendeley.com/documents/?uuid=d5ae7030-5a4a-3077-b526-58be9c06aa23"]}],"mendeley":{"formattedCitation":"(Farkasovsky et al. 2005; Sirajuddin et al. 2007; Valadares et al. 2017; Versele and Thorner 2004; Vrabioiu et al. 2004)","plainTextFormattedCitation":"(Farkasovsky et al. 2005; Sirajuddin et al. 2007; Valadares et al. 2017; Versele and Thorner 2004; Vrabioiu et al. 2004)","previouslyFormattedCitation":"(Farkasovsky et al. 2005; Sirajuddin et al. 2007; Valadares et al. 2017; Versele and Thorner 2004; Vrabioiu et al. 2004)"},"properties":{"noteIndex":0},"schema":"https://github.com/citation-style-language/schema/raw/master/csl-citation.json"}</w:instrText>
      </w:r>
      <w:r w:rsidRPr="00387DF0">
        <w:rPr>
          <w:color w:val="000000" w:themeColor="text1"/>
        </w:rPr>
        <w:fldChar w:fldCharType="separate"/>
      </w:r>
      <w:r w:rsidRPr="00387DF0">
        <w:rPr>
          <w:noProof/>
          <w:color w:val="000000" w:themeColor="text1"/>
          <w:lang w:val="en-US"/>
        </w:rPr>
        <w:t>(Farkasovsky et al. 2005; Sirajuddin et al. 2007; Valadares et al. 2017; Versele and Thorner 2004; Vrabioiu et al. 2004)</w:t>
      </w:r>
      <w:r w:rsidRPr="00387DF0">
        <w:rPr>
          <w:color w:val="000000" w:themeColor="text1"/>
        </w:rPr>
        <w:fldChar w:fldCharType="end"/>
      </w:r>
      <w:r w:rsidRPr="00387DF0">
        <w:rPr>
          <w:color w:val="000000" w:themeColor="text1"/>
          <w:lang w:val="en-US"/>
        </w:rPr>
        <w:t xml:space="preserve">. The guanine nucleotide binding domains (G-domains) of the septins assemble into filamentous structures. The building block of these filaments in mammals is a linear, </w:t>
      </w:r>
      <w:proofErr w:type="spellStart"/>
      <w:r w:rsidRPr="00387DF0">
        <w:rPr>
          <w:color w:val="000000" w:themeColor="text1"/>
          <w:lang w:val="en-US"/>
        </w:rPr>
        <w:t>apolar</w:t>
      </w:r>
      <w:proofErr w:type="spellEnd"/>
      <w:r w:rsidRPr="00387DF0">
        <w:rPr>
          <w:color w:val="000000" w:themeColor="text1"/>
          <w:lang w:val="en-US"/>
        </w:rPr>
        <w:t xml:space="preserve">, </w:t>
      </w:r>
      <w:proofErr w:type="spellStart"/>
      <w:r w:rsidRPr="00387DF0">
        <w:rPr>
          <w:color w:val="000000" w:themeColor="text1"/>
          <w:lang w:val="en-US"/>
        </w:rPr>
        <w:t>hexameric</w:t>
      </w:r>
      <w:proofErr w:type="spellEnd"/>
      <w:r w:rsidRPr="00387DF0">
        <w:rPr>
          <w:color w:val="000000" w:themeColor="text1"/>
          <w:lang w:val="en-US"/>
        </w:rPr>
        <w:t xml:space="preserve"> or octameric rod composed of the subunits SEPT2-6-7-(9)-(9)-7-6-2 </w:t>
      </w:r>
      <w:r w:rsidRPr="00387DF0">
        <w:rPr>
          <w:color w:val="000000" w:themeColor="text1"/>
          <w:lang w:val="en-US"/>
        </w:rPr>
        <w:fldChar w:fldCharType="begin" w:fldLock="1"/>
      </w:r>
      <w:r w:rsidRPr="00387DF0">
        <w:rPr>
          <w:color w:val="000000" w:themeColor="text1"/>
          <w:lang w:val="en-US"/>
        </w:rPr>
        <w:instrText>ADDIN CSL_CITATION {"citationItems":[{"id":"ITEM-1","itemData":{"DOI":"10.1002/cm.21569","ISSN":"1949-3584","author":[{"dropping-particle":"","family":"Mendonça","given":"Deborah C.","non-dropping-particle":"","parse-names":false,"suffix":""},{"dropping-particle":"","family":"Macedo","given":"Joci N.","non-dropping-particle":"","parse-names":false,"suffix":""},{"dropping-particle":"","family":"Guimarães","given":"Samuel L.","non-dropping-particle":"","parse-names":false,"suffix":""},{"dropping-particle":"","family":"Barroso da Silva","given":"Fernando L.","non-dropping-particle":"","parse-names":false,"suffix":""},{"dropping-particle":"","family":"Cassago","given":"Alexandre","non-dropping-particle":"","parse-names":false,"suffix":""},{"dropping-particle":"","family":"Garratt","given":"Richard C.","non-dropping-particle":"","parse-names":false,"suffix":""},{"dropping-particle":"V.","family":"Portugal","given":"Rodrigo","non-dropping-particle":"","parse-names":false,"suffix":""},{"dropping-particle":"","family":"Araujo","given":"Ana P. U.","non-dropping-particle":"","parse-names":false,"suffix":""}],"container-title":"Cytoskeleton","id":"ITEM-1","issue":"9-10","issued":{"date-parts":[["2019","9","21"]]},"page":"457-466","title":"A revised order of subunits in mammalian septin complexes","type":"article-journal","volume":"76"},"uris":["http://www.mendeley.com/documents/?uuid=5c0fd360-f8d2-3795-8f19-17e9ea9bfbca"]},{"id":"ITEM-2","itemData":{"DOI":"10.1016/j.jmb.2021.167096","ISSN":"00222836","PMID":"34116125","abstract":"In order to form functional filaments, human septins must assemble into hetero-oligomeric rod-like particles which polymerize end-to-end. The rules governing the assembly of these particles and the subsequent filaments are incompletely understood. Although crystallographic approaches have been successful in studying the separate components of the system, there has been difficulty in obtaining high resolution structures of the full particle. Here we report a first cryo-EM structure for a hexameric rod composed of human septins 2, 6 and 7 with a global resolution of ~3.6 Å and a local resolution of between ~3.0 Å and ~5.0 Å. By fitting the previously determined high-resolution crystal structures of the component subunits into the cryo-EM map, we are able to provide an essentially complete model for the particle. This exposes SEPT2 NC-interfaces at the termini of the hexamer and leaves internal cavities between the SEPT6-SEPT7 pairs. The floor of the cavity is formed by the two α0 helices including their polybasic regions. These are locked into place between the two subunits by interactions made with the α5 and α6 helices of the neighbouring monomer together with its polyacidic region. The cavity may serve to provide space allowing the subunits to move with respect to one another. The elongated particle shows a tendency to bend at its centre where two copies of SEPT7 form a homodimeric G-interface. Such bending is almost certainly related to the ability of septin filaments to recognize and even induce membrane curvature.","author":[{"dropping-particle":"","family":"Mendonça","given":"Deborah C.","non-dropping-particle":"","parse-names":false,"suffix":""},{"dropping-particle":"","family":"Guimarães","given":"Samuel L.","non-dropping-particle":"","parse-names":false,"suffix":""},{"dropping-particle":"","family":"Pereira","given":"Humberto D'Muniz","non-dropping-particle":"","parse-names":false,"suffix":""},{"dropping-particle":"","family":"Pinto","given":"Andressa A.","non-dropping-particle":"","parse-names":false,"suffix":""},{"dropping-particle":"","family":"Farias","given":"Marcelo A.","non-dropping-particle":"de","parse-names":false,"suffix":""},{"dropping-particle":"","family":"Godoy","given":"Andre S.","non-dropping-particle":"de","parse-names":false,"suffix":""},{"dropping-particle":"","family":"Araujo","given":"Ana P.U.","non-dropping-particle":"","parse-names":false,"suffix":""},{"dropping-particle":"","family":"Heel","given":"Marin","non-dropping-particle":"van","parse-names":false,"suffix":""},{"dropping-particle":"V.","family":"Portugal","given":"Rodrigo","non-dropping-particle":"","parse-names":false,"suffix":""},{"dropping-particle":"","family":"Garratt","given":"Richard C.","non-dropping-particle":"","parse-names":false,"suffix":""}],"container-title":"Journal of Molecular Biology","id":"ITEM-2","issue":"15","issued":{"date-parts":[["2021","7"]]},"page":"167096","publisher":"Elsevier BV","title":"An atomic model for the human septin hexamer by cryo-EM","type":"article-journal","volume":"433"},"uris":["http://www.mendeley.com/documents/?uuid=93ed5a11-3e93-3128-b785-bdbe383cd869"]},{"id":"ITEM-3","itemData":{"DOI":"10.1038/nature06052","ISBN":"1476-4687 (Electronic)\\r0028-0836 (Linking)","ISSN":"14764687","PMID":"17637674","abstract":"Septins are GTP-binding proteins that assemble into homo- and hetero-oligomers and filaments. Although they have key roles in various cellular processes, little is known concerning the structure of septin subunits or the organization and polarity of septin complexes. Here we present the structures of the human SEPT2 G domain and the heterotrimeric human SEPT2-SEPT6-SEPT7 complex. The structures reveal a universal bipolar polymer building block, composed of an extended G domain, which forms oligomers and filaments by conserved interactions between adjacent nucleotide-binding sites and/or the amino- and carboxy-terminal extensions. Unexpectedly, X-ray crystallography and electron microscopy showed that the predicted coiled coils are not involved in or required for complex and/or filament formation. The asymmetrical heterotrimers associate head-to-head to form a hexameric unit that is nonpolarized along the filament axis but is rotationally asymmetrical. The architecture of septin filaments differs fundamentally from that of other cytoskeletal structures.","author":[{"dropping-particle":"","family":"Sirajuddin","given":"Minhajuddin","non-dropping-particle":"","parse-names":false,"suffix":""},{"dropping-particle":"","family":"Farkasovsky","given":"Marian","non-dropping-particle":"","parse-names":false,"suffix":""},{"dropping-particle":"","family":"Hauer","given":"Florian","non-dropping-particle":"","parse-names":false,"suffix":""},{"dropping-particle":"","family":"Kühlmann","given":"Dorothee","non-dropping-particle":"","parse-names":false,"suffix":""},{"dropping-particle":"","family":"Macara","given":"Ian G.","non-dropping-particle":"","parse-names":false,"suffix":""},{"dropping-particle":"","family":"Weyand","given":"Michael","non-dropping-particle":"","parse-names":false,"suffix":""},{"dropping-particle":"","family":"Stark","given":"Holger","non-dropping-particle":"","parse-names":false,"suffix":""},{"dropping-particle":"","family":"Wittinghofer","given":"Alfred","non-dropping-particle":"","parse-names":false,"suffix":""}],"container-title":"Nature","id":"ITEM-3","issue":"7160","issued":{"date-parts":[["2007","9","20"]]},"page":"311-315","title":"Structural insight into filament formation by mammalian septins","type":"article-journal","volume":"449"},"uris":["http://www.mendeley.com/documents/?uuid=ff3a718f-c260-300a-87b6-5d6b199b9ad3"]}],"mendeley":{"formattedCitation":"(Mendonça et al. 2019, 2021; Sirajuddin et al. 2007)","plainTextFormattedCitation":"(Mendonça et al. 2019, 2021; Sirajuddin et al. 2007)","previouslyFormattedCitation":"(Mendonça et al. 2019, 2021; Sirajuddin et al. 2007)"},"properties":{"noteIndex":0},"schema":"https://github.com/citation-style-language/schema/raw/master/csl-citation.json"}</w:instrText>
      </w:r>
      <w:r w:rsidRPr="00387DF0">
        <w:rPr>
          <w:color w:val="000000" w:themeColor="text1"/>
          <w:lang w:val="en-US"/>
        </w:rPr>
        <w:fldChar w:fldCharType="separate"/>
      </w:r>
      <w:r w:rsidRPr="00387DF0">
        <w:rPr>
          <w:noProof/>
          <w:color w:val="000000" w:themeColor="text1"/>
          <w:lang w:val="en-US"/>
        </w:rPr>
        <w:t>(Mendonça et al. 2019, 2021; Sirajuddin et al. 2007)</w:t>
      </w:r>
      <w:r w:rsidRPr="00387DF0">
        <w:rPr>
          <w:color w:val="000000" w:themeColor="text1"/>
          <w:lang w:val="en-US"/>
        </w:rPr>
        <w:fldChar w:fldCharType="end"/>
      </w:r>
      <w:r w:rsidRPr="00387DF0">
        <w:rPr>
          <w:color w:val="000000" w:themeColor="text1"/>
          <w:lang w:val="en-US"/>
        </w:rPr>
        <w:t xml:space="preserve">. Septin filaments can be arranged into higher ordered structures like rings, cages, and gauzes </w:t>
      </w:r>
      <w:r w:rsidRPr="00387DF0">
        <w:rPr>
          <w:i/>
          <w:color w:val="000000" w:themeColor="text1"/>
          <w:lang w:val="en-US"/>
        </w:rPr>
        <w:t xml:space="preserve">in vivo </w:t>
      </w:r>
      <w:r w:rsidRPr="00387DF0">
        <w:rPr>
          <w:color w:val="000000" w:themeColor="text1"/>
          <w:lang w:val="en-US"/>
        </w:rPr>
        <w:t xml:space="preserve">and </w:t>
      </w:r>
      <w:r w:rsidRPr="00387DF0">
        <w:rPr>
          <w:i/>
          <w:color w:val="000000" w:themeColor="text1"/>
          <w:lang w:val="en-US"/>
        </w:rPr>
        <w:t xml:space="preserve">in vitro </w:t>
      </w:r>
      <w:r w:rsidRPr="00387DF0">
        <w:rPr>
          <w:iCs/>
          <w:color w:val="000000" w:themeColor="text1"/>
          <w:lang w:val="en-US"/>
        </w:rPr>
        <w:t xml:space="preserve">and </w:t>
      </w:r>
      <w:r w:rsidRPr="00387DF0">
        <w:rPr>
          <w:color w:val="000000" w:themeColor="text1"/>
          <w:lang w:val="en-US"/>
        </w:rPr>
        <w:t xml:space="preserve">have been shown to interact with actin and microtubules </w:t>
      </w:r>
      <w:r w:rsidRPr="00387DF0">
        <w:rPr>
          <w:color w:val="000000" w:themeColor="text1"/>
          <w:lang w:val="en-US"/>
        </w:rPr>
        <w:fldChar w:fldCharType="begin" w:fldLock="1"/>
      </w:r>
      <w:r w:rsidRPr="00387DF0">
        <w:rPr>
          <w:color w:val="000000" w:themeColor="text1"/>
          <w:lang w:val="en-US"/>
        </w:rPr>
        <w:instrText>ADDIN CSL_CITATION {"citationItems":[{"id":"ITEM-1","itemData":{"DOI":"10.1038/nrm3284","ISBN":"1471-0080 (Electronic)\\r1471-0072 (Linking)","ISSN":"1471-0080","PMID":"22314400","abstract":"Septins belong to a family of proteins that is highly conserved in eukaryotes and is increasingly recognized as a novel component of the cytoskeleton. All septins are GTP-binding proteins that form hetero-oligomeric complexes and higher-order structures, including filaments and rings. Recent studies have provided structural information about the different levels of septin organization; however, the crucial structural determinants and factors responsible for septin assembly remain unclear. Investigations on the molecular functions of septins have highlighted their roles as scaffolds for protein recruitment and as diffusion barriers for subcellular compartmentalization in numerous biological processes, including cell division and host-microorganism interactions.","author":[{"dropping-particle":"","family":"Mostowy","given":"Serge","non-dropping-particle":"","parse-names":false,"suffix":""},{"dropping-particle":"","family":"Cossart","given":"Pascale","non-dropping-particle":"","parse-names":false,"suffix":""}],"container-title":"Nature reviews. Molecular cell biology","id":"ITEM-1","issue":"3","issued":{"date-parts":[["2012"]]},"page":"183-94","title":"Septins: the fourth component of the cytoskeleton.","type":"article-journal","volume":"13"},"uris":["http://www.mendeley.com/documents/?uuid=52fed1a0-1220-4da9-b6f8-e80acdea6627"]}],"mendeley":{"formattedCitation":"(Mostowy and Cossart 2012)","plainTextFormattedCitation":"(Mostowy and Cossart 2012)","previouslyFormattedCitation":"(Mostowy and Cossart 2012)"},"properties":{"noteIndex":0},"schema":"https://github.com/citation-style-language/schema/raw/master/csl-citation.json"}</w:instrText>
      </w:r>
      <w:r w:rsidRPr="00387DF0">
        <w:rPr>
          <w:color w:val="000000" w:themeColor="text1"/>
          <w:lang w:val="en-US"/>
        </w:rPr>
        <w:fldChar w:fldCharType="separate"/>
      </w:r>
      <w:r w:rsidRPr="00387DF0">
        <w:rPr>
          <w:noProof/>
          <w:color w:val="000000" w:themeColor="text1"/>
          <w:lang w:val="en-US"/>
        </w:rPr>
        <w:t>(Mostowy and Cossart 2012)</w:t>
      </w:r>
      <w:r w:rsidRPr="00387DF0">
        <w:rPr>
          <w:color w:val="000000" w:themeColor="text1"/>
          <w:lang w:val="en-US"/>
        </w:rPr>
        <w:fldChar w:fldCharType="end"/>
      </w:r>
      <w:r w:rsidRPr="00387DF0">
        <w:rPr>
          <w:color w:val="000000" w:themeColor="text1"/>
          <w:lang w:val="en-US"/>
        </w:rPr>
        <w:t xml:space="preserve">. They play important roles in chromosome segregation, cytokinesis, exocytosis, apoptosis, and also in the establishment of several diseases including cancer </w:t>
      </w:r>
      <w:r w:rsidRPr="00387DF0">
        <w:rPr>
          <w:color w:val="000000" w:themeColor="text1"/>
        </w:rPr>
        <w:fldChar w:fldCharType="begin" w:fldLock="1"/>
      </w:r>
      <w:r w:rsidRPr="00387DF0">
        <w:rPr>
          <w:color w:val="000000" w:themeColor="text1"/>
          <w:lang w:val="en-US"/>
        </w:rPr>
        <w:instrText>ADDIN CSL_CITATION {"citationItems":[{"id":"ITEM-1","itemData":{"DOI":"10.1186/gb-2003-4-11-236","ISSN":"1474-760X","PMID":"14611653","abstract":"The septins are guanine-nucleotide binding proteins that mostly form filaments. They are important in cytokinesis and also have roles in sporulation in yeasts and embryonic development and in the nervous system in animals.","author":[{"dropping-particle":"","family":"Kinoshita","given":"Makoto","non-dropping-particle":"","parse-names":false,"suffix":""}],"container-title":"Genome biology","id":"ITEM-1","issue":"11","issued":{"date-parts":[["2003"]]},"page":"236","title":"The septins.","type":"article-journal","volume":"4"},"uris":["http://www.mendeley.com/documents/?uuid=69e06248-68c6-403b-aca7-e2465420ebf1","http://www.mendeley.com/documents/?uuid=c847bf77-d3ea-4da8-ab70-87f9d9bc179f"]},{"id":"ITEM-2","itemData":{"DOI":"10.1111/j.1399-0004.2010.01392.x","ISSN":"00099163","author":[{"dropping-particle":"","family":"Peterson","given":"EA","non-dropping-particle":"","parse-names":false,"suffix":""},{"dropping-particle":"","family":"Petty","given":"EM","non-dropping-particle":"","parse-names":false,"suffix":""}],"container-title":"Clinical Genetics","id":"ITEM-2","issue":"6","issued":{"date-parts":[["2010","6","1"]]},"page":"511-524","publisher":"John Wiley &amp; Sons, Ltd (10.1111)","title":"Conquering the complex world of human septins: implications for health and disease","type":"article-journal","volume":"77"},"uris":["http://www.mendeley.com/documents/?uuid=f3f8b786-bd6b-34ef-9108-d85c4137d491"]},{"id":"ITEM-3","itemData":{"DOI":"10.1038/nrm2407","ISSN":"1471-0080","PMID":"18478031","abstract":"Septins comprise a conserved family of proteins that are found primarily in fungi and animals. These GTP-binding proteins have several roles during cell division, cytoskeletal organization and membrane-remodelling events. One factor that is crucial for their functions is the ordered assembly of individual septins into oligomeric core complexes that, in turn, form higher-order structures such as filaments, rings and gauzes. The molecular details of these interactions and the mechanism by which septin-complex assembly is regulated have remained elusive. Recently, the first detailed structural views of the septin core have emerged, and these, along with studies of septin dynamics in vivo, have provided new insight into septin-complex assembly and septin function in vivo.","author":[{"dropping-particle":"","family":"Weirich","given":"Christine S","non-dropping-particle":"","parse-names":false,"suffix":""},{"dropping-particle":"","family":"Erzberger","given":"Jan P","non-dropping-particle":"","parse-names":false,"suffix":""},{"dropping-particle":"","family":"Barral","given":"Yves","non-dropping-particle":"","parse-names":false,"suffix":""}],"container-title":"Nature reviews. Molecular cell biology","id":"ITEM-3","issue":"6","issued":{"date-parts":[["2008","6","14"]]},"page":"478-89","title":"The septin family of GTPases: architecture and dynamics.","type":"article-journal","volume":"9"},"uris":["http://www.mendeley.com/documents/?uuid=cf31c1f9-cc13-3e8e-b1a2-ad81ab48e29b"]},{"id":"ITEM-4","itemData":{"DOI":"10.1038/nrm3284","ISBN":"1471-0080 (Electronic)\\r1471-0072 (Linking)","ISSN":"1471-0080","PMID":"22314400","abstract":"Septins belong to a family of proteins that is highly conserved in eukaryotes and is increasingly recognized as a novel component of the cytoskeleton. All septins are GTP-binding proteins that form hetero-oligomeric complexes and higher-order structures, including filaments and rings. Recent studies have provided structural information about the different levels of septin organization; however, the crucial structural determinants and factors responsible for septin assembly remain unclear. Investigations on the molecular functions of septins have highlighted their roles as scaffolds for protein recruitment and as diffusion barriers for subcellular compartmentalization in numerous biological processes, including cell division and host-microorganism interactions.","author":[{"dropping-particle":"","family":"Mostowy","given":"Serge","non-dropping-particle":"","parse-names":false,"suffix":""},{"dropping-particle":"","family":"Cossart","given":"Pascale","non-dropping-particle":"","parse-names":false,"suffix":""}],"container-title":"Nature reviews. Molecular cell biology","id":"ITEM-4","issue":"3","issued":{"date-parts":[["2012"]]},"page":"183-94","title":"Septins: the fourth component of the cytoskeleton.","type":"article-journal","volume":"13"},"uris":["http://www.mendeley.com/documents/?uuid=52fed1a0-1220-4da9-b6f8-e80acdea6627"]},{"id":"ITEM-5","itemData":{"DOI":"10.1007/978-3-319-67199-4_101986","ISBN":"9783319671994","author":[{"dropping-particle":"","family":"Menon","given":"Manoj B.","non-dropping-particle":"","parse-names":false,"suffix":""}],"container-title":"Encyclopedia of Signaling Molecules","id":"ITEM-5","issued":{"date-parts":[["2018"]]},"page":"4875-4884","publisher":"Springer International Publishing","publisher-place":"Cham","title":"Septin","type":"chapter"},"uris":["http://www.mendeley.com/documents/?uuid=67f1c56d-643b-4491-846d-65fff4f0e0f0","http://www.mendeley.com/documents/?uuid=45ad40d7-864f-4f96-b723-4a04d6308df2"]}],"mendeley":{"formattedCitation":"(Kinoshita 2003; Menon 2018; Mostowy and Cossart 2012; Peterson and Petty 2010; Weirich, Erzberger, and Barral 2008)","plainTextFormattedCitation":"(Kinoshita 2003; Menon 2018; Mostowy and Cossart 2012; Peterson and Petty 2010; Weirich, Erzberger, and Barral 2008)","previouslyFormattedCitation":"(Kinoshita 2003; Menon 2018; Mostowy and Cossart 2012; Peterson and Petty 2010; Weirich, Erzberger, and Barral 2008)"},"properties":{"noteIndex":0},"schema":"https://github.com/citation-style-language/schema/raw/master/csl-citation.json"}</w:instrText>
      </w:r>
      <w:r w:rsidRPr="00387DF0">
        <w:rPr>
          <w:color w:val="000000" w:themeColor="text1"/>
        </w:rPr>
        <w:fldChar w:fldCharType="separate"/>
      </w:r>
      <w:r w:rsidRPr="00387DF0">
        <w:rPr>
          <w:noProof/>
          <w:color w:val="000000" w:themeColor="text1"/>
          <w:lang w:val="en-US"/>
        </w:rPr>
        <w:t>(Kinoshita 2003; Menon 2018; Mostowy and Cossart 2012; Peterson and Petty 2010; Weirich, Erzberger, and Barral 2008)</w:t>
      </w:r>
      <w:r w:rsidRPr="00387DF0">
        <w:rPr>
          <w:color w:val="000000" w:themeColor="text1"/>
        </w:rPr>
        <w:fldChar w:fldCharType="end"/>
      </w:r>
      <w:r w:rsidRPr="00387DF0">
        <w:rPr>
          <w:color w:val="000000" w:themeColor="text1"/>
          <w:lang w:val="en-US"/>
        </w:rPr>
        <w:t xml:space="preserve">. </w:t>
      </w:r>
    </w:p>
    <w:p w14:paraId="5579BBC7" w14:textId="4A3C9D16" w:rsidR="00FD726D" w:rsidRPr="00387DF0" w:rsidRDefault="00FD726D" w:rsidP="00FD726D">
      <w:pPr>
        <w:spacing w:line="360" w:lineRule="auto"/>
        <w:jc w:val="both"/>
        <w:rPr>
          <w:color w:val="000000" w:themeColor="text1"/>
          <w:lang w:val="en-US"/>
        </w:rPr>
      </w:pPr>
      <w:r w:rsidRPr="00387DF0">
        <w:rPr>
          <w:color w:val="000000" w:themeColor="text1"/>
          <w:lang w:val="en-US"/>
        </w:rPr>
        <w:t xml:space="preserve">The polymerization into rods has been shown to be an important prerequisite for association with some binding partners as new topologies are formed along the subunit junctions </w:t>
      </w:r>
      <w:r w:rsidRPr="00387DF0">
        <w:rPr>
          <w:color w:val="000000" w:themeColor="text1"/>
        </w:rPr>
        <w:fldChar w:fldCharType="begin" w:fldLock="1"/>
      </w:r>
      <w:r w:rsidRPr="00387DF0">
        <w:rPr>
          <w:color w:val="000000" w:themeColor="text1"/>
          <w:lang w:val="en-US"/>
        </w:rPr>
        <w:instrText>ADDIN CSL_CITATION {"citationItems":[{"id":"ITEM-1","itemData":{"DOI":"10.1074/jbc.M209701200","ISSN":"0021-9258","PMID":"12446710","abstract":"Septins constitute a family of guanine nucleotide-binding proteins that were first discovered in the yeast Saccharomyces cerevisiae but are also present in many other eukaryotes. In yeast they congregate at the bud neck and are required for cell division. Their function in metazoan cells is uncertain, but they have been implicated in exocytosis and cytokinesis. Septins have been purified from cells as hetero-oligomeric filaments, but their mechanism of assembly is unknown. Further studies have been limited by the difficulty in expressing functional septin proteins in bacteria. We now show that stable, soluble septin heterodimers can be produced by co-expression from bicistronic vectors in bacteria and that the co-expression of three septins results in their assembly into filaments. Pre-assembled dimers and trimers bind guanine nucleotide and show a slow GTPase activity. The assembly of a heterodimer from monomers in vitro is accompanied by GTP hydrolysis. Borg3, a downstream effector of the Cdc42 GTPase, binds specifically to a septin heterodimer composed of Sept6 and Sept7 and to the Sept2/6/7 trimer, but not to septin monomers or to other heterodimers. Septins associate through their C-terminal coiled-coil domains, and Borg3 appears to recognize the interface between these domains in Sept6 and Sept7.","author":[{"dropping-particle":"","family":"Sheffield","given":"Peter J","non-dropping-particle":"","parse-names":false,"suffix":""},{"dropping-particle":"","family":"Oliver","given":"Carey J","non-dropping-particle":"","parse-names":false,"suffix":""},{"dropping-particle":"","family":"Kremer","given":"Brandon E","non-dropping-particle":"","parse-names":false,"suffix":""},{"dropping-particle":"","family":"Sheng","given":"Sitong","non-dropping-particle":"","parse-names":false,"suffix":""},{"dropping-particle":"","family":"Shao","given":"Zhifeng","non-dropping-particle":"","parse-names":false,"suffix":""},{"dropping-particle":"","family":"Macara","given":"Ian G","non-dropping-particle":"","parse-names":false,"suffix":""}],"container-title":"The Journal of biological chemistry","id":"ITEM-1","issue":"5","issued":{"date-parts":[["2003","1","31"]]},"page":"3483-8","publisher":"American Society for Biochemistry and Molecular Biology","title":"Borg/septin interactions and the assembly of mammalian septin heterodimers, trimers, and filaments.","type":"article-journal","volume":"278"},"uris":["http://www.mendeley.com/documents/?uuid=d5c8b6a9-fd30-340e-b842-a6445a5eb395"]}],"mendeley":{"formattedCitation":"(Sheffield et al. 2003)","plainTextFormattedCitation":"(Sheffield et al. 2003)","previouslyFormattedCitation":"(Sheffield et al. 2003)"},"properties":{"noteIndex":0},"schema":"https://github.com/citation-style-language/schema/raw/master/csl-citation.json"}</w:instrText>
      </w:r>
      <w:r w:rsidRPr="00387DF0">
        <w:rPr>
          <w:color w:val="000000" w:themeColor="text1"/>
        </w:rPr>
        <w:fldChar w:fldCharType="separate"/>
      </w:r>
      <w:r w:rsidRPr="00387DF0">
        <w:rPr>
          <w:noProof/>
          <w:color w:val="000000" w:themeColor="text1"/>
          <w:lang w:val="en-US"/>
        </w:rPr>
        <w:t>(Sheffield et al. 2003)</w:t>
      </w:r>
      <w:r w:rsidRPr="00387DF0">
        <w:rPr>
          <w:color w:val="000000" w:themeColor="text1"/>
        </w:rPr>
        <w:fldChar w:fldCharType="end"/>
      </w:r>
      <w:r w:rsidRPr="00387DF0">
        <w:rPr>
          <w:color w:val="000000" w:themeColor="text1"/>
          <w:lang w:val="en-US"/>
        </w:rPr>
        <w:t xml:space="preserve">. Septin rods exhibit a cyclic symmetry (C2) around the homotypic interface formed between the central rod subunits SEPT7 (in </w:t>
      </w:r>
      <w:proofErr w:type="spellStart"/>
      <w:r w:rsidRPr="00387DF0">
        <w:rPr>
          <w:color w:val="000000" w:themeColor="text1"/>
          <w:lang w:val="en-US"/>
        </w:rPr>
        <w:t>hexameric</w:t>
      </w:r>
      <w:proofErr w:type="spellEnd"/>
      <w:r w:rsidRPr="00387DF0">
        <w:rPr>
          <w:color w:val="000000" w:themeColor="text1"/>
          <w:lang w:val="en-US"/>
        </w:rPr>
        <w:t xml:space="preserve"> rods) or SEPT9 (in octameric rods). This symmetry seems to be maintained in all protofilament species formed as no asymmetrical incorporation of subunits has been observed. The inter-subunit contacts within the rods can be characterized as two distinct interfaces that appear in an alternating fashion: the G interface is solely stabilized by interactions of G domain components, whereas the NC interface is maintained by interactions between the N- and C-termini of two neighboring subunits. In the human canonical rod, the interface order is </w:t>
      </w:r>
      <w:r w:rsidRPr="00387DF0">
        <w:rPr>
          <w:color w:val="000000" w:themeColor="text1"/>
          <w:vertAlign w:val="subscript"/>
          <w:lang w:val="en-US"/>
        </w:rPr>
        <w:t>NC</w:t>
      </w:r>
      <w:r w:rsidRPr="00387DF0">
        <w:rPr>
          <w:color w:val="000000" w:themeColor="text1"/>
          <w:lang w:val="en-US"/>
        </w:rPr>
        <w:t>-SEPT2-</w:t>
      </w:r>
      <w:r w:rsidRPr="00387DF0">
        <w:rPr>
          <w:color w:val="000000" w:themeColor="text1"/>
          <w:vertAlign w:val="subscript"/>
          <w:lang w:val="en-US"/>
        </w:rPr>
        <w:t>G</w:t>
      </w:r>
      <w:r w:rsidRPr="00387DF0">
        <w:rPr>
          <w:color w:val="000000" w:themeColor="text1"/>
          <w:lang w:val="en-US"/>
        </w:rPr>
        <w:t>-SEPT6-</w:t>
      </w:r>
      <w:r w:rsidRPr="00387DF0">
        <w:rPr>
          <w:color w:val="000000" w:themeColor="text1"/>
          <w:vertAlign w:val="subscript"/>
          <w:lang w:val="en-US"/>
        </w:rPr>
        <w:t>NC</w:t>
      </w:r>
      <w:r w:rsidRPr="00387DF0">
        <w:rPr>
          <w:color w:val="000000" w:themeColor="text1"/>
          <w:lang w:val="en-US"/>
        </w:rPr>
        <w:t>-SEPT7-</w:t>
      </w:r>
      <w:r w:rsidRPr="00387DF0">
        <w:rPr>
          <w:color w:val="000000" w:themeColor="text1"/>
          <w:vertAlign w:val="subscript"/>
          <w:lang w:val="en-US"/>
        </w:rPr>
        <w:t>G</w:t>
      </w:r>
      <w:r w:rsidRPr="00387DF0">
        <w:rPr>
          <w:color w:val="000000" w:themeColor="text1"/>
          <w:lang w:val="en-US"/>
        </w:rPr>
        <w:t>-SEPT9-</w:t>
      </w:r>
      <w:r w:rsidRPr="00387DF0">
        <w:rPr>
          <w:color w:val="000000" w:themeColor="text1"/>
          <w:vertAlign w:val="subscript"/>
          <w:lang w:val="en-US"/>
        </w:rPr>
        <w:t>NC</w:t>
      </w:r>
      <w:r w:rsidRPr="00387DF0">
        <w:rPr>
          <w:color w:val="000000" w:themeColor="text1"/>
          <w:lang w:val="en-US"/>
        </w:rPr>
        <w:t xml:space="preserve">. Consequently, the central, homotypic interface in octameric rods is NC whereas it is G in </w:t>
      </w:r>
      <w:proofErr w:type="spellStart"/>
      <w:r w:rsidRPr="00387DF0">
        <w:rPr>
          <w:color w:val="000000" w:themeColor="text1"/>
          <w:lang w:val="en-US"/>
        </w:rPr>
        <w:t>hexameric</w:t>
      </w:r>
      <w:proofErr w:type="spellEnd"/>
      <w:r w:rsidRPr="00387DF0">
        <w:rPr>
          <w:color w:val="000000" w:themeColor="text1"/>
          <w:lang w:val="en-US"/>
        </w:rPr>
        <w:t xml:space="preserve"> rods lacking SEPT9. The availability of the structures of a trimeric and a </w:t>
      </w:r>
      <w:proofErr w:type="spellStart"/>
      <w:r w:rsidRPr="00387DF0">
        <w:rPr>
          <w:color w:val="000000" w:themeColor="text1"/>
          <w:lang w:val="en-US"/>
        </w:rPr>
        <w:t>hexameric</w:t>
      </w:r>
      <w:proofErr w:type="spellEnd"/>
      <w:r w:rsidRPr="00387DF0">
        <w:rPr>
          <w:color w:val="000000" w:themeColor="text1"/>
          <w:lang w:val="en-US"/>
        </w:rPr>
        <w:t xml:space="preserve"> rod allowed for the identification of all interface components (reviewed in </w:t>
      </w:r>
      <w:r w:rsidRPr="00387DF0">
        <w:rPr>
          <w:color w:val="000000" w:themeColor="text1"/>
          <w:lang w:val="en-US"/>
        </w:rPr>
        <w:fldChar w:fldCharType="begin" w:fldLock="1"/>
      </w:r>
      <w:r w:rsidRPr="00387DF0">
        <w:rPr>
          <w:color w:val="000000" w:themeColor="text1"/>
          <w:lang w:val="en-US"/>
        </w:rPr>
        <w:instrText>ADDIN CSL_CITATION {"citationItems":[{"id":"ITEM-1","itemData":{"DOI":"10.3389/FCELL.2021.765085","ISSN":"2296-634X","PMID":"34869357","abstract":"In order to fully understand any complex biochemical system from a mechanistic point of view, it is necessary to have access to the three-dimensional structures of the molecular components involved. Septins and their oligomers, filaments and higher-order complexes are no exception. Indeed, the spontaneous recruitment of different septin monomers to specific positions along a filament represents a fascinating example of subtle molecular recognition. Over the last few years, the amount of structural information available about these important cytoskeletal proteins has increased dramatically. This has allowed for a more detailed description of their individual domains and the different interfaces formed between them, which are the basis for stabilizing higher-order structures such as hexamers, octamers and fully formed filaments. The flexibility of these structures and the plasticity of the individual interfaces have also begun to be understood. Furthermore, recently, light has been shed on how filaments may bundle into higher-order structures by the formation of antiparallel coiled coils involving the C-terminal domains. Nevertheless, even with these advances, there is still some way to go before we fully understand how the structure and dynamics of septin assemblies are related to their physiological roles, including their interactions with biological membranes and other cytoskeletal components. In this review, we aim to bring together the various strands of structural evidence currently available into a more coherent picture. Although it would be an exaggeration to say that this is complete, recent progress seems to suggest that headway is being made in that direction.","author":[{"dropping-particle":"","family":"Cavini","given":"Italo A.","non-dropping-particle":"","parse-names":false,"suffix":""},{"dropping-particle":"","family":"Leonardo","given":"Diego A.","non-dropping-particle":"","parse-names":false,"suffix":""},{"dropping-particle":"V.D.","family":"Rosa","given":"Higor","non-dropping-particle":"","parse-names":false,"suffix":""},{"dropping-particle":"","family":"Castro","given":"Danielle K.S.V.","non-dropping-particle":"","parse-names":false,"suffix":""},{"dropping-particle":"","family":"D’Muniz Pereira","given":"Humberto","non-dropping-particle":"","parse-names":false,"suffix":""},{"dropping-particle":"","family":"Valadares","given":"Napoleão F.","non-dropping-particle":"","parse-names":false,"suffix":""},{"dropping-particle":"","family":"Araujo","given":"Ana P.U.","non-dropping-particle":"","parse-names":false,"suffix":""},{"dropping-particle":"","family":"Garratt","given":"Richard C.","non-dropping-particle":"","parse-names":false,"suffix":""}],"container-title":"Frontiers in cell and developmental biology","id":"ITEM-1","issued":{"date-parts":[["2021","11","19"]]},"publisher":"Front Cell Dev Biol","title":"The Structural Biology of Septins and Their Filaments: An Update","type":"article-journal","volume":"9"},"uris":["http://www.mendeley.com/documents/?uuid=3438da43-aca0-35db-bd33-8341f5b22ece"]}],"mendeley":{"formattedCitation":"(Cavini et al. 2021)","plainTextFormattedCitation":"(Cavini et al. 2021)","previouslyFormattedCitation":"(Cavini et al. 2021)"},"properties":{"noteIndex":0},"schema":"https://github.com/citation-style-language/schema/raw/master/csl-citation.json"}</w:instrText>
      </w:r>
      <w:r w:rsidRPr="00387DF0">
        <w:rPr>
          <w:color w:val="000000" w:themeColor="text1"/>
          <w:lang w:val="en-US"/>
        </w:rPr>
        <w:fldChar w:fldCharType="separate"/>
      </w:r>
      <w:r w:rsidRPr="00387DF0">
        <w:rPr>
          <w:noProof/>
          <w:color w:val="000000" w:themeColor="text1"/>
          <w:lang w:val="en-US"/>
        </w:rPr>
        <w:t>(Cavini et al. 2021)</w:t>
      </w:r>
      <w:r w:rsidRPr="00387DF0">
        <w:rPr>
          <w:color w:val="000000" w:themeColor="text1"/>
          <w:lang w:val="en-US"/>
        </w:rPr>
        <w:fldChar w:fldCharType="end"/>
      </w:r>
      <w:r w:rsidRPr="00387DF0">
        <w:rPr>
          <w:color w:val="000000" w:themeColor="text1"/>
          <w:lang w:val="en-US"/>
        </w:rPr>
        <w:t xml:space="preserve">). G-interfaces are stabilized by interactions between the P-loop, switch 1, switch 2, G4, trans </w:t>
      </w:r>
      <w:r w:rsidRPr="00387DF0">
        <w:rPr>
          <w:color w:val="000000" w:themeColor="text1"/>
          <w:lang w:val="en-US"/>
        </w:rPr>
        <w:lastRenderedPageBreak/>
        <w:t xml:space="preserve">loops 1 and 2, and the bound nucleotides. Hydrophobic interactions between the septin unique element </w:t>
      </w:r>
      <w:r w:rsidRPr="00387DF0">
        <w:rPr>
          <w:color w:val="000000" w:themeColor="text1"/>
        </w:rPr>
        <w:sym w:font="Symbol" w:char="F062"/>
      </w:r>
      <w:r w:rsidRPr="00387DF0">
        <w:rPr>
          <w:color w:val="000000" w:themeColor="text1"/>
          <w:lang w:val="en-US"/>
        </w:rPr>
        <w:t>-meander (SUE-</w:t>
      </w:r>
      <w:r w:rsidRPr="00387DF0">
        <w:rPr>
          <w:color w:val="000000" w:themeColor="text1"/>
        </w:rPr>
        <w:sym w:font="Symbol" w:char="F062"/>
      </w:r>
      <w:r w:rsidRPr="00387DF0">
        <w:rPr>
          <w:color w:val="000000" w:themeColor="text1"/>
        </w:rPr>
        <w:sym w:font="Symbol" w:char="F062"/>
      </w:r>
      <w:r w:rsidRPr="00387DF0">
        <w:rPr>
          <w:color w:val="000000" w:themeColor="text1"/>
        </w:rPr>
        <w:sym w:font="Symbol" w:char="F062"/>
      </w:r>
      <w:r w:rsidRPr="00387DF0">
        <w:rPr>
          <w:color w:val="000000" w:themeColor="text1"/>
          <w:lang w:val="en-US"/>
        </w:rPr>
        <w:t xml:space="preserve">) of both subunits contribute additionally to interface stability (Fig. 1A). </w:t>
      </w:r>
      <w:r w:rsidR="0095668A" w:rsidRPr="00387DF0">
        <w:rPr>
          <w:color w:val="000000" w:themeColor="text1"/>
          <w:lang w:val="en-US"/>
        </w:rPr>
        <w:t xml:space="preserve">Mutation of a conserved </w:t>
      </w:r>
      <w:proofErr w:type="spellStart"/>
      <w:r w:rsidR="0095668A" w:rsidRPr="00387DF0">
        <w:rPr>
          <w:color w:val="000000" w:themeColor="text1"/>
          <w:lang w:val="en-US"/>
        </w:rPr>
        <w:t>Trp</w:t>
      </w:r>
      <w:proofErr w:type="spellEnd"/>
      <w:r w:rsidR="0095668A" w:rsidRPr="00387DF0">
        <w:rPr>
          <w:color w:val="000000" w:themeColor="text1"/>
          <w:lang w:val="en-US"/>
        </w:rPr>
        <w:t xml:space="preserve"> maintaining these interactions disrupt</w:t>
      </w:r>
      <w:r w:rsidR="00CB522B" w:rsidRPr="00387DF0">
        <w:rPr>
          <w:color w:val="000000" w:themeColor="text1"/>
          <w:lang w:val="en-US"/>
        </w:rPr>
        <w:t>s</w:t>
      </w:r>
      <w:r w:rsidR="0095668A" w:rsidRPr="00387DF0">
        <w:rPr>
          <w:color w:val="000000" w:themeColor="text1"/>
          <w:lang w:val="en-US"/>
        </w:rPr>
        <w:t xml:space="preserve"> the interface </w:t>
      </w:r>
      <w:r w:rsidRPr="00387DF0">
        <w:rPr>
          <w:color w:val="000000" w:themeColor="text1"/>
          <w:lang w:val="en-US"/>
        </w:rPr>
        <w:fldChar w:fldCharType="begin" w:fldLock="1"/>
      </w:r>
      <w:r w:rsidRPr="00387DF0">
        <w:rPr>
          <w:color w:val="000000" w:themeColor="text1"/>
          <w:lang w:val="en-US"/>
        </w:rPr>
        <w:instrText>ADDIN CSL_CITATION {"citationItems":[{"id":"ITEM-1","itemData":{"DOI":"10.1038/nature06052","ISBN":"1476-4687 (Electronic)\\r0028-0836 (Linking)","ISSN":"14764687","PMID":"17637674","abstract":"Septins are GTP-binding proteins that assemble into homo- and hetero-oligomers and filaments. Although they have key roles in various cellular processes, little is known concerning the structure of septin subunits or the organization and polarity of septin complexes. Here we present the structures of the human SEPT2 G domain and the heterotrimeric human SEPT2-SEPT6-SEPT7 complex. The structures reveal a universal bipolar polymer building block, composed of an extended G domain, which forms oligomers and filaments by conserved interactions between adjacent nucleotide-binding sites and/or the amino- and carboxy-terminal extensions. Unexpectedly, X-ray crystallography and electron microscopy showed that the predicted coiled coils are not involved in or required for complex and/or filament formation. The asymmetrical heterotrimers associate head-to-head to form a hexameric unit that is nonpolarized along the filament axis but is rotationally asymmetrical. The architecture of septin filaments differs fundamentally from that of other cytoskeletal structures.","author":[{"dropping-particle":"","family":"Sirajuddin","given":"Minhajuddin","non-dropping-particle":"","parse-names":false,"suffix":""},{"dropping-particle":"","family":"Farkasovsky","given":"Marian","non-dropping-particle":"","parse-names":false,"suffix":""},{"dropping-particle":"","family":"Hauer","given":"Florian","non-dropping-particle":"","parse-names":false,"suffix":""},{"dropping-particle":"","family":"Kühlmann","given":"Dorothee","non-dropping-particle":"","parse-names":false,"suffix":""},{"dropping-particle":"","family":"Macara","given":"Ian G.","non-dropping-particle":"","parse-names":false,"suffix":""},{"dropping-particle":"","family":"Weyand","given":"Michael","non-dropping-particle":"","parse-names":false,"suffix":""},{"dropping-particle":"","family":"Stark","given":"Holger","non-dropping-particle":"","parse-names":false,"suffix":""},{"dropping-particle":"","family":"Wittinghofer","given":"Alfred","non-dropping-particle":"","parse-names":false,"suffix":""}],"container-title":"Nature","id":"ITEM-1","issue":"7160","issued":{"date-parts":[["2007","9","20"]]},"page":"311-315","title":"Structural insight into filament formation by mammalian septins","type":"article-journal","volume":"449"},"uris":["http://www.mendeley.com/documents/?uuid=ff3a718f-c260-300a-87b6-5d6b199b9ad3"]}],"mendeley":{"formattedCitation":"(Sirajuddin et al. 2007)","plainTextFormattedCitation":"(Sirajuddin et al. 2007)","previouslyFormattedCitation":"(Sirajuddin et al. 2007)"},"properties":{"noteIndex":0},"schema":"https://github.com/citation-style-language/schema/raw/master/csl-citation.json"}</w:instrText>
      </w:r>
      <w:r w:rsidRPr="00387DF0">
        <w:rPr>
          <w:color w:val="000000" w:themeColor="text1"/>
          <w:lang w:val="en-US"/>
        </w:rPr>
        <w:fldChar w:fldCharType="separate"/>
      </w:r>
      <w:r w:rsidRPr="00387DF0">
        <w:rPr>
          <w:noProof/>
          <w:color w:val="000000" w:themeColor="text1"/>
          <w:lang w:val="en-US"/>
        </w:rPr>
        <w:t>(Sirajuddin et al. 2007)</w:t>
      </w:r>
      <w:r w:rsidRPr="00387DF0">
        <w:rPr>
          <w:color w:val="000000" w:themeColor="text1"/>
          <w:lang w:val="en-US"/>
        </w:rPr>
        <w:fldChar w:fldCharType="end"/>
      </w:r>
      <w:r w:rsidRPr="00387DF0">
        <w:rPr>
          <w:color w:val="000000" w:themeColor="text1"/>
          <w:lang w:val="en-US"/>
        </w:rPr>
        <w:t>.</w:t>
      </w:r>
    </w:p>
    <w:p w14:paraId="3A259BF5" w14:textId="365C9F18" w:rsidR="00FD726D" w:rsidRPr="00387DF0" w:rsidRDefault="00FD726D" w:rsidP="00FD726D">
      <w:pPr>
        <w:spacing w:line="360" w:lineRule="auto"/>
        <w:jc w:val="both"/>
        <w:rPr>
          <w:color w:val="000000" w:themeColor="text1"/>
          <w:lang w:val="en-US"/>
        </w:rPr>
      </w:pPr>
      <w:r w:rsidRPr="00387DF0">
        <w:rPr>
          <w:color w:val="000000" w:themeColor="text1"/>
          <w:lang w:val="en-US"/>
        </w:rPr>
        <w:t xml:space="preserve">Much less is known about the process and the kinetics of protofilament formation and the influence of the nucleotide on this process. This question was, until now, only addressed in yeast. In 2017, Weems et al. suggested a model for the stepwise pathway of septin protofilament assembly in </w:t>
      </w:r>
      <w:r w:rsidRPr="00387DF0">
        <w:rPr>
          <w:i/>
          <w:color w:val="000000" w:themeColor="text1"/>
          <w:lang w:val="en-US"/>
        </w:rPr>
        <w:t>S. cerevisiae</w:t>
      </w:r>
      <w:r w:rsidRPr="00387DF0">
        <w:rPr>
          <w:color w:val="000000" w:themeColor="text1"/>
          <w:lang w:val="en-US"/>
        </w:rPr>
        <w:t xml:space="preserve"> based on data obtained from an </w:t>
      </w:r>
      <w:r w:rsidRPr="00387DF0">
        <w:rPr>
          <w:i/>
          <w:iCs/>
          <w:color w:val="000000" w:themeColor="text1"/>
          <w:lang w:val="en-US"/>
        </w:rPr>
        <w:t>in vivo</w:t>
      </w:r>
      <w:r w:rsidRPr="00387DF0">
        <w:rPr>
          <w:color w:val="000000" w:themeColor="text1"/>
          <w:lang w:val="en-US"/>
        </w:rPr>
        <w:t xml:space="preserve"> Bimolecular Fluorescence Complementation assay. In addition to revealing the order of septin interactions that are established during protofilament assembly, they predicted active communication between G- and NC-interfaces mediated by either the nucleotide binding state or the association of the native septin binding partner </w:t>
      </w:r>
      <w:r w:rsidRPr="00387DF0">
        <w:rPr>
          <w:color w:val="000000" w:themeColor="text1"/>
        </w:rPr>
        <w:fldChar w:fldCharType="begin" w:fldLock="1"/>
      </w:r>
      <w:r w:rsidRPr="00387DF0">
        <w:rPr>
          <w:color w:val="000000" w:themeColor="text1"/>
          <w:lang w:val="en-US"/>
        </w:rPr>
        <w:instrText>ADDIN CSL_CITATION {"citationItems":[{"id":"ITEM-1","itemData":{"DOI":"10.7554/eLife.23689","ISSN":"2050-084X","PMID":"28541184","abstract":"Septin proteins bind guanine nucleotides and form rod-shaped hetero-oligomers. Cells choose from a variety of available septins to assemble distinct hetero-oligomers, but the underlying mechanism was unknown. Using a new in vivo assay, we find that a stepwise assembly pathway produces the two species of budding yeast septin hetero-octamers: Cdc11/Shs1–Cdc12–Cdc3–Cdc10–Cdc10–Cdc3–Cdc12–Cdc11/Shs1. Rapid GTP hydrolysis by monomeric Cdc10 drives assembly of the core Cdc10 homodimer. The extended Cdc3 N terminus autoinhibits Cdc3 association with Cdc10 homodimers until prior Cdc3–Cdc12 interaction. Slow hydrolysis by monomeric Cdc12 and specific affinity of Cdc11 for transient Cdc12•GTP drive assembly of distinct trimers, Cdc11–Cdc12–Cdc3 or Shs1–Cdc12–Cdc3. Decreasing the cytosolic GTP:GDP ratio increases the incorporation of Shs1 vs Cdc11, which alters the curvature of filamentous septin rings. Our findings explain how GTP hydrolysis controls septin assembly, and uncover mechanisms by which cells construct defined septin complexes.","author":[{"dropping-particle":"","family":"Weems","given":"Andrew","non-dropping-particle":"","parse-names":false,"suffix":""},{"dropping-particle":"","family":"McMurray","given":"Michael","non-dropping-particle":"","parse-names":false,"suffix":""}],"container-title":"eLife","id":"ITEM-1","issued":{"date-parts":[["2017","5","25"]]},"page":"e23689","title":"The step-wise pathway of septin hetero-octamer assembly in budding yeast","type":"article-journal","volume":"6"},"uris":["http://www.mendeley.com/documents/?uuid=2be671a4-451d-34a4-a4bb-8fbdd2e7c157"]}],"mendeley":{"formattedCitation":"(Weems and McMurray 2017)","plainTextFormattedCitation":"(Weems and McMurray 2017)","previouslyFormattedCitation":"(Weems and McMurray 2017)"},"properties":{"noteIndex":0},"schema":"https://github.com/citation-style-language/schema/raw/master/csl-citation.json"}</w:instrText>
      </w:r>
      <w:r w:rsidRPr="00387DF0">
        <w:rPr>
          <w:color w:val="000000" w:themeColor="text1"/>
        </w:rPr>
        <w:fldChar w:fldCharType="separate"/>
      </w:r>
      <w:r w:rsidRPr="00387DF0">
        <w:rPr>
          <w:noProof/>
          <w:color w:val="000000" w:themeColor="text1"/>
          <w:lang w:val="en-US"/>
        </w:rPr>
        <w:t>(Weems and McMurray 2017)</w:t>
      </w:r>
      <w:r w:rsidRPr="00387DF0">
        <w:rPr>
          <w:color w:val="000000" w:themeColor="text1"/>
        </w:rPr>
        <w:fldChar w:fldCharType="end"/>
      </w:r>
      <w:r w:rsidRPr="00387DF0">
        <w:rPr>
          <w:color w:val="000000" w:themeColor="text1"/>
          <w:lang w:val="en-US"/>
        </w:rPr>
        <w:t xml:space="preserve">. Comparable information regarding human septins is missing due to the complexity of the corresponding </w:t>
      </w:r>
      <w:r w:rsidRPr="00387DF0">
        <w:rPr>
          <w:i/>
          <w:iCs/>
          <w:color w:val="000000" w:themeColor="text1"/>
          <w:lang w:val="en-US"/>
        </w:rPr>
        <w:t>in vivo</w:t>
      </w:r>
      <w:r w:rsidRPr="00387DF0">
        <w:rPr>
          <w:color w:val="000000" w:themeColor="text1"/>
          <w:lang w:val="en-US"/>
        </w:rPr>
        <w:t xml:space="preserve"> experimentation. Recombinantly expressed mammalian septin subunits usually form stable dimers </w:t>
      </w:r>
      <w:r w:rsidRPr="00387DF0">
        <w:rPr>
          <w:color w:val="000000" w:themeColor="text1"/>
          <w:lang w:val="en-US"/>
        </w:rPr>
        <w:fldChar w:fldCharType="begin" w:fldLock="1"/>
      </w:r>
      <w:r w:rsidRPr="00387DF0">
        <w:rPr>
          <w:color w:val="000000" w:themeColor="text1"/>
          <w:lang w:val="en-US"/>
        </w:rPr>
        <w:instrText>ADDIN CSL_CITATION {"citationItems":[{"id":"ITEM-1","itemData":{"DOI":"10.1515/BC.2011.082","ISSN":"14316730","PMID":"21824007","abstract":"Septins constitute a family of conserved guanine nucleotide binding proteins found in a wide range of organisms from fungi to mammals. Members of the family share a canonical G-domain with N- and C-terminal extensions. G-domains assemble into hetero-oligomeric complexes which form non-polarised filaments or rings. Linear filaments are formed between the G-domains using either the guanine nucleotide binding site (G interface) or N- and C-terminal extensions (NC interface). Sept7 is a unique among the 13 human septins in that it occupies the ends of hexameric building blocks which assemble into non-polarised filaments. To gain insight into its particular properties we performed structural and biochemical studies on Sept7. We solved the crystal structure of a Sept7 dimer in the GDP-bound state. The structure and biochemistry of Sept7 provide new insights into the dynamics of the G interface and outline the differences in the properties of Sept7 compared to the members of group 2 septins.","author":[{"dropping-particle":"","family":"Zent","given":"Eldar","non-dropping-particle":"","parse-names":false,"suffix":""},{"dropping-particle":"","family":"Vetter","given":"Ingrid","non-dropping-particle":"","parse-names":false,"suffix":""},{"dropping-particle":"","family":"Wittinghofer","given":"Alfred","non-dropping-particle":"","parse-names":false,"suffix":""}],"container-title":"Biological Chemistry","id":"ITEM-1","issued":{"date-parts":[["2011"]]},"page":"791-797","title":"Structural and biochemical properties of Sept7, a unique septin required for filament formation","type":"article-journal","volume":"392"},"uris":["http://www.mendeley.com/documents/?uuid=4444301f-6515-3f3b-b3a6-783a38c9041a"]},{"id":"ITEM-2","itemData":{"DOI":"10.1107/S2052252520002973","ISSN":"2052-2525","abstract":"Human septins 3, 9 and 12 are the only members of a specific subgroup of septins that display several unusual features, including the absence of a C-terminal coiled coil. This particular subgroup (the SEPT3 septins) are present in rod-like octameric protofilaments but are lacking in similar hexameric assemblies, which only contain representatives of the three remaining subgroups. Both hexamers and octamers can self-assemble into mixed filaments by end-to-end association, implying that the SEPT3 septins may facilitate polymerization but not necessarily function. These filaments frequently associate into higher order complexes which associate with biological membranes, triggering a wide range of cellular events. In the present work, a complete compendium of crystal structures for the GTP-binding domains of all of the SEPT3 subgroup members when bound to either GDP or to a GTP analogue is provided. The structures reveal a unique degree of plasticity at one of the filamentous interfaces (dubbed NC). Specifically, structures of the GDP and GTPγS complexes of SEPT9 reveal a squeezing mechanism at the NC interface which would expel a polybasic region from its binding site and render it free to interact with negatively charged membranes. On the other hand, a polyacidic region associated with helix α5′, the orientation of which is particular to this subgroup, provides a safe haven for the polybasic region when retracted within the interface. Together, these results suggest a mechanism which couples GTP binding and hydrolysis to membrane association and implies a unique role for the SEPT3 subgroup in this process. These observations can be accounted for by constellations of specific amino-acid residues that are found only in this subgroup and by the absence of the C-terminal coiled coil. Such conclusions can only be reached owing to the completeness of the structural studies presented here.","author":[{"dropping-particle":"","family":"Castro","given":"Danielle Karoline Silva do Vale","non-dropping-particle":"","parse-names":false,"suffix":""},{"dropping-particle":"","family":"Silva","given":"Sabrina Matos de Oliveira","non-dropping-particle":"da","parse-names":false,"suffix":""},{"dropping-particle":"","family":"Pereira","given":"Humberto D'Muniz","non-dropping-particle":"","parse-names":false,"suffix":""},{"dropping-particle":"","family":"Macedo","given":"Joci Neuby Alves","non-dropping-particle":"","parse-names":false,"suffix":""},{"dropping-particle":"","family":"Leonardo","given":"Diego Antonio","non-dropping-particle":"","parse-names":false,"suffix":""},{"dropping-particle":"","family":"Valadares","given":"Napoleão Fonseca","non-dropping-particle":"","parse-names":false,"suffix":""},{"dropping-particle":"","family":"Kumagai","given":"Patricia Suemy","non-dropping-particle":"","parse-names":false,"suffix":""},{"dropping-particle":"","family":"Brandão-Neto","given":"José","non-dropping-particle":"","parse-names":false,"suffix":""},{"dropping-particle":"","family":"Araújo","given":"Ana Paula Ulian","non-dropping-particle":"","parse-names":false,"suffix":""},{"dropping-particle":"","family":"Garratt","given":"Richard Charles","non-dropping-particle":"","parse-names":false,"suffix":""}],"container-title":"IUCrJ","id":"ITEM-2","issue":"3","issued":{"date-parts":[["2020","5","1"]]},"page":"462-479","publisher":"International Union of Crystallography","title":"A complete compendium of crystal structures for the human SEPT3 subgroup reveals functional plasticity at a specific septin interface","type":"article-journal","volume":"7"},"uris":["http://www.mendeley.com/documents/?uuid=3b3cb20a-6a61-36cb-9cfa-e469c3141f3c"]},{"id":"ITEM-3","itemData":{"DOI":"10.1042/BJ20120851","ISSN":"1470-8728","PMID":"23163726","abstract":"The human genome codes for 13 members of a family of filamentforming GTP-binding proteins known as septins. These have been divided into four different subgroups on the basis of sequence similarity. The differences between the subgroups are believed to control their correct assembly into heterofilaments which have specific roles in membrane remodelling events. Many different combinations of the 13 proteins are theoretically possible and it is therefore important to understand the structural basis of specific filament assembly. However, three-dimensional structures are currently available for only three of the four subgroups. In the present study we describe the crystal structure of a construct of human SEPT3 which belongs to the outstanding subgroup. This construct (SEPT3-GC), which includes the GTP-binding and C-terminal domains, purifies as a nucleotide-free monomer, allowing for its characterization in terms of GTP-binding and hydrolysis. In the crystal structure, SEPT3-GC forms foreshortened filaments which employ the same NC and G interfaces observed in the heterotrimeric complex of human septins 2, 6 and 7, reinforcing the notion of 'promiscuous' interactions described previously. In the present study we describe these two interfaces and relate the structure to its tendency to form monomers and its efficiency in the hydrolysis of GTP. The relevance of these results is emphasized by the fact that septins from the SEPT3 subgroup may be important determinants of polymerization by occupying the terminal position in octameric units which themselves form the building blocks of at least some heterofilaments. © 2013 Biochemical Society.","author":[{"dropping-particle":"","family":"Macedo","given":"Joci N.A.","non-dropping-particle":"","parse-names":false,"suffix":""},{"dropping-particle":"","family":"Valadares","given":"Napoleão F.","non-dropping-particle":"","parse-names":false,"suffix":""},{"dropping-particle":"","family":"Marques","given":"Ivo A.","non-dropping-particle":"","parse-names":false,"suffix":""},{"dropping-particle":"","family":"Ferreira","given":"Frederico M.","non-dropping-particle":"","parse-names":false,"suffix":""},{"dropping-particle":"","family":"Damalio","given":"Julio C.P.","non-dropping-particle":"","parse-names":false,"suffix":""},{"dropping-particle":"","family":"Pereira","given":"Humberto M.","non-dropping-particle":"","parse-names":false,"suffix":""},{"dropping-particle":"","family":"Garratt","given":"Richard C.","non-dropping-particle":"","parse-names":false,"suffix":""},{"dropping-particle":"","family":"Araujo","given":"Ana P.U.","non-dropping-particle":"","parse-names":false,"suffix":""}],"container-title":"The Biochemical journal","id":"ITEM-3","issue":"1","issued":{"date-parts":[["2013","2","15"]]},"page":"95-105","publisher":"Biochem J","title":"The structure and properties of septin 3: a possible missing link in septin filament formation","type":"article-journal","volume":"450"},"uris":["http://www.mendeley.com/documents/?uuid=670236f7-a0ec-37e2-8ea2-9b4d4844f2d5"]},{"id":"ITEM-4","itemData":{"DOI":"10.1038/nature06052","ISBN":"1476-4687 (Electronic)\\r0028-0836 (Linking)","ISSN":"14764687","PMID":"17637674","abstract":"Septins are GTP-binding proteins that assemble into homo- and hetero-oligomers and filaments. Although they have key roles in various cellular processes, little is known concerning the structure of septin subunits or the organization and polarity of septin complexes. Here we present the structures of the human SEPT2 G domain and the heterotrimeric human SEPT2-SEPT6-SEPT7 complex. The structures reveal a universal bipolar polymer building block, composed of an extended G domain, which forms oligomers and filaments by conserved interactions between adjacent nucleotide-binding sites and/or the amino- and carboxy-terminal extensions. Unexpectedly, X-ray crystallography and electron microscopy showed that the predicted coiled coils are not involved in or required for complex and/or filament formation. The asymmetrical heterotrimers associate head-to-head to form a hexameric unit that is nonpolarized along the filament axis but is rotationally asymmetrical. The architecture of septin filaments differs fundamentally from that of other cytoskeletal structures.","author":[{"dropping-particle":"","family":"Sirajuddin","given":"Minhajuddin","non-dropping-particle":"","parse-names":false,"suffix":""},{"dropping-particle":"","family":"Farkasovsky","given":"Marian","non-dropping-particle":"","parse-names":false,"suffix":""},{"dropping-particle":"","family":"Hauer","given":"Florian","non-dropping-particle":"","parse-names":false,"suffix":""},{"dropping-particle":"","family":"Kühlmann","given":"Dorothee","non-dropping-particle":"","parse-names":false,"suffix":""},{"dropping-particle":"","family":"Macara","given":"Ian G.","non-dropping-particle":"","parse-names":false,"suffix":""},{"dropping-particle":"","family":"Weyand","given":"Michael","non-dropping-particle":"","parse-names":false,"suffix":""},{"dropping-particle":"","family":"Stark","given":"Holger","non-dropping-particle":"","parse-names":false,"suffix":""},{"dropping-particle":"","family":"Wittinghofer","given":"Alfred","non-dropping-particle":"","parse-names":false,"suffix":""}],"container-title":"Nature","id":"ITEM-4","issue":"7160","issued":{"date-parts":[["2007","9","20"]]},"page":"311-315","title":"Structural insight into filament formation by mammalian septins","type":"article-journal","volume":"449"},"uris":["http://www.mendeley.com/documents/?uuid=ff3a718f-c260-300a-87b6-5d6b199b9ad3"]},{"id":"ITEM-5","itemData":{"DOI":"10.1016/j.jsb.2019.04.015","ISSN":"10958657","PMID":"31009756","abstract":"Septins are GTP-binding proteins that will often spontaneously assemble into filaments. In some species, particularly budding yeast, it is well known that these are capable of associating with membranes in order to fulfill their cellular role as a component of the cytoskeleton. Different from other human septins, SEPT7 appears to be unique in that it is an essential component of all hetero-oligomeric complexes described to date. As a step towards understanding the molecular basis of filament assembly, here we present two high-resolution structures of the SEPT7 GTPase domain complexed with GDP. One of these reveals a previously unreported coordination for the magnesium ion involving four water molecules and only a tenuous connection to the protein. The higher resolution structures provide unambiguous insight into the interactions at the G-interface where a structural motif based on an antiparallel β-bridge allows for the rationalization of why some septins show nucleotide-dependent β-strand slippage and others do not.","author":[{"dropping-particle":"","family":"Brognara","given":"Gabriel","non-dropping-particle":"","parse-names":false,"suffix":""},{"dropping-particle":"","family":"Pereira","given":"Humberto D.Muniz","non-dropping-particle":"","parse-names":false,"suffix":""},{"dropping-particle":"","family":"Brandão-Neto","given":"José","non-dropping-particle":"","parse-names":false,"suffix":""},{"dropping-particle":"","family":"Araujo","given":"Ana Paula Ulian","non-dropping-particle":"","parse-names":false,"suffix":""},{"dropping-particle":"","family":"Garratt","given":"Richard Charles","non-dropping-particle":"","parse-names":false,"suffix":""}],"container-title":"Journal of Structural Biology","id":"ITEM-5","issue":"1","issued":{"date-parts":[["2019","7","1"]]},"page":"67-73","publisher":"Academic Press Inc.","title":"Revisiting SEPT7 and the slippage of β-strands in the septin family","type":"article-journal","volume":"207"},"uris":["http://www.mendeley.com/documents/?uuid=67f61946-590f-3531-8585-80a61cf25b82"]},{"id":"ITEM-6","itemData":{"DOI":"10.1016/j.jmb.2020.09.001","ISSN":"10898638","PMID":"32910969","abstract":"The assembly of a septin filament requires that homologous monomers must distinguish between one another in establishing appropriate interfaces with their neighbors. To understand this phenomenon at the molecular level, we present the first four crystal structures of heterodimeric septin complexes. We describe in detail the two distinct types of G-interface present within the octameric particles, which must polymerize to form filaments. These are formed between SEPT2 and SEPT6 and between SEPT7 and SEPT3, and their description permits an understanding of the structural basis for the selectivity necessary for correct filament assembly. By replacing SEPT6 by SEPT8 or SEPT11, it is possible to rationalize Kinoshita's postulate, which predicts the exchangeability of septins from within a subgroup. Switches I and II, which in classical small GTPases provide a mechanism for nucleotide-dependent conformational change, have been repurposed in septins to play a fundamental role in molecular recognition. Specifically, it is switch I which holds the key to discriminating between the two different G-interfaces. Moreover, residues which are characteristic for a given subgroup play subtle, but pivotal, roles in guaranteeing that the correct interfaces are formed.","author":[{"dropping-particle":"","family":"Rosa","given":"Higor Vinícius Dias","non-dropping-particle":"","parse-names":false,"suffix":""},{"dropping-particle":"","family":"Leonardo","given":"Diego Antonio","non-dropping-particle":"","parse-names":false,"suffix":""},{"dropping-particle":"","family":"Brognara","given":"Gabriel","non-dropping-particle":"","parse-names":false,"suffix":""},{"dropping-particle":"","family":"Brandão-Neto","given":"José","non-dropping-particle":"","parse-names":false,"suffix":""},{"dropping-particle":"","family":"D'Muniz Pereira","given":"Humberto","non-dropping-particle":"","parse-names":false,"suffix":""},{"dropping-particle":"","family":"Araújo","given":"Ana Paula Ulian","non-dropping-particle":"","parse-names":false,"suffix":""},{"dropping-particle":"","family":"Garratt","given":"Richard Charles","non-dropping-particle":"","parse-names":false,"suffix":""}],"container-title":"Journal of Molecular Biology","id":"ITEM-6","issue":"21","issued":{"date-parts":[["2020","10","2"]]},"page":"5784-5801","publisher":"Academic Press","title":"Molecular Recognition at Septin Interfaces: The Switches Hold the Key","type":"article-journal","volume":"432"},"uris":["http://www.mendeley.com/documents/?uuid=51d56b74-53cf-344e-9b38-5b51b9dd4a18"]}],"mendeley":{"formattedCitation":"(Brognara et al. 2019; Castro et al. 2020; Macedo et al. 2013; Rosa et al. 2020; Sirajuddin et al. 2007; Zent, Vetter, and Wittinghofer 2011)","plainTextFormattedCitation":"(Brognara et al. 2019; Castro et al. 2020; Macedo et al. 2013; Rosa et al. 2020; Sirajuddin et al. 2007; Zent, Vetter, and Wittinghofer 2011)","previouslyFormattedCitation":"(Brognara et al. 2019; Castro et al. 2020; Macedo et al. 2013; Rosa et al. 2020; Sirajuddin et al. 2007; Zent, Vetter, and Wittinghofer 2011)"},"properties":{"noteIndex":0},"schema":"https://github.com/citation-style-language/schema/raw/master/csl-citation.json"}</w:instrText>
      </w:r>
      <w:r w:rsidRPr="00387DF0">
        <w:rPr>
          <w:color w:val="000000" w:themeColor="text1"/>
          <w:lang w:val="en-US"/>
        </w:rPr>
        <w:fldChar w:fldCharType="separate"/>
      </w:r>
      <w:r w:rsidRPr="00387DF0">
        <w:rPr>
          <w:noProof/>
          <w:color w:val="000000" w:themeColor="text1"/>
          <w:lang w:val="en-US"/>
        </w:rPr>
        <w:t>(Brognara et al. 2019; Castro et al. 2020; Macedo et al. 2013; Rosa et al. 2020; Sirajuddin et al. 2007; Zent, Vetter, and Wittinghofer 2011)</w:t>
      </w:r>
      <w:r w:rsidRPr="00387DF0">
        <w:rPr>
          <w:color w:val="000000" w:themeColor="text1"/>
          <w:lang w:val="en-US"/>
        </w:rPr>
        <w:fldChar w:fldCharType="end"/>
      </w:r>
      <w:r w:rsidRPr="00387DF0">
        <w:rPr>
          <w:color w:val="000000" w:themeColor="text1"/>
          <w:lang w:val="en-US"/>
        </w:rPr>
        <w:t xml:space="preserve"> with high affinity between the protomers, hampering direct detection of intra-complex affinities. However, the dissociation of SEPT7 mutants with lowered affinity was shown to be dependent in the nature of the nucleotide </w:t>
      </w:r>
      <w:r w:rsidRPr="00387DF0">
        <w:rPr>
          <w:color w:val="000000" w:themeColor="text1"/>
          <w:lang w:val="en-US"/>
        </w:rPr>
        <w:fldChar w:fldCharType="begin" w:fldLock="1"/>
      </w:r>
      <w:r w:rsidRPr="00387DF0">
        <w:rPr>
          <w:color w:val="000000" w:themeColor="text1"/>
          <w:lang w:val="en-US"/>
        </w:rPr>
        <w:instrText>ADDIN CSL_CITATION {"citationItems":[{"id":"ITEM-1","itemData":{"DOI":"10.1515/HSZ-2013-0268/MACHINEREADABLECITATION/RIS","ISSN":"14316730","PMID":"24246286","abstract":"Septins form oligomeric complexes consisting of septins from different subgroups, which form filaments that are involved in a number of biological processes. They are GTP-binding proteins that contain all the necessary elements to perform the general GDP-to-GTP conformational switch. It is however unclear whether or not such a switch is important for the dynamics of septin filaments. Here we investigate the complex GTPase reaction of members of each of the four human septin groups, which is dominated by the stability of dimer formation via the nucleotide binding or so-called G-interface. The results also show that the actual hydrolysis reaction is very similar for three septin groups in the monomeric state while the Sept6 has no GTPase activity. Sept7, the only member of the Sept7 subgroup, forms a very tight G-interface dimer in the GDP-bound state. Here we show that the stability of the interface is dramatically decreased by exchanging GDP with a nucleoside triphosphate, which is believed to influence filament formation and dynamics via Sept7. © 2014 Walter de Gruyter GmbH, Berlin/Boston.","author":[{"dropping-particle":"","family":"Zent","given":"Eldar","non-dropping-particle":"","parse-names":false,"suffix":""},{"dropping-particle":"","family":"Wittinghofer","given":"Alfred","non-dropping-particle":"","parse-names":false,"suffix":""}],"container-title":"Biological Chemistry","id":"ITEM-1","issue":"2","issued":{"date-parts":[["2014","2","1"]]},"page":"169-180","publisher":"De Gruyter","title":"Human septin isoforms and the GDP-GTP cycle","type":"article-journal","volume":"395"},"uris":["http://www.mendeley.com/documents/?uuid=ecdfa416-921a-34f6-8c3d-060c71396a2f"]}],"mendeley":{"formattedCitation":"(Zent and Wittinghofer 2014)","plainTextFormattedCitation":"(Zent and Wittinghofer 2014)","previouslyFormattedCitation":"(Zent and Wittinghofer 2014)"},"properties":{"noteIndex":0},"schema":"https://github.com/citation-style-language/schema/raw/master/csl-citation.json"}</w:instrText>
      </w:r>
      <w:r w:rsidRPr="00387DF0">
        <w:rPr>
          <w:color w:val="000000" w:themeColor="text1"/>
          <w:lang w:val="en-US"/>
        </w:rPr>
        <w:fldChar w:fldCharType="separate"/>
      </w:r>
      <w:r w:rsidRPr="00387DF0">
        <w:rPr>
          <w:noProof/>
          <w:color w:val="000000" w:themeColor="text1"/>
          <w:lang w:val="en-US"/>
        </w:rPr>
        <w:t>(Zent and Wittinghofer 2014)</w:t>
      </w:r>
      <w:r w:rsidRPr="00387DF0">
        <w:rPr>
          <w:color w:val="000000" w:themeColor="text1"/>
          <w:lang w:val="en-US"/>
        </w:rPr>
        <w:fldChar w:fldCharType="end"/>
      </w:r>
      <w:r w:rsidRPr="00387DF0">
        <w:rPr>
          <w:color w:val="000000" w:themeColor="text1"/>
          <w:lang w:val="en-US"/>
        </w:rPr>
        <w:t xml:space="preserve">. </w:t>
      </w:r>
    </w:p>
    <w:p w14:paraId="4FDCD79A" w14:textId="77777777" w:rsidR="00FD726D" w:rsidRPr="00387DF0" w:rsidRDefault="00FD726D" w:rsidP="00FD726D">
      <w:pPr>
        <w:spacing w:line="360" w:lineRule="auto"/>
        <w:jc w:val="both"/>
        <w:rPr>
          <w:color w:val="000000" w:themeColor="text1"/>
          <w:lang w:val="en-US"/>
        </w:rPr>
      </w:pPr>
    </w:p>
    <w:p w14:paraId="6648015D" w14:textId="44224E7F" w:rsidR="00FD726D" w:rsidRPr="00387DF0" w:rsidRDefault="00FD726D" w:rsidP="00FD726D">
      <w:pPr>
        <w:spacing w:line="360" w:lineRule="auto"/>
        <w:jc w:val="both"/>
        <w:rPr>
          <w:color w:val="000000" w:themeColor="text1"/>
          <w:lang w:val="en-US"/>
        </w:rPr>
      </w:pPr>
      <w:r w:rsidRPr="00387DF0">
        <w:rPr>
          <w:color w:val="000000" w:themeColor="text1"/>
          <w:lang w:val="en-US"/>
        </w:rPr>
        <w:t xml:space="preserve">The availability of supercomputers and high-performance clusters has enabled the use of </w:t>
      </w:r>
      <w:r w:rsidRPr="00387DF0">
        <w:rPr>
          <w:i/>
          <w:iCs/>
          <w:color w:val="000000" w:themeColor="text1"/>
          <w:lang w:val="en-US"/>
        </w:rPr>
        <w:t>in silico</w:t>
      </w:r>
      <w:r w:rsidRPr="00387DF0">
        <w:rPr>
          <w:color w:val="000000" w:themeColor="text1"/>
          <w:lang w:val="en-US"/>
        </w:rPr>
        <w:t xml:space="preserve"> approaches aiming at modelling processes that cannot be accessed in wet-lab experiments. Specifically, molecular dynamics (MD) simulations produce biophysically meaningful trajectories that reveal not only thermodynamic but also dynamic information </w:t>
      </w:r>
      <w:r w:rsidRPr="00387DF0">
        <w:rPr>
          <w:color w:val="000000" w:themeColor="text1"/>
          <w:lang w:val="en-US"/>
        </w:rPr>
        <w:fldChar w:fldCharType="begin" w:fldLock="1"/>
      </w:r>
      <w:r w:rsidRPr="00387DF0">
        <w:rPr>
          <w:color w:val="000000" w:themeColor="text1"/>
          <w:lang w:val="en-US"/>
        </w:rPr>
        <w:instrText>ADDIN CSL_CITATION {"citationItems":[{"id":"ITEM-1","itemData":{"DOI":"10.1016/B978-0-12-809633-8.20284-7","ISBN":"9780128114322","abstract":"Molecular dynamics (MD) simulations have emerged as efficient tools for understanding biological systems ranging from sub-nanometer level up to micrometer level with accuracy comparable to experimental results. MD simulation has been an inevitable approach to provide mechanisms of atomic level understanding of macromolecule’s dynamical behaviors. In this review, we provide a short introduction of basics of molecular dynamics simulations, followed by illustrations of recently developed advance techniques used aligned with MD, as well as the applications and the combinations of MD with other methods in computational biology field.","author":[{"dropping-particle":"","family":"Zheng","given":"Liangzhen","non-dropping-particle":"","parse-names":false,"suffix":""},{"dropping-particle":"","family":"Alhossary","given":"Amr A.","non-dropping-particle":"","parse-names":false,"suffix":""},{"dropping-particle":"","family":"Kwoh","given":"Chee Keong","non-dropping-particle":"","parse-names":false,"suffix":""},{"dropping-particle":"","family":"Mu","given":"Yuguang","non-dropping-particle":"","parse-names":false,"suffix":""}],"container-title":"Encyclopedia of Bioinformatics and Computational Biology: ABC of Bioinformatics","id":"ITEM-1","issue":"V","issued":{"date-parts":[["2018"]]},"page":"550-566","title":"Molecular dynamics and simulation","type":"article-journal","volume":"1-3"},"uris":["http://www.mendeley.com/documents/?uuid=5a4e71c2-cf40-48d4-94d4-74ffafc9fe6d"]},{"id":"ITEM-2","itemData":{"DOI":"10.1016/J.SBI.2009.03.004","ISSN":"1879-033X","PMID":"19361980","abstract":"Molecular dynamics simulations allow for atomic-level characterization of biomolecular processes such as the conformational transitions associated with protein function. The computational demands of such simulations, however, have historically prevented them from reaching the microsecond and greater timescales on which these events often occur. Recent advances in algorithms, software, and computer hardware have made microsecond-timescale simulations with tens of thousands of atoms practical, with millisecond-timescale simulations on the horizon. This review outlines these advances in high-performance molecular dynamics simulation and discusses recent applications to studies of protein dynamics and function as well as experimental validation of the underlying computational models. © 2009 Elsevier Ltd. All rights reserved.","author":[{"dropping-particle":"","family":"Klepeis","given":"John L.","non-dropping-particle":"","parse-names":false,"suffix":""},{"dropping-particle":"","family":"Lindorff-Larsen","given":"Kresten","non-dropping-particle":"","parse-names":false,"suffix":""},{"dropping-particle":"","family":"Dror","given":"Ron O.","non-dropping-particle":"","parse-names":false,"suffix":""},{"dropping-particle":"","family":"Shaw","given":"David E.","non-dropping-particle":"","parse-names":false,"suffix":""}],"container-title":"Current opinion in structural biology","id":"ITEM-2","issue":"2","issued":{"date-parts":[["2009","4"]]},"page":"120-127","publisher":"Curr Opin Struct Biol","title":"Long-timescale molecular dynamics simulations of protein structure and function","type":"article-journal","volume":"19"},"uris":["http://www.mendeley.com/documents/?uuid=44c15779-17aa-3674-bd14-5c213bb7b5e0"]}],"mendeley":{"formattedCitation":"(Klepeis et al. 2009; Zheng et al. 2018)","plainTextFormattedCitation":"(Klepeis et al. 2009; Zheng et al. 2018)","previouslyFormattedCitation":"(Klepeis et al. 2009; Zheng et al. 2018)"},"properties":{"noteIndex":0},"schema":"https://github.com/citation-style-language/schema/raw/master/csl-citation.json"}</w:instrText>
      </w:r>
      <w:r w:rsidRPr="00387DF0">
        <w:rPr>
          <w:color w:val="000000" w:themeColor="text1"/>
          <w:lang w:val="en-US"/>
        </w:rPr>
        <w:fldChar w:fldCharType="separate"/>
      </w:r>
      <w:r w:rsidRPr="00387DF0">
        <w:rPr>
          <w:noProof/>
          <w:color w:val="000000" w:themeColor="text1"/>
          <w:lang w:val="en-US"/>
        </w:rPr>
        <w:t>(Klepeis et al. 2009; Zheng et al. 2018)</w:t>
      </w:r>
      <w:r w:rsidRPr="00387DF0">
        <w:rPr>
          <w:color w:val="000000" w:themeColor="text1"/>
          <w:lang w:val="en-US"/>
        </w:rPr>
        <w:fldChar w:fldCharType="end"/>
      </w:r>
      <w:r w:rsidRPr="00387DF0">
        <w:rPr>
          <w:color w:val="000000" w:themeColor="text1"/>
          <w:lang w:val="en-US"/>
        </w:rPr>
        <w:t>. The dynamics of a given system are propagated via equation</w:t>
      </w:r>
      <w:r w:rsidR="00CB522B" w:rsidRPr="00387DF0">
        <w:rPr>
          <w:color w:val="000000" w:themeColor="text1"/>
          <w:lang w:val="en-US"/>
        </w:rPr>
        <w:t>s</w:t>
      </w:r>
      <w:r w:rsidRPr="00387DF0">
        <w:rPr>
          <w:color w:val="000000" w:themeColor="text1"/>
          <w:lang w:val="en-US"/>
        </w:rPr>
        <w:t xml:space="preserve"> of motion describ</w:t>
      </w:r>
      <w:r w:rsidR="00CB522B" w:rsidRPr="00387DF0">
        <w:rPr>
          <w:color w:val="000000" w:themeColor="text1"/>
          <w:lang w:val="en-US"/>
        </w:rPr>
        <w:t>ing</w:t>
      </w:r>
      <w:r w:rsidRPr="00387DF0">
        <w:rPr>
          <w:color w:val="000000" w:themeColor="text1"/>
          <w:lang w:val="en-US"/>
        </w:rPr>
        <w:t xml:space="preserve"> how atomic coordinates evolve in fixed time increments. Dynamics of binding-unbinding events in proteins, such as protein domain unfolding or antibody-antigen binding, are often studied by steered molecular dynamics simulations (SMD) (reviewed in </w:t>
      </w:r>
      <w:r w:rsidRPr="00387DF0">
        <w:rPr>
          <w:color w:val="000000" w:themeColor="text1"/>
          <w:lang w:val="en-US"/>
        </w:rPr>
        <w:fldChar w:fldCharType="begin" w:fldLock="1"/>
      </w:r>
      <w:r w:rsidRPr="00387DF0">
        <w:rPr>
          <w:color w:val="000000" w:themeColor="text1"/>
          <w:lang w:val="en-US"/>
        </w:rPr>
        <w:instrText>ADDIN CSL_CITATION {"citationItems":[{"id":"ITEM-1","itemData":{"DOI":"10.1016/S1093-3263(00)00133-9","ISSN":"1093-3263","PMID":"11381523","abstract":"Molecular recognition and mechanical properties of proteins govern molecular processes in the cell that can cause disease and can be targeted for drug design. Single molecule measurement techniques have greatly advanced knowledge but cannot resolve enough detail to be interpreted in terms of protein structure. We seek to complement the observations through so-called Steered Molecular Dynamics (SMD) simulations that link directly to experiments and provide atomic-level descriptions of the underlying events. Such a research program has been initiated in our group and has involved, for example, studies of elastic properties of immunoglobulin and fibronectin domains as well as the binding of biotin and avidin. In this article we explain the SMD method and suggest how it can be applied to the function of three systems that are the focus of modern molecular biology research: Force transduction by the muscle protein titin and extracellular matrix protein fibronectin, recognition of antibody-antigene pairs, and ion selective conductivity of the K+ channel. © 2001 by Elsevier Science Inc.","author":[{"dropping-particle":"","family":"Isralewitz","given":"Barry","non-dropping-particle":"","parse-names":false,"suffix":""},{"dropping-particle":"","family":"Baudry","given":"Jerome","non-dropping-particle":"","parse-names":false,"suffix":""},{"dropping-particle":"","family":"Gullingsrud","given":"Justin","non-dropping-particle":"","parse-names":false,"suffix":""},{"dropping-particle":"","family":"Kosztin","given":"Dorina","non-dropping-particle":"","parse-names":false,"suffix":""},{"dropping-particle":"","family":"Schulten","given":"Klaus","non-dropping-particle":"","parse-names":false,"suffix":""}],"container-title":"Journal of Molecular Graphics and Modelling","id":"ITEM-1","issue":"1","issued":{"date-parts":[["2001","2","1"]]},"page":"13-25","publisher":"Elsevier","title":"Steered molecular dynamics investigations of protein function","type":"article-journal","volume":"19"},"uris":["http://www.mendeley.com/documents/?uuid=0fd4253e-b11a-3b59-af41-58b1ec92f3ff"]}],"mendeley":{"formattedCitation":"(Isralewitz et al. 2001)","plainTextFormattedCitation":"(Isralewitz et al. 2001)","previouslyFormattedCitation":"(Isralewitz et al. 2001)"},"properties":{"noteIndex":0},"schema":"https://github.com/citation-style-language/schema/raw/master/csl-citation.json"}</w:instrText>
      </w:r>
      <w:r w:rsidRPr="00387DF0">
        <w:rPr>
          <w:color w:val="000000" w:themeColor="text1"/>
          <w:lang w:val="en-US"/>
        </w:rPr>
        <w:fldChar w:fldCharType="separate"/>
      </w:r>
      <w:r w:rsidRPr="00387DF0">
        <w:rPr>
          <w:noProof/>
          <w:color w:val="000000" w:themeColor="text1"/>
          <w:lang w:val="en-US"/>
        </w:rPr>
        <w:t>(Isralewitz et al. 2001)</w:t>
      </w:r>
      <w:r w:rsidRPr="00387DF0">
        <w:rPr>
          <w:color w:val="000000" w:themeColor="text1"/>
          <w:lang w:val="en-US"/>
        </w:rPr>
        <w:fldChar w:fldCharType="end"/>
      </w:r>
      <w:r w:rsidRPr="00387DF0">
        <w:rPr>
          <w:color w:val="000000" w:themeColor="text1"/>
          <w:lang w:val="en-US"/>
        </w:rPr>
        <w:t>). In SMD, external forces (often a harmonic biasing potential) are applied to a system (e.g., a protein complex) to probe mechanical functions and to accelerate processes which are otherwise too slow to be observed within timeframes accessible to typical unbiased MD simulations. By “pulling” the different components apart from each other along a selected reaction coordinate, events such as protein/ligand or protein/protein unbinding can be studied.</w:t>
      </w:r>
      <w:r w:rsidR="00CD46A2" w:rsidRPr="00387DF0">
        <w:rPr>
          <w:color w:val="000000" w:themeColor="text1"/>
          <w:lang w:val="en-US"/>
        </w:rPr>
        <w:t xml:space="preserve"> </w:t>
      </w:r>
      <w:r w:rsidR="00E03238" w:rsidRPr="00387DF0">
        <w:rPr>
          <w:color w:val="000000" w:themeColor="text1"/>
          <w:lang w:val="en-US"/>
        </w:rPr>
        <w:t xml:space="preserve">The components are defined as </w:t>
      </w:r>
      <w:r w:rsidR="0067650E" w:rsidRPr="00387DF0">
        <w:rPr>
          <w:color w:val="000000" w:themeColor="text1"/>
          <w:lang w:val="en-US"/>
        </w:rPr>
        <w:t xml:space="preserve">centers of mass </w:t>
      </w:r>
      <w:r w:rsidR="0067650E" w:rsidRPr="00387DF0">
        <w:rPr>
          <w:color w:val="000000" w:themeColor="text1"/>
          <w:lang w:val="en-US"/>
        </w:rPr>
        <w:lastRenderedPageBreak/>
        <w:t>(COM) of grouped atoms</w:t>
      </w:r>
      <w:r w:rsidR="00BA7DED" w:rsidRPr="00387DF0">
        <w:rPr>
          <w:color w:val="000000" w:themeColor="text1"/>
          <w:lang w:val="en-US"/>
        </w:rPr>
        <w:t>,</w:t>
      </w:r>
      <w:r w:rsidR="0067650E" w:rsidRPr="00387DF0">
        <w:rPr>
          <w:color w:val="000000" w:themeColor="text1"/>
          <w:lang w:val="en-US"/>
        </w:rPr>
        <w:t xml:space="preserve"> consequently these simulations are referred to as COM-pulling simulations. </w:t>
      </w:r>
    </w:p>
    <w:p w14:paraId="7369457E" w14:textId="26383874" w:rsidR="00FD726D" w:rsidRPr="00387DF0" w:rsidRDefault="00FD726D" w:rsidP="00FD726D">
      <w:pPr>
        <w:spacing w:line="360" w:lineRule="auto"/>
        <w:jc w:val="both"/>
        <w:rPr>
          <w:color w:val="000000" w:themeColor="text1"/>
          <w:lang w:val="en-US"/>
        </w:rPr>
      </w:pPr>
      <w:r w:rsidRPr="00387DF0">
        <w:rPr>
          <w:color w:val="000000" w:themeColor="text1"/>
          <w:lang w:val="en-US"/>
        </w:rPr>
        <w:t xml:space="preserve">Using a biasing potential to drive such a system from one state to another allows for the calculation of free energy changes by a method called umbrella sampling (US) (reviewed in </w:t>
      </w:r>
      <w:r w:rsidRPr="00387DF0">
        <w:rPr>
          <w:color w:val="000000" w:themeColor="text1"/>
          <w:lang w:val="en-US"/>
        </w:rPr>
        <w:fldChar w:fldCharType="begin" w:fldLock="1"/>
      </w:r>
      <w:r w:rsidRPr="00387DF0">
        <w:rPr>
          <w:color w:val="000000" w:themeColor="text1"/>
          <w:lang w:val="en-US"/>
        </w:rPr>
        <w:instrText>ADDIN CSL_CITATION {"citationItems":[{"id":"ITEM-1","itemData":{"DOI":"10.1002/WCMS.66","ISSN":"1759-0884","abstract":"The calculation of free-energy differences is one of the main challenges in computational biology and biochemistry. Umbrella sampling, biased molecular dynamics (MD), is one of the methods that provide free energy along a reaction coordinate. Here, the method is derived in a historic overview and is compared with related methods like thermodynamic integration, slow growth, steered MD, or the Jarzynski-based fast-growth technique. In umbrella sampling, bias potentials along a (one- or more-dimensional) reaction coordinate drive a system from one thermodynamic state to another (e.g., reactant and product). The intermediate steps are covered by a series of windows, at each of which an MD simulation is performed. The bias potentials can have any functional form. Often, harmonic potentials are used for their simplicity. From the sampled distribution of the system along the reaction coordinate, the change in free energy in each window can be calculated. The windows are then combined by methods like the weighted histogram analysis method or umbrella integration. If the bias potential is adapted to result in an even distribution between the end states, then this whole range can be spanned by one window (adaptive-bias umbrella sampling). In this case, the free-energy change is directly obtained from the bias. The sampling in each window can be improved by replica exchange methods; either by exchange between successive windows or by running additional simulations at higher temperatures. © 2011 John Wiley &amp; Sons, Ltd.","author":[{"dropping-particle":"","family":"Kästner","given":"Johannes","non-dropping-particle":"","parse-names":false,"suffix":""}],"container-title":"Wiley Interdisciplinary Reviews: Computational Molecular Science","id":"ITEM-1","issue":"6","issued":{"date-parts":[["2011","11","1"]]},"page":"932-942","publisher":"John Wiley &amp; Sons, Ltd","title":"Umbrella sampling","type":"article-journal","volume":"1"},"uris":["http://www.mendeley.com/documents/?uuid=a7f30dcb-bb25-30de-b4af-3976e6c36b31"]}],"mendeley":{"formattedCitation":"(Kästner 2011)","plainTextFormattedCitation":"(Kästner 2011)","previouslyFormattedCitation":"(Kästner 2011)"},"properties":{"noteIndex":0},"schema":"https://github.com/citation-style-language/schema/raw/master/csl-citation.json"}</w:instrText>
      </w:r>
      <w:r w:rsidRPr="00387DF0">
        <w:rPr>
          <w:color w:val="000000" w:themeColor="text1"/>
          <w:lang w:val="en-US"/>
        </w:rPr>
        <w:fldChar w:fldCharType="separate"/>
      </w:r>
      <w:r w:rsidRPr="00387DF0">
        <w:rPr>
          <w:noProof/>
          <w:color w:val="000000" w:themeColor="text1"/>
          <w:lang w:val="en-US"/>
        </w:rPr>
        <w:t>(Kästner 2011)</w:t>
      </w:r>
      <w:r w:rsidRPr="00387DF0">
        <w:rPr>
          <w:color w:val="000000" w:themeColor="text1"/>
          <w:lang w:val="en-US"/>
        </w:rPr>
        <w:fldChar w:fldCharType="end"/>
      </w:r>
      <w:r w:rsidRPr="00387DF0">
        <w:rPr>
          <w:color w:val="000000" w:themeColor="text1"/>
          <w:lang w:val="en-US"/>
        </w:rPr>
        <w:t xml:space="preserve">). US is usually performed in a series of individually modelled sampling windows, each representing a position along the reaction coordinate between the end states. These windows can be debiased with e.g. the weighted histogram analysis method </w:t>
      </w:r>
      <w:r w:rsidRPr="00387DF0">
        <w:rPr>
          <w:color w:val="000000" w:themeColor="text1"/>
          <w:lang w:val="en-US"/>
        </w:rPr>
        <w:fldChar w:fldCharType="begin" w:fldLock="1"/>
      </w:r>
      <w:r w:rsidRPr="00387DF0">
        <w:rPr>
          <w:color w:val="000000" w:themeColor="text1"/>
          <w:lang w:val="en-US"/>
        </w:rPr>
        <w:instrText>ADDIN CSL_CITATION {"citationItems":[{"id":"ITEM-1","itemData":{"DOI":"10.1002/JCC.540130812","ISSN":"1096-987X","abstract":"The Weighted Histogram Analysis Method (WHAM), an extension of Ferrenberg and Swendsen's Multiple Histogram Technique, has been applied for the first time on complex biomolecular Hamiltonians. The method is presented here as an extension of the Umbrella Sampling method for free‐energy and Potential of Mean Force calculations. This algorithm possesses the following advantages over methods that are currently employed: (1) It provides a built‐in estimate of sampling errors thereby yielding objective estimates of the optimal location and length of additional simulations needed to achieve a desired level of precision; (2) it yields the “best” value of free energies by taking into account all the simulations so as to minimize the statistical errors; (3) in addition to optimizing the links between simulations, it also allows multiple overlaps of probability distributions for obtaining better estimates of the free‐energy differences. By recasting the Ferrenberg–Swendsen Multiple Histogram equations in a form suitable for molecular mechanics type Hamiltonians, we have demonstrated the feasibility and robustness of this method by applying it to a test problem of the generation of the Potential of Mean Force profile of the pseudorotation phase angle of the sugar ring in deoxyadenosine. © 1992 by John Wiley &amp; Sons, Inc. Copyright © 1992 John Wiley &amp; Sons, Inc.","author":[{"dropping-particle":"","family":"Kumar","given":"Shankar","non-dropping-particle":"","parse-names":false,"suffix":""},{"dropping-particle":"","family":"Rosenberg","given":"John M.","non-dropping-particle":"","parse-names":false,"suffix":""},{"dropping-particle":"","family":"Bouzida","given":"Djamal","non-dropping-particle":"","parse-names":false,"suffix":""},{"dropping-particle":"","family":"Swendsen","given":"Robert H.","non-dropping-particle":"","parse-names":false,"suffix":""},{"dropping-particle":"","family":"Kollman","given":"Peter A.","non-dropping-particle":"","parse-names":false,"suffix":""}],"container-title":"Journal of Computational Chemistry","id":"ITEM-1","issue":"8","issued":{"date-parts":[["1992","10","1"]]},"page":"1011-1021","publisher":"John Wiley &amp; Sons, Ltd","title":"The weighted histogram analysis method for free-energy calculations on biomolecules. I. The method","type":"article-journal","volume":"13"},"uris":["http://www.mendeley.com/documents/?uuid=3cb0f996-b0b0-35c3-a341-679eec413e6b"]}],"mendeley":{"formattedCitation":"(Kumar et al. 1992)","plainTextFormattedCitation":"(Kumar et al. 1992)","previouslyFormattedCitation":"(Kumar et al. 1992)"},"properties":{"noteIndex":0},"schema":"https://github.com/citation-style-language/schema/raw/master/csl-citation.json"}</w:instrText>
      </w:r>
      <w:r w:rsidRPr="00387DF0">
        <w:rPr>
          <w:color w:val="000000" w:themeColor="text1"/>
          <w:lang w:val="en-US"/>
        </w:rPr>
        <w:fldChar w:fldCharType="separate"/>
      </w:r>
      <w:r w:rsidRPr="00387DF0">
        <w:rPr>
          <w:noProof/>
          <w:color w:val="000000" w:themeColor="text1"/>
          <w:lang w:val="en-US"/>
        </w:rPr>
        <w:t>(Kumar et al. 1992)</w:t>
      </w:r>
      <w:r w:rsidRPr="00387DF0">
        <w:rPr>
          <w:color w:val="000000" w:themeColor="text1"/>
          <w:lang w:val="en-US"/>
        </w:rPr>
        <w:fldChar w:fldCharType="end"/>
      </w:r>
      <w:r w:rsidRPr="00387DF0">
        <w:rPr>
          <w:color w:val="000000" w:themeColor="text1"/>
          <w:lang w:val="en-US"/>
        </w:rPr>
        <w:t xml:space="preserve"> to calculate </w:t>
      </w:r>
      <w:r w:rsidR="0090059A" w:rsidRPr="00387DF0">
        <w:rPr>
          <w:color w:val="000000" w:themeColor="text1"/>
          <w:lang w:val="en-US"/>
        </w:rPr>
        <w:t xml:space="preserve">free energy curves </w:t>
      </w:r>
      <w:r w:rsidRPr="00387DF0">
        <w:rPr>
          <w:color w:val="000000" w:themeColor="text1"/>
          <w:lang w:val="en-US"/>
        </w:rPr>
        <w:t xml:space="preserve">and eventually protein-protein binding free energies </w:t>
      </w:r>
      <w:r w:rsidRPr="00387DF0">
        <w:rPr>
          <w:color w:val="000000" w:themeColor="text1"/>
          <w:lang w:val="en-US"/>
        </w:rPr>
        <w:fldChar w:fldCharType="begin" w:fldLock="1"/>
      </w:r>
      <w:r w:rsidRPr="00387DF0">
        <w:rPr>
          <w:color w:val="000000" w:themeColor="text1"/>
          <w:lang w:val="en-US"/>
        </w:rPr>
        <w:instrText>ADDIN CSL_CITATION {"citationItems":[{"id":"ITEM-1","itemData":{"DOI":"10.1021/ACS.JCTC.7B00660","ISSN":"1549-9626","PMID":"29286646","abstract":"Determination of protein-protein binding affinity values is key to understanding various underlying biological phenomena, such as how missense variations change protein-protein binding. Most existing non-rigorous (fast) and rigorous (slow) methods that rely on all-atom representation of the proteins force the user to choose between speed and accuracy. In an attempt to achieve balance between speed and accuracy, we have combined rigorous umbrella sampling molecular dynamics simulation with a coarse-grained protein model. We predicted the effect of missense variations on binding affinity by selecting three protein-protein systems and comparing results to empirical relative binding affinity values and to non-rigorous modeling approaches. We obtained significant improvement both in our ability to discern stabilizing from destabilizing missense variations and in the correlation between predicted and experimental values compared to non-rigorous approaches. Overall our results suggest that using a rigorous affinity calculation method with coarse-grained protein models could offer fast and reliable predictions of protein-protein binding free energies.","author":[{"dropping-particle":"","family":"Patel","given":"Jagdish Suresh","non-dropping-particle":"","parse-names":false,"suffix":""},{"dropping-particle":"","family":"Ytreberg","given":"F. Marty","non-dropping-particle":"","parse-names":false,"suffix":""}],"container-title":"Journal of chemical theory and computation","id":"ITEM-1","issue":"2","issued":{"date-parts":[["2018","2","13"]]},"page":"991-997","publisher":"J Chem Theory Comput","title":"Fast Calculation of Protein-Protein Binding Free Energies Using Umbrella Sampling with a Coarse-Grained Model","type":"article-journal","volume":"14"},"uris":["http://www.mendeley.com/documents/?uuid=1cd40b0e-2884-3173-864c-e33162df126f"]}],"mendeley":{"formattedCitation":"(Patel and Ytreberg 2018)","plainTextFormattedCitation":"(Patel and Ytreberg 2018)","previouslyFormattedCitation":"(Patel and Ytreberg 2018)"},"properties":{"noteIndex":0},"schema":"https://github.com/citation-style-language/schema/raw/master/csl-citation.json"}</w:instrText>
      </w:r>
      <w:r w:rsidRPr="00387DF0">
        <w:rPr>
          <w:color w:val="000000" w:themeColor="text1"/>
          <w:lang w:val="en-US"/>
        </w:rPr>
        <w:fldChar w:fldCharType="separate"/>
      </w:r>
      <w:r w:rsidRPr="00387DF0">
        <w:rPr>
          <w:noProof/>
          <w:color w:val="000000" w:themeColor="text1"/>
          <w:lang w:val="en-US"/>
        </w:rPr>
        <w:t>(Patel and Ytreberg 2018)</w:t>
      </w:r>
      <w:r w:rsidRPr="00387DF0">
        <w:rPr>
          <w:color w:val="000000" w:themeColor="text1"/>
          <w:lang w:val="en-US"/>
        </w:rPr>
        <w:fldChar w:fldCharType="end"/>
      </w:r>
      <w:r w:rsidRPr="00387DF0">
        <w:rPr>
          <w:color w:val="000000" w:themeColor="text1"/>
          <w:lang w:val="en-US"/>
        </w:rPr>
        <w:t xml:space="preserve">. US has been applied to a number of biological problems inaccessible to wet-lab experimentation such as to assess the stability of amyloid protofibrils </w:t>
      </w:r>
      <w:r w:rsidRPr="00387DF0">
        <w:rPr>
          <w:color w:val="000000" w:themeColor="text1"/>
        </w:rPr>
        <w:fldChar w:fldCharType="begin" w:fldLock="1"/>
      </w:r>
      <w:r w:rsidRPr="00387DF0">
        <w:rPr>
          <w:color w:val="000000" w:themeColor="text1"/>
          <w:lang w:val="en-US"/>
        </w:rPr>
        <w:instrText>ADDIN CSL_CITATION {"citationItems":[{"id":"ITEM-1","itemData":{"DOI":"10.1021/jp9110794","ISSN":"15206106","PMID":"20055378","abstract":"Amyloid fibrils represent a stable form of many misfolded proteins associated with numerous diseases. Among these are Parkinson's disease (α-synuclein), Type II diabetes (islet amyloid polypeptide), and Alzheimer's disease (amyloid β-peptide, Aβ). The appearance of Aβ fibrils in neural tissue is a hallmark of Alzheimer's disease, and many studies have been conducted to determine and analyze the structure of these protein aggregates. The principal toxic species in Alzheimer's disease are believed to be soluble, oligomeric aggregates of Aβ, but numerous studies have found that the insoluble fibrillated form of the peptide also contributes to neurotoxicity. Thus, to design therapeutic agents to combat the progression of Alzheimer's disease, it is worthwhile to understand the thermodynamics of destabilizing these aggregates and the features that contribute to their stability. In this work, we present a systematic study of several factors that influence the stability of Aβ42 fibrils following in silico mutation. We have employed standard molecular dynamics, as well as centerof-mass pulling and umbrella sampling, to study the thermodynamics of peptide dissociation from the core of a model protofibril at physiological temperature. Results indicate that a finite level of hydration around the Asp23-Lys28 salt bridge is crucial to protofibril stability, while mutation of Phel9 to glycine has no effect on the binding free energy of the terminal peptide. Packing between Ile32 and the aliphatic portion of the Lys28 side chain serves to regulate the level of hydration in the core of the protofibril and thus rigidify the Asp23-Lys28 salt bridge. These observations are important for designing compounds that target Aβ aggregates; interrupting these native interactions may destabilize these assemblies and ameliorate their toxicity. © 2010 American Chemical Society.","author":[{"dropping-particle":"","family":"Lemkul","given":"Justin A.","non-dropping-particle":"","parse-names":false,"suffix":""},{"dropping-particle":"","family":"Bevan","given":"David R.","non-dropping-particle":"","parse-names":false,"suffix":""}],"container-title":"Journal of Physical Chemistry B","id":"ITEM-1","issue":"4","issued":{"date-parts":[["2010"]]},"page":"1652-1660","title":"Assessing the stability of Alzheimer's amyloid protofibrils using molecular dynamics","type":"article-journal","volume":"114"},"uris":["http://www.mendeley.com/documents/?uuid=03db878c-49a8-4266-9386-f56604cfb38e","http://www.mendeley.com/documents/?uuid=999c6ed6-b70e-428a-89ce-502d36e8ae3b"]}],"mendeley":{"formattedCitation":"(Lemkul and Bevan 2010)","plainTextFormattedCitation":"(Lemkul and Bevan 2010)","previouslyFormattedCitation":"(Lemkul and Bevan 2010)"},"properties":{"noteIndex":0},"schema":"https://github.com/citation-style-language/schema/raw/master/csl-citation.json"}</w:instrText>
      </w:r>
      <w:r w:rsidRPr="00387DF0">
        <w:rPr>
          <w:color w:val="000000" w:themeColor="text1"/>
        </w:rPr>
        <w:fldChar w:fldCharType="separate"/>
      </w:r>
      <w:r w:rsidRPr="00387DF0">
        <w:rPr>
          <w:noProof/>
          <w:color w:val="000000" w:themeColor="text1"/>
          <w:lang w:val="en-US"/>
        </w:rPr>
        <w:t>(Lemkul and Bevan 2010)</w:t>
      </w:r>
      <w:r w:rsidRPr="00387DF0">
        <w:rPr>
          <w:color w:val="000000" w:themeColor="text1"/>
        </w:rPr>
        <w:fldChar w:fldCharType="end"/>
      </w:r>
      <w:r w:rsidRPr="00387DF0">
        <w:rPr>
          <w:color w:val="000000" w:themeColor="text1"/>
          <w:lang w:val="en-US"/>
        </w:rPr>
        <w:t xml:space="preserve"> or switch peptide binding to cardiac troponin </w:t>
      </w:r>
      <w:r w:rsidRPr="00387DF0">
        <w:rPr>
          <w:color w:val="000000" w:themeColor="text1"/>
          <w:lang w:val="en-US"/>
        </w:rPr>
        <w:fldChar w:fldCharType="begin" w:fldLock="1"/>
      </w:r>
      <w:r w:rsidRPr="00387DF0">
        <w:rPr>
          <w:color w:val="000000" w:themeColor="text1"/>
          <w:lang w:val="en-US"/>
        </w:rPr>
        <w:instrText>ADDIN CSL_CITATION {"citationItems":[{"id":"ITEM-1","itemData":{"DOI":"10.1021/ACS.JCIM.2C00508","ISSN":"1549-960X","PMID":"36283742","author":[{"dropping-particle":"","family":"Cool","given":"Austin M.","non-dropping-particle":"","parse-names":false,"suffix":""},{"dropping-particle":"","family":"Lindert","given":"Steffen","non-dropping-particle":"","parse-names":false,"suffix":""}],"container-title":"Journal of chemical information and modeling","id":"ITEM-1","issued":{"date-parts":[["2022","10","25"]]},"publisher":"J Chem Inf Model","title":"Umbrella Sampling Simulations Measure Switch Peptide Binding and Hydrophobic Patch Opening Free Energies in Cardiac Troponin","type":"article-journal"},"uris":["http://www.mendeley.com/documents/?uuid=033c3397-962d-31a1-9b3d-f6faace0f1b1"]}],"mendeley":{"formattedCitation":"(Cool and Lindert 2022)","plainTextFormattedCitation":"(Cool and Lindert 2022)","previouslyFormattedCitation":"(Cool and Lindert 2022)"},"properties":{"noteIndex":0},"schema":"https://github.com/citation-style-language/schema/raw/master/csl-citation.json"}</w:instrText>
      </w:r>
      <w:r w:rsidRPr="00387DF0">
        <w:rPr>
          <w:color w:val="000000" w:themeColor="text1"/>
          <w:lang w:val="en-US"/>
        </w:rPr>
        <w:fldChar w:fldCharType="separate"/>
      </w:r>
      <w:r w:rsidRPr="00387DF0">
        <w:rPr>
          <w:noProof/>
          <w:color w:val="000000" w:themeColor="text1"/>
          <w:lang w:val="en-US"/>
        </w:rPr>
        <w:t>(Cool and Lindert 2022)</w:t>
      </w:r>
      <w:r w:rsidRPr="00387DF0">
        <w:rPr>
          <w:color w:val="000000" w:themeColor="text1"/>
          <w:lang w:val="en-US"/>
        </w:rPr>
        <w:fldChar w:fldCharType="end"/>
      </w:r>
      <w:r w:rsidRPr="00387DF0">
        <w:rPr>
          <w:color w:val="000000" w:themeColor="text1"/>
          <w:lang w:val="en-US"/>
        </w:rPr>
        <w:t xml:space="preserve">, to name only two examples. </w:t>
      </w:r>
    </w:p>
    <w:p w14:paraId="1D44664B" w14:textId="77777777" w:rsidR="00EC3998" w:rsidRPr="00387DF0" w:rsidRDefault="00EC3998" w:rsidP="00425F5E">
      <w:pPr>
        <w:spacing w:line="360" w:lineRule="auto"/>
        <w:rPr>
          <w:color w:val="000000" w:themeColor="text1"/>
          <w:lang w:val="en-US"/>
        </w:rPr>
      </w:pPr>
    </w:p>
    <w:p w14:paraId="5AA0183F" w14:textId="669C826C" w:rsidR="00425F5E" w:rsidRPr="00387DF0" w:rsidRDefault="00425F5E" w:rsidP="00FD726D">
      <w:pPr>
        <w:spacing w:line="360" w:lineRule="auto"/>
        <w:jc w:val="both"/>
        <w:rPr>
          <w:color w:val="000000" w:themeColor="text1"/>
          <w:lang w:val="en-US"/>
        </w:rPr>
      </w:pPr>
      <w:r w:rsidRPr="00387DF0">
        <w:rPr>
          <w:color w:val="000000" w:themeColor="text1"/>
          <w:lang w:val="en-US"/>
        </w:rPr>
        <w:t xml:space="preserve">We present here the application of US based MD simulations to investigate the contribution of bound nucleotide to binding affinities between septin subunits in human septin dimers making use of available structural data. </w:t>
      </w:r>
    </w:p>
    <w:p w14:paraId="4ACF06EC" w14:textId="77777777" w:rsidR="00425F5E" w:rsidRPr="00387DF0" w:rsidRDefault="00425F5E" w:rsidP="00425F5E">
      <w:pPr>
        <w:spacing w:line="360" w:lineRule="auto"/>
        <w:jc w:val="both"/>
        <w:rPr>
          <w:color w:val="000000" w:themeColor="text1"/>
          <w:lang w:val="en-US"/>
        </w:rPr>
      </w:pPr>
    </w:p>
    <w:p w14:paraId="03496401" w14:textId="77777777" w:rsidR="00425F5E" w:rsidRPr="00387DF0" w:rsidRDefault="00425F5E" w:rsidP="00425F5E">
      <w:pPr>
        <w:rPr>
          <w:color w:val="000000" w:themeColor="text1"/>
          <w:lang w:val="en-US"/>
        </w:rPr>
      </w:pPr>
    </w:p>
    <w:p w14:paraId="318E2CCB" w14:textId="77777777" w:rsidR="00425F5E" w:rsidRPr="00387DF0" w:rsidRDefault="00425F5E" w:rsidP="00425F5E">
      <w:pPr>
        <w:rPr>
          <w:b/>
          <w:bCs/>
          <w:color w:val="000000" w:themeColor="text1"/>
          <w:lang w:val="en-US"/>
        </w:rPr>
      </w:pPr>
      <w:r w:rsidRPr="00387DF0">
        <w:rPr>
          <w:b/>
          <w:bCs/>
          <w:color w:val="000000" w:themeColor="text1"/>
          <w:lang w:val="en-US"/>
        </w:rPr>
        <w:t>Methods</w:t>
      </w:r>
    </w:p>
    <w:p w14:paraId="36592497" w14:textId="77777777" w:rsidR="00425F5E" w:rsidRPr="00387DF0" w:rsidRDefault="00425F5E" w:rsidP="00425F5E">
      <w:pPr>
        <w:rPr>
          <w:b/>
          <w:bCs/>
          <w:color w:val="000000" w:themeColor="text1"/>
          <w:lang w:val="en-US"/>
        </w:rPr>
      </w:pPr>
    </w:p>
    <w:p w14:paraId="14DD9238" w14:textId="77777777" w:rsidR="00425F5E" w:rsidRPr="00387DF0" w:rsidRDefault="00425F5E" w:rsidP="00425F5E">
      <w:pPr>
        <w:spacing w:line="360" w:lineRule="auto"/>
        <w:jc w:val="both"/>
        <w:rPr>
          <w:i/>
          <w:iCs/>
          <w:color w:val="000000" w:themeColor="text1"/>
          <w:lang w:val="en-US"/>
        </w:rPr>
      </w:pPr>
      <w:r w:rsidRPr="00387DF0">
        <w:rPr>
          <w:i/>
          <w:iCs/>
          <w:color w:val="000000" w:themeColor="text1"/>
          <w:lang w:val="en-US"/>
        </w:rPr>
        <w:t>Preparation of coordinate files</w:t>
      </w:r>
    </w:p>
    <w:p w14:paraId="133F2E43" w14:textId="0D245721" w:rsidR="00425F5E" w:rsidRPr="00387DF0" w:rsidRDefault="00425F5E" w:rsidP="00425F5E">
      <w:pPr>
        <w:spacing w:line="360" w:lineRule="auto"/>
        <w:jc w:val="both"/>
        <w:rPr>
          <w:color w:val="000000" w:themeColor="text1"/>
          <w:lang w:val="en-US"/>
        </w:rPr>
      </w:pPr>
      <w:r w:rsidRPr="00387DF0">
        <w:rPr>
          <w:color w:val="000000" w:themeColor="text1"/>
          <w:lang w:val="en-US"/>
        </w:rPr>
        <w:t>The human septin dimers SEPT2-SEPT6 (PDB-ID 6UPA) and SEPT7-SEPT7 (PDB-ID 6N0B) were used for performing the MD simulations. Unresolved regions were modeled in using the SWISS-MODEL User Template Mode. N- and C-terminal extensions were cropped at sequentially related sites, leading eventually to the dimers [SEPT2</w:t>
      </w:r>
      <w:r w:rsidRPr="00387DF0">
        <w:rPr>
          <w:color w:val="000000" w:themeColor="text1"/>
          <w:vertAlign w:val="subscript"/>
          <w:lang w:val="en-US"/>
        </w:rPr>
        <w:t>E37-R</w:t>
      </w:r>
      <w:proofErr w:type="gramStart"/>
      <w:r w:rsidRPr="00387DF0">
        <w:rPr>
          <w:color w:val="000000" w:themeColor="text1"/>
          <w:vertAlign w:val="subscript"/>
          <w:lang w:val="en-US"/>
        </w:rPr>
        <w:t>306</w:t>
      </w:r>
      <w:r w:rsidRPr="00387DF0">
        <w:rPr>
          <w:color w:val="000000" w:themeColor="text1"/>
          <w:lang w:val="en-US"/>
        </w:rPr>
        <w:t>:GDP</w:t>
      </w:r>
      <w:proofErr w:type="gramEnd"/>
      <w:r w:rsidRPr="00387DF0">
        <w:rPr>
          <w:color w:val="000000" w:themeColor="text1"/>
          <w:lang w:val="en-US"/>
        </w:rPr>
        <w:t>] – [SEPT6</w:t>
      </w:r>
      <w:r w:rsidRPr="00387DF0">
        <w:rPr>
          <w:color w:val="000000" w:themeColor="text1"/>
          <w:vertAlign w:val="subscript"/>
          <w:lang w:val="en-US"/>
        </w:rPr>
        <w:t>C42-E305</w:t>
      </w:r>
      <w:r w:rsidRPr="00387DF0">
        <w:rPr>
          <w:color w:val="000000" w:themeColor="text1"/>
          <w:lang w:val="en-US"/>
        </w:rPr>
        <w:t>:GTP:Mg] and [SEPT7</w:t>
      </w:r>
      <w:r w:rsidRPr="00387DF0">
        <w:rPr>
          <w:color w:val="000000" w:themeColor="text1"/>
          <w:vertAlign w:val="subscript"/>
          <w:lang w:val="en-US"/>
        </w:rPr>
        <w:t>E50-A316</w:t>
      </w:r>
      <w:r w:rsidRPr="00387DF0">
        <w:rPr>
          <w:color w:val="000000" w:themeColor="text1"/>
          <w:lang w:val="en-US"/>
        </w:rPr>
        <w:t>:GDP] – [SEPT7</w:t>
      </w:r>
      <w:r w:rsidRPr="00387DF0">
        <w:rPr>
          <w:color w:val="000000" w:themeColor="text1"/>
          <w:vertAlign w:val="subscript"/>
          <w:lang w:val="en-US"/>
        </w:rPr>
        <w:t>E50-A316</w:t>
      </w:r>
      <w:r w:rsidRPr="00387DF0">
        <w:rPr>
          <w:color w:val="000000" w:themeColor="text1"/>
          <w:lang w:val="en-US"/>
        </w:rPr>
        <w:t>:GDP].</w:t>
      </w:r>
    </w:p>
    <w:p w14:paraId="65B4CE9B" w14:textId="3E3BC756" w:rsidR="00425F5E" w:rsidRPr="00387DF0" w:rsidRDefault="00425F5E" w:rsidP="00425F5E">
      <w:pPr>
        <w:spacing w:line="360" w:lineRule="auto"/>
        <w:jc w:val="both"/>
        <w:rPr>
          <w:color w:val="000000" w:themeColor="text1"/>
          <w:szCs w:val="22"/>
          <w:lang w:val="en-US"/>
        </w:rPr>
      </w:pPr>
      <w:r w:rsidRPr="00387DF0">
        <w:rPr>
          <w:color w:val="000000" w:themeColor="text1"/>
          <w:szCs w:val="22"/>
          <w:lang w:val="en-US"/>
        </w:rPr>
        <w:t xml:space="preserve">Each dimer structure was further processed using Maestro (Schrödinger Release 2021-1, Maestro, Schrödinger, LLC, New York, 2021). Assignment of the protonation state was performed at pH 7, followed by optimization of the hydrogen bond networks via 180° flipping of terminal amide groups in </w:t>
      </w:r>
      <w:proofErr w:type="spellStart"/>
      <w:r w:rsidRPr="00387DF0">
        <w:rPr>
          <w:color w:val="000000" w:themeColor="text1"/>
          <w:szCs w:val="22"/>
          <w:lang w:val="en-US"/>
        </w:rPr>
        <w:t>Asn</w:t>
      </w:r>
      <w:proofErr w:type="spellEnd"/>
      <w:r w:rsidRPr="00387DF0">
        <w:rPr>
          <w:color w:val="000000" w:themeColor="text1"/>
          <w:szCs w:val="22"/>
          <w:lang w:val="en-US"/>
        </w:rPr>
        <w:t>/Gln and the ring of His. The structures were then relaxed</w:t>
      </w:r>
      <w:r w:rsidR="00E52C23" w:rsidRPr="00387DF0">
        <w:rPr>
          <w:color w:val="000000" w:themeColor="text1"/>
          <w:szCs w:val="22"/>
          <w:lang w:val="en-US"/>
        </w:rPr>
        <w:t xml:space="preserve"> using the OPLS4-ff</w:t>
      </w:r>
      <w:r w:rsidR="00E63918" w:rsidRPr="00387DF0">
        <w:rPr>
          <w:color w:val="000000" w:themeColor="text1"/>
          <w:szCs w:val="22"/>
          <w:lang w:val="en-US"/>
        </w:rPr>
        <w:t xml:space="preserve"> </w:t>
      </w:r>
      <w:r w:rsidR="00E63918" w:rsidRPr="00387DF0">
        <w:rPr>
          <w:color w:val="000000" w:themeColor="text1"/>
          <w:szCs w:val="22"/>
          <w:lang w:val="en-US"/>
        </w:rPr>
        <w:fldChar w:fldCharType="begin" w:fldLock="1"/>
      </w:r>
      <w:r w:rsidR="00E63918" w:rsidRPr="00387DF0">
        <w:rPr>
          <w:color w:val="000000" w:themeColor="text1"/>
          <w:szCs w:val="22"/>
          <w:lang w:val="en-US"/>
        </w:rPr>
        <w:instrText>ADDIN CSL_CITATION {"citationItems":[{"id":"ITEM-1","itemData":{"DOI":"10.1021/ACS.JCTC.1C00302","ISSN":"1549-9626","PMID":"34096718","abstract":"We report on the development and validation of the OPLS4 force field. OPLS4 builds upon our previous work with OPLS3e to improve model accuracy on challenging regimes of drug-like chemical space that includes molecular ions and sulfur-containing moieties. A novel parametrization strategy for charged species, which can be extended to other systems, is introduced. OPLS4 leads to improved accuracy on benchmarks that assess small-molecule solvation and protein-ligand binding.","author":[{"dropping-particle":"","family":"Lu","given":"Chao","non-dropping-particle":"","parse-names":false,"suffix":""},{"dropping-particle":"","family":"Wu","given":"Chuanjie","non-dropping-particle":"","parse-names":false,"suffix":""},{"dropping-particle":"","family":"Ghoreishi","given":"Delaram","non-dropping-particle":"","parse-names":false,"suffix":""},{"dropping-particle":"","family":"Chen","given":"Wei","non-dropping-particle":"","parse-names":false,"suffix":""},{"dropping-particle":"","family":"Wang","given":"Lingle","non-dropping-particle":"","parse-names":false,"suffix":""},{"dropping-particle":"","family":"Damm","given":"Wolfgang","non-dropping-particle":"","parse-names":false,"suffix":""},{"dropping-particle":"","family":"Ross","given":"Gregory A.","non-dropping-particle":"","parse-names":false,"suffix":""},{"dropping-particle":"","family":"Dahlgren","given":"Markus K.","non-dropping-particle":"","parse-names":false,"suffix":""},{"dropping-particle":"","family":"Russell","given":"Ellery","non-dropping-particle":"","parse-names":false,"suffix":""},{"dropping-particle":"","family":"Bargen","given":"Christopher D.","non-dropping-particle":"Von","parse-names":false,"suffix":""},{"dropping-particle":"","family":"Abel","given":"Robert","non-dropping-particle":"","parse-names":false,"suffix":""},{"dropping-particle":"","family":"Friesner","given":"Richard A.","non-dropping-particle":"","parse-names":false,"suffix":""},{"dropping-particle":"","family":"Harder","given":"Edward D.","non-dropping-particle":"","parse-names":false,"suffix":""}],"container-title":"Journal of chemical theory and computation","id":"ITEM-1","issue":"7","issued":{"date-parts":[["2021","7","13"]]},"page":"4291-4300","publisher":"J Chem Theory Comput","title":"OPLS4: Improving Force Field Accuracy on Challenging Regimes of Chemical Space","type":"article-journal","volume":"17"},"uris":["http://www.mendeley.com/documents/?uuid=1b1ae21f-384d-3e74-aa77-c6ce6ede6674"]}],"mendeley":{"formattedCitation":"(Lu et al. 2021)","plainTextFormattedCitation":"(Lu et al. 2021)","previouslyFormattedCitation":"(Lu et al. 2021)"},"properties":{"noteIndex":0},"schema":"https://github.com/citation-style-language/schema/raw/master/csl-citation.json"}</w:instrText>
      </w:r>
      <w:r w:rsidR="00E63918" w:rsidRPr="00387DF0">
        <w:rPr>
          <w:color w:val="000000" w:themeColor="text1"/>
          <w:szCs w:val="22"/>
          <w:lang w:val="en-US"/>
        </w:rPr>
        <w:fldChar w:fldCharType="separate"/>
      </w:r>
      <w:r w:rsidR="00E63918" w:rsidRPr="00387DF0">
        <w:rPr>
          <w:noProof/>
          <w:color w:val="000000" w:themeColor="text1"/>
          <w:szCs w:val="22"/>
          <w:lang w:val="en-US"/>
        </w:rPr>
        <w:t>(Lu et al. 2021)</w:t>
      </w:r>
      <w:r w:rsidR="00E63918" w:rsidRPr="00387DF0">
        <w:rPr>
          <w:color w:val="000000" w:themeColor="text1"/>
          <w:szCs w:val="22"/>
          <w:lang w:val="en-US"/>
        </w:rPr>
        <w:fldChar w:fldCharType="end"/>
      </w:r>
      <w:r w:rsidRPr="00387DF0">
        <w:rPr>
          <w:color w:val="000000" w:themeColor="text1"/>
          <w:szCs w:val="22"/>
          <w:lang w:val="en-US"/>
        </w:rPr>
        <w:t xml:space="preserve"> until</w:t>
      </w:r>
      <w:r w:rsidR="007B2E76" w:rsidRPr="00387DF0">
        <w:rPr>
          <w:color w:val="000000" w:themeColor="text1"/>
          <w:szCs w:val="22"/>
          <w:lang w:val="en-US"/>
        </w:rPr>
        <w:t xml:space="preserve"> either convergence of the potential energy or a</w:t>
      </w:r>
      <w:r w:rsidRPr="00387DF0">
        <w:rPr>
          <w:color w:val="000000" w:themeColor="text1"/>
          <w:szCs w:val="22"/>
          <w:lang w:val="en-US"/>
        </w:rPr>
        <w:t xml:space="preserve"> </w:t>
      </w:r>
      <w:r w:rsidR="007B2E76" w:rsidRPr="00387DF0">
        <w:rPr>
          <w:color w:val="000000" w:themeColor="text1"/>
          <w:szCs w:val="22"/>
          <w:lang w:val="en-US"/>
        </w:rPr>
        <w:t>h</w:t>
      </w:r>
      <w:r w:rsidRPr="00387DF0">
        <w:rPr>
          <w:color w:val="000000" w:themeColor="text1"/>
          <w:szCs w:val="22"/>
          <w:lang w:val="en-US"/>
        </w:rPr>
        <w:t>eavy atom RMSD</w:t>
      </w:r>
      <w:r w:rsidR="007B2E76" w:rsidRPr="00387DF0">
        <w:rPr>
          <w:color w:val="000000" w:themeColor="text1"/>
          <w:szCs w:val="22"/>
          <w:lang w:val="en-US"/>
        </w:rPr>
        <w:t xml:space="preserve"> of</w:t>
      </w:r>
      <w:r w:rsidRPr="00387DF0">
        <w:rPr>
          <w:color w:val="000000" w:themeColor="text1"/>
          <w:szCs w:val="22"/>
          <w:lang w:val="en-US"/>
        </w:rPr>
        <w:t xml:space="preserve"> </w:t>
      </w:r>
      <w:r w:rsidR="00A51059" w:rsidRPr="00387DF0">
        <w:rPr>
          <w:color w:val="000000" w:themeColor="text1"/>
          <w:szCs w:val="22"/>
          <w:lang w:val="en-US"/>
        </w:rPr>
        <w:t>0</w:t>
      </w:r>
      <w:r w:rsidRPr="00387DF0">
        <w:rPr>
          <w:color w:val="000000" w:themeColor="text1"/>
          <w:szCs w:val="22"/>
          <w:lang w:val="en-US"/>
        </w:rPr>
        <w:t>.30 Å</w:t>
      </w:r>
      <w:r w:rsidR="000D79AE" w:rsidRPr="00387DF0">
        <w:rPr>
          <w:color w:val="000000" w:themeColor="text1"/>
          <w:szCs w:val="22"/>
          <w:lang w:val="en-US"/>
        </w:rPr>
        <w:t xml:space="preserve"> </w:t>
      </w:r>
      <w:r w:rsidR="00A61B3B" w:rsidRPr="00387DF0">
        <w:rPr>
          <w:color w:val="000000" w:themeColor="text1"/>
          <w:szCs w:val="22"/>
          <w:lang w:val="en-US"/>
        </w:rPr>
        <w:t>wa</w:t>
      </w:r>
      <w:r w:rsidRPr="00387DF0">
        <w:rPr>
          <w:color w:val="000000" w:themeColor="text1"/>
          <w:szCs w:val="22"/>
          <w:lang w:val="en-US"/>
        </w:rPr>
        <w:t>s reached</w:t>
      </w:r>
      <w:r w:rsidR="007B2E76" w:rsidRPr="00387DF0">
        <w:rPr>
          <w:color w:val="000000" w:themeColor="text1"/>
          <w:szCs w:val="22"/>
          <w:lang w:val="en-US"/>
        </w:rPr>
        <w:t xml:space="preserve"> (default upper limit RMSD in Maestro</w:t>
      </w:r>
      <w:r w:rsidR="000D79AE" w:rsidRPr="00387DF0">
        <w:rPr>
          <w:color w:val="000000" w:themeColor="text1"/>
          <w:szCs w:val="22"/>
          <w:lang w:val="en-US"/>
        </w:rPr>
        <w:t>)</w:t>
      </w:r>
      <w:r w:rsidR="00A61B3B" w:rsidRPr="00387DF0">
        <w:rPr>
          <w:color w:val="000000" w:themeColor="text1"/>
          <w:szCs w:val="22"/>
          <w:lang w:val="en-US"/>
        </w:rPr>
        <w:t xml:space="preserve"> </w:t>
      </w:r>
      <w:r w:rsidR="00A61B3B" w:rsidRPr="00387DF0">
        <w:rPr>
          <w:color w:val="000000" w:themeColor="text1"/>
          <w:szCs w:val="22"/>
          <w:lang w:val="en-US"/>
        </w:rPr>
        <w:fldChar w:fldCharType="begin" w:fldLock="1"/>
      </w:r>
      <w:r w:rsidR="00D2080A" w:rsidRPr="00387DF0">
        <w:rPr>
          <w:color w:val="000000" w:themeColor="text1"/>
          <w:szCs w:val="22"/>
          <w:lang w:val="en-US"/>
        </w:rPr>
        <w:instrText>ADDIN CSL_CITATION {"citationItems":[{"id":"ITEM-1","itemData":{"DOI":"10.1007/S10822-013-9644-8","ISSN":"1573-4951","PMID":"23579614","abstract":"Structure-based virtual screening plays an important role in drug discovery and complements other screening approaches. In general, protein crystal structures are prepared prior to docking in order to add hydrogen atoms, optimize hydrogen bonds, remove atomic clashes, and perform other operations that are not part of the x-ray crystal structure refinement process. In addition, ligands must be prepared to create 3-dimensional geometries, assign proper bond orders, and generate accessible tautomer and ionization states prior to virtual screening. While the prerequisite for proper system preparation is generally accepted in the field, an extensive study of the preparation steps and their effect on virtual screening enrichments has not been performed. In this work, we systematically explore each of the steps involved in preparing a system for virtual screening. We first explore a large number of parameters using the Glide validation set of 36 crystal structures and 1,000 decoys. We then apply a subset of protocols to the DUD database. We show that database enrichment is improved with proper preparation and that neglecting certain steps of the preparation process produces a systematic degradation in enrichments, which can be large for some targets. We provide examples illustrating the structural changes introduced by the preparation that impact database enrichment. While the work presented here was performed with the Protein Preparation Wizard and Glide, the insights and guidance are expected to be generalizable to structure-based virtual screening with other docking methods. © 2013 Springer Science+Business Media Dordrecht.","author":[{"dropping-particle":"","family":"Madhavi Sastry","given":"G.","non-dropping-particle":"","parse-names":false,"suffix":""},{"dropping-particle":"","family":"Adzhigirey","given":"Matvey","non-dropping-particle":"","parse-names":false,"suffix":""},{"dropping-particle":"","family":"Day","given":"Tyler","non-dropping-particle":"","parse-names":false,"suffix":""},{"dropping-particle":"","family":"Annabhimoju","given":"Ramakrishna","non-dropping-particle":"","parse-names":false,"suffix":""},{"dropping-particle":"","family":"Sherman","given":"Woody","non-dropping-particle":"","parse-names":false,"suffix":""}],"container-title":"Journal of computer-aided molecular design","id":"ITEM-1","issue":"3","issued":{"date-parts":[["2013"]]},"page":"221-234","publisher":"J Comput Aided Mol Des","title":"Protein and ligand preparation: parameters, protocols, and influence on virtual screening enrichments","type":"article-journal","volume":"27"},"uris":["http://www.mendeley.com/documents/?uuid=645351bd-be09-37a8-8175-2f81589e4d0b"]}],"mendeley":{"formattedCitation":"(Madhavi Sastry et al. 2013)","plainTextFormattedCitation":"(Madhavi Sastry et al. 2013)","previouslyFormattedCitation":"(Madhavi Sastry et al. 2013)"},"properties":{"noteIndex":0},"schema":"https://github.com/citation-style-language/schema/raw/master/csl-citation.json"}</w:instrText>
      </w:r>
      <w:r w:rsidR="00A61B3B" w:rsidRPr="00387DF0">
        <w:rPr>
          <w:color w:val="000000" w:themeColor="text1"/>
          <w:szCs w:val="22"/>
          <w:lang w:val="en-US"/>
        </w:rPr>
        <w:fldChar w:fldCharType="separate"/>
      </w:r>
      <w:r w:rsidR="00A61B3B" w:rsidRPr="00387DF0">
        <w:rPr>
          <w:noProof/>
          <w:color w:val="000000" w:themeColor="text1"/>
          <w:szCs w:val="22"/>
          <w:lang w:val="en-US"/>
        </w:rPr>
        <w:t>(Madhavi Sastry et al. 2013)</w:t>
      </w:r>
      <w:r w:rsidR="00A61B3B" w:rsidRPr="00387DF0">
        <w:rPr>
          <w:color w:val="000000" w:themeColor="text1"/>
          <w:szCs w:val="22"/>
          <w:lang w:val="en-US"/>
        </w:rPr>
        <w:fldChar w:fldCharType="end"/>
      </w:r>
      <w:r w:rsidR="007B2E76" w:rsidRPr="00387DF0">
        <w:rPr>
          <w:color w:val="000000" w:themeColor="text1"/>
          <w:szCs w:val="22"/>
          <w:lang w:val="en-US"/>
        </w:rPr>
        <w:t>. This was followed b</w:t>
      </w:r>
      <w:r w:rsidRPr="00387DF0">
        <w:rPr>
          <w:color w:val="000000" w:themeColor="text1"/>
          <w:szCs w:val="22"/>
          <w:lang w:val="en-US"/>
        </w:rPr>
        <w:t>y another round of hydrogen bond optimization.</w:t>
      </w:r>
    </w:p>
    <w:p w14:paraId="5D08F044" w14:textId="45C7FB69" w:rsidR="00425F5E" w:rsidRPr="00387DF0" w:rsidRDefault="00425F5E" w:rsidP="00425F5E">
      <w:pPr>
        <w:spacing w:line="360" w:lineRule="auto"/>
        <w:jc w:val="both"/>
        <w:rPr>
          <w:b/>
          <w:bCs/>
          <w:color w:val="000000" w:themeColor="text1"/>
          <w:lang w:val="en-US"/>
        </w:rPr>
      </w:pPr>
      <w:r w:rsidRPr="00387DF0">
        <w:rPr>
          <w:color w:val="000000" w:themeColor="text1"/>
          <w:szCs w:val="22"/>
          <w:lang w:val="en-US"/>
        </w:rPr>
        <w:t xml:space="preserve">The </w:t>
      </w:r>
      <w:r w:rsidR="00A30F8A" w:rsidRPr="00387DF0">
        <w:rPr>
          <w:color w:val="000000" w:themeColor="text1"/>
          <w:szCs w:val="22"/>
          <w:lang w:val="en-US"/>
        </w:rPr>
        <w:t>residue</w:t>
      </w:r>
      <w:r w:rsidR="006624CA" w:rsidRPr="00387DF0">
        <w:rPr>
          <w:color w:val="000000" w:themeColor="text1"/>
          <w:szCs w:val="22"/>
          <w:lang w:val="en-US"/>
        </w:rPr>
        <w:t xml:space="preserve"> and atom </w:t>
      </w:r>
      <w:r w:rsidR="00D32F9B" w:rsidRPr="00387DF0">
        <w:rPr>
          <w:color w:val="000000" w:themeColor="text1"/>
          <w:szCs w:val="22"/>
          <w:lang w:val="en-US"/>
        </w:rPr>
        <w:t xml:space="preserve">names </w:t>
      </w:r>
      <w:r w:rsidR="00A30F8A" w:rsidRPr="00387DF0">
        <w:rPr>
          <w:color w:val="000000" w:themeColor="text1"/>
          <w:szCs w:val="22"/>
          <w:lang w:val="en-US"/>
        </w:rPr>
        <w:t xml:space="preserve">in the </w:t>
      </w:r>
      <w:r w:rsidR="00D32F9B" w:rsidRPr="00387DF0">
        <w:rPr>
          <w:color w:val="000000" w:themeColor="text1"/>
          <w:szCs w:val="22"/>
          <w:lang w:val="en-US"/>
        </w:rPr>
        <w:t xml:space="preserve">output </w:t>
      </w:r>
      <w:r w:rsidR="00A30F8A" w:rsidRPr="00387DF0">
        <w:rPr>
          <w:color w:val="000000" w:themeColor="text1"/>
          <w:szCs w:val="22"/>
          <w:lang w:val="en-US"/>
        </w:rPr>
        <w:t xml:space="preserve">Maestro </w:t>
      </w:r>
      <w:r w:rsidR="00D32F9B" w:rsidRPr="00387DF0">
        <w:rPr>
          <w:color w:val="000000" w:themeColor="text1"/>
          <w:szCs w:val="22"/>
          <w:lang w:val="en-US"/>
        </w:rPr>
        <w:t>PDB</w:t>
      </w:r>
      <w:r w:rsidR="00A30F8A" w:rsidRPr="00387DF0">
        <w:rPr>
          <w:color w:val="000000" w:themeColor="text1"/>
          <w:szCs w:val="22"/>
          <w:lang w:val="en-US"/>
        </w:rPr>
        <w:t xml:space="preserve"> file</w:t>
      </w:r>
      <w:r w:rsidR="006B22F1" w:rsidRPr="00387DF0">
        <w:rPr>
          <w:color w:val="000000" w:themeColor="text1"/>
          <w:szCs w:val="22"/>
          <w:lang w:val="en-US"/>
        </w:rPr>
        <w:t xml:space="preserve"> </w:t>
      </w:r>
      <w:r w:rsidR="0025337A" w:rsidRPr="00387DF0">
        <w:rPr>
          <w:color w:val="000000" w:themeColor="text1"/>
          <w:szCs w:val="22"/>
          <w:lang w:val="en-US"/>
        </w:rPr>
        <w:t xml:space="preserve">were made compliant with the CHARMM36m force field </w:t>
      </w:r>
      <w:r w:rsidRPr="00387DF0">
        <w:rPr>
          <w:color w:val="000000" w:themeColor="text1"/>
          <w:szCs w:val="22"/>
          <w:lang w:val="en-US"/>
        </w:rPr>
        <w:t xml:space="preserve">using the CHARMM-GUI </w:t>
      </w:r>
      <w:r w:rsidR="0025337A" w:rsidRPr="00387DF0">
        <w:rPr>
          <w:color w:val="000000" w:themeColor="text1"/>
          <w:szCs w:val="22"/>
          <w:lang w:val="en-US"/>
        </w:rPr>
        <w:t>webserver</w:t>
      </w:r>
      <w:r w:rsidRPr="00387DF0">
        <w:rPr>
          <w:color w:val="000000" w:themeColor="text1"/>
          <w:szCs w:val="22"/>
          <w:lang w:val="en-US"/>
        </w:rPr>
        <w:t xml:space="preserve"> </w:t>
      </w:r>
      <w:r w:rsidRPr="00387DF0">
        <w:rPr>
          <w:color w:val="000000" w:themeColor="text1"/>
          <w:szCs w:val="22"/>
          <w:lang w:val="en-US"/>
        </w:rPr>
        <w:fldChar w:fldCharType="begin" w:fldLock="1"/>
      </w:r>
      <w:r w:rsidR="008945C6" w:rsidRPr="00387DF0">
        <w:rPr>
          <w:color w:val="000000" w:themeColor="text1"/>
          <w:szCs w:val="22"/>
          <w:lang w:val="en-US"/>
        </w:rPr>
        <w:instrText>ADDIN CSL_CITATION {"citationItems":[{"id":"ITEM-1","itemData":{"DOI":"10.1021/ACS.JCTC.5B00935/ASSET/IMAGES/LARGE/CT-2015-00935E_0005.JPEG","ISSN":"15499626","PMID":"26631602","abstract":"Proper treatment of nonbonded interactions is essential for the accuracy of molecular dynamics (MD) simulations, especially in studies of lipid bilayers. The use of the CHARMM36 force field (C36 FF) in different MD simulation programs can result in disagreements with published simulations performed with CHARMM due to differences in the protocols used to treat the long-range and 1-4 nonbonded interactions. In this study, we systematically test the use of the C36 lipid FF in NAMD, GROMACS, AMBER, OpenMM, and CHARMM/OpenMM. A wide range of Lennard-Jones (LJ) cutoff schemes and integrator algorithms were tested to find the optimal simulation protocol to best match bilayer properties of six lipids with varying acyl chain saturation and head groups. MD simulations of a 1,2-dipalmitoyl-sn-phosphatidylcholine (DPPC) bilayer were used to obtain the optimal protocol for each program. MD simulations with all programs were found to reasonably match the DPPC bilayer properties (surface area per lipid, chain order parameters, and area compressibility modulus) obtained using the standard protocol used in CHARMM as well as from experiments. The optimal simulation protocol was then applied to the other five lipid simulations and resulted in excellent agreement between results from most simulation programs as well as with experimental data. AMBER compared least favorably with the expected membrane properties, which appears to be due to its use of the hard-truncation in the LJ potential versus a force-based switching function used to smooth the LJ potential as it approaches the cutoff distance. The optimal simulation protocol for each program has been implemented in CHARMM-GUI. This protocol is expected to be applicable to the remainder of the additive C36 FF including the proteins, nucleic acids, carbohydrates, and small molecules.","author":[{"dropping-particle":"","family":"Lee","given":"Jumin","non-dropping-particle":"","parse-names":false,"suffix":""},{"dropping-particle":"","family":"Cheng","given":"Xi","non-dropping-particle":"","parse-names":false,"suffix":""},{"dropping-particle":"","family":"Swails","given":"Jason M.","non-dropping-particle":"","parse-names":false,"suffix":""},{"dropping-particle":"","family":"Yeom","given":"Min Sun","non-dropping-particle":"","parse-names":false,"suffix":""},{"dropping-particle":"","family":"Eastman","given":"Peter K.","non-dropping-particle":"","parse-names":false,"suffix":""},{"dropping-particle":"","family":"Lemkul","given":"Justin A.","non-dropping-particle":"","parse-names":false,"suffix":""},{"dropping-particle":"","family":"Wei","given":"Shuai","non-dropping-particle":"","parse-names":false,"suffix":""},{"dropping-particle":"","family":"Buckner","given":"Joshua","non-dropping-particle":"","parse-names":false,"suffix":""},{"dropping-particle":"","family":"Jeong","given":"Jong Cheol","non-dropping-particle":"","parse-names":false,"suffix":""},{"dropping-particle":"","family":"Qi","given":"Yifei","non-dropping-particle":"","parse-names":false,"suffix":""},{"dropping-particle":"","family":"Jo","given":"Sunhwan","non-dropping-particle":"","parse-names":false,"suffix":""},{"dropping-particle":"","family":"Pande","given":"Vijay S.","non-dropping-particle":"","parse-names":false,"suffix":""},{"dropping-particle":"","family":"Case","given":"David A.","non-dropping-particle":"","parse-names":false,"suffix":""},{"dropping-particle":"","family":"Brooks","given":"Charles L.","non-dropping-particle":"","parse-names":false,"suffix":""},{"dropping-particle":"","family":"MacKerell","given":"Alexander D.","non-dropping-particle":"","parse-names":false,"suffix":""},{"dropping-particle":"","family":"Klauda","given":"Jeffery B.","non-dropping-particle":"","parse-names":false,"suffix":""},{"dropping-particle":"","family":"Im","given":"Wonpil","non-dropping-particle":"","parse-names":false,"suffix":""}],"container-title":"Journal of Chemical Theory and Computation","id":"ITEM-1","issue":"1","issued":{"date-parts":[["2016","1","12"]]},"page":"405-413","publisher":"American Chemical Society","title":"CHARMM-GUI Input Generator for NAMD, GROMACS, AMBER, OpenMM, and CHARMM/OpenMM Simulations Using the CHARMM36 Additive Force Field","type":"article-journal","volume":"12"},"uris":["http://www.mendeley.com/documents/?uuid=9838ff48-ab3d-3552-a054-9ce1e4f86331"]},{"id":"ITEM-2","itemData":{"DOI":"10.1038/NMETH.4067","ISSN":"1548-7105","PMID":"27819658","abstract":"The all-atom additive CHARMM36 protein force field is widely used in molecular modeling and simulations. We present its refinement, CHARMM36m (http://mackerell.umaryland.edu/charmm-ff.shtml), with improved accuracy in generating polypeptide backbone conformational ensembles for intrinsically disordered peptides and proteins.","author":[{"dropping-particle":"","family":"Huang","given":"Jing","non-dropping-particle":"","parse-names":false,"suffix":""},{"dropping-particle":"","family":"Rauscher","given":"Sarah","non-dropping-particle":"","parse-names":false,"suffix":""},{"dropping-particle":"","family":"Nawrocki","given":"Grzegorz","non-dropping-particle":"","parse-names":false,"suffix":""},{"dropping-particle":"","family":"Ran","given":"Ting","non-dropping-particle":"","parse-names":false,"suffix":""},{"dropping-particle":"","family":"Feig","given":"Michael","non-dropping-particle":"","parse-names":false,"suffix":""},{"dropping-particle":"","family":"Groot","given":"Bert L.","non-dropping-particle":"De","parse-names":false,"suffix":""},{"dropping-particle":"","family":"Grubmüller","given":"Helmut","non-dropping-particle":"","parse-names":false,"suffix":""},{"dropping-particle":"","family":"MacKerell","given":"Alexander D.","non-dropping-particle":"","parse-names":false,"suffix":""}],"container-title":"Nature methods","id":"ITEM-2","issue":"1","issued":{"date-parts":[["2017","12","29"]]},"page":"71-73","publisher":"Nat Methods","title":"CHARMM36m: an improved force field for folded and intrinsically disordered proteins","type":"article-journal","volume":"14"},"uris":["http://www.mendeley.com/documents/?uuid=6b6ea2a6-4124-31fd-892f-d5cc1df8d8f6"]}],"mendeley":{"formattedCitation":"(Huang et al. 2017; Lee et al. 2016)","plainTextFormattedCitation":"(Huang et al. 2017; Lee et al. 2016)","previouslyFormattedCitation":"(Huang et al. 2017; Lee et al. 2016)"},"properties":{"noteIndex":0},"schema":"https://github.com/citation-style-language/schema/raw/master/csl-citation.json"}</w:instrText>
      </w:r>
      <w:r w:rsidRPr="00387DF0">
        <w:rPr>
          <w:color w:val="000000" w:themeColor="text1"/>
          <w:szCs w:val="22"/>
          <w:lang w:val="en-US"/>
        </w:rPr>
        <w:fldChar w:fldCharType="separate"/>
      </w:r>
      <w:r w:rsidR="00CA1739" w:rsidRPr="00387DF0">
        <w:rPr>
          <w:noProof/>
          <w:color w:val="000000" w:themeColor="text1"/>
          <w:szCs w:val="22"/>
          <w:lang w:val="en-US"/>
        </w:rPr>
        <w:t xml:space="preserve">(Huang et al. 2017; Lee et al. </w:t>
      </w:r>
      <w:r w:rsidR="00CA1739" w:rsidRPr="00387DF0">
        <w:rPr>
          <w:noProof/>
          <w:color w:val="000000" w:themeColor="text1"/>
          <w:szCs w:val="22"/>
          <w:lang w:val="en-US"/>
        </w:rPr>
        <w:lastRenderedPageBreak/>
        <w:t>2016)</w:t>
      </w:r>
      <w:r w:rsidRPr="00387DF0">
        <w:rPr>
          <w:color w:val="000000" w:themeColor="text1"/>
          <w:szCs w:val="22"/>
          <w:lang w:val="en-US"/>
        </w:rPr>
        <w:fldChar w:fldCharType="end"/>
      </w:r>
      <w:r w:rsidRPr="00387DF0">
        <w:rPr>
          <w:color w:val="000000" w:themeColor="text1"/>
          <w:szCs w:val="22"/>
          <w:lang w:val="en-US"/>
        </w:rPr>
        <w:t xml:space="preserve">. The </w:t>
      </w:r>
      <w:r w:rsidR="00D32F9B" w:rsidRPr="00387DF0">
        <w:rPr>
          <w:color w:val="000000" w:themeColor="text1"/>
          <w:szCs w:val="22"/>
          <w:lang w:val="en-US"/>
        </w:rPr>
        <w:t>N- and C-</w:t>
      </w:r>
      <w:r w:rsidRPr="00387DF0">
        <w:rPr>
          <w:color w:val="000000" w:themeColor="text1"/>
          <w:szCs w:val="22"/>
          <w:lang w:val="en-US"/>
        </w:rPr>
        <w:t xml:space="preserve">termini of each structure were capped in PyMOL with acetyl and N-methyl amide </w:t>
      </w:r>
      <w:r w:rsidR="00D32F9B" w:rsidRPr="00387DF0">
        <w:rPr>
          <w:color w:val="000000" w:themeColor="text1"/>
          <w:szCs w:val="22"/>
          <w:lang w:val="en-US"/>
        </w:rPr>
        <w:t>groups, respectively,</w:t>
      </w:r>
      <w:r w:rsidRPr="00387DF0">
        <w:rPr>
          <w:color w:val="000000" w:themeColor="text1"/>
          <w:szCs w:val="22"/>
          <w:lang w:val="en-US"/>
        </w:rPr>
        <w:t xml:space="preserve"> to mimic the full-length, uncharged state at these positions. For simulations using the apoproteins, the bound ligands were deleted at this point. </w:t>
      </w:r>
    </w:p>
    <w:p w14:paraId="3AF648C7" w14:textId="77777777" w:rsidR="00425F5E" w:rsidRPr="00387DF0" w:rsidRDefault="00425F5E" w:rsidP="00425F5E">
      <w:pPr>
        <w:spacing w:line="360" w:lineRule="auto"/>
        <w:jc w:val="both"/>
        <w:rPr>
          <w:color w:val="000000" w:themeColor="text1"/>
          <w:lang w:val="en-US"/>
        </w:rPr>
      </w:pPr>
    </w:p>
    <w:p w14:paraId="1552DF99" w14:textId="77777777" w:rsidR="00425F5E" w:rsidRPr="00387DF0" w:rsidRDefault="00425F5E" w:rsidP="00425F5E">
      <w:pPr>
        <w:spacing w:line="360" w:lineRule="auto"/>
        <w:jc w:val="both"/>
        <w:rPr>
          <w:i/>
          <w:iCs/>
          <w:color w:val="000000" w:themeColor="text1"/>
          <w:lang w:val="en-US"/>
        </w:rPr>
      </w:pPr>
      <w:r w:rsidRPr="00387DF0">
        <w:rPr>
          <w:i/>
          <w:iCs/>
          <w:color w:val="000000" w:themeColor="text1"/>
          <w:lang w:val="en-US"/>
        </w:rPr>
        <w:t>Unbiased simulations</w:t>
      </w:r>
    </w:p>
    <w:p w14:paraId="2758BA3D" w14:textId="4E82F9AD" w:rsidR="00425F5E" w:rsidRPr="00387DF0" w:rsidRDefault="00425F5E" w:rsidP="00425F5E">
      <w:pPr>
        <w:spacing w:line="360" w:lineRule="auto"/>
        <w:jc w:val="both"/>
        <w:rPr>
          <w:color w:val="000000" w:themeColor="text1"/>
          <w:lang w:val="en-US"/>
        </w:rPr>
      </w:pPr>
      <w:r w:rsidRPr="00387DF0">
        <w:rPr>
          <w:color w:val="000000" w:themeColor="text1"/>
          <w:lang w:val="en-US"/>
        </w:rPr>
        <w:t xml:space="preserve">All simulations described were performed using GROMACS v. 2022.2 </w:t>
      </w:r>
      <w:r w:rsidR="00E63918" w:rsidRPr="00387DF0">
        <w:rPr>
          <w:color w:val="000000" w:themeColor="text1"/>
          <w:lang w:val="en-US"/>
        </w:rPr>
        <w:fldChar w:fldCharType="begin" w:fldLock="1"/>
      </w:r>
      <w:r w:rsidR="00E63918" w:rsidRPr="00387DF0">
        <w:rPr>
          <w:color w:val="000000" w:themeColor="text1"/>
          <w:lang w:val="en-US"/>
        </w:rPr>
        <w:instrText>ADDIN CSL_CITATION {"citationItems":[{"id":"ITEM-1","itemData":{"DOI":"10.1016/J.SOFTX.2015.06.001","ISSN":"2352-7110","abstract":"GROMACS is one of the most widely used open-source and free software codes in chemistry, used primarily for dynamical simulations of biomolecules. It provides a rich set of calculation types, preparation and analysis tools. Several advanced techniques for free-energy calculations are supported. In version 5, it reaches new performance heights, through several new and enhanced parallelization algorithms. These work on every level; SIMD registers inside cores, multithreading, heterogeneous CPU-GPU acceleration, state-of-the-art 3D domain decomposition, and ensemble-level parallelization through built-in replica exchange and the separate Copernicus framework. The latest best-in-class compressed trajectory storage format is supported.","author":[{"dropping-particle":"","family":"Abraham","given":"Mark James","non-dropping-particle":"","parse-names":false,"suffix":""},{"dropping-particle":"","family":"Murtola","given":"Teemu","non-dropping-particle":"","parse-names":false,"suffix":""},{"dropping-particle":"","family":"Schulz","given":"Roland","non-dropping-particle":"","parse-names":false,"suffix":""},{"dropping-particle":"","family":"Páll","given":"Szilárd","non-dropping-particle":"","parse-names":false,"suffix":""},{"dropping-particle":"","family":"Smith","given":"Jeremy C.","non-dropping-particle":"","parse-names":false,"suffix":""},{"dropping-particle":"","family":"Hess","given":"Berk","non-dropping-particle":"","parse-names":false,"suffix":""},{"dropping-particle":"","family":"Lindah","given":"Erik","non-dropping-particle":"","parse-names":false,"suffix":""}],"container-title":"SoftwareX","id":"ITEM-1","issued":{"date-parts":[["2015","9","1"]]},"page":"19-25","publisher":"Elsevier","title":"GROMACS: High performance molecular simulations through multi-level parallelism from laptops to supercomputers","type":"article-journal","volume":"1-2"},"uris":["http://www.mendeley.com/documents/?uuid=9db2a2e4-2672-3f5f-880f-8b6878b0c909"]}],"mendeley":{"formattedCitation":"(Abraham et al. 2015)","plainTextFormattedCitation":"(Abraham et al. 2015)","previouslyFormattedCitation":"(Abraham et al. 2015)"},"properties":{"noteIndex":0},"schema":"https://github.com/citation-style-language/schema/raw/master/csl-citation.json"}</w:instrText>
      </w:r>
      <w:r w:rsidR="00E63918" w:rsidRPr="00387DF0">
        <w:rPr>
          <w:color w:val="000000" w:themeColor="text1"/>
          <w:lang w:val="en-US"/>
        </w:rPr>
        <w:fldChar w:fldCharType="separate"/>
      </w:r>
      <w:r w:rsidR="00E63918" w:rsidRPr="00387DF0">
        <w:rPr>
          <w:noProof/>
          <w:color w:val="000000" w:themeColor="text1"/>
          <w:lang w:val="en-US"/>
        </w:rPr>
        <w:t>(Abraham et al. 2015)</w:t>
      </w:r>
      <w:r w:rsidR="00E63918" w:rsidRPr="00387DF0">
        <w:rPr>
          <w:color w:val="000000" w:themeColor="text1"/>
          <w:lang w:val="en-US"/>
        </w:rPr>
        <w:fldChar w:fldCharType="end"/>
      </w:r>
      <w:r w:rsidR="00E63918" w:rsidRPr="00387DF0">
        <w:rPr>
          <w:color w:val="000000" w:themeColor="text1"/>
          <w:lang w:val="en-US"/>
        </w:rPr>
        <w:t xml:space="preserve"> </w:t>
      </w:r>
      <w:r w:rsidRPr="00387DF0">
        <w:rPr>
          <w:color w:val="000000" w:themeColor="text1"/>
          <w:lang w:val="en-US"/>
        </w:rPr>
        <w:t xml:space="preserve">using the CHARMM36m force field </w:t>
      </w:r>
      <w:r w:rsidRPr="00387DF0">
        <w:rPr>
          <w:color w:val="000000" w:themeColor="text1"/>
          <w:lang w:val="en-US"/>
        </w:rPr>
        <w:fldChar w:fldCharType="begin" w:fldLock="1"/>
      </w:r>
      <w:r w:rsidRPr="00387DF0">
        <w:rPr>
          <w:color w:val="000000" w:themeColor="text1"/>
          <w:lang w:val="en-US"/>
        </w:rPr>
        <w:instrText>ADDIN CSL_CITATION {"citationItems":[{"id":"ITEM-1","itemData":{"DOI":"10.1038/NMETH.4067","ISSN":"1548-7105","PMID":"27819658","abstract":"The all-atom additive CHARMM36 protein force field is widely used in molecular modeling and simulations. We present its refinement, CHARMM36m (http://mackerell.umaryland.edu/charmm-ff.shtml), with improved accuracy in generating polypeptide backbone conformational ensembles for intrinsically disordered peptides and proteins.","author":[{"dropping-particle":"","family":"Huang","given":"Jing","non-dropping-particle":"","parse-names":false,"suffix":""},{"dropping-particle":"","family":"Rauscher","given":"Sarah","non-dropping-particle":"","parse-names":false,"suffix":""},{"dropping-particle":"","family":"Nawrocki","given":"Grzegorz","non-dropping-particle":"","parse-names":false,"suffix":""},{"dropping-particle":"","family":"Ran","given":"Ting","non-dropping-particle":"","parse-names":false,"suffix":""},{"dropping-particle":"","family":"Feig","given":"Michael","non-dropping-particle":"","parse-names":false,"suffix":""},{"dropping-particle":"","family":"Groot","given":"Bert L.","non-dropping-particle":"De","parse-names":false,"suffix":""},{"dropping-particle":"","family":"Grubmüller","given":"Helmut","non-dropping-particle":"","parse-names":false,"suffix":""},{"dropping-particle":"","family":"MacKerell","given":"Alexander D.","non-dropping-particle":"","parse-names":false,"suffix":""}],"container-title":"Nature methods","id":"ITEM-1","issue":"1","issued":{"date-parts":[["2017","12","29"]]},"page":"71-73","publisher":"Nat Methods","title":"CHARMM36m: an improved force field for folded and intrinsically disordered proteins","type":"article-journal","volume":"14"},"uris":["http://www.mendeley.com/documents/?uuid=6b6ea2a6-4124-31fd-892f-d5cc1df8d8f6"]}],"mendeley":{"formattedCitation":"(Huang et al. 2017)","plainTextFormattedCitation":"(Huang et al. 2017)","previouslyFormattedCitation":"(Huang et al. 2017)"},"properties":{"noteIndex":0},"schema":"https://github.com/citation-style-language/schema/raw/master/csl-citation.json"}</w:instrText>
      </w:r>
      <w:r w:rsidRPr="00387DF0">
        <w:rPr>
          <w:color w:val="000000" w:themeColor="text1"/>
          <w:lang w:val="en-US"/>
        </w:rPr>
        <w:fldChar w:fldCharType="separate"/>
      </w:r>
      <w:r w:rsidRPr="00387DF0">
        <w:rPr>
          <w:noProof/>
          <w:color w:val="000000" w:themeColor="text1"/>
          <w:lang w:val="en-US"/>
        </w:rPr>
        <w:t>(Huang et al. 2017)</w:t>
      </w:r>
      <w:r w:rsidRPr="00387DF0">
        <w:rPr>
          <w:color w:val="000000" w:themeColor="text1"/>
          <w:lang w:val="en-US"/>
        </w:rPr>
        <w:fldChar w:fldCharType="end"/>
      </w:r>
      <w:r w:rsidRPr="00387DF0">
        <w:rPr>
          <w:color w:val="000000" w:themeColor="text1"/>
          <w:lang w:val="en-US"/>
        </w:rPr>
        <w:t xml:space="preserve"> on the JUSTUS2 high performance cluster at Ulm University. Bonds with hydrogen atoms were constrained</w:t>
      </w:r>
      <w:r w:rsidR="007B3D15" w:rsidRPr="00387DF0">
        <w:rPr>
          <w:color w:val="000000" w:themeColor="text1"/>
          <w:lang w:val="en-US"/>
        </w:rPr>
        <w:t xml:space="preserve"> using the LINCS</w:t>
      </w:r>
      <w:r w:rsidR="00893BFE" w:rsidRPr="00387DF0">
        <w:rPr>
          <w:color w:val="000000" w:themeColor="text1"/>
          <w:lang w:val="en-US"/>
        </w:rPr>
        <w:t xml:space="preserve"> algorithm</w:t>
      </w:r>
      <w:r w:rsidR="00E63918" w:rsidRPr="00387DF0">
        <w:rPr>
          <w:color w:val="000000" w:themeColor="text1"/>
          <w:lang w:val="en-US"/>
        </w:rPr>
        <w:t xml:space="preserve"> </w:t>
      </w:r>
      <w:r w:rsidR="00E63918" w:rsidRPr="00387DF0">
        <w:rPr>
          <w:color w:val="000000" w:themeColor="text1"/>
          <w:lang w:val="en-US"/>
        </w:rPr>
        <w:fldChar w:fldCharType="begin" w:fldLock="1"/>
      </w:r>
      <w:r w:rsidR="00E63918" w:rsidRPr="00387DF0">
        <w:rPr>
          <w:color w:val="000000" w:themeColor="text1"/>
          <w:lang w:val="en-US"/>
        </w:rPr>
        <w:instrText>ADDIN CSL_CITATION {"citationItems":[{"id":"ITEM-1","itemData":{"DOI":"10.1002/(SICI)1096-987X(199709)18:12","abstract":"In this article, we present a new LINear Constraint Solver Ž. LINCS for molecular simulations with bond constraints. The algorithm is inherently stable, as the constraints themselves are reset instead of derivatives of the constraints, thereby eliminating drift. Although the derivation of the algorithm is presented in terms of matrices, no matrix matrix multiplications are needed and only the nonzero matrix elements have to be stored, making the method useful for very large molecules. At the same accuracy, the LINCS algorithm is three to four times faster than the SHAKE algorithm. Parallelization of the algorithm is straightforward","author":[{"dropping-particle":"","family":"Hess","given":"Berk","non-dropping-particle":"","parse-names":false,"suffix":""},{"dropping-particle":"","family":"Bekker","given":"Henk","non-dropping-particle":"","parse-names":false,"suffix":""},{"dropping-particle":"","family":"Berendsen","given":"Herman J C","non-dropping-particle":"","parse-names":false,"suffix":""},{"dropping-particle":"","family":"Fraaije","given":"Johannes G E M","non-dropping-particle":"","parse-names":false,"suffix":""}],"container-title":"J Comput Chem","id":"ITEM-1","issued":{"date-parts":[["1997"]]},"page":"14631472","publisher":"John Wiley &amp; Sons, Inc","title":"LINCS: A Linear Constraint Solver for Molecular Simulations","type":"article-journal","volume":"18"},"uris":["http://www.mendeley.com/documents/?uuid=f34e46b7-ddb9-317b-a640-0beb3eb801b8"]},{"id":"ITEM-2","itemData":{"DOI":"10.1021/CT700200B/ASSET/IMAGES/LARGE/CT700200BF00001.JPEG","ISSN":"15499618","abstract":"By removing the fastest degrees of freedom, constraints allow for an increase of the time step in molecular simulations. In the last decade parallel simulations have become commonplace. However, up till now efficient parallel constraint algorithms have not been used with domain decomposition. In this paper the parallel linear constraint solver (P-LINCS) is presented, which allows the constraining of all bonds in macromolecules. Additionally the energy conservation properties of (P-)LINCS are assessed in view of improvements in the accuracy of uncoupled angle constraints and integration in single precision. © 2008 American Chemical Society.","author":[{"dropping-particle":"","family":"Hess","given":"Berk","non-dropping-particle":"","parse-names":false,"suffix":""}],"container-title":"Journal of Chemical Theory and Computation","id":"ITEM-2","issue":"1","issued":{"date-parts":[["2008","1"]]},"page":"116-122","publisher":" American Chemical Society ","title":"P-LINCS: A parallel linear constraint solver for molecular simulation","type":"article-journal","volume":"4"},"uris":["http://www.mendeley.com/documents/?uuid=e8090d49-5b07-32d6-a2c2-3f1d8361671b"]}],"mendeley":{"formattedCitation":"(Hess 2008; Hess et al. 1997)","plainTextFormattedCitation":"(Hess 2008; Hess et al. 1997)","previouslyFormattedCitation":"(Hess 2008; Hess et al. 1997)"},"properties":{"noteIndex":0},"schema":"https://github.com/citation-style-language/schema/raw/master/csl-citation.json"}</w:instrText>
      </w:r>
      <w:r w:rsidR="00E63918" w:rsidRPr="00387DF0">
        <w:rPr>
          <w:color w:val="000000" w:themeColor="text1"/>
          <w:lang w:val="en-US"/>
        </w:rPr>
        <w:fldChar w:fldCharType="separate"/>
      </w:r>
      <w:r w:rsidR="00E63918" w:rsidRPr="00387DF0">
        <w:rPr>
          <w:noProof/>
          <w:color w:val="000000" w:themeColor="text1"/>
          <w:lang w:val="en-US"/>
        </w:rPr>
        <w:t>(Hess 2008; Hess et al. 1997)</w:t>
      </w:r>
      <w:r w:rsidR="00E63918" w:rsidRPr="00387DF0">
        <w:rPr>
          <w:color w:val="000000" w:themeColor="text1"/>
          <w:lang w:val="en-US"/>
        </w:rPr>
        <w:fldChar w:fldCharType="end"/>
      </w:r>
      <w:r w:rsidRPr="00387DF0">
        <w:rPr>
          <w:color w:val="000000" w:themeColor="text1"/>
          <w:lang w:val="en-US"/>
        </w:rPr>
        <w:t>, allowing the time step for the integration to be set to 2 fs. Short-range Lennard-Jones interactions were smoothly switched to zero</w:t>
      </w:r>
      <w:r w:rsidRPr="00387DF0">
        <w:rPr>
          <w:color w:val="000000" w:themeColor="text1"/>
          <w:vertAlign w:val="superscript"/>
          <w:lang w:val="en-US"/>
        </w:rPr>
        <w:t xml:space="preserve"> </w:t>
      </w:r>
      <w:r w:rsidRPr="00387DF0">
        <w:rPr>
          <w:color w:val="000000" w:themeColor="text1"/>
          <w:lang w:val="en-US"/>
        </w:rPr>
        <w:t>between 1.0 - 1.2 nm. Electrostatic interactions were calculated using the smooth particle mesh Ewald (PME) algorithm</w:t>
      </w:r>
      <w:r w:rsidR="00E63918" w:rsidRPr="00387DF0">
        <w:rPr>
          <w:color w:val="000000" w:themeColor="text1"/>
          <w:lang w:val="en-US"/>
        </w:rPr>
        <w:t xml:space="preserve"> </w:t>
      </w:r>
      <w:r w:rsidR="00E63918" w:rsidRPr="00387DF0">
        <w:rPr>
          <w:color w:val="000000" w:themeColor="text1"/>
          <w:lang w:val="en-US"/>
        </w:rPr>
        <w:fldChar w:fldCharType="begin" w:fldLock="1"/>
      </w:r>
      <w:r w:rsidR="00E63918" w:rsidRPr="00387DF0">
        <w:rPr>
          <w:color w:val="000000" w:themeColor="text1"/>
          <w:lang w:val="en-US"/>
        </w:rPr>
        <w:instrText>ADDIN CSL_CITATION {"citationItems":[{"id":"ITEM-1","itemData":{"DOI":"10.1063/1.464397","ISSN":"0021-9606","abstract":"An N</w:instrText>
      </w:r>
      <w:r w:rsidR="00E63918" w:rsidRPr="00387DF0">
        <w:rPr>
          <w:rFonts w:ascii="Cambria Math" w:hAnsi="Cambria Math" w:cs="Cambria Math"/>
          <w:color w:val="000000" w:themeColor="text1"/>
          <w:lang w:val="en-US"/>
        </w:rPr>
        <w:instrText>⋅</w:instrText>
      </w:r>
      <w:r w:rsidR="00E63918" w:rsidRPr="00387DF0">
        <w:rPr>
          <w:color w:val="000000" w:themeColor="text1"/>
          <w:lang w:val="en-US"/>
        </w:rPr>
        <w:instrText>log(N) method for evaluating electrostatic energies and forces of large periodic systems is presented. The method is based on interpolation of the reciprocal space Ewald sums and evaluation of...","author":[{"dropping-particle":"","family":"Darden","given":"Tom","non-dropping-particle":"","parse-names":false,"suffix":""},{"dropping-particle":"","family":"York","given":"Darrin","non-dropping-particle":"","parse-names":false,"suffix":""},{"dropping-particle":"","family":"Pedersen","given":"Lee","non-dropping-particle":"","parse-names":false,"suffix":""}],"container-title":"The Journal of Chemical Physics","id":"ITEM-1","issue":"12","issued":{"date-parts":[["1998","8","31"]]},"page":"10089","publisher":"American Institute of PhysicsAIP","title":"Particle mesh Ewald: An N</w:instrText>
      </w:r>
      <w:r w:rsidR="00E63918" w:rsidRPr="00387DF0">
        <w:rPr>
          <w:rFonts w:ascii="Cambria Math" w:hAnsi="Cambria Math" w:cs="Cambria Math"/>
          <w:color w:val="000000" w:themeColor="text1"/>
          <w:lang w:val="en-US"/>
        </w:rPr>
        <w:instrText>⋅</w:instrText>
      </w:r>
      <w:r w:rsidR="00E63918" w:rsidRPr="00387DF0">
        <w:rPr>
          <w:color w:val="000000" w:themeColor="text1"/>
          <w:lang w:val="en-US"/>
        </w:rPr>
        <w:instrText>log(N) method for Ewald sums in large systems","type":"article-journal","volume":"98"},"uris":["http://www.mendeley.com/documents/?uuid=0917d302-6b30-3969-bc13-f0647c27a2d7"]},{"id":"ITEM-2","itemData":{"DOI":"10.1063/1.470117","ISSN":"0021-9606","abstract":"The previously developed particle mesh Ewald method is reformulated in terms of efficient B‐spline interpolation of the structure factors. This reformulation allows a natural extension of the metho...","author":[{"dropping-particle":"","family":"Essmann","given":"Ulrich","non-dropping-particle":"","parse-names":false,"suffix":""},{"dropping-particle":"","family":"Perera","given":"Lalith","non-dropping-particle":"","parse-names":false,"suffix":""},{"dropping-particle":"","family":"Berkowitz","given":"Max L.","non-dropping-particle":"","parse-names":false,"suffix":""},{"dropping-particle":"","family":"Darden","given":"Tom","non-dropping-particle":"","parse-names":false,"suffix":""},{"dropping-particle":"","family":"Lee","given":"Hsing","non-dropping-particle":"","parse-names":false,"suffix":""},{"dropping-particle":"","family":"Pedersen","given":"Lee G.","non-dropping-particle":"","parse-names":false,"suffix":""}],"container-title":"The Journal of Chemical Physics","id":"ITEM-2","issue":"19","issued":{"date-parts":[["1998","8","31"]]},"page":"8577","publisher":"American Institute of PhysicsAIP","title":"A smooth particle mesh Ewald method","type":"article-journal","volume":"103"},"uris":["http://www.mendeley.com/documents/?uuid=6274b564-1116-355b-93c6-f53e55d33836"]}],"mendeley":{"formattedCitation":"(Darden, York, and Pedersen 1998; Essmann et al. 1998)","plainTextFormattedCitation":"(Darden, York, and Pedersen 1998; Essmann et al. 1998)","previouslyFormattedCitation":"(Darden, York, and Pedersen 1998; Essmann et al. 1998)"},"properties":{"noteIndex":0},"schema":"https://github.com/citation-style-language/schema/raw/master/csl-citation.json"}</w:instrText>
      </w:r>
      <w:r w:rsidR="00E63918" w:rsidRPr="00387DF0">
        <w:rPr>
          <w:color w:val="000000" w:themeColor="text1"/>
          <w:lang w:val="en-US"/>
        </w:rPr>
        <w:fldChar w:fldCharType="separate"/>
      </w:r>
      <w:r w:rsidR="00E63918" w:rsidRPr="00387DF0">
        <w:rPr>
          <w:noProof/>
          <w:color w:val="000000" w:themeColor="text1"/>
          <w:lang w:val="en-US"/>
        </w:rPr>
        <w:t>(Darden, York, and Pedersen 1998; Essmann et al. 1998)</w:t>
      </w:r>
      <w:r w:rsidR="00E63918" w:rsidRPr="00387DF0">
        <w:rPr>
          <w:color w:val="000000" w:themeColor="text1"/>
          <w:lang w:val="en-US"/>
        </w:rPr>
        <w:fldChar w:fldCharType="end"/>
      </w:r>
      <w:r w:rsidR="00E63918" w:rsidRPr="00387DF0">
        <w:rPr>
          <w:color w:val="000000" w:themeColor="text1"/>
          <w:lang w:val="en-US"/>
        </w:rPr>
        <w:t xml:space="preserve"> </w:t>
      </w:r>
      <w:r w:rsidRPr="00387DF0">
        <w:rPr>
          <w:color w:val="000000" w:themeColor="text1"/>
          <w:lang w:val="en-US"/>
        </w:rPr>
        <w:t>with a real-space cutoff of 1.2 nm. No dispersion correction was applied. Periodic boundary conditions were applied in all directions.</w:t>
      </w:r>
    </w:p>
    <w:p w14:paraId="5F27DF49" w14:textId="4C061451" w:rsidR="00425F5E" w:rsidRPr="00387DF0" w:rsidRDefault="00425F5E" w:rsidP="00425F5E">
      <w:pPr>
        <w:spacing w:line="360" w:lineRule="auto"/>
        <w:jc w:val="both"/>
        <w:rPr>
          <w:color w:val="000000" w:themeColor="text1"/>
          <w:lang w:val="en-US"/>
        </w:rPr>
      </w:pPr>
      <w:r w:rsidRPr="00387DF0">
        <w:rPr>
          <w:color w:val="000000" w:themeColor="text1"/>
          <w:lang w:val="en-US"/>
        </w:rPr>
        <w:t xml:space="preserve">For unbiased MD simulations, each dimer was placed into a dodecahedral box with dimensions chosen to ensure a minimum distance of 3.0 nm to the periodic image in the initial conformation. The box was filled with water molecules described by the CHARMM-modified TIP3P model </w:t>
      </w:r>
      <w:r w:rsidRPr="00387DF0">
        <w:rPr>
          <w:color w:val="000000" w:themeColor="text1"/>
          <w:lang w:val="en-US"/>
        </w:rPr>
        <w:fldChar w:fldCharType="begin" w:fldLock="1"/>
      </w:r>
      <w:r w:rsidR="00E63918" w:rsidRPr="00387DF0">
        <w:rPr>
          <w:color w:val="000000" w:themeColor="text1"/>
          <w:lang w:val="en-US"/>
        </w:rPr>
        <w:instrText>ADDIN CSL_CITATION {"citationItems":[{"id":"ITEM-1","itemData":{"DOI":"10.1063/1.445869","ISSN":"0021-9606","abstract":"Classical Monte Carlo simulations have been carried out for liquid water in the NPT ensemble at 25 °C and 1 atm using six of the simpler intermolecular potential functions for the water dimer: Bern...","author":[{"dropping-particle":"","family":"Jorgensen","given":"William L.","non-dropping-particle":"","parse-names":false,"suffix":""},{"dropping-particle":"","family":"Chandrasekhar","given":"Jayaraman","non-dropping-particle":"","parse-names":false,"suffix":""},{"dropping-particle":"","family":"Madura","given":"Jeffry D.","non-dropping-particle":"","parse-names":false,"suffix":""},{"dropping-particle":"","family":"Impey","given":"Roger W.","non-dropping-particle":"","parse-names":false,"suffix":""},{"dropping-particle":"","family":"Klein","given":"Michael L.","non-dropping-particle":"","parse-names":false,"suffix":""}],"container-title":"The Journal of Chemical Physics","id":"ITEM-1","issue":"2","issued":{"date-parts":[["1998","8","31"]]},"page":"926","publisher":"American Institute of PhysicsAIP","title":"Comparison of simple potential functions for simulating liquid water","type":"article-journal","volume":"79"},"uris":["http://www.mendeley.com/documents/?uuid=6828d64a-754b-316d-bed6-299e10a21f5f"]},{"id":"ITEM-2","itemData":{"DOI":"10.1063/1.472061","ISBN":"10.1063/1.448118","ISSN":"0021-9606","abstract":"A method is presented for determining activation free energies in complex molecular systems. The method relies on knowledge of the minimum energy path and bases the activation free energy calculati...","author":[{"dropping-particle":"","family":"Neria","given":"Eyal","non-dropping-particle":"","parse-names":false,"suffix":""},{"dropping-particle":"","family":"Fischer","given":"Stefan","non-dropping-particle":"","parse-names":false,"suffix":""},{"dropping-particle":"","family":"Karplus","given":"Martin","non-dropping-particle":"","parse-names":false,"suffix":""}],"container-title":"The Journal of Chemical Physics","id":"ITEM-2","issue":"5","issued":{"date-parts":[["1998","8","31"]]},"page":"1902","publisher":"American Institute of PhysicsAIP","title":"Simulation of activation free energies in molecular systems","type":"article-journal","volume":"105"},"uris":["http://www.mendeley.com/documents/?uuid=a1c2cd18-407c-3f6a-8453-f442e106284a"]},{"id":"ITEM-3","itemData":{"DOI":"10.1021/J100059A038/ASSET/J100059A038.FP.PNG_V03","ISSN":"00223654","abstract":"Molecular dynamics simulations were used to calculate the force between two simple hydrophilic solutes in dilute aqueous solution. The \"solutes\" were two water molecules in the same relative orientation as the next-nearest neighbors in hexagonal ice I. Both the direct and solvent-induced contributions to the force were calculated as a function of separation distance. The total force between the solutes was found to be most attractive at 5.0 Å (-1.6 kcal/mol/Å). The potential of mean force had a minimum at 4.3 Å, which is 0.2 Å closer than the next-nearest-neighbor distance in ice. A parallel set of simulations were conducted with the partial charges on the \"solutes\" removed to examine hydrophobic analogs. In this case, the total force was most attractive at 3.5 Å (-0.9 kcal/mol/Å), and the minimum of the potential was at the contact distance of 3.2 Å. In agreement with earlier predictions, the maximum solvent-induced contribution to the potential was ca. 4 times more negative for the hydrophilic \"solutes\" than for the hydrophobic ones. These differences are shown to be due predominantly to a solvent water molecule which simultaneously hydrogen bonds to both hydrophilic \"solutes\". The results support earlier assertions that solvent-induced interactions between polar amino acid residues are more important in protein folding and stability than generally considered. © 1994 American Chemical Society.","author":[{"dropping-particle":"","family":"Durell","given":"Stewart R.","non-dropping-particle":"","parse-names":false,"suffix":""},{"dropping-particle":"","family":"Brooks","given":"Bernard R.","non-dropping-particle":"","parse-names":false,"suffix":""},{"dropping-particle":"","family":"Ben-Naim","given":"Arieh","non-dropping-particle":"","parse-names":false,"suffix":""}],"container-title":"Journal of Physical Chemistry","id":"ITEM-3","issue":"8","issued":{"date-parts":[["1994"]]},"page":"2198-2202","publisher":"American Chemical Society","title":"Solvent-induced forces between two hydrophilic groups","type":"article-journal","volume":"98"},"uris":["http://www.mendeley.com/documents/?uuid=40647adb-215d-3b3d-9fd9-bae034247eb8"]}],"mendeley":{"formattedCitation":"(Durell, Brooks, and Ben-Naim 1994; Jorgensen et al. 1998; Neria, Fischer, and Karplus 1998)","plainTextFormattedCitation":"(Durell, Brooks, and Ben-Naim 1994; Jorgensen et al. 1998; Neria, Fischer, and Karplus 1998)","previouslyFormattedCitation":"(Durell, Brooks, and Ben-Naim 1994; Jorgensen et al. 1998; Neria, Fischer, and Karplus 1998)"},"properties":{"noteIndex":0},"schema":"https://github.com/citation-style-language/schema/raw/master/csl-citation.json"}</w:instrText>
      </w:r>
      <w:r w:rsidRPr="00387DF0">
        <w:rPr>
          <w:color w:val="000000" w:themeColor="text1"/>
          <w:lang w:val="en-US"/>
        </w:rPr>
        <w:fldChar w:fldCharType="separate"/>
      </w:r>
      <w:r w:rsidR="00E63918" w:rsidRPr="00387DF0">
        <w:rPr>
          <w:noProof/>
          <w:color w:val="000000" w:themeColor="text1"/>
          <w:lang w:val="en-US"/>
        </w:rPr>
        <w:t>(Durell, Brooks, and Ben-Naim 1994; Jorgensen et al. 1998; Neria, Fischer, and Karplus 1998)</w:t>
      </w:r>
      <w:r w:rsidRPr="00387DF0">
        <w:rPr>
          <w:color w:val="000000" w:themeColor="text1"/>
          <w:lang w:val="en-US"/>
        </w:rPr>
        <w:fldChar w:fldCharType="end"/>
      </w:r>
      <w:r w:rsidRPr="00387DF0">
        <w:rPr>
          <w:color w:val="000000" w:themeColor="text1"/>
          <w:lang w:val="en-US"/>
        </w:rPr>
        <w:t>. A total of 150 mM NaCl was added to the system, including neutralizing counterions. Each system was relaxed via steepest descent minimization with a target maximum force of 500 kJ</w:t>
      </w:r>
      <w:r w:rsidRPr="00387DF0">
        <w:rPr>
          <w:rFonts w:ascii="Calibri" w:hAnsi="Calibri" w:cs="Calibri"/>
          <w:color w:val="000000" w:themeColor="text1"/>
          <w:lang w:val="en-US"/>
        </w:rPr>
        <w:t>·</w:t>
      </w:r>
      <w:r w:rsidRPr="00387DF0">
        <w:rPr>
          <w:color w:val="000000" w:themeColor="text1"/>
          <w:lang w:val="en-US"/>
        </w:rPr>
        <w:t>mol</w:t>
      </w:r>
      <w:r w:rsidRPr="00387DF0">
        <w:rPr>
          <w:color w:val="000000" w:themeColor="text1"/>
          <w:vertAlign w:val="superscript"/>
          <w:lang w:val="en-US"/>
        </w:rPr>
        <w:t>-1</w:t>
      </w:r>
      <w:r w:rsidRPr="00387DF0">
        <w:rPr>
          <w:rFonts w:ascii="Calibri" w:hAnsi="Calibri" w:cs="Calibri"/>
          <w:color w:val="000000" w:themeColor="text1"/>
          <w:lang w:val="en-US"/>
        </w:rPr>
        <w:t>·</w:t>
      </w:r>
      <w:r w:rsidRPr="00387DF0">
        <w:rPr>
          <w:color w:val="000000" w:themeColor="text1"/>
          <w:lang w:val="en-US"/>
        </w:rPr>
        <w:t>nm</w:t>
      </w:r>
      <w:r w:rsidRPr="00387DF0">
        <w:rPr>
          <w:color w:val="000000" w:themeColor="text1"/>
          <w:vertAlign w:val="superscript"/>
          <w:lang w:val="en-US"/>
        </w:rPr>
        <w:t>-1</w:t>
      </w:r>
      <w:r w:rsidRPr="00387DF0">
        <w:rPr>
          <w:color w:val="000000" w:themeColor="text1"/>
          <w:lang w:val="en-US"/>
        </w:rPr>
        <w:t>. Next, the system was equilibrated to a target temperature of 310 K over 50 </w:t>
      </w:r>
      <w:proofErr w:type="spellStart"/>
      <w:r w:rsidRPr="00387DF0">
        <w:rPr>
          <w:color w:val="000000" w:themeColor="text1"/>
          <w:lang w:val="en-US"/>
        </w:rPr>
        <w:t>ps</w:t>
      </w:r>
      <w:proofErr w:type="spellEnd"/>
      <w:r w:rsidRPr="00387DF0">
        <w:rPr>
          <w:color w:val="000000" w:themeColor="text1"/>
          <w:lang w:val="en-US"/>
        </w:rPr>
        <w:t xml:space="preserve"> under an NVT ensemble using the velocity rescaling thermostat</w:t>
      </w:r>
      <w:r w:rsidR="00E63918" w:rsidRPr="00387DF0">
        <w:rPr>
          <w:color w:val="000000" w:themeColor="text1"/>
          <w:lang w:val="en-US"/>
        </w:rPr>
        <w:t xml:space="preserve"> </w:t>
      </w:r>
      <w:r w:rsidR="00E63918" w:rsidRPr="00387DF0">
        <w:rPr>
          <w:color w:val="000000" w:themeColor="text1"/>
          <w:lang w:val="en-US"/>
        </w:rPr>
        <w:fldChar w:fldCharType="begin" w:fldLock="1"/>
      </w:r>
      <w:r w:rsidR="00E63918" w:rsidRPr="00387DF0">
        <w:rPr>
          <w:color w:val="000000" w:themeColor="text1"/>
          <w:lang w:val="en-US"/>
        </w:rPr>
        <w:instrText>ADDIN CSL_CITATION {"citationItems":[{"id":"ITEM-1","itemData":{"DOI":"10.1063/1.2408420","ISSN":"0021-9606","PMID":"17212484","abstract":"The authors present a new molecular dynamics algorithm for sampling the canonical distribution. In this approach the velocities of all the particles are rescaled by a properly chosen random factor....","author":[{"dropping-particle":"","family":"Bussi","given":"Giovanni","non-dropping-particle":"","parse-names":false,"suffix":""},{"dropping-particle":"","family":"Donadio","given":"Davide","non-dropping-particle":"","parse-names":false,"suffix":""},{"dropping-particle":"","family":"Parrinello","given":"Michele","non-dropping-particle":"","parse-names":false,"suffix":""}],"container-title":"The Journal of Chemical Physics","id":"ITEM-1","issue":"1","issued":{"date-parts":[["2007","1","3"]]},"page":"014101","publisher":"American Institute of PhysicsAIP","title":"Canonical sampling through velocity rescaling","type":"article-journal","volume":"126"},"uris":["http://www.mendeley.com/documents/?uuid=800d4357-4e03-3f7e-9e32-54045f497d82"]}],"mendeley":{"formattedCitation":"(Bussi, Donadio, and Parrinello 2007)","plainTextFormattedCitation":"(Bussi, Donadio, and Parrinello 2007)","previouslyFormattedCitation":"(Bussi, Donadio, and Parrinello 2007)"},"properties":{"noteIndex":0},"schema":"https://github.com/citation-style-language/schema/raw/master/csl-citation.json"}</w:instrText>
      </w:r>
      <w:r w:rsidR="00E63918" w:rsidRPr="00387DF0">
        <w:rPr>
          <w:color w:val="000000" w:themeColor="text1"/>
          <w:lang w:val="en-US"/>
        </w:rPr>
        <w:fldChar w:fldCharType="separate"/>
      </w:r>
      <w:r w:rsidR="00E63918" w:rsidRPr="00387DF0">
        <w:rPr>
          <w:noProof/>
          <w:color w:val="000000" w:themeColor="text1"/>
          <w:lang w:val="en-US"/>
        </w:rPr>
        <w:t>(Bussi, Donadio, and Parrinello 2007)</w:t>
      </w:r>
      <w:r w:rsidR="00E63918" w:rsidRPr="00387DF0">
        <w:rPr>
          <w:color w:val="000000" w:themeColor="text1"/>
          <w:lang w:val="en-US"/>
        </w:rPr>
        <w:fldChar w:fldCharType="end"/>
      </w:r>
      <w:r w:rsidRPr="00387DF0">
        <w:rPr>
          <w:color w:val="000000" w:themeColor="text1"/>
          <w:lang w:val="en-US"/>
        </w:rPr>
        <w:t xml:space="preserve"> to regulate temperature with a time constant of 0.1 ps. Position restraints of 1000 kJ</w:t>
      </w:r>
      <w:r w:rsidRPr="00387DF0">
        <w:rPr>
          <w:rFonts w:ascii="Calibri" w:hAnsi="Calibri" w:cs="Calibri"/>
          <w:color w:val="000000" w:themeColor="text1"/>
          <w:lang w:val="en-US"/>
        </w:rPr>
        <w:t>·</w:t>
      </w:r>
      <w:r w:rsidRPr="00387DF0">
        <w:rPr>
          <w:color w:val="000000" w:themeColor="text1"/>
          <w:lang w:val="en-US"/>
        </w:rPr>
        <w:t>mol</w:t>
      </w:r>
      <w:r w:rsidRPr="00387DF0">
        <w:rPr>
          <w:color w:val="000000" w:themeColor="text1"/>
          <w:vertAlign w:val="superscript"/>
          <w:lang w:val="en-US"/>
        </w:rPr>
        <w:t>-1</w:t>
      </w:r>
      <w:r w:rsidRPr="00387DF0">
        <w:rPr>
          <w:rFonts w:ascii="Calibri" w:hAnsi="Calibri" w:cs="Calibri"/>
          <w:color w:val="000000" w:themeColor="text1"/>
          <w:lang w:val="en-US"/>
        </w:rPr>
        <w:t>·</w:t>
      </w:r>
      <w:r w:rsidRPr="00387DF0">
        <w:rPr>
          <w:color w:val="000000" w:themeColor="text1"/>
          <w:lang w:val="en-US"/>
        </w:rPr>
        <w:t>nm</w:t>
      </w:r>
      <w:r w:rsidRPr="00387DF0">
        <w:rPr>
          <w:color w:val="000000" w:themeColor="text1"/>
          <w:vertAlign w:val="superscript"/>
          <w:lang w:val="en-US"/>
        </w:rPr>
        <w:t xml:space="preserve">-2 </w:t>
      </w:r>
      <w:r w:rsidRPr="00387DF0">
        <w:rPr>
          <w:color w:val="000000" w:themeColor="text1"/>
          <w:lang w:val="en-US"/>
        </w:rPr>
        <w:t xml:space="preserve">were applied to heavy atoms in the proteins and associated ligands. Initial velocities were assigned randomly according to the Maxwell-Boltzmann distribution. Equilibration was continued under an NPT ensemble to allow the systems to reach the target pressure (1.0 bar) over 500 ps. Pressure was regulated </w:t>
      </w:r>
      <w:proofErr w:type="spellStart"/>
      <w:r w:rsidRPr="00387DF0">
        <w:rPr>
          <w:color w:val="000000" w:themeColor="text1"/>
          <w:lang w:val="en-US"/>
        </w:rPr>
        <w:t>isotropically</w:t>
      </w:r>
      <w:proofErr w:type="spellEnd"/>
      <w:r w:rsidRPr="00387DF0">
        <w:rPr>
          <w:color w:val="000000" w:themeColor="text1"/>
          <w:lang w:val="en-US"/>
        </w:rPr>
        <w:t xml:space="preserve"> with the stochastic cell rescaling </w:t>
      </w:r>
      <w:proofErr w:type="spellStart"/>
      <w:r w:rsidRPr="00387DF0">
        <w:rPr>
          <w:color w:val="000000" w:themeColor="text1"/>
          <w:lang w:val="en-US"/>
        </w:rPr>
        <w:t>barostat</w:t>
      </w:r>
      <w:proofErr w:type="spellEnd"/>
      <w:r w:rsidR="00E63918" w:rsidRPr="00387DF0">
        <w:rPr>
          <w:color w:val="000000" w:themeColor="text1"/>
          <w:lang w:val="en-US"/>
        </w:rPr>
        <w:t xml:space="preserve"> </w:t>
      </w:r>
      <w:r w:rsidR="00E63918" w:rsidRPr="00387DF0">
        <w:rPr>
          <w:color w:val="000000" w:themeColor="text1"/>
          <w:lang w:val="en-US"/>
        </w:rPr>
        <w:fldChar w:fldCharType="begin" w:fldLock="1"/>
      </w:r>
      <w:r w:rsidR="006A11CB" w:rsidRPr="00387DF0">
        <w:rPr>
          <w:color w:val="000000" w:themeColor="text1"/>
          <w:lang w:val="en-US"/>
        </w:rPr>
        <w:instrText>ADDIN CSL_CITATION {"citationItems":[{"id":"ITEM-1","itemData":{"DOI":"10.1063/5.0020514","ISBN":"10.1063/1.448118","ISSN":"0021-9606","PMID":"32962386","abstract":"Molecular dynamics simulations require barostats to be performed at a constant pressure. The usual recipe is to employ the Berendsen barostat first, which displays a first-order volume relaxation e...","author":[{"dropping-particle":"","family":"Bernetti","given":"Mattia","non-dropping-particle":"","parse-names":false,"suffix":""},{"dropping-particle":"","family":"Bussi","given":"Giovanni","non-dropping-particle":"","parse-names":false,"suffix":""}],"container-title":"The Journal of Chemical Physics","id":"ITEM-1","issue":"11","issued":{"date-parts":[["2020","9","16"]]},"page":"114107","publisher":"AIP Publishing LLCAIP Publishing","title":"Pressure control using stochastic cell rescaling","type":"article-journal","volume":"153"},"uris":["http://www.mendeley.com/documents/?uuid=2377a6f9-9ce2-374f-9e8e-77fa241162d9"]}],"mendeley":{"formattedCitation":"(Bernetti and Bussi 2020)","plainTextFormattedCitation":"(Bernetti and Bussi 2020)","previouslyFormattedCitation":"(Bernetti and Bussi 2020)"},"properties":{"noteIndex":0},"schema":"https://github.com/citation-style-language/schema/raw/master/csl-citation.json"}</w:instrText>
      </w:r>
      <w:r w:rsidR="00E63918" w:rsidRPr="00387DF0">
        <w:rPr>
          <w:color w:val="000000" w:themeColor="text1"/>
          <w:lang w:val="en-US"/>
        </w:rPr>
        <w:fldChar w:fldCharType="separate"/>
      </w:r>
      <w:r w:rsidR="00E63918" w:rsidRPr="00387DF0">
        <w:rPr>
          <w:noProof/>
          <w:color w:val="000000" w:themeColor="text1"/>
          <w:lang w:val="en-US"/>
        </w:rPr>
        <w:t>(Bernetti and Bussi 2020)</w:t>
      </w:r>
      <w:r w:rsidR="00E63918" w:rsidRPr="00387DF0">
        <w:rPr>
          <w:color w:val="000000" w:themeColor="text1"/>
          <w:lang w:val="en-US"/>
        </w:rPr>
        <w:fldChar w:fldCharType="end"/>
      </w:r>
      <w:r w:rsidRPr="00387DF0">
        <w:rPr>
          <w:color w:val="000000" w:themeColor="text1"/>
          <w:lang w:val="en-US"/>
        </w:rPr>
        <w:t xml:space="preserve"> and a time constant of 2 </w:t>
      </w:r>
      <w:proofErr w:type="spellStart"/>
      <w:r w:rsidRPr="00387DF0">
        <w:rPr>
          <w:color w:val="000000" w:themeColor="text1"/>
          <w:lang w:val="en-US"/>
        </w:rPr>
        <w:t>ps</w:t>
      </w:r>
      <w:proofErr w:type="spellEnd"/>
      <w:r w:rsidRPr="00387DF0">
        <w:rPr>
          <w:color w:val="000000" w:themeColor="text1"/>
          <w:lang w:val="en-US"/>
        </w:rPr>
        <w:t xml:space="preserve"> was used for the pressure coupling. The same position restraints were maintained during this phase of equilibration. </w:t>
      </w:r>
    </w:p>
    <w:p w14:paraId="050D4D2C" w14:textId="4DD733DE" w:rsidR="00425F5E" w:rsidRPr="00387DF0" w:rsidRDefault="00425F5E" w:rsidP="00425F5E">
      <w:pPr>
        <w:spacing w:line="360" w:lineRule="auto"/>
        <w:jc w:val="both"/>
        <w:rPr>
          <w:color w:val="000000" w:themeColor="text1"/>
          <w:lang w:val="en-US"/>
        </w:rPr>
      </w:pPr>
      <w:r w:rsidRPr="00387DF0">
        <w:rPr>
          <w:color w:val="000000" w:themeColor="text1"/>
          <w:lang w:val="en-US"/>
        </w:rPr>
        <w:t xml:space="preserve">Production simulations were conducted under the same conditions as the NPT equilibration but without restraints and with pressure regulated by the </w:t>
      </w:r>
      <w:proofErr w:type="spellStart"/>
      <w:r w:rsidRPr="00387DF0">
        <w:rPr>
          <w:color w:val="000000" w:themeColor="text1"/>
          <w:lang w:val="en-US"/>
        </w:rPr>
        <w:t>Parrinello</w:t>
      </w:r>
      <w:proofErr w:type="spellEnd"/>
      <w:r w:rsidRPr="00387DF0">
        <w:rPr>
          <w:color w:val="000000" w:themeColor="text1"/>
          <w:lang w:val="en-US"/>
        </w:rPr>
        <w:t xml:space="preserve">-Rahman </w:t>
      </w:r>
      <w:proofErr w:type="spellStart"/>
      <w:r w:rsidRPr="00387DF0">
        <w:rPr>
          <w:color w:val="000000" w:themeColor="text1"/>
          <w:lang w:val="en-US"/>
        </w:rPr>
        <w:t>barostat</w:t>
      </w:r>
      <w:proofErr w:type="spellEnd"/>
      <w:r w:rsidR="006A11CB" w:rsidRPr="00387DF0">
        <w:rPr>
          <w:color w:val="000000" w:themeColor="text1"/>
          <w:lang w:val="en-US"/>
        </w:rPr>
        <w:t xml:space="preserve"> </w:t>
      </w:r>
      <w:r w:rsidR="006A11CB" w:rsidRPr="00387DF0">
        <w:rPr>
          <w:color w:val="000000" w:themeColor="text1"/>
          <w:lang w:val="en-US"/>
        </w:rPr>
        <w:fldChar w:fldCharType="begin" w:fldLock="1"/>
      </w:r>
      <w:r w:rsidR="006A11CB" w:rsidRPr="00387DF0">
        <w:rPr>
          <w:color w:val="000000" w:themeColor="text1"/>
          <w:lang w:val="en-US"/>
        </w:rPr>
        <w:instrText>ADDIN CSL_CITATION {"citationItems":[{"id":"ITEM-1","itemData":{"DOI":"10.1063/1.328693","ISSN":"0021-8979","abstract":"A new Lagrangian formulation is introduced. It can be used to make molecular dynamics (MD) calculations on systems under the most general, externally applied, conditions of stress. In this formulat...","author":[{"dropping-particle":"","family":"Parrinello","given":"M.","non-dropping-particle":"","parse-names":false,"suffix":""},{"dropping-particle":"","family":"Rahman","given":"A.","non-dropping-particle":"","parse-names":false,"suffix":""}],"container-title":"Journal of Applied Physics","id":"ITEM-1","issue":"12","issued":{"date-parts":[["1998","8","14"]]},"page":"7182","publisher":"American Institute of PhysicsAIP","title":"Polymorphic transitions in single crystals: A new molecular dynamics method","type":"article-journal","volume":"52"},"uris":["http://www.mendeley.com/documents/?uuid=7b043185-85b8-3efb-8756-c3d57febe6e7"]}],"mendeley":{"formattedCitation":"(Parrinello and Rahman 1998)","plainTextFormattedCitation":"(Parrinello and Rahman 1998)","previouslyFormattedCitation":"(Parrinello and Rahman 1998)"},"properties":{"noteIndex":0},"schema":"https://github.com/citation-style-language/schema/raw/master/csl-citation.json"}</w:instrText>
      </w:r>
      <w:r w:rsidR="006A11CB" w:rsidRPr="00387DF0">
        <w:rPr>
          <w:color w:val="000000" w:themeColor="text1"/>
          <w:lang w:val="en-US"/>
        </w:rPr>
        <w:fldChar w:fldCharType="separate"/>
      </w:r>
      <w:r w:rsidR="006A11CB" w:rsidRPr="00387DF0">
        <w:rPr>
          <w:noProof/>
          <w:color w:val="000000" w:themeColor="text1"/>
          <w:lang w:val="en-US"/>
        </w:rPr>
        <w:t>(Parrinello and Rahman 1998)</w:t>
      </w:r>
      <w:r w:rsidR="006A11CB" w:rsidRPr="00387DF0">
        <w:rPr>
          <w:color w:val="000000" w:themeColor="text1"/>
          <w:lang w:val="en-US"/>
        </w:rPr>
        <w:fldChar w:fldCharType="end"/>
      </w:r>
      <w:r w:rsidR="006A11CB" w:rsidRPr="00387DF0">
        <w:rPr>
          <w:rStyle w:val="CommentReference"/>
          <w:color w:val="000000" w:themeColor="text1"/>
          <w:lang w:val="en-US"/>
        </w:rPr>
        <w:t>.</w:t>
      </w:r>
      <w:r w:rsidRPr="00387DF0">
        <w:rPr>
          <w:color w:val="000000" w:themeColor="text1"/>
          <w:lang w:val="en-US"/>
        </w:rPr>
        <w:t xml:space="preserve"> Three independent production simulations (500 ns) were performed for septin dimer</w:t>
      </w:r>
      <w:r w:rsidR="00E63918" w:rsidRPr="00387DF0">
        <w:rPr>
          <w:color w:val="000000" w:themeColor="text1"/>
          <w:lang w:val="en-US"/>
        </w:rPr>
        <w:t xml:space="preserve"> </w:t>
      </w:r>
      <w:r w:rsidRPr="00387DF0">
        <w:rPr>
          <w:color w:val="000000" w:themeColor="text1"/>
          <w:lang w:val="en-US"/>
        </w:rPr>
        <w:t xml:space="preserve">relaxation before COM-pulling simulations. </w:t>
      </w:r>
    </w:p>
    <w:p w14:paraId="53EDBAB1" w14:textId="77777777" w:rsidR="00FD1F92" w:rsidRPr="00387DF0" w:rsidRDefault="00FD1F92" w:rsidP="00425F5E">
      <w:pPr>
        <w:spacing w:line="360" w:lineRule="auto"/>
        <w:jc w:val="both"/>
        <w:rPr>
          <w:color w:val="000000" w:themeColor="text1"/>
          <w:lang w:val="en-US"/>
        </w:rPr>
      </w:pPr>
    </w:p>
    <w:p w14:paraId="08906B6F" w14:textId="5B5A312D" w:rsidR="00425F5E" w:rsidRPr="00387DF0" w:rsidRDefault="00425F5E" w:rsidP="00FD1F92">
      <w:pPr>
        <w:spacing w:line="360" w:lineRule="auto"/>
        <w:rPr>
          <w:i/>
          <w:iCs/>
          <w:color w:val="000000" w:themeColor="text1"/>
          <w:lang w:val="en-US"/>
        </w:rPr>
      </w:pPr>
      <w:r w:rsidRPr="00387DF0">
        <w:rPr>
          <w:i/>
          <w:iCs/>
          <w:color w:val="000000" w:themeColor="text1"/>
          <w:lang w:val="en-US"/>
        </w:rPr>
        <w:t xml:space="preserve">COM-pulling and </w:t>
      </w:r>
      <w:r w:rsidR="00E52C23" w:rsidRPr="00387DF0">
        <w:rPr>
          <w:i/>
          <w:iCs/>
          <w:color w:val="000000" w:themeColor="text1"/>
          <w:lang w:val="en-US"/>
        </w:rPr>
        <w:t>u</w:t>
      </w:r>
      <w:r w:rsidRPr="00387DF0">
        <w:rPr>
          <w:i/>
          <w:iCs/>
          <w:color w:val="000000" w:themeColor="text1"/>
          <w:lang w:val="en-US"/>
        </w:rPr>
        <w:t xml:space="preserve">mbrella </w:t>
      </w:r>
      <w:r w:rsidR="00E52C23" w:rsidRPr="00387DF0">
        <w:rPr>
          <w:i/>
          <w:iCs/>
          <w:color w:val="000000" w:themeColor="text1"/>
          <w:lang w:val="en-US"/>
        </w:rPr>
        <w:t>s</w:t>
      </w:r>
      <w:r w:rsidRPr="00387DF0">
        <w:rPr>
          <w:i/>
          <w:iCs/>
          <w:color w:val="000000" w:themeColor="text1"/>
          <w:lang w:val="en-US"/>
        </w:rPr>
        <w:t xml:space="preserve">ampling (US) simulations </w:t>
      </w:r>
    </w:p>
    <w:p w14:paraId="7CD74E03" w14:textId="00B4AE5E" w:rsidR="00425F5E" w:rsidRPr="00387DF0" w:rsidRDefault="00425F5E" w:rsidP="00FD1F92">
      <w:pPr>
        <w:spacing w:line="360" w:lineRule="auto"/>
        <w:jc w:val="both"/>
        <w:rPr>
          <w:color w:val="000000" w:themeColor="text1"/>
          <w:lang w:val="en-US"/>
        </w:rPr>
      </w:pPr>
      <w:r w:rsidRPr="00387DF0">
        <w:rPr>
          <w:color w:val="000000" w:themeColor="text1"/>
          <w:lang w:val="en-US"/>
        </w:rPr>
        <w:t>Input structures for</w:t>
      </w:r>
      <w:r w:rsidR="00CD46A2" w:rsidRPr="00387DF0">
        <w:rPr>
          <w:color w:val="000000" w:themeColor="text1"/>
          <w:lang w:val="en-US"/>
        </w:rPr>
        <w:t xml:space="preserve"> </w:t>
      </w:r>
      <w:r w:rsidRPr="00387DF0">
        <w:rPr>
          <w:color w:val="000000" w:themeColor="text1"/>
          <w:lang w:val="en-US"/>
        </w:rPr>
        <w:t>COM-pulling simulations were generated by pooling the last 200 ns of the three individual unbiased simulations, followed by backbone RMSD-based clustering</w:t>
      </w:r>
      <w:r w:rsidR="00C43F59" w:rsidRPr="00387DF0">
        <w:rPr>
          <w:color w:val="000000" w:themeColor="text1"/>
          <w:lang w:val="en-US"/>
        </w:rPr>
        <w:t xml:space="preserve"> </w:t>
      </w:r>
      <w:r w:rsidR="005923D1" w:rsidRPr="00387DF0">
        <w:rPr>
          <w:color w:val="000000" w:themeColor="text1"/>
          <w:lang w:val="en-US"/>
        </w:rPr>
        <w:t xml:space="preserve">via </w:t>
      </w:r>
      <w:r w:rsidR="00E63693" w:rsidRPr="00387DF0">
        <w:rPr>
          <w:color w:val="000000" w:themeColor="text1"/>
          <w:lang w:val="en-US"/>
        </w:rPr>
        <w:t>the algorithm published by Daura et al.</w:t>
      </w:r>
      <w:r w:rsidR="006A11CB" w:rsidRPr="00387DF0">
        <w:rPr>
          <w:color w:val="000000" w:themeColor="text1"/>
          <w:lang w:val="en-US"/>
        </w:rPr>
        <w:t xml:space="preserve"> </w:t>
      </w:r>
      <w:r w:rsidR="006A11CB" w:rsidRPr="00387DF0">
        <w:rPr>
          <w:color w:val="000000" w:themeColor="text1"/>
          <w:lang w:val="en-US"/>
        </w:rPr>
        <w:fldChar w:fldCharType="begin" w:fldLock="1"/>
      </w:r>
      <w:r w:rsidR="006A11CB" w:rsidRPr="00387DF0">
        <w:rPr>
          <w:color w:val="000000" w:themeColor="text1"/>
          <w:lang w:val="en-US"/>
        </w:rPr>
        <w:instrText>ADDIN CSL_CITATION {"citationItems":[{"id":"ITEM-1","itemData":{"DOI":"10.1006/JMBI.1998.1885","ISSN":"0022-2836","PMID":"9671560","abstract":"Longstanding questions on how peptides fold are addressed by the simulation at different temperatures of the reversible folding of a peptide in solution in atomic detail. Molecular dynamics simulations correctly predict the structure that is thermodynamically stable at 298 K, irrespective of the initial peptide conformation. The rate of folding and the free energy of folding at different temperatures are estimated. Although the conformational space potentially accessible to the peptide is extremely large, very few conformers (101 to 102) are significantly populated at 20 K above the melting temperature. This implies that the search problem in peptide (or even protein) folding is surmountable using dynamics simulations.","author":[{"dropping-particle":"","family":"Daura","given":"Xavier","non-dropping-particle":"","parse-names":false,"suffix":""},{"dropping-particle":"","family":"Jaun","given":"Bernhard","non-dropping-particle":"","parse-names":false,"suffix":""},{"dropping-particle":"","family":"Seebach","given":"Dieter","non-dropping-particle":"","parse-names":false,"suffix":""},{"dropping-particle":"","family":"Gunsteren","given":"Wilfred F.","non-dropping-particle":"Van","parse-names":false,"suffix":""},{"dropping-particle":"","family":"Mark","given":"Alan E.","non-dropping-particle":"","parse-names":false,"suffix":""}],"container-title":"Journal of molecular biology","id":"ITEM-1","issue":"5","issued":{"date-parts":[["1998","7","31"]]},"page":"925-932","publisher":"J Mol Biol","title":"Reversible peptide folding in solution by molecular dynamics simulation","type":"article-journal","volume":"280"},"uris":["http://www.mendeley.com/documents/?uuid=8e13e25f-6e29-3892-ae7e-8ef1fc9c1300"]}],"mendeley":{"formattedCitation":"(Daura et al. 1998)","plainTextFormattedCitation":"(Daura et al. 1998)","previouslyFormattedCitation":"(Daura et al. 1998)"},"properties":{"noteIndex":0},"schema":"https://github.com/citation-style-language/schema/raw/master/csl-citation.json"}</w:instrText>
      </w:r>
      <w:r w:rsidR="006A11CB" w:rsidRPr="00387DF0">
        <w:rPr>
          <w:color w:val="000000" w:themeColor="text1"/>
          <w:lang w:val="en-US"/>
        </w:rPr>
        <w:fldChar w:fldCharType="separate"/>
      </w:r>
      <w:r w:rsidR="006A11CB" w:rsidRPr="00387DF0">
        <w:rPr>
          <w:noProof/>
          <w:color w:val="000000" w:themeColor="text1"/>
          <w:lang w:val="en-US"/>
        </w:rPr>
        <w:t>(Daura et al. 1998)</w:t>
      </w:r>
      <w:r w:rsidR="006A11CB" w:rsidRPr="00387DF0">
        <w:rPr>
          <w:color w:val="000000" w:themeColor="text1"/>
          <w:lang w:val="en-US"/>
        </w:rPr>
        <w:fldChar w:fldCharType="end"/>
      </w:r>
      <w:r w:rsidR="006A11CB" w:rsidRPr="00387DF0">
        <w:rPr>
          <w:color w:val="000000" w:themeColor="text1"/>
          <w:lang w:val="en-US"/>
        </w:rPr>
        <w:t xml:space="preserve"> </w:t>
      </w:r>
      <w:r w:rsidRPr="00387DF0">
        <w:rPr>
          <w:color w:val="000000" w:themeColor="text1"/>
          <w:lang w:val="en-US"/>
        </w:rPr>
        <w:t>after least-squares fitting</w:t>
      </w:r>
      <w:r w:rsidR="00FD1F92" w:rsidRPr="00387DF0">
        <w:rPr>
          <w:color w:val="000000" w:themeColor="text1"/>
          <w:lang w:val="en-US"/>
        </w:rPr>
        <w:t xml:space="preserve">. The </w:t>
      </w:r>
      <w:r w:rsidRPr="00387DF0">
        <w:rPr>
          <w:color w:val="000000" w:themeColor="text1"/>
          <w:lang w:val="en-US"/>
        </w:rPr>
        <w:t>cutoff</w:t>
      </w:r>
      <w:r w:rsidR="00FD1F92" w:rsidRPr="00387DF0">
        <w:rPr>
          <w:color w:val="000000" w:themeColor="text1"/>
          <w:lang w:val="en-US"/>
        </w:rPr>
        <w:t xml:space="preserve"> was set to</w:t>
      </w:r>
      <w:r w:rsidRPr="00387DF0">
        <w:rPr>
          <w:color w:val="000000" w:themeColor="text1"/>
          <w:lang w:val="en-US"/>
        </w:rPr>
        <w:t xml:space="preserve"> 2 Ả</w:t>
      </w:r>
      <w:r w:rsidR="00FD1F92" w:rsidRPr="00387DF0">
        <w:rPr>
          <w:color w:val="000000" w:themeColor="text1"/>
          <w:lang w:val="en-US"/>
        </w:rPr>
        <w:t xml:space="preserve"> with</w:t>
      </w:r>
      <w:r w:rsidRPr="00387DF0">
        <w:rPr>
          <w:color w:val="000000" w:themeColor="text1"/>
          <w:lang w:val="en-US"/>
        </w:rPr>
        <w:t xml:space="preserve"> 100 </w:t>
      </w:r>
      <w:proofErr w:type="spellStart"/>
      <w:r w:rsidRPr="00387DF0">
        <w:rPr>
          <w:color w:val="000000" w:themeColor="text1"/>
          <w:lang w:val="en-US"/>
        </w:rPr>
        <w:t>ps</w:t>
      </w:r>
      <w:proofErr w:type="spellEnd"/>
      <w:r w:rsidR="004A0AE6" w:rsidRPr="00387DF0">
        <w:rPr>
          <w:color w:val="000000" w:themeColor="text1"/>
          <w:lang w:val="en-US"/>
        </w:rPr>
        <w:t xml:space="preserve"> increments between sampled states</w:t>
      </w:r>
      <w:r w:rsidR="008B6EC1" w:rsidRPr="00387DF0">
        <w:rPr>
          <w:color w:val="000000" w:themeColor="text1"/>
          <w:lang w:val="en-US"/>
        </w:rPr>
        <w:t>.</w:t>
      </w:r>
      <w:r w:rsidR="00FD1F92" w:rsidRPr="00387DF0">
        <w:rPr>
          <w:color w:val="000000" w:themeColor="text1"/>
          <w:lang w:val="en-US"/>
        </w:rPr>
        <w:t xml:space="preserve"> T</w:t>
      </w:r>
      <w:r w:rsidRPr="00387DF0">
        <w:rPr>
          <w:color w:val="000000" w:themeColor="text1"/>
          <w:lang w:val="en-US"/>
        </w:rPr>
        <w:t>he central structure in the largest cluster</w:t>
      </w:r>
      <w:r w:rsidR="00076DD3" w:rsidRPr="00387DF0">
        <w:rPr>
          <w:color w:val="000000" w:themeColor="text1"/>
          <w:lang w:val="en-US"/>
        </w:rPr>
        <w:t xml:space="preserve"> was then used </w:t>
      </w:r>
      <w:r w:rsidR="003C4EDF" w:rsidRPr="00387DF0">
        <w:rPr>
          <w:color w:val="000000" w:themeColor="text1"/>
          <w:lang w:val="en-US"/>
        </w:rPr>
        <w:t>in the following simulations</w:t>
      </w:r>
      <w:r w:rsidRPr="00387DF0">
        <w:rPr>
          <w:color w:val="000000" w:themeColor="text1"/>
          <w:lang w:val="en-US"/>
        </w:rPr>
        <w:t>. The septin dimers were then oriented such that the filament axis coincided with the x-axis of a rectangular box with the x/y/z dimensions 22/10/10 nm. The box was subsequently solvated, minimized, and equilibrated as described above. Steered simulations were subsequently performed without position restraints. Different combinations of pull rate v (0.001 – 0.05 nm</w:t>
      </w:r>
      <w:r w:rsidRPr="00387DF0">
        <w:rPr>
          <w:rFonts w:ascii="Calibri" w:hAnsi="Calibri" w:cs="Calibri"/>
          <w:color w:val="000000" w:themeColor="text1"/>
          <w:lang w:val="en-US"/>
        </w:rPr>
        <w:t>·</w:t>
      </w:r>
      <w:r w:rsidRPr="00387DF0">
        <w:rPr>
          <w:color w:val="000000" w:themeColor="text1"/>
          <w:lang w:val="en-US"/>
        </w:rPr>
        <w:t>ps</w:t>
      </w:r>
      <w:r w:rsidRPr="00387DF0">
        <w:rPr>
          <w:color w:val="000000" w:themeColor="text1"/>
          <w:vertAlign w:val="superscript"/>
          <w:lang w:val="en-US"/>
        </w:rPr>
        <w:t>-1</w:t>
      </w:r>
      <w:r w:rsidRPr="00387DF0">
        <w:rPr>
          <w:color w:val="000000" w:themeColor="text1"/>
          <w:lang w:val="en-US"/>
        </w:rPr>
        <w:t>) and spring constant k (100 – 3000 kJ</w:t>
      </w:r>
      <w:r w:rsidRPr="00387DF0">
        <w:rPr>
          <w:rFonts w:ascii="Calibri" w:hAnsi="Calibri" w:cs="Calibri"/>
          <w:color w:val="000000" w:themeColor="text1"/>
          <w:lang w:val="en-US"/>
        </w:rPr>
        <w:t>·</w:t>
      </w:r>
      <w:r w:rsidRPr="00387DF0">
        <w:rPr>
          <w:color w:val="000000" w:themeColor="text1"/>
          <w:lang w:val="en-US"/>
        </w:rPr>
        <w:t>mol</w:t>
      </w:r>
      <w:r w:rsidRPr="00387DF0">
        <w:rPr>
          <w:color w:val="000000" w:themeColor="text1"/>
          <w:vertAlign w:val="superscript"/>
          <w:lang w:val="en-US"/>
        </w:rPr>
        <w:t>-1</w:t>
      </w:r>
      <w:r w:rsidRPr="00387DF0">
        <w:rPr>
          <w:rFonts w:ascii="Calibri" w:hAnsi="Calibri" w:cs="Calibri"/>
          <w:color w:val="000000" w:themeColor="text1"/>
          <w:lang w:val="en-US"/>
        </w:rPr>
        <w:t>·</w:t>
      </w:r>
      <w:r w:rsidRPr="00387DF0">
        <w:rPr>
          <w:color w:val="000000" w:themeColor="text1"/>
          <w:lang w:val="en-US"/>
        </w:rPr>
        <w:t>nm</w:t>
      </w:r>
      <w:r w:rsidRPr="00387DF0">
        <w:rPr>
          <w:color w:val="000000" w:themeColor="text1"/>
          <w:vertAlign w:val="superscript"/>
          <w:lang w:val="en-US"/>
        </w:rPr>
        <w:t>-2</w:t>
      </w:r>
      <w:r w:rsidRPr="00387DF0">
        <w:rPr>
          <w:color w:val="000000" w:themeColor="text1"/>
          <w:lang w:val="en-US"/>
        </w:rPr>
        <w:t>) were analyzed regarding low structural deformation and reproducible maximum forces, yielding eventually a spring constant of 500 kJ</w:t>
      </w:r>
      <w:r w:rsidRPr="00387DF0">
        <w:rPr>
          <w:rFonts w:ascii="Calibri" w:hAnsi="Calibri" w:cs="Calibri"/>
          <w:color w:val="000000" w:themeColor="text1"/>
          <w:lang w:val="en-US"/>
        </w:rPr>
        <w:t>·</w:t>
      </w:r>
      <w:r w:rsidRPr="00387DF0">
        <w:rPr>
          <w:color w:val="000000" w:themeColor="text1"/>
          <w:lang w:val="en-US"/>
        </w:rPr>
        <w:t>mol</w:t>
      </w:r>
      <w:r w:rsidRPr="00387DF0">
        <w:rPr>
          <w:color w:val="000000" w:themeColor="text1"/>
          <w:vertAlign w:val="superscript"/>
          <w:lang w:val="en-US"/>
        </w:rPr>
        <w:t>-1</w:t>
      </w:r>
      <w:r w:rsidRPr="00387DF0">
        <w:rPr>
          <w:rFonts w:ascii="Calibri" w:hAnsi="Calibri" w:cs="Calibri"/>
          <w:color w:val="000000" w:themeColor="text1"/>
          <w:lang w:val="en-US"/>
        </w:rPr>
        <w:t>·</w:t>
      </w:r>
      <w:r w:rsidRPr="00387DF0">
        <w:rPr>
          <w:color w:val="000000" w:themeColor="text1"/>
          <w:lang w:val="en-US"/>
        </w:rPr>
        <w:t>nm</w:t>
      </w:r>
      <w:r w:rsidRPr="00387DF0">
        <w:rPr>
          <w:color w:val="000000" w:themeColor="text1"/>
          <w:vertAlign w:val="superscript"/>
          <w:lang w:val="en-US"/>
        </w:rPr>
        <w:t>-2</w:t>
      </w:r>
      <w:r w:rsidRPr="00387DF0">
        <w:rPr>
          <w:color w:val="000000" w:themeColor="text1"/>
          <w:lang w:val="en-US"/>
        </w:rPr>
        <w:t xml:space="preserve"> and a pull rate of 0.0075 nm</w:t>
      </w:r>
      <w:r w:rsidRPr="00387DF0">
        <w:rPr>
          <w:rFonts w:ascii="Calibri" w:hAnsi="Calibri" w:cs="Calibri"/>
          <w:color w:val="000000" w:themeColor="text1"/>
          <w:lang w:val="en-US"/>
        </w:rPr>
        <w:t>·</w:t>
      </w:r>
      <w:r w:rsidRPr="00387DF0">
        <w:rPr>
          <w:color w:val="000000" w:themeColor="text1"/>
          <w:lang w:val="en-US"/>
        </w:rPr>
        <w:t>ps</w:t>
      </w:r>
      <w:r w:rsidRPr="00387DF0">
        <w:rPr>
          <w:color w:val="000000" w:themeColor="text1"/>
          <w:vertAlign w:val="superscript"/>
          <w:lang w:val="en-US"/>
        </w:rPr>
        <w:t>-1</w:t>
      </w:r>
      <w:r w:rsidRPr="00387DF0">
        <w:rPr>
          <w:color w:val="000000" w:themeColor="text1"/>
          <w:lang w:val="en-US"/>
        </w:rPr>
        <w:t xml:space="preserve"> that were used in the </w:t>
      </w:r>
      <w:r w:rsidR="00A0300E" w:rsidRPr="00387DF0">
        <w:rPr>
          <w:color w:val="000000" w:themeColor="text1"/>
          <w:lang w:val="en-US"/>
        </w:rPr>
        <w:t>COM</w:t>
      </w:r>
      <w:r w:rsidR="00011C1F" w:rsidRPr="00387DF0">
        <w:rPr>
          <w:color w:val="000000" w:themeColor="text1"/>
          <w:lang w:val="en-US"/>
        </w:rPr>
        <w:t>-pulling simulations</w:t>
      </w:r>
      <w:r w:rsidRPr="00387DF0">
        <w:rPr>
          <w:color w:val="000000" w:themeColor="text1"/>
          <w:lang w:val="en-US"/>
        </w:rPr>
        <w:t>. Both dimer subunits were separated until a COM-distance (as defined by the C</w:t>
      </w:r>
      <w:r w:rsidRPr="00387DF0">
        <w:rPr>
          <w:rFonts w:ascii="Symbol" w:hAnsi="Symbol"/>
          <w:color w:val="000000" w:themeColor="text1"/>
        </w:rPr>
        <w:t>a</w:t>
      </w:r>
      <w:r w:rsidRPr="00387DF0">
        <w:rPr>
          <w:color w:val="000000" w:themeColor="text1"/>
          <w:lang w:val="en-US"/>
        </w:rPr>
        <w:t xml:space="preserve"> atoms of the proteins) of approximately 10 nm was reached. </w:t>
      </w:r>
    </w:p>
    <w:p w14:paraId="72F7AD90" w14:textId="77777777" w:rsidR="00EC3998" w:rsidRPr="00387DF0" w:rsidRDefault="00EC3998" w:rsidP="00425F5E">
      <w:pPr>
        <w:spacing w:line="360" w:lineRule="auto"/>
        <w:jc w:val="both"/>
        <w:rPr>
          <w:color w:val="000000" w:themeColor="text1"/>
          <w:lang w:val="en-US"/>
        </w:rPr>
      </w:pPr>
    </w:p>
    <w:p w14:paraId="14FF75D7" w14:textId="583E7BB2" w:rsidR="00D2080A" w:rsidRPr="00387DF0" w:rsidRDefault="00425F5E" w:rsidP="00425F5E">
      <w:pPr>
        <w:spacing w:line="360" w:lineRule="auto"/>
        <w:jc w:val="both"/>
        <w:rPr>
          <w:color w:val="000000" w:themeColor="text1"/>
          <w:lang w:val="en-US"/>
        </w:rPr>
      </w:pPr>
      <w:r w:rsidRPr="00387DF0">
        <w:rPr>
          <w:color w:val="000000" w:themeColor="text1"/>
          <w:lang w:val="en-US"/>
        </w:rPr>
        <w:t xml:space="preserve">For US, different configurations were extracted from the COM-pulling simulations with a symmetric window spacing of </w:t>
      </w:r>
      <w:r w:rsidR="00116D52" w:rsidRPr="00387DF0">
        <w:rPr>
          <w:color w:val="000000" w:themeColor="text1"/>
          <w:lang w:val="en-US"/>
        </w:rPr>
        <w:t>~</w:t>
      </w:r>
      <w:r w:rsidRPr="00387DF0">
        <w:rPr>
          <w:color w:val="000000" w:themeColor="text1"/>
          <w:lang w:val="en-US"/>
        </w:rPr>
        <w:t>0.15 nm</w:t>
      </w:r>
      <w:r w:rsidR="006C0D68" w:rsidRPr="00387DF0">
        <w:rPr>
          <w:color w:val="000000" w:themeColor="text1"/>
          <w:lang w:val="en-US"/>
        </w:rPr>
        <w:t xml:space="preserve"> and a </w:t>
      </w:r>
      <w:r w:rsidRPr="00387DF0">
        <w:rPr>
          <w:color w:val="000000" w:themeColor="text1"/>
          <w:lang w:val="en-US"/>
        </w:rPr>
        <w:t>COM</w:t>
      </w:r>
      <w:r w:rsidR="00116D52" w:rsidRPr="00387DF0">
        <w:rPr>
          <w:color w:val="000000" w:themeColor="text1"/>
          <w:lang w:val="en-US"/>
        </w:rPr>
        <w:t xml:space="preserve"> </w:t>
      </w:r>
      <w:r w:rsidRPr="00387DF0">
        <w:rPr>
          <w:color w:val="000000" w:themeColor="text1"/>
          <w:lang w:val="en-US"/>
        </w:rPr>
        <w:t xml:space="preserve">distance </w:t>
      </w:r>
      <w:r w:rsidR="00C51B3B" w:rsidRPr="00387DF0">
        <w:rPr>
          <w:color w:val="000000" w:themeColor="text1"/>
          <w:lang w:val="en-US"/>
        </w:rPr>
        <w:t xml:space="preserve">until </w:t>
      </w:r>
      <w:r w:rsidR="00116D52" w:rsidRPr="00387DF0">
        <w:rPr>
          <w:color w:val="000000" w:themeColor="text1"/>
          <w:lang w:val="en-US"/>
        </w:rPr>
        <w:t>~</w:t>
      </w:r>
      <w:r w:rsidRPr="00387DF0">
        <w:rPr>
          <w:color w:val="000000" w:themeColor="text1"/>
          <w:lang w:val="en-US"/>
        </w:rPr>
        <w:t>7.0 nm</w:t>
      </w:r>
      <w:r w:rsidR="00607F50" w:rsidRPr="00387DF0">
        <w:rPr>
          <w:color w:val="000000" w:themeColor="text1"/>
          <w:lang w:val="en-US"/>
        </w:rPr>
        <w:t xml:space="preserve">. Windows were selected </w:t>
      </w:r>
      <w:r w:rsidR="000B059C" w:rsidRPr="00387DF0">
        <w:rPr>
          <w:color w:val="000000" w:themeColor="text1"/>
          <w:lang w:val="en-US"/>
        </w:rPr>
        <w:t xml:space="preserve">using the </w:t>
      </w:r>
      <w:r w:rsidR="00B5188C" w:rsidRPr="00387DF0">
        <w:rPr>
          <w:color w:val="000000" w:themeColor="text1"/>
          <w:lang w:val="en-US"/>
        </w:rPr>
        <w:t>scripts</w:t>
      </w:r>
      <w:r w:rsidR="00A40997" w:rsidRPr="00387DF0">
        <w:rPr>
          <w:color w:val="000000" w:themeColor="text1"/>
          <w:lang w:val="en-US"/>
        </w:rPr>
        <w:t xml:space="preserve"> described in the GROMACS </w:t>
      </w:r>
      <w:r w:rsidR="00040EFE" w:rsidRPr="00387DF0">
        <w:rPr>
          <w:color w:val="000000" w:themeColor="text1"/>
          <w:lang w:val="en-US"/>
        </w:rPr>
        <w:t xml:space="preserve">umbrella sampling </w:t>
      </w:r>
      <w:r w:rsidR="00A40997" w:rsidRPr="00387DF0">
        <w:rPr>
          <w:color w:val="000000" w:themeColor="text1"/>
          <w:lang w:val="en-US"/>
        </w:rPr>
        <w:t>tutorial</w:t>
      </w:r>
      <w:r w:rsidR="008945C6" w:rsidRPr="00387DF0">
        <w:rPr>
          <w:color w:val="000000" w:themeColor="text1"/>
          <w:lang w:val="en-US"/>
        </w:rPr>
        <w:t xml:space="preserve"> </w:t>
      </w:r>
      <w:r w:rsidR="008945C6" w:rsidRPr="00387DF0">
        <w:rPr>
          <w:color w:val="000000" w:themeColor="text1"/>
          <w:lang w:val="en-US"/>
        </w:rPr>
        <w:fldChar w:fldCharType="begin" w:fldLock="1"/>
      </w:r>
      <w:r w:rsidR="00A61B3B" w:rsidRPr="00387DF0">
        <w:rPr>
          <w:color w:val="000000" w:themeColor="text1"/>
          <w:lang w:val="en-US"/>
        </w:rPr>
        <w:instrText>ADDIN CSL_CITATION {"citationItems":[{"id":"ITEM-1","itemData":{"DOI":"10.33011/LIVECOMS.1.1.5068","ISSN":"2575-6524","abstract":"Molecular dynamics (MD) simulations are a popular technique for studying the atomistic behavior of any molecular system. Performing MD simulations requires a user to become familiar with the commands, options, and 1le formats of the chosen simulation software, none of which are consistent across different programs. Beyond these requirements, users are expected to be familiar with various aspects of physics, mathematics, computer programming, and interaction with a command-line environment, presenting critical barriers to entry in the MD simulation.\nThis article presents seven tutorials for instructing users in the proper methods for preparing and carrying out different types of MD simulations in the popular GROMACS simulation package. GROMACS is an open-source, free, and flexible MD package that is consistently among the fastest in the world. The tutorials presented here range from a \"simple\" system of a protein in aqueous solution to more advanced concepts such as force 1eld organization and modi1cation for a membrane-protein system, two methods of calculating free energy differences (umbrella sampling and \"alchemical\" methods), biphasic systems, protein-ligand complexes, and the use of virtual sites in MD simulations.\nIn this article, users are provided the rationale and a theoretical explanation for the command-line syntax in each step in the online tutorials (available at http://www.mdtutorials.com/gmx) and the underlying settings and algorithms necessary to perform robust MD simulations in each scenario.","author":[{"dropping-particle":"","family":"Lemkul","given":"Justin A.","non-dropping-particle":"","parse-names":false,"suffix":""}],"container-title":"Living Journal of Computational Molecular Science","id":"ITEM-1","issue":"1","issued":{"date-parts":[["2019"]]},"page":"5068-5068","publisher":"University of Colorado at Boulder","title":"From Proteins to Perturbed Hamiltonians: A Suite of Tutorials for the GROMACS-2018 Molecular Simulation Package [Article v1.0]","type":"article-journal","volume":"1"},"uris":["http://www.mendeley.com/documents/?uuid=ba3ad0ff-f0a1-3ed9-aad2-c5020fc04cb7"]}],"mendeley":{"formattedCitation":"(Lemkul 2019)","plainTextFormattedCitation":"(Lemkul 2019)","previouslyFormattedCitation":"(Lemkul 2019)"},"properties":{"noteIndex":0},"schema":"https://github.com/citation-style-language/schema/raw/master/csl-citation.json"}</w:instrText>
      </w:r>
      <w:r w:rsidR="008945C6" w:rsidRPr="00387DF0">
        <w:rPr>
          <w:color w:val="000000" w:themeColor="text1"/>
          <w:lang w:val="en-US"/>
        </w:rPr>
        <w:fldChar w:fldCharType="separate"/>
      </w:r>
      <w:r w:rsidR="008945C6" w:rsidRPr="00387DF0">
        <w:rPr>
          <w:noProof/>
          <w:color w:val="000000" w:themeColor="text1"/>
          <w:lang w:val="en-US"/>
        </w:rPr>
        <w:t>(Lemkul 2019)</w:t>
      </w:r>
      <w:r w:rsidR="008945C6" w:rsidRPr="00387DF0">
        <w:rPr>
          <w:color w:val="000000" w:themeColor="text1"/>
          <w:lang w:val="en-US"/>
        </w:rPr>
        <w:fldChar w:fldCharType="end"/>
      </w:r>
      <w:r w:rsidR="008945C6" w:rsidRPr="00387DF0">
        <w:rPr>
          <w:color w:val="000000" w:themeColor="text1"/>
          <w:lang w:val="en-US"/>
        </w:rPr>
        <w:t>.</w:t>
      </w:r>
      <w:r w:rsidR="00040EFE" w:rsidRPr="00387DF0">
        <w:rPr>
          <w:color w:val="000000" w:themeColor="text1"/>
          <w:lang w:val="en-US"/>
        </w:rPr>
        <w:t xml:space="preserve"> </w:t>
      </w:r>
      <w:r w:rsidR="008945C6" w:rsidRPr="00387DF0">
        <w:rPr>
          <w:color w:val="000000" w:themeColor="text1"/>
          <w:lang w:val="en-US"/>
        </w:rPr>
        <w:t>H</w:t>
      </w:r>
      <w:r w:rsidR="00C51B3B" w:rsidRPr="00387DF0">
        <w:rPr>
          <w:color w:val="000000" w:themeColor="text1"/>
          <w:lang w:val="en-US"/>
        </w:rPr>
        <w:t>igher COM</w:t>
      </w:r>
      <w:r w:rsidR="00116D52" w:rsidRPr="00387DF0">
        <w:rPr>
          <w:color w:val="000000" w:themeColor="text1"/>
          <w:lang w:val="en-US"/>
        </w:rPr>
        <w:t xml:space="preserve"> </w:t>
      </w:r>
      <w:r w:rsidR="00C51B3B" w:rsidRPr="00387DF0">
        <w:rPr>
          <w:color w:val="000000" w:themeColor="text1"/>
          <w:lang w:val="en-US"/>
        </w:rPr>
        <w:t xml:space="preserve">distances </w:t>
      </w:r>
      <w:r w:rsidR="00AB6AC1" w:rsidRPr="00387DF0">
        <w:rPr>
          <w:color w:val="000000" w:themeColor="text1"/>
          <w:lang w:val="en-US"/>
        </w:rPr>
        <w:t>were not considered since the</w:t>
      </w:r>
      <w:r w:rsidR="007D0629" w:rsidRPr="00387DF0">
        <w:rPr>
          <w:color w:val="000000" w:themeColor="text1"/>
          <w:lang w:val="en-US"/>
        </w:rPr>
        <w:t xml:space="preserve"> slope</w:t>
      </w:r>
      <w:r w:rsidR="00AB6AC1" w:rsidRPr="00387DF0">
        <w:rPr>
          <w:color w:val="000000" w:themeColor="text1"/>
          <w:lang w:val="en-US"/>
        </w:rPr>
        <w:t xml:space="preserve"> </w:t>
      </w:r>
      <w:r w:rsidR="007D0629" w:rsidRPr="00387DF0">
        <w:rPr>
          <w:color w:val="000000" w:themeColor="text1"/>
          <w:lang w:val="en-US"/>
        </w:rPr>
        <w:t>of the</w:t>
      </w:r>
      <w:r w:rsidR="00E52C23" w:rsidRPr="00387DF0">
        <w:rPr>
          <w:color w:val="000000" w:themeColor="text1"/>
          <w:lang w:val="en-US"/>
        </w:rPr>
        <w:t xml:space="preserve"> </w:t>
      </w:r>
      <w:r w:rsidR="0067650E" w:rsidRPr="00387DF0">
        <w:rPr>
          <w:color w:val="000000" w:themeColor="text1"/>
          <w:lang w:val="en-US"/>
        </w:rPr>
        <w:t xml:space="preserve">free energy </w:t>
      </w:r>
      <w:r w:rsidR="00526764" w:rsidRPr="00387DF0">
        <w:rPr>
          <w:color w:val="000000" w:themeColor="text1"/>
          <w:lang w:val="en-US"/>
        </w:rPr>
        <w:t xml:space="preserve">curves asymptotically approached </w:t>
      </w:r>
      <w:r w:rsidR="007D0629" w:rsidRPr="00387DF0">
        <w:rPr>
          <w:color w:val="000000" w:themeColor="text1"/>
          <w:lang w:val="en-US"/>
        </w:rPr>
        <w:t>zero</w:t>
      </w:r>
      <w:r w:rsidR="00526764" w:rsidRPr="00387DF0">
        <w:rPr>
          <w:color w:val="000000" w:themeColor="text1"/>
          <w:lang w:val="en-US"/>
        </w:rPr>
        <w:t xml:space="preserve"> </w:t>
      </w:r>
      <w:r w:rsidR="00116D52" w:rsidRPr="00387DF0">
        <w:rPr>
          <w:color w:val="000000" w:themeColor="text1"/>
          <w:lang w:val="en-US"/>
        </w:rPr>
        <w:t xml:space="preserve">within </w:t>
      </w:r>
      <w:r w:rsidR="00526764" w:rsidRPr="00387DF0">
        <w:rPr>
          <w:color w:val="000000" w:themeColor="text1"/>
          <w:lang w:val="en-US"/>
        </w:rPr>
        <w:t>COM</w:t>
      </w:r>
      <w:r w:rsidR="00116D52" w:rsidRPr="00387DF0">
        <w:rPr>
          <w:color w:val="000000" w:themeColor="text1"/>
          <w:lang w:val="en-US"/>
        </w:rPr>
        <w:t xml:space="preserve"> </w:t>
      </w:r>
      <w:r w:rsidR="00526764" w:rsidRPr="00387DF0">
        <w:rPr>
          <w:color w:val="000000" w:themeColor="text1"/>
          <w:lang w:val="en-US"/>
        </w:rPr>
        <w:t>distance</w:t>
      </w:r>
      <w:r w:rsidR="00ED70BD" w:rsidRPr="00387DF0">
        <w:rPr>
          <w:color w:val="000000" w:themeColor="text1"/>
          <w:lang w:val="en-US"/>
        </w:rPr>
        <w:t>s below 7.0</w:t>
      </w:r>
      <w:r w:rsidR="007D0629" w:rsidRPr="00387DF0">
        <w:rPr>
          <w:color w:val="000000" w:themeColor="text1"/>
          <w:lang w:val="en-US"/>
        </w:rPr>
        <w:t xml:space="preserve"> nm</w:t>
      </w:r>
      <w:r w:rsidR="003D485C" w:rsidRPr="00387DF0">
        <w:rPr>
          <w:color w:val="000000" w:themeColor="text1"/>
          <w:lang w:val="en-US"/>
        </w:rPr>
        <w:t>.</w:t>
      </w:r>
      <w:r w:rsidR="006D05B7" w:rsidRPr="00387DF0">
        <w:rPr>
          <w:color w:val="000000" w:themeColor="text1"/>
          <w:lang w:val="en-US"/>
        </w:rPr>
        <w:t xml:space="preserve"> </w:t>
      </w:r>
      <w:r w:rsidRPr="00387DF0">
        <w:rPr>
          <w:color w:val="000000" w:themeColor="text1"/>
          <w:lang w:val="en-US"/>
        </w:rPr>
        <w:t>The extracted frames were equilibrated via a 500 </w:t>
      </w:r>
      <w:proofErr w:type="spellStart"/>
      <w:r w:rsidRPr="00387DF0">
        <w:rPr>
          <w:color w:val="000000" w:themeColor="text1"/>
          <w:lang w:val="en-US"/>
        </w:rPr>
        <w:t>ps</w:t>
      </w:r>
      <w:proofErr w:type="spellEnd"/>
      <w:r w:rsidRPr="00387DF0">
        <w:rPr>
          <w:color w:val="000000" w:themeColor="text1"/>
          <w:lang w:val="en-US"/>
        </w:rPr>
        <w:t xml:space="preserve"> NPT simulation to the target temperature (310 K) and target pressure (1.0 bar) using the same restraints described above. In the following 20 ns production simulations (under an NPT ensemble), no restraints were applied, and the C</w:t>
      </w:r>
      <w:r w:rsidRPr="00387DF0">
        <w:rPr>
          <w:rFonts w:ascii="Symbol" w:hAnsi="Symbol"/>
          <w:color w:val="000000" w:themeColor="text1"/>
        </w:rPr>
        <w:t>a</w:t>
      </w:r>
      <w:r w:rsidRPr="00387DF0">
        <w:rPr>
          <w:color w:val="000000" w:themeColor="text1"/>
          <w:lang w:val="en-US"/>
        </w:rPr>
        <w:t>-COM separation of the subunits in each window was maintained via a harmonic potential along the x-axis defined by a spring constant of 1000 kJ</w:t>
      </w:r>
      <w:r w:rsidRPr="00387DF0">
        <w:rPr>
          <w:rFonts w:ascii="Calibri" w:hAnsi="Calibri" w:cs="Calibri"/>
          <w:color w:val="000000" w:themeColor="text1"/>
          <w:lang w:val="en-US"/>
        </w:rPr>
        <w:t>·</w:t>
      </w:r>
      <w:r w:rsidRPr="00387DF0">
        <w:rPr>
          <w:color w:val="000000" w:themeColor="text1"/>
          <w:lang w:val="en-US"/>
        </w:rPr>
        <w:t>mol</w:t>
      </w:r>
      <w:r w:rsidRPr="00387DF0">
        <w:rPr>
          <w:color w:val="000000" w:themeColor="text1"/>
          <w:vertAlign w:val="superscript"/>
          <w:lang w:val="en-US"/>
        </w:rPr>
        <w:t>-1</w:t>
      </w:r>
      <w:r w:rsidRPr="00387DF0">
        <w:rPr>
          <w:rFonts w:ascii="Calibri" w:hAnsi="Calibri" w:cs="Calibri"/>
          <w:color w:val="000000" w:themeColor="text1"/>
          <w:lang w:val="en-US"/>
        </w:rPr>
        <w:t>·</w:t>
      </w:r>
      <w:r w:rsidRPr="00387DF0">
        <w:rPr>
          <w:color w:val="000000" w:themeColor="text1"/>
          <w:lang w:val="en-US"/>
        </w:rPr>
        <w:t>nm</w:t>
      </w:r>
      <w:r w:rsidRPr="00387DF0">
        <w:rPr>
          <w:color w:val="000000" w:themeColor="text1"/>
          <w:vertAlign w:val="superscript"/>
          <w:lang w:val="en-US"/>
        </w:rPr>
        <w:t>-2</w:t>
      </w:r>
      <w:r w:rsidR="00E2088E" w:rsidRPr="00387DF0">
        <w:rPr>
          <w:color w:val="000000" w:themeColor="text1"/>
          <w:lang w:val="en-US"/>
        </w:rPr>
        <w:t>.</w:t>
      </w:r>
      <w:r w:rsidR="00AD767C" w:rsidRPr="00387DF0">
        <w:rPr>
          <w:color w:val="000000" w:themeColor="text1"/>
          <w:lang w:val="en-US"/>
        </w:rPr>
        <w:t xml:space="preserve"> </w:t>
      </w:r>
      <w:r w:rsidRPr="00387DF0">
        <w:rPr>
          <w:color w:val="000000" w:themeColor="text1"/>
          <w:lang w:val="en-US"/>
        </w:rPr>
        <w:t>When necessary, additional simulations were performed for unsampled regions using a smaller window spacing</w:t>
      </w:r>
      <w:r w:rsidR="00CB3C79" w:rsidRPr="00387DF0">
        <w:rPr>
          <w:color w:val="000000" w:themeColor="text1"/>
          <w:lang w:val="en-US"/>
        </w:rPr>
        <w:t xml:space="preserve"> of 0.05 nm</w:t>
      </w:r>
      <w:r w:rsidRPr="00387DF0">
        <w:rPr>
          <w:color w:val="000000" w:themeColor="text1"/>
          <w:lang w:val="en-US"/>
        </w:rPr>
        <w:t xml:space="preserve"> and a spring constant of 2500 kJ</w:t>
      </w:r>
      <w:r w:rsidRPr="00387DF0">
        <w:rPr>
          <w:rFonts w:ascii="Calibri" w:hAnsi="Calibri" w:cs="Calibri"/>
          <w:color w:val="000000" w:themeColor="text1"/>
          <w:lang w:val="en-US"/>
        </w:rPr>
        <w:t>·</w:t>
      </w:r>
      <w:r w:rsidRPr="00387DF0">
        <w:rPr>
          <w:color w:val="000000" w:themeColor="text1"/>
          <w:lang w:val="en-US"/>
        </w:rPr>
        <w:t>mol</w:t>
      </w:r>
      <w:r w:rsidRPr="00387DF0">
        <w:rPr>
          <w:color w:val="000000" w:themeColor="text1"/>
          <w:vertAlign w:val="superscript"/>
          <w:lang w:val="en-US"/>
        </w:rPr>
        <w:t>-1</w:t>
      </w:r>
      <w:r w:rsidRPr="00387DF0">
        <w:rPr>
          <w:rFonts w:ascii="Calibri" w:hAnsi="Calibri" w:cs="Calibri"/>
          <w:color w:val="000000" w:themeColor="text1"/>
          <w:lang w:val="en-US"/>
        </w:rPr>
        <w:t>·</w:t>
      </w:r>
      <w:r w:rsidRPr="00387DF0">
        <w:rPr>
          <w:color w:val="000000" w:themeColor="text1"/>
          <w:lang w:val="en-US"/>
        </w:rPr>
        <w:t>nm</w:t>
      </w:r>
      <w:r w:rsidRPr="00387DF0">
        <w:rPr>
          <w:color w:val="000000" w:themeColor="text1"/>
          <w:vertAlign w:val="superscript"/>
          <w:lang w:val="en-US"/>
        </w:rPr>
        <w:t>-2</w:t>
      </w:r>
      <w:r w:rsidRPr="00387DF0">
        <w:rPr>
          <w:color w:val="000000" w:themeColor="text1"/>
          <w:lang w:val="en-US"/>
        </w:rPr>
        <w:t>.</w:t>
      </w:r>
      <w:r w:rsidR="0067650E" w:rsidRPr="00387DF0">
        <w:rPr>
          <w:color w:val="000000" w:themeColor="text1"/>
          <w:lang w:val="en-US"/>
        </w:rPr>
        <w:t xml:space="preserve"> Free energy </w:t>
      </w:r>
      <w:r w:rsidRPr="00387DF0">
        <w:rPr>
          <w:color w:val="000000" w:themeColor="text1"/>
          <w:lang w:val="en-US"/>
        </w:rPr>
        <w:t>profiles were then generated using the WHAM method</w:t>
      </w:r>
      <w:r w:rsidR="006A11CB" w:rsidRPr="00387DF0">
        <w:rPr>
          <w:color w:val="000000" w:themeColor="text1"/>
          <w:lang w:val="en-US"/>
        </w:rPr>
        <w:t xml:space="preserve"> </w:t>
      </w:r>
      <w:r w:rsidR="006A11CB" w:rsidRPr="00387DF0">
        <w:rPr>
          <w:color w:val="000000" w:themeColor="text1"/>
          <w:lang w:val="en-US"/>
        </w:rPr>
        <w:fldChar w:fldCharType="begin" w:fldLock="1"/>
      </w:r>
      <w:r w:rsidR="00361D9B" w:rsidRPr="00387DF0">
        <w:rPr>
          <w:color w:val="000000" w:themeColor="text1"/>
          <w:lang w:val="en-US"/>
        </w:rPr>
        <w:instrText>ADDIN CSL_CITATION {"citationItems":[{"id":"ITEM-1","itemData":{"DOI":"10.1002/JCC.540130812","ISSN":"1096-987X","abstract":"The Weighted Histogram Analysis Method (WHAM), an extension of Ferrenberg and Swendsen's Multiple Histogram Technique, has been applied for the first time on complex biomolecular Hamiltonians. The method is presented here as an extension of the Umbrella Sampling method for free‐energy and Potential of Mean Force calculations. This algorithm possesses the following advantages over methods that are currently employed: (1) It provides a built‐in estimate of sampling errors thereby yielding objective estimates of the optimal location and length of additional simulations needed to achieve a desired level of precision; (2) it yields the “best” value of free energies by taking into account all the simulations so as to minimize the statistical errors; (3) in addition to optimizing the links between simulations, it also allows multiple overlaps of probability distributions for obtaining better estimates of the free‐energy differences. By recasting the Ferrenberg–Swendsen Multiple Histogram equations in a form suitable for molecular mechanics type Hamiltonians, we have demonstrated the feasibility and robustness of this method by applying it to a test problem of the generation of the Potential of Mean Force profile of the pseudorotation phase angle of the sugar ring in deoxyadenosine. © 1992 by John Wiley &amp; Sons, Inc. Copyright © 1992 John Wiley &amp; Sons, Inc.","author":[{"dropping-particle":"","family":"Kumar","given":"Shankar","non-dropping-particle":"","parse-names":false,"suffix":""},{"dropping-particle":"","family":"Rosenberg","given":"John M.","non-dropping-particle":"","parse-names":false,"suffix":""},{"dropping-particle":"","family":"Bouzida","given":"Djamal","non-dropping-particle":"","parse-names":false,"suffix":""},{"dropping-particle":"","family":"Swendsen","given":"Robert H.","non-dropping-particle":"","parse-names":false,"suffix":""},{"dropping-particle":"","family":"Kollman","given":"Peter A.","non-dropping-particle":"","parse-names":false,"suffix":""}],"container-title":"Journal of Computational Chemistry","id":"ITEM-1","issue":"8","issued":{"date-parts":[["1992","10","1"]]},"page":"1011-1021","publisher":"John Wiley &amp; Sons, Ltd","title":"The weighted histogram analysis method for free-energy calculations on biomolecules. I. The method","type":"article-journal","volume":"13"},"uris":["http://www.mendeley.com/documents/?uuid=3cb0f996-b0b0-35c3-a341-679eec413e6b"]}],"mendeley":{"formattedCitation":"(Kumar et al. 1992)","plainTextFormattedCitation":"(Kumar et al. 1992)","previouslyFormattedCitation":"(Kumar et al. 1992)"},"properties":{"noteIndex":0},"schema":"https://github.com/citation-style-language/schema/raw/master/csl-citation.json"}</w:instrText>
      </w:r>
      <w:r w:rsidR="006A11CB" w:rsidRPr="00387DF0">
        <w:rPr>
          <w:color w:val="000000" w:themeColor="text1"/>
          <w:lang w:val="en-US"/>
        </w:rPr>
        <w:fldChar w:fldCharType="separate"/>
      </w:r>
      <w:r w:rsidR="006A11CB" w:rsidRPr="00387DF0">
        <w:rPr>
          <w:noProof/>
          <w:color w:val="000000" w:themeColor="text1"/>
          <w:lang w:val="en-US"/>
        </w:rPr>
        <w:t>(Kumar et al. 1992)</w:t>
      </w:r>
      <w:r w:rsidR="006A11CB" w:rsidRPr="00387DF0">
        <w:rPr>
          <w:color w:val="000000" w:themeColor="text1"/>
          <w:lang w:val="en-US"/>
        </w:rPr>
        <w:fldChar w:fldCharType="end"/>
      </w:r>
      <w:r w:rsidRPr="00387DF0">
        <w:rPr>
          <w:color w:val="000000" w:themeColor="text1"/>
          <w:lang w:val="en-US"/>
        </w:rPr>
        <w:t xml:space="preserve"> based on the C</w:t>
      </w:r>
      <w:r w:rsidRPr="00387DF0">
        <w:rPr>
          <w:rFonts w:ascii="Symbol" w:hAnsi="Symbol"/>
          <w:color w:val="000000" w:themeColor="text1"/>
        </w:rPr>
        <w:t>a</w:t>
      </w:r>
      <w:r w:rsidRPr="00387DF0">
        <w:rPr>
          <w:color w:val="000000" w:themeColor="text1"/>
          <w:lang w:val="en-US"/>
        </w:rPr>
        <w:t xml:space="preserve">-COM separations observed in the different windows between 5 – 20 ns of the simulations </w:t>
      </w:r>
      <w:r w:rsidRPr="00387DF0">
        <w:rPr>
          <w:color w:val="000000" w:themeColor="text1"/>
        </w:rPr>
        <w:fldChar w:fldCharType="begin" w:fldLock="1"/>
      </w:r>
      <w:r w:rsidRPr="00387DF0">
        <w:rPr>
          <w:color w:val="000000" w:themeColor="text1"/>
          <w:lang w:val="en-US"/>
        </w:rPr>
        <w:instrText>ADDIN CSL_CITATION {"citationItems":[{"id":"ITEM-1","itemData":{"DOI":"10.1021/ct100494z","ISSN":"15499618","abstract":"The Weighted Histogram Analysis Method (WHAM) is a standard technique used to compute potentials of mean force (PMFs) from a set of umbrella sampling simulations. Here, we present a new WHAM implementation, termed g-wham, which is distributed freely with the GROMACS molecular simulation suite. g-wham estimates statistical errors using the technique of bootstrap analysis. Three bootstrap methods are supported: (i) bootstrapping new trajectories based on the umbrella histograms, (ii) bootstrapping of complete histograms, and (iii) Bayesian bootstrapping of complete histograms, that is, bootstrapping via the assignment of random weights to the histograms. Because methods ii and iii consider only complete histograms as independent data points, these methods do not require the accurate calculation of autocorrelation times. We demonstrate that, given sufficient sampling, bootstrapping new trajectories allows for an accurate error estimate. In the presence of long autocorrelations, however, (Bayesian) bootstrapping of complete histograms yields a more reliable error estimate, whereas bootstrapping of new trajectories may underestimate the error. In addition, we emphasize that the incorporation of autocorrelations into WHAM reduces the bias from limited sampling, in particular, when computing periodic PMFs in inhomogeneous systems such as solvated lipid membranes or protein channels. © 2010 American Chemical Society.","author":[{"dropping-particle":"","family":"Hub","given":"Jochen S.","non-dropping-particle":"","parse-names":false,"suffix":""},{"dropping-particle":"","family":"Groot","given":"Bert L.","non-dropping-particle":"De","parse-names":false,"suffix":""},{"dropping-particle":"","family":"Spoel","given":"David","non-dropping-particle":"Van Der","parse-names":false,"suffix":""}],"container-title":"Journal of Chemical Theory and Computation","id":"ITEM-1","issue":"12","issued":{"date-parts":[["2010"]]},"page":"3713-3720","title":"G-whams-a free Weighted Histogram Analysis implementation including robust error and autocorrelation estimates","type":"article-journal","volume":"6"},"uris":["http://www.mendeley.com/documents/?uuid=954c4539-521f-47d5-8f0d-98a126108e3b","http://www.mendeley.com/documents/?uuid=b3e9e79b-fc6b-4231-9395-c584ee1d2665"]}],"mendeley":{"formattedCitation":"(Hub, De Groot, and Van Der Spoel 2010)","plainTextFormattedCitation":"(Hub, De Groot, and Van Der Spoel 2010)","previouslyFormattedCitation":"(Hub, De Groot, and Van Der Spoel 2010)"},"properties":{"noteIndex":0},"schema":"https://github.com/citation-style-language/schema/raw/master/csl-citation.json"}</w:instrText>
      </w:r>
      <w:r w:rsidRPr="00387DF0">
        <w:rPr>
          <w:color w:val="000000" w:themeColor="text1"/>
        </w:rPr>
        <w:fldChar w:fldCharType="separate"/>
      </w:r>
      <w:r w:rsidRPr="00387DF0">
        <w:rPr>
          <w:noProof/>
          <w:color w:val="000000" w:themeColor="text1"/>
          <w:lang w:val="en-US"/>
        </w:rPr>
        <w:t>(Hub, De Groot, and Van Der Spoel 2010)</w:t>
      </w:r>
      <w:r w:rsidRPr="00387DF0">
        <w:rPr>
          <w:color w:val="000000" w:themeColor="text1"/>
        </w:rPr>
        <w:fldChar w:fldCharType="end"/>
      </w:r>
      <w:r w:rsidRPr="00387DF0">
        <w:rPr>
          <w:color w:val="000000" w:themeColor="text1"/>
          <w:lang w:val="en-US"/>
        </w:rPr>
        <w:t>.</w:t>
      </w:r>
      <w:r w:rsidR="003106E1" w:rsidRPr="00387DF0">
        <w:rPr>
          <w:color w:val="000000" w:themeColor="text1"/>
          <w:lang w:val="en-US"/>
        </w:rPr>
        <w:t xml:space="preserve"> COM-pulling simulations and US were performed in quintuplicate for each construct. </w:t>
      </w:r>
      <w:r w:rsidR="00023625" w:rsidRPr="00387DF0">
        <w:rPr>
          <w:color w:val="000000" w:themeColor="text1"/>
          <w:lang w:val="en-US"/>
        </w:rPr>
        <w:t>For determi</w:t>
      </w:r>
      <w:r w:rsidR="00D2080A" w:rsidRPr="00387DF0">
        <w:rPr>
          <w:color w:val="000000" w:themeColor="text1"/>
          <w:lang w:val="en-US"/>
        </w:rPr>
        <w:t>n</w:t>
      </w:r>
      <w:r w:rsidR="00023625" w:rsidRPr="00387DF0">
        <w:rPr>
          <w:color w:val="000000" w:themeColor="text1"/>
          <w:lang w:val="en-US"/>
        </w:rPr>
        <w:t xml:space="preserve">ation of </w:t>
      </w:r>
      <w:r w:rsidRPr="00387DF0">
        <w:rPr>
          <w:rFonts w:ascii="Symbol" w:hAnsi="Symbol"/>
          <w:color w:val="000000" w:themeColor="text1"/>
        </w:rPr>
        <w:t>D</w:t>
      </w:r>
      <w:proofErr w:type="spellStart"/>
      <w:r w:rsidRPr="00387DF0">
        <w:rPr>
          <w:color w:val="000000" w:themeColor="text1"/>
          <w:lang w:val="en-US"/>
        </w:rPr>
        <w:t>G</w:t>
      </w:r>
      <w:r w:rsidRPr="00387DF0">
        <w:rPr>
          <w:color w:val="000000" w:themeColor="text1"/>
          <w:vertAlign w:val="subscript"/>
          <w:lang w:val="en-US"/>
        </w:rPr>
        <w:t>bind</w:t>
      </w:r>
      <w:proofErr w:type="spellEnd"/>
      <w:r w:rsidRPr="00387DF0">
        <w:rPr>
          <w:color w:val="000000" w:themeColor="text1"/>
          <w:lang w:val="en-US"/>
        </w:rPr>
        <w:t xml:space="preserve"> </w:t>
      </w:r>
      <w:r w:rsidR="00023625" w:rsidRPr="00387DF0">
        <w:rPr>
          <w:color w:val="000000" w:themeColor="text1"/>
          <w:lang w:val="en-US"/>
        </w:rPr>
        <w:t xml:space="preserve">the free energy curves were divided in a bound and unbound section. </w:t>
      </w:r>
      <w:r w:rsidR="00CF46C9" w:rsidRPr="00387DF0">
        <w:rPr>
          <w:color w:val="000000" w:themeColor="text1"/>
          <w:lang w:val="en-US"/>
        </w:rPr>
        <w:t xml:space="preserve">A cutoff distance of 6.1 nm was chosen for </w:t>
      </w:r>
      <w:r w:rsidR="00651C1F" w:rsidRPr="00387DF0">
        <w:rPr>
          <w:color w:val="000000" w:themeColor="text1"/>
          <w:lang w:val="en-US"/>
        </w:rPr>
        <w:t xml:space="preserve">the SEPT2-SEPT6 </w:t>
      </w:r>
      <w:r w:rsidR="001F7FCA" w:rsidRPr="00387DF0">
        <w:rPr>
          <w:color w:val="000000" w:themeColor="text1"/>
          <w:lang w:val="en-US"/>
        </w:rPr>
        <w:t xml:space="preserve">complexes </w:t>
      </w:r>
      <w:r w:rsidR="00BA69ED" w:rsidRPr="00387DF0">
        <w:rPr>
          <w:color w:val="000000" w:themeColor="text1"/>
          <w:lang w:val="en-US"/>
        </w:rPr>
        <w:t>and</w:t>
      </w:r>
      <w:r w:rsidR="007C2275" w:rsidRPr="00387DF0">
        <w:rPr>
          <w:color w:val="000000" w:themeColor="text1"/>
          <w:lang w:val="en-US"/>
        </w:rPr>
        <w:t xml:space="preserve"> 6.4 nm for the </w:t>
      </w:r>
      <w:r w:rsidR="007C2275" w:rsidRPr="00387DF0">
        <w:rPr>
          <w:color w:val="000000" w:themeColor="text1"/>
          <w:lang w:val="en-US"/>
        </w:rPr>
        <w:lastRenderedPageBreak/>
        <w:t xml:space="preserve">SEPT7-SEPT7 complexes. </w:t>
      </w:r>
      <w:r w:rsidR="00FF5CAC" w:rsidRPr="00387DF0">
        <w:rPr>
          <w:color w:val="000000" w:themeColor="text1"/>
          <w:lang w:val="en-US"/>
        </w:rPr>
        <w:t>The cutoff distances were derived from</w:t>
      </w:r>
      <w:r w:rsidR="00180E40" w:rsidRPr="00387DF0">
        <w:rPr>
          <w:color w:val="000000" w:themeColor="text1"/>
          <w:lang w:val="en-US"/>
        </w:rPr>
        <w:t xml:space="preserve"> analysis </w:t>
      </w:r>
      <w:r w:rsidR="00C56902" w:rsidRPr="00387DF0">
        <w:rPr>
          <w:color w:val="000000" w:themeColor="text1"/>
          <w:lang w:val="en-US"/>
        </w:rPr>
        <w:t xml:space="preserve">of the different </w:t>
      </w:r>
      <w:r w:rsidR="003E1C86" w:rsidRPr="00387DF0">
        <w:rPr>
          <w:color w:val="000000" w:themeColor="text1"/>
          <w:lang w:val="en-US"/>
        </w:rPr>
        <w:t xml:space="preserve">simulation </w:t>
      </w:r>
      <w:r w:rsidR="00C56902" w:rsidRPr="00387DF0">
        <w:rPr>
          <w:color w:val="000000" w:themeColor="text1"/>
          <w:lang w:val="en-US"/>
        </w:rPr>
        <w:t>windows</w:t>
      </w:r>
      <w:r w:rsidR="003E1C86" w:rsidRPr="00387DF0">
        <w:rPr>
          <w:color w:val="000000" w:themeColor="text1"/>
          <w:lang w:val="en-US"/>
        </w:rPr>
        <w:t xml:space="preserve"> (5-20 ns)</w:t>
      </w:r>
      <w:r w:rsidR="008D4806" w:rsidRPr="00387DF0">
        <w:rPr>
          <w:color w:val="000000" w:themeColor="text1"/>
          <w:lang w:val="en-US"/>
        </w:rPr>
        <w:t xml:space="preserve"> used for US.</w:t>
      </w:r>
      <w:r w:rsidR="00C56902" w:rsidRPr="00387DF0">
        <w:rPr>
          <w:color w:val="000000" w:themeColor="text1"/>
          <w:lang w:val="en-US"/>
        </w:rPr>
        <w:t xml:space="preserve"> </w:t>
      </w:r>
      <w:r w:rsidR="003549DC" w:rsidRPr="00387DF0">
        <w:rPr>
          <w:color w:val="000000" w:themeColor="text1"/>
          <w:lang w:val="en-US"/>
        </w:rPr>
        <w:t>The</w:t>
      </w:r>
      <w:r w:rsidR="00774591" w:rsidRPr="00387DF0">
        <w:rPr>
          <w:color w:val="000000" w:themeColor="text1"/>
          <w:lang w:val="en-US"/>
        </w:rPr>
        <w:t>reby the</w:t>
      </w:r>
      <w:r w:rsidR="00676A50" w:rsidRPr="00387DF0">
        <w:rPr>
          <w:color w:val="000000" w:themeColor="text1"/>
          <w:lang w:val="en-US"/>
        </w:rPr>
        <w:t xml:space="preserve"> minimum distance between</w:t>
      </w:r>
      <w:r w:rsidR="00B32C1E" w:rsidRPr="00387DF0">
        <w:rPr>
          <w:color w:val="000000" w:themeColor="text1"/>
          <w:lang w:val="en-US"/>
        </w:rPr>
        <w:t xml:space="preserve"> </w:t>
      </w:r>
      <w:r w:rsidR="00CD0CD7" w:rsidRPr="00387DF0">
        <w:rPr>
          <w:color w:val="000000" w:themeColor="text1"/>
          <w:lang w:val="en-US"/>
        </w:rPr>
        <w:t>the</w:t>
      </w:r>
      <w:r w:rsidR="00676A50" w:rsidRPr="00387DF0">
        <w:rPr>
          <w:color w:val="000000" w:themeColor="text1"/>
          <w:lang w:val="en-US"/>
        </w:rPr>
        <w:t xml:space="preserve"> atoms </w:t>
      </w:r>
      <w:r w:rsidR="00A7137E" w:rsidRPr="00387DF0">
        <w:rPr>
          <w:color w:val="000000" w:themeColor="text1"/>
          <w:lang w:val="en-US"/>
        </w:rPr>
        <w:t>of the proteins</w:t>
      </w:r>
      <w:r w:rsidR="00FF1427" w:rsidRPr="00387DF0">
        <w:rPr>
          <w:color w:val="000000" w:themeColor="text1"/>
          <w:lang w:val="en-US"/>
        </w:rPr>
        <w:t xml:space="preserve"> in</w:t>
      </w:r>
      <w:r w:rsidR="00A7137E" w:rsidRPr="00387DF0">
        <w:rPr>
          <w:color w:val="000000" w:themeColor="text1"/>
          <w:lang w:val="en-US"/>
        </w:rPr>
        <w:t xml:space="preserve"> </w:t>
      </w:r>
      <w:r w:rsidR="00774591" w:rsidRPr="00387DF0">
        <w:rPr>
          <w:color w:val="000000" w:themeColor="text1"/>
          <w:lang w:val="en-US"/>
        </w:rPr>
        <w:t>the complexes</w:t>
      </w:r>
      <w:r w:rsidR="00A7137E" w:rsidRPr="00387DF0">
        <w:rPr>
          <w:color w:val="000000" w:themeColor="text1"/>
          <w:lang w:val="en-US"/>
        </w:rPr>
        <w:t xml:space="preserve"> </w:t>
      </w:r>
      <w:r w:rsidR="00954D54" w:rsidRPr="00387DF0">
        <w:rPr>
          <w:color w:val="000000" w:themeColor="text1"/>
          <w:lang w:val="en-US"/>
        </w:rPr>
        <w:t>was plotted against the corresponding position along</w:t>
      </w:r>
      <w:r w:rsidR="00A7137E" w:rsidRPr="00387DF0">
        <w:rPr>
          <w:color w:val="000000" w:themeColor="text1"/>
          <w:lang w:val="en-US"/>
        </w:rPr>
        <w:t xml:space="preserve"> the reaction coordinat</w:t>
      </w:r>
      <w:r w:rsidR="00C56902" w:rsidRPr="00387DF0">
        <w:rPr>
          <w:color w:val="000000" w:themeColor="text1"/>
          <w:lang w:val="en-US"/>
        </w:rPr>
        <w:t>e</w:t>
      </w:r>
      <w:r w:rsidR="00954D54" w:rsidRPr="00387DF0">
        <w:rPr>
          <w:color w:val="000000" w:themeColor="text1"/>
          <w:lang w:val="en-US"/>
        </w:rPr>
        <w:t xml:space="preserve"> followed by binning of </w:t>
      </w:r>
      <w:r w:rsidR="00372411" w:rsidRPr="00387DF0">
        <w:rPr>
          <w:color w:val="000000" w:themeColor="text1"/>
          <w:lang w:val="en-US"/>
        </w:rPr>
        <w:t xml:space="preserve">all values with a bin spacing of 0.1 nm. </w:t>
      </w:r>
      <w:r w:rsidR="00156AEE" w:rsidRPr="00387DF0">
        <w:rPr>
          <w:color w:val="000000" w:themeColor="text1"/>
          <w:lang w:val="en-US"/>
        </w:rPr>
        <w:t xml:space="preserve">For each bin the median </w:t>
      </w:r>
      <w:r w:rsidR="00E80BE8" w:rsidRPr="00387DF0">
        <w:rPr>
          <w:color w:val="000000" w:themeColor="text1"/>
          <w:lang w:val="en-US"/>
        </w:rPr>
        <w:t xml:space="preserve">of the minimum distance </w:t>
      </w:r>
      <w:r w:rsidR="00156AEE" w:rsidRPr="00387DF0">
        <w:rPr>
          <w:color w:val="000000" w:themeColor="text1"/>
          <w:lang w:val="en-US"/>
        </w:rPr>
        <w:t>was calculated</w:t>
      </w:r>
      <w:r w:rsidR="00EC1BB0" w:rsidRPr="00387DF0">
        <w:rPr>
          <w:color w:val="000000" w:themeColor="text1"/>
          <w:lang w:val="en-US"/>
        </w:rPr>
        <w:t>.</w:t>
      </w:r>
      <w:r w:rsidR="00111275" w:rsidRPr="00387DF0">
        <w:rPr>
          <w:color w:val="000000" w:themeColor="text1"/>
          <w:lang w:val="en-US"/>
        </w:rPr>
        <w:t xml:space="preserve"> The </w:t>
      </w:r>
      <w:r w:rsidR="002D09B6" w:rsidRPr="00387DF0">
        <w:rPr>
          <w:color w:val="000000" w:themeColor="text1"/>
          <w:lang w:val="en-US"/>
        </w:rPr>
        <w:t xml:space="preserve">chosen cutoff </w:t>
      </w:r>
      <w:r w:rsidR="00671ACB" w:rsidRPr="00387DF0">
        <w:rPr>
          <w:color w:val="000000" w:themeColor="text1"/>
          <w:lang w:val="en-US"/>
        </w:rPr>
        <w:t>distances</w:t>
      </w:r>
      <w:r w:rsidR="002D09B6" w:rsidRPr="00387DF0">
        <w:rPr>
          <w:color w:val="000000" w:themeColor="text1"/>
          <w:lang w:val="en-US"/>
        </w:rPr>
        <w:t xml:space="preserve"> of 6.1 nm or 6.4 nm represent the </w:t>
      </w:r>
      <w:r w:rsidR="003C4C76" w:rsidRPr="00387DF0">
        <w:rPr>
          <w:color w:val="000000" w:themeColor="text1"/>
          <w:lang w:val="en-US"/>
        </w:rPr>
        <w:t>C</w:t>
      </w:r>
      <w:r w:rsidR="003C4C76" w:rsidRPr="00387DF0">
        <w:rPr>
          <w:rFonts w:ascii="Symbol" w:hAnsi="Symbol"/>
          <w:color w:val="000000" w:themeColor="text1"/>
        </w:rPr>
        <w:t>a</w:t>
      </w:r>
      <w:r w:rsidR="003C4C76" w:rsidRPr="00387DF0">
        <w:rPr>
          <w:color w:val="000000" w:themeColor="text1"/>
          <w:lang w:val="en-US"/>
        </w:rPr>
        <w:t xml:space="preserve">-COM separation where the median became larger than </w:t>
      </w:r>
      <w:r w:rsidR="00A51B77" w:rsidRPr="00387DF0">
        <w:rPr>
          <w:color w:val="000000" w:themeColor="text1"/>
          <w:lang w:val="en-US"/>
        </w:rPr>
        <w:t>the nonbonded interaction cutoff of 1.2 n</w:t>
      </w:r>
      <w:r w:rsidR="00B27E75" w:rsidRPr="00387DF0">
        <w:rPr>
          <w:color w:val="000000" w:themeColor="text1"/>
          <w:lang w:val="en-US"/>
        </w:rPr>
        <w:t>m</w:t>
      </w:r>
      <w:r w:rsidR="00C74F22" w:rsidRPr="00387DF0">
        <w:rPr>
          <w:color w:val="000000" w:themeColor="text1"/>
          <w:lang w:val="en-US"/>
        </w:rPr>
        <w:t xml:space="preserve"> </w:t>
      </w:r>
      <w:r w:rsidR="00A23F3D" w:rsidRPr="00387DF0">
        <w:rPr>
          <w:color w:val="000000" w:themeColor="text1"/>
          <w:lang w:val="en-US"/>
        </w:rPr>
        <w:t xml:space="preserve">meaning that in 50% of the analyzed frames no </w:t>
      </w:r>
      <w:r w:rsidR="00F7531E" w:rsidRPr="00387DF0">
        <w:rPr>
          <w:color w:val="000000" w:themeColor="text1"/>
          <w:lang w:val="en-US"/>
        </w:rPr>
        <w:t>inter-subunit interactions were present</w:t>
      </w:r>
      <w:r w:rsidR="0047789F" w:rsidRPr="00387DF0">
        <w:rPr>
          <w:color w:val="000000" w:themeColor="text1"/>
          <w:lang w:val="en-US"/>
        </w:rPr>
        <w:t>.</w:t>
      </w:r>
      <w:r w:rsidRPr="00387DF0">
        <w:rPr>
          <w:color w:val="000000" w:themeColor="text1"/>
          <w:lang w:val="en-US"/>
        </w:rPr>
        <w:t xml:space="preserve"> </w:t>
      </w:r>
      <w:r w:rsidR="000079DA" w:rsidRPr="00387DF0">
        <w:rPr>
          <w:rFonts w:ascii="Symbol" w:hAnsi="Symbol"/>
          <w:color w:val="000000" w:themeColor="text1"/>
        </w:rPr>
        <w:t>D</w:t>
      </w:r>
      <w:proofErr w:type="spellStart"/>
      <w:r w:rsidR="000079DA" w:rsidRPr="00387DF0">
        <w:rPr>
          <w:color w:val="000000" w:themeColor="text1"/>
          <w:lang w:val="en-US"/>
        </w:rPr>
        <w:t>G</w:t>
      </w:r>
      <w:r w:rsidR="000079DA" w:rsidRPr="00387DF0">
        <w:rPr>
          <w:color w:val="000000" w:themeColor="text1"/>
          <w:vertAlign w:val="subscript"/>
          <w:lang w:val="en-US"/>
        </w:rPr>
        <w:t>bind</w:t>
      </w:r>
      <w:proofErr w:type="spellEnd"/>
      <w:r w:rsidR="000079DA" w:rsidRPr="00387DF0">
        <w:rPr>
          <w:color w:val="000000" w:themeColor="text1"/>
          <w:lang w:val="en-US"/>
        </w:rPr>
        <w:t xml:space="preserve"> was then calculated by </w:t>
      </w:r>
      <w:r w:rsidR="00630462" w:rsidRPr="00387DF0">
        <w:rPr>
          <w:color w:val="000000" w:themeColor="text1"/>
          <w:lang w:val="en-US"/>
        </w:rPr>
        <w:t>formula</w:t>
      </w:r>
      <w:r w:rsidR="00E5027D" w:rsidRPr="00387DF0">
        <w:rPr>
          <w:color w:val="000000" w:themeColor="text1"/>
          <w:lang w:val="en-US"/>
        </w:rPr>
        <w:t xml:space="preserve"> (1) </w:t>
      </w:r>
      <w:r w:rsidR="00F25FB9" w:rsidRPr="00387DF0">
        <w:rPr>
          <w:color w:val="000000" w:themeColor="text1"/>
          <w:lang w:val="en-US"/>
        </w:rPr>
        <w:t xml:space="preserve">as described </w:t>
      </w:r>
      <w:r w:rsidR="00D2080A" w:rsidRPr="00387DF0">
        <w:rPr>
          <w:color w:val="000000" w:themeColor="text1"/>
          <w:lang w:val="en-US"/>
        </w:rPr>
        <w:t xml:space="preserve">elsewhere </w:t>
      </w:r>
      <w:r w:rsidR="00D2080A" w:rsidRPr="00387DF0">
        <w:rPr>
          <w:color w:val="000000" w:themeColor="text1"/>
          <w:lang w:val="en-US"/>
        </w:rPr>
        <w:fldChar w:fldCharType="begin" w:fldLock="1"/>
      </w:r>
      <w:r w:rsidR="00D2080A" w:rsidRPr="00387DF0">
        <w:rPr>
          <w:color w:val="000000" w:themeColor="text1"/>
          <w:lang w:val="en-US"/>
        </w:rPr>
        <w:instrText>ADDIN CSL_CITATION {"citationItems":[{"id":"ITEM-1","itemData":{"DOI":"10.1021/ACS.JCTC.7B00660","ISSN":"1549-9626","PMID":"29286646","abstract":"Determination of protein-protein binding affinity values is key to understanding various underlying biological phenomena, such as how missense variations change protein-protein binding. Most existing non-rigorous (fast) and rigorous (slow) methods that rely on all-atom representation of the proteins force the user to choose between speed and accuracy. In an attempt to achieve balance between speed and accuracy, we have combined rigorous umbrella sampling molecular dynamics simulation with a coarse-grained protein model. We predicted the effect of missense variations on binding affinity by selecting three protein-protein systems and comparing results to empirical relative binding affinity values and to non-rigorous modeling approaches. We obtained significant improvement both in our ability to discern stabilizing from destabilizing missense variations and in the correlation between predicted and experimental values compared to non-rigorous approaches. Overall our results suggest that using a rigorous affinity calculation method with coarse-grained protein models could offer fast and reliable predictions of protein-protein binding free energies.","author":[{"dropping-particle":"","family":"Patel","given":"Jagdish Suresh","non-dropping-particle":"","parse-names":false,"suffix":""},{"dropping-particle":"","family":"Ytreberg","given":"F. Marty","non-dropping-particle":"","parse-names":false,"suffix":""}],"container-title":"Journal of chemical theory and computation","id":"ITEM-1","issue":"2","issued":{"date-parts":[["2018","2","13"]]},"page":"991-997","publisher":"J Chem Theory Comput","title":"Fast Calculation of Protein-Protein Binding Free Energies Using Umbrella Sampling with a Coarse-Grained Model","type":"article-journal","volume":"14"},"uris":["http://www.mendeley.com/documents/?uuid=1cd40b0e-2884-3173-864c-e33162df126f"]}],"mendeley":{"formattedCitation":"(Patel and Ytreberg 2018)","plainTextFormattedCitation":"(Patel and Ytreberg 2018)"},"properties":{"noteIndex":0},"schema":"https://github.com/citation-style-language/schema/raw/master/csl-citation.json"}</w:instrText>
      </w:r>
      <w:r w:rsidR="00D2080A" w:rsidRPr="00387DF0">
        <w:rPr>
          <w:color w:val="000000" w:themeColor="text1"/>
          <w:lang w:val="en-US"/>
        </w:rPr>
        <w:fldChar w:fldCharType="separate"/>
      </w:r>
      <w:r w:rsidR="00D2080A" w:rsidRPr="00387DF0">
        <w:rPr>
          <w:noProof/>
          <w:color w:val="000000" w:themeColor="text1"/>
          <w:lang w:val="en-US"/>
        </w:rPr>
        <w:t>(Patel and Ytreberg 2018)</w:t>
      </w:r>
      <w:r w:rsidR="00D2080A" w:rsidRPr="00387DF0">
        <w:rPr>
          <w:color w:val="000000" w:themeColor="text1"/>
          <w:lang w:val="en-US"/>
        </w:rPr>
        <w:fldChar w:fldCharType="end"/>
      </w:r>
      <w:r w:rsidR="00630462" w:rsidRPr="00387DF0">
        <w:rPr>
          <w:color w:val="000000" w:themeColor="text1"/>
          <w:lang w:val="en-US"/>
        </w:rPr>
        <w:t>:</w:t>
      </w:r>
    </w:p>
    <w:p w14:paraId="45B78317" w14:textId="3ED451CD" w:rsidR="004932E9" w:rsidRPr="00387DF0" w:rsidRDefault="00000000" w:rsidP="00425F5E">
      <w:pPr>
        <w:spacing w:line="360" w:lineRule="auto"/>
        <w:jc w:val="both"/>
        <w:rPr>
          <w:color w:val="000000" w:themeColor="text1"/>
          <w:lang w:val="en-US"/>
        </w:rPr>
      </w:pPr>
      <m:oMathPara>
        <m:oMath>
          <m:d>
            <m:dPr>
              <m:ctrlPr>
                <w:rPr>
                  <w:rFonts w:ascii="Cambria Math" w:hAnsi="Cambria Math"/>
                  <w:color w:val="000000" w:themeColor="text1"/>
                  <w:lang w:val="en-US"/>
                </w:rPr>
              </m:ctrlPr>
            </m:dPr>
            <m:e>
              <m:r>
                <m:rPr>
                  <m:sty m:val="p"/>
                </m:rPr>
                <w:rPr>
                  <w:rFonts w:ascii="Cambria Math" w:hAnsi="Cambria Math"/>
                  <w:color w:val="000000" w:themeColor="text1"/>
                  <w:lang w:val="en-US"/>
                </w:rPr>
                <m:t>1</m:t>
              </m:r>
            </m:e>
          </m:d>
          <m:r>
            <m:rPr>
              <m:sty m:val="p"/>
            </m:rPr>
            <w:rPr>
              <w:rFonts w:ascii="Cambria Math" w:hAnsi="Cambria Math"/>
              <w:color w:val="000000" w:themeColor="text1"/>
              <w:lang w:val="en-US"/>
            </w:rPr>
            <m:t xml:space="preserve">  Δ</m:t>
          </m:r>
          <m:r>
            <w:rPr>
              <w:rFonts w:ascii="Cambria Math" w:hAnsi="Cambria Math"/>
              <w:color w:val="000000" w:themeColor="text1"/>
              <w:lang w:val="en-US"/>
            </w:rPr>
            <m:t>G=-RT∙ln</m:t>
          </m:r>
          <m:f>
            <m:fPr>
              <m:ctrlPr>
                <w:rPr>
                  <w:rFonts w:ascii="Cambria Math" w:hAnsi="Cambria Math"/>
                  <w:i/>
                  <w:color w:val="000000" w:themeColor="text1"/>
                  <w:lang w:val="en-US"/>
                </w:rPr>
              </m:ctrlPr>
            </m:fPr>
            <m:num>
              <m:nary>
                <m:naryPr>
                  <m:limLoc m:val="subSup"/>
                  <m:ctrlPr>
                    <w:rPr>
                      <w:rFonts w:ascii="Cambria Math" w:hAnsi="Cambria Math"/>
                      <w:i/>
                      <w:color w:val="000000" w:themeColor="text1"/>
                      <w:lang w:val="en-US"/>
                    </w:rPr>
                  </m:ctrlPr>
                </m:naryPr>
                <m:sub>
                  <m:r>
                    <w:rPr>
                      <w:rFonts w:ascii="Cambria Math" w:hAnsi="Cambria Math"/>
                      <w:color w:val="000000" w:themeColor="text1"/>
                      <w:lang w:val="en-US"/>
                    </w:rPr>
                    <m:t xml:space="preserve"> </m:t>
                  </m:r>
                </m:sub>
                <m:sup>
                  <m:r>
                    <w:rPr>
                      <w:rFonts w:ascii="Cambria Math" w:hAnsi="Cambria Math"/>
                      <w:color w:val="000000" w:themeColor="text1"/>
                      <w:lang w:val="en-US"/>
                    </w:rPr>
                    <m:t>bound</m:t>
                  </m:r>
                </m:sup>
                <m:e>
                  <m:sSup>
                    <m:sSupPr>
                      <m:ctrlPr>
                        <w:rPr>
                          <w:rFonts w:ascii="Cambria Math" w:hAnsi="Cambria Math"/>
                          <w:i/>
                          <w:color w:val="000000" w:themeColor="text1"/>
                          <w:lang w:val="en-US"/>
                        </w:rPr>
                      </m:ctrlPr>
                    </m:sSupPr>
                    <m:e>
                      <m:r>
                        <w:rPr>
                          <w:rFonts w:ascii="Cambria Math" w:hAnsi="Cambria Math"/>
                          <w:color w:val="000000" w:themeColor="text1"/>
                          <w:lang w:val="en-US"/>
                        </w:rPr>
                        <m:t>e</m:t>
                      </m:r>
                    </m:e>
                    <m:sup>
                      <m:r>
                        <w:rPr>
                          <w:rFonts w:ascii="Cambria Math" w:hAnsi="Cambria Math"/>
                          <w:color w:val="000000" w:themeColor="text1"/>
                          <w:lang w:val="en-US"/>
                        </w:rPr>
                        <m:t>-</m:t>
                      </m:r>
                      <m:f>
                        <m:fPr>
                          <m:ctrlPr>
                            <w:rPr>
                              <w:rFonts w:ascii="Cambria Math" w:hAnsi="Cambria Math"/>
                              <w:i/>
                              <w:color w:val="000000" w:themeColor="text1"/>
                              <w:lang w:val="en-US"/>
                            </w:rPr>
                          </m:ctrlPr>
                        </m:fPr>
                        <m:num>
                          <m:r>
                            <m:rPr>
                              <m:sty m:val="p"/>
                            </m:rPr>
                            <w:rPr>
                              <w:rFonts w:ascii="Cambria Math" w:hAnsi="Cambria Math"/>
                              <w:color w:val="000000" w:themeColor="text1"/>
                              <w:lang w:val="en-US"/>
                            </w:rPr>
                            <m:t>Φ</m:t>
                          </m:r>
                          <m:d>
                            <m:dPr>
                              <m:ctrlPr>
                                <w:rPr>
                                  <w:rFonts w:ascii="Cambria Math" w:hAnsi="Cambria Math"/>
                                  <w:color w:val="000000" w:themeColor="text1"/>
                                  <w:lang w:val="en-US"/>
                                </w:rPr>
                              </m:ctrlPr>
                            </m:dPr>
                            <m:e>
                              <m:r>
                                <m:rPr>
                                  <m:sty m:val="p"/>
                                </m:rPr>
                                <w:rPr>
                                  <w:rFonts w:ascii="Cambria Math" w:hAnsi="Cambria Math"/>
                                  <w:color w:val="000000" w:themeColor="text1"/>
                                  <w:lang w:val="en-US"/>
                                </w:rPr>
                                <m:t>ζ</m:t>
                              </m:r>
                            </m:e>
                          </m:d>
                        </m:num>
                        <m:den>
                          <m:r>
                            <w:rPr>
                              <w:rFonts w:ascii="Cambria Math" w:hAnsi="Cambria Math"/>
                              <w:color w:val="000000" w:themeColor="text1"/>
                              <w:lang w:val="en-US"/>
                            </w:rPr>
                            <m:t>RT</m:t>
                          </m:r>
                        </m:den>
                      </m:f>
                    </m:sup>
                  </m:sSup>
                </m:e>
              </m:nary>
              <m:r>
                <w:rPr>
                  <w:rFonts w:ascii="Cambria Math" w:hAnsi="Cambria Math"/>
                  <w:color w:val="000000" w:themeColor="text1"/>
                  <w:lang w:val="en-US"/>
                </w:rPr>
                <m:t>dζ</m:t>
              </m:r>
            </m:num>
            <m:den>
              <m:nary>
                <m:naryPr>
                  <m:limLoc m:val="subSup"/>
                  <m:ctrlPr>
                    <w:rPr>
                      <w:rFonts w:ascii="Cambria Math" w:hAnsi="Cambria Math"/>
                      <w:i/>
                      <w:color w:val="000000" w:themeColor="text1"/>
                      <w:lang w:val="en-US"/>
                    </w:rPr>
                  </m:ctrlPr>
                </m:naryPr>
                <m:sub>
                  <m:r>
                    <w:rPr>
                      <w:rFonts w:ascii="Cambria Math" w:hAnsi="Cambria Math"/>
                      <w:color w:val="000000" w:themeColor="text1"/>
                      <w:lang w:val="en-US"/>
                    </w:rPr>
                    <m:t xml:space="preserve"> </m:t>
                  </m:r>
                </m:sub>
                <m:sup>
                  <m:r>
                    <w:rPr>
                      <w:rFonts w:ascii="Cambria Math" w:hAnsi="Cambria Math"/>
                      <w:color w:val="000000" w:themeColor="text1"/>
                      <w:lang w:val="en-US"/>
                    </w:rPr>
                    <m:t>unbound</m:t>
                  </m:r>
                </m:sup>
                <m:e>
                  <m:sSup>
                    <m:sSupPr>
                      <m:ctrlPr>
                        <w:rPr>
                          <w:rFonts w:ascii="Cambria Math" w:hAnsi="Cambria Math"/>
                          <w:i/>
                          <w:color w:val="000000" w:themeColor="text1"/>
                          <w:lang w:val="en-US"/>
                        </w:rPr>
                      </m:ctrlPr>
                    </m:sSupPr>
                    <m:e>
                      <m:r>
                        <w:rPr>
                          <w:rFonts w:ascii="Cambria Math" w:hAnsi="Cambria Math"/>
                          <w:color w:val="000000" w:themeColor="text1"/>
                          <w:lang w:val="en-US"/>
                        </w:rPr>
                        <m:t>e</m:t>
                      </m:r>
                    </m:e>
                    <m:sup>
                      <m:r>
                        <w:rPr>
                          <w:rFonts w:ascii="Cambria Math" w:hAnsi="Cambria Math"/>
                          <w:color w:val="000000" w:themeColor="text1"/>
                          <w:lang w:val="en-US"/>
                        </w:rPr>
                        <m:t>-</m:t>
                      </m:r>
                      <m:f>
                        <m:fPr>
                          <m:ctrlPr>
                            <w:rPr>
                              <w:rFonts w:ascii="Cambria Math" w:hAnsi="Cambria Math"/>
                              <w:i/>
                              <w:color w:val="000000" w:themeColor="text1"/>
                              <w:lang w:val="en-US"/>
                            </w:rPr>
                          </m:ctrlPr>
                        </m:fPr>
                        <m:num>
                          <m:r>
                            <m:rPr>
                              <m:sty m:val="p"/>
                            </m:rPr>
                            <w:rPr>
                              <w:rFonts w:ascii="Cambria Math" w:hAnsi="Cambria Math"/>
                              <w:color w:val="000000" w:themeColor="text1"/>
                              <w:lang w:val="en-US"/>
                            </w:rPr>
                            <m:t>Φ</m:t>
                          </m:r>
                          <m:d>
                            <m:dPr>
                              <m:ctrlPr>
                                <w:rPr>
                                  <w:rFonts w:ascii="Cambria Math" w:hAnsi="Cambria Math"/>
                                  <w:color w:val="000000" w:themeColor="text1"/>
                                  <w:lang w:val="en-US"/>
                                </w:rPr>
                              </m:ctrlPr>
                            </m:dPr>
                            <m:e>
                              <m:r>
                                <m:rPr>
                                  <m:sty m:val="p"/>
                                </m:rPr>
                                <w:rPr>
                                  <w:rFonts w:ascii="Cambria Math" w:hAnsi="Cambria Math"/>
                                  <w:color w:val="000000" w:themeColor="text1"/>
                                  <w:lang w:val="en-US"/>
                                </w:rPr>
                                <m:t>ζ</m:t>
                              </m:r>
                            </m:e>
                          </m:d>
                        </m:num>
                        <m:den>
                          <m:r>
                            <w:rPr>
                              <w:rFonts w:ascii="Cambria Math" w:hAnsi="Cambria Math"/>
                              <w:color w:val="000000" w:themeColor="text1"/>
                              <w:lang w:val="en-US"/>
                            </w:rPr>
                            <m:t>RT</m:t>
                          </m:r>
                        </m:den>
                      </m:f>
                    </m:sup>
                  </m:sSup>
                </m:e>
              </m:nary>
              <m:r>
                <w:rPr>
                  <w:rFonts w:ascii="Cambria Math" w:hAnsi="Cambria Math"/>
                  <w:color w:val="000000" w:themeColor="text1"/>
                  <w:lang w:val="en-US"/>
                </w:rPr>
                <m:t>dζ</m:t>
              </m:r>
            </m:den>
          </m:f>
        </m:oMath>
      </m:oMathPara>
    </w:p>
    <w:p w14:paraId="6D4B937F" w14:textId="2BB058B7" w:rsidR="004932E9" w:rsidRPr="00387DF0" w:rsidRDefault="004932E9" w:rsidP="004932E9">
      <w:pPr>
        <w:spacing w:line="360" w:lineRule="auto"/>
        <w:jc w:val="right"/>
        <w:rPr>
          <w:color w:val="000000" w:themeColor="text1"/>
          <w:lang w:val="en-US"/>
        </w:rPr>
      </w:pPr>
    </w:p>
    <w:p w14:paraId="25DA7C40" w14:textId="3C7855B1" w:rsidR="00425F5E" w:rsidRPr="00387DF0" w:rsidRDefault="001C65B7" w:rsidP="00425F5E">
      <w:pPr>
        <w:spacing w:line="360" w:lineRule="auto"/>
        <w:jc w:val="both"/>
        <w:rPr>
          <w:color w:val="000000" w:themeColor="text1"/>
          <w:lang w:val="en-US"/>
        </w:rPr>
      </w:pPr>
      <w:r w:rsidRPr="00387DF0">
        <w:rPr>
          <w:color w:val="000000" w:themeColor="text1"/>
          <w:lang w:val="en-US"/>
        </w:rPr>
        <w:t>w</w:t>
      </w:r>
      <w:r w:rsidR="005D6F16" w:rsidRPr="00387DF0">
        <w:rPr>
          <w:color w:val="000000" w:themeColor="text1"/>
          <w:lang w:val="en-US"/>
        </w:rPr>
        <w:t xml:space="preserve">here </w:t>
      </w:r>
      <w:r w:rsidR="005D6F16" w:rsidRPr="00387DF0">
        <w:rPr>
          <w:rFonts w:ascii="Symbol" w:hAnsi="Symbol"/>
          <w:color w:val="000000" w:themeColor="text1"/>
          <w:lang w:val="en-US"/>
        </w:rPr>
        <w:t>F</w:t>
      </w:r>
      <w:r w:rsidR="00392D78" w:rsidRPr="00387DF0">
        <w:rPr>
          <w:rFonts w:ascii="Symbol" w:hAnsi="Symbol"/>
          <w:color w:val="000000" w:themeColor="text1"/>
          <w:lang w:val="en-US"/>
        </w:rPr>
        <w:t>(z)</w:t>
      </w:r>
      <w:r w:rsidR="005D6F16" w:rsidRPr="00387DF0">
        <w:rPr>
          <w:color w:val="000000" w:themeColor="text1"/>
          <w:lang w:val="en-US"/>
        </w:rPr>
        <w:t xml:space="preserve"> is the free energy curve along the reaction coordinate.</w:t>
      </w:r>
    </w:p>
    <w:p w14:paraId="0FE895F0" w14:textId="77777777" w:rsidR="00C913D7" w:rsidRPr="00387DF0" w:rsidRDefault="00C913D7" w:rsidP="00425F5E">
      <w:pPr>
        <w:spacing w:line="360" w:lineRule="auto"/>
        <w:jc w:val="both"/>
        <w:rPr>
          <w:color w:val="000000" w:themeColor="text1"/>
          <w:lang w:val="en-US"/>
        </w:rPr>
      </w:pPr>
    </w:p>
    <w:p w14:paraId="49DD5959" w14:textId="77777777" w:rsidR="00425F5E" w:rsidRPr="00387DF0" w:rsidRDefault="00425F5E" w:rsidP="00425F5E">
      <w:pPr>
        <w:spacing w:line="360" w:lineRule="auto"/>
        <w:jc w:val="both"/>
        <w:rPr>
          <w:i/>
          <w:iCs/>
          <w:color w:val="000000" w:themeColor="text1"/>
          <w:lang w:val="en-US"/>
        </w:rPr>
      </w:pPr>
      <w:r w:rsidRPr="00387DF0">
        <w:rPr>
          <w:i/>
          <w:iCs/>
          <w:color w:val="000000" w:themeColor="text1"/>
          <w:lang w:val="en-US"/>
        </w:rPr>
        <w:t>Data availability</w:t>
      </w:r>
    </w:p>
    <w:p w14:paraId="13605D61" w14:textId="24AAB160" w:rsidR="001417D1" w:rsidRPr="00387DF0" w:rsidRDefault="001417D1" w:rsidP="001417D1">
      <w:pPr>
        <w:spacing w:line="360" w:lineRule="auto"/>
        <w:jc w:val="both"/>
        <w:rPr>
          <w:color w:val="000000" w:themeColor="text1"/>
          <w:lang w:val="en-US"/>
        </w:rPr>
      </w:pPr>
      <w:r w:rsidRPr="00387DF0">
        <w:rPr>
          <w:color w:val="000000" w:themeColor="text1"/>
          <w:lang w:val="en-US"/>
        </w:rPr>
        <w:t xml:space="preserve">The modified and relaxed input structures in </w:t>
      </w:r>
      <w:proofErr w:type="spellStart"/>
      <w:r w:rsidRPr="00387DF0">
        <w:rPr>
          <w:color w:val="000000" w:themeColor="text1"/>
          <w:lang w:val="en-US"/>
        </w:rPr>
        <w:t>pdb</w:t>
      </w:r>
      <w:proofErr w:type="spellEnd"/>
      <w:r w:rsidRPr="00387DF0">
        <w:rPr>
          <w:color w:val="000000" w:themeColor="text1"/>
          <w:lang w:val="en-US"/>
        </w:rPr>
        <w:t xml:space="preserve"> format and the </w:t>
      </w:r>
      <w:proofErr w:type="spellStart"/>
      <w:r w:rsidRPr="00387DF0">
        <w:rPr>
          <w:color w:val="000000" w:themeColor="text1"/>
          <w:lang w:val="en-US"/>
        </w:rPr>
        <w:t>tpr</w:t>
      </w:r>
      <w:proofErr w:type="spellEnd"/>
      <w:r w:rsidRPr="00387DF0">
        <w:rPr>
          <w:color w:val="000000" w:themeColor="text1"/>
          <w:lang w:val="en-US"/>
        </w:rPr>
        <w:t xml:space="preserve"> files for GROMACS are openly available in </w:t>
      </w:r>
      <w:proofErr w:type="spellStart"/>
      <w:r w:rsidRPr="00387DF0">
        <w:rPr>
          <w:color w:val="000000" w:themeColor="text1"/>
          <w:lang w:val="en-US"/>
        </w:rPr>
        <w:t>Zenodo</w:t>
      </w:r>
      <w:proofErr w:type="spellEnd"/>
      <w:r w:rsidRPr="00387DF0">
        <w:rPr>
          <w:color w:val="000000" w:themeColor="text1"/>
          <w:lang w:val="en-US"/>
        </w:rPr>
        <w:t xml:space="preserve"> at </w:t>
      </w:r>
      <w:hyperlink r:id="rId8" w:history="1">
        <w:r w:rsidR="00D2080A" w:rsidRPr="00387DF0">
          <w:rPr>
            <w:rStyle w:val="Hyperlink"/>
            <w:color w:val="000000" w:themeColor="text1"/>
            <w:lang w:val="en-US"/>
          </w:rPr>
          <w:t>https://doi.org/10.5281/zenodo.7440399</w:t>
        </w:r>
      </w:hyperlink>
    </w:p>
    <w:p w14:paraId="76A06025" w14:textId="77777777" w:rsidR="00D2080A" w:rsidRPr="00387DF0" w:rsidRDefault="00D2080A" w:rsidP="001417D1">
      <w:pPr>
        <w:spacing w:line="360" w:lineRule="auto"/>
        <w:jc w:val="both"/>
        <w:rPr>
          <w:b/>
          <w:bCs/>
          <w:color w:val="000000" w:themeColor="text1"/>
          <w:lang w:val="en-US"/>
        </w:rPr>
      </w:pPr>
    </w:p>
    <w:p w14:paraId="4B0630A1" w14:textId="77777777" w:rsidR="00EC3998" w:rsidRPr="00387DF0" w:rsidRDefault="00EC3998">
      <w:pPr>
        <w:rPr>
          <w:b/>
          <w:bCs/>
          <w:color w:val="000000" w:themeColor="text1"/>
          <w:lang w:val="en-US"/>
        </w:rPr>
      </w:pPr>
    </w:p>
    <w:p w14:paraId="1C255B5F" w14:textId="22CA6EB7" w:rsidR="00CC64B8" w:rsidRPr="00387DF0" w:rsidRDefault="00CC64B8">
      <w:pPr>
        <w:rPr>
          <w:b/>
          <w:bCs/>
          <w:color w:val="000000" w:themeColor="text1"/>
          <w:lang w:val="en-US"/>
        </w:rPr>
      </w:pPr>
      <w:r w:rsidRPr="00387DF0">
        <w:rPr>
          <w:b/>
          <w:bCs/>
          <w:color w:val="000000" w:themeColor="text1"/>
          <w:lang w:val="en-US"/>
        </w:rPr>
        <w:t>Results and Discussion</w:t>
      </w:r>
    </w:p>
    <w:p w14:paraId="3E6EBAC6" w14:textId="39001812" w:rsidR="00832545" w:rsidRPr="00387DF0" w:rsidRDefault="00832545">
      <w:pPr>
        <w:rPr>
          <w:b/>
          <w:bCs/>
          <w:color w:val="000000" w:themeColor="text1"/>
          <w:lang w:val="en-US"/>
        </w:rPr>
      </w:pPr>
    </w:p>
    <w:p w14:paraId="22909E8D" w14:textId="322B7C62" w:rsidR="001109FF" w:rsidRPr="00387DF0" w:rsidRDefault="008E4680" w:rsidP="00180FB8">
      <w:pPr>
        <w:spacing w:line="360" w:lineRule="auto"/>
        <w:jc w:val="both"/>
        <w:rPr>
          <w:color w:val="000000" w:themeColor="text1"/>
          <w:lang w:val="en-US"/>
        </w:rPr>
      </w:pPr>
      <w:r w:rsidRPr="00387DF0">
        <w:rPr>
          <w:color w:val="000000" w:themeColor="text1"/>
          <w:lang w:val="en-US"/>
        </w:rPr>
        <w:t xml:space="preserve">The </w:t>
      </w:r>
      <w:r w:rsidR="00851396" w:rsidRPr="00387DF0">
        <w:rPr>
          <w:color w:val="000000" w:themeColor="text1"/>
          <w:lang w:val="en-US"/>
        </w:rPr>
        <w:t>impact</w:t>
      </w:r>
      <w:r w:rsidRPr="00387DF0">
        <w:rPr>
          <w:color w:val="000000" w:themeColor="text1"/>
          <w:lang w:val="en-US"/>
        </w:rPr>
        <w:t xml:space="preserve"> of nucleotide binding and hydrolysis on septin protofilament formation and the polymerization properties</w:t>
      </w:r>
      <w:r w:rsidR="00F44D27" w:rsidRPr="00387DF0">
        <w:rPr>
          <w:color w:val="000000" w:themeColor="text1"/>
          <w:lang w:val="en-US"/>
        </w:rPr>
        <w:t xml:space="preserve"> of protofilaments into higher ordered structures</w:t>
      </w:r>
      <w:r w:rsidRPr="00387DF0">
        <w:rPr>
          <w:color w:val="000000" w:themeColor="text1"/>
          <w:lang w:val="en-US"/>
        </w:rPr>
        <w:t xml:space="preserve"> remains largely enigmatic. Previous research indicated that the presence of nucleotide has a promoting effect on yeast septin filament formation</w:t>
      </w:r>
      <w:r w:rsidR="00A8731B" w:rsidRPr="00387DF0">
        <w:rPr>
          <w:color w:val="000000" w:themeColor="text1"/>
          <w:lang w:val="en-US"/>
        </w:rPr>
        <w:t xml:space="preserve"> </w:t>
      </w:r>
      <w:r w:rsidR="00A8731B" w:rsidRPr="00387DF0">
        <w:rPr>
          <w:i/>
          <w:iCs/>
          <w:color w:val="000000" w:themeColor="text1"/>
          <w:lang w:val="en-US"/>
        </w:rPr>
        <w:t>in vitro</w:t>
      </w:r>
      <w:r w:rsidRPr="00387DF0">
        <w:rPr>
          <w:color w:val="000000" w:themeColor="text1"/>
          <w:lang w:val="en-US"/>
        </w:rPr>
        <w:t xml:space="preserve"> on lipid bilayers </w:t>
      </w:r>
      <w:r w:rsidRPr="00387DF0">
        <w:rPr>
          <w:color w:val="000000" w:themeColor="text1"/>
          <w:lang w:val="en-US"/>
        </w:rPr>
        <w:fldChar w:fldCharType="begin" w:fldLock="1"/>
      </w:r>
      <w:r w:rsidRPr="00387DF0">
        <w:rPr>
          <w:color w:val="000000" w:themeColor="text1"/>
          <w:lang w:val="en-US"/>
        </w:rPr>
        <w:instrText>ADDIN CSL_CITATION {"citationItems":[{"id":"ITEM-1","itemData":{"DOI":"10.1016/j.jmb.2010.10.002","ISSN":"1089-8638","PMID":"20951708","abstract":"Septins are a conserved family of GTP-binding proteins that assemble into symmetric linear heterooligomeric complexes, which in turn are able to polymerize into apolar filaments and higher-order structures. In budding yeast (Saccharomyces cerevisiae) and other eukaryotes, proper septin organization is essential for processes that involve membrane remodeling, such as the execution of cytokinesis. In yeast, four septin subunits form a Cdc11-Cdc12-Cdc3-Cdc10-Cdc10-Cdc3-Cdc12-Cdc11 heterooctameric rod that polymerizes into filaments thought to form a collar around the bud neck in close contact with the inner surface of the plasma membrane. To explore septin-membrane interactions, we examined the effect of lipid monolayers on septin organization at the ultrastructural level using electron microscopy. Using this methodology, we have acquired new insights into the potential effect of septin-membrane interactions on filament assembly and, more specifically, on the role of phosphoinositides. Our studies demonstrate that budding yeast septins interact specifically with phosphatidylinositol-4,5-bisphosphate (PIP2) and indicate that the N terminus of Cdc10 makes a major contribution to the interaction of septin filaments with PIP2. Furthermore, we found that the presence of PIP2 promotes filament polymerization and organization on monolayers, even under conditions that prevent filament formation in solution or for mutants that prevent filament formation in solution. In the extreme case of septin complexes lacking the normally terminal subunit Cdc11 or the normally central Cdc10 doublet, the combination of the PIP2-containing monolayer and nucleotide permitted filament formation in vitro via atypical Cdc12-Cdc12 and Cdc3-Cdc3 interactions, respectively.","author":[{"dropping-particle":"","family":"Bertin","given":"Aurélie","non-dropping-particle":"","parse-names":false,"suffix":""},{"dropping-particle":"","family":"McMurray","given":"Michael A","non-dropping-particle":"","parse-names":false,"suffix":""},{"dropping-particle":"","family":"Thai","given":"Luong","non-dropping-particle":"","parse-names":false,"suffix":""},{"dropping-particle":"","family":"Garcia","given":"Galo","non-dropping-particle":"","parse-names":false,"suffix":""},{"dropping-particle":"","family":"Votin","given":"Violet","non-dropping-particle":"","parse-names":false,"suffix":""},{"dropping-particle":"","family":"Grob","given":"Patricia","non-dropping-particle":"","parse-names":false,"suffix":""},{"dropping-particle":"","family":"Allyn","given":"Theresa","non-dropping-particle":"","parse-names":false,"suffix":""},{"dropping-particle":"","family":"Thorner","given":"Jeremy","non-dropping-particle":"","parse-names":false,"suffix":""},{"dropping-particle":"","family":"Nogales","given":"Eva","non-dropping-particle":"","parse-names":false,"suffix":""}],"container-title":"Journal of molecular biology","id":"ITEM-1","issue":"4","issued":{"date-parts":[["2010","12","10"]]},"page":"711-31","title":"Phosphatidylinositol-4,5-bisphosphate promotes budding yeast septin filament assembly and organization.","type":"article-journal","volume":"404"},"uris":["http://www.mendeley.com/documents/?uuid=532f5ef3-d0ff-4834-a702-30a3b08af85c"]}],"mendeley":{"formattedCitation":"(Bertin et al. 2010)","plainTextFormattedCitation":"(Bertin et al. 2010)","previouslyFormattedCitation":"(Bertin et al. 2010)"},"properties":{"noteIndex":0},"schema":"https://github.com/citation-style-language/schema/raw/master/csl-citation.json"}</w:instrText>
      </w:r>
      <w:r w:rsidRPr="00387DF0">
        <w:rPr>
          <w:color w:val="000000" w:themeColor="text1"/>
          <w:lang w:val="en-US"/>
        </w:rPr>
        <w:fldChar w:fldCharType="separate"/>
      </w:r>
      <w:r w:rsidRPr="00387DF0">
        <w:rPr>
          <w:noProof/>
          <w:color w:val="000000" w:themeColor="text1"/>
          <w:lang w:val="en-US"/>
        </w:rPr>
        <w:t>(Bertin et al. 2010)</w:t>
      </w:r>
      <w:r w:rsidRPr="00387DF0">
        <w:rPr>
          <w:color w:val="000000" w:themeColor="text1"/>
          <w:lang w:val="en-US"/>
        </w:rPr>
        <w:fldChar w:fldCharType="end"/>
      </w:r>
      <w:r w:rsidRPr="00387DF0">
        <w:rPr>
          <w:color w:val="000000" w:themeColor="text1"/>
          <w:lang w:val="en-US"/>
        </w:rPr>
        <w:t xml:space="preserve">. </w:t>
      </w:r>
      <w:r w:rsidR="00E21FB9" w:rsidRPr="00387DF0">
        <w:rPr>
          <w:color w:val="000000" w:themeColor="text1"/>
          <w:lang w:val="en-US"/>
        </w:rPr>
        <w:t xml:space="preserve">Recombinantly expressed </w:t>
      </w:r>
      <w:r w:rsidR="00A8731B" w:rsidRPr="00387DF0">
        <w:rPr>
          <w:color w:val="000000" w:themeColor="text1"/>
          <w:lang w:val="en-US"/>
        </w:rPr>
        <w:t xml:space="preserve">individual </w:t>
      </w:r>
      <w:r w:rsidR="00E21FB9" w:rsidRPr="00387DF0">
        <w:rPr>
          <w:color w:val="000000" w:themeColor="text1"/>
          <w:lang w:val="en-US"/>
        </w:rPr>
        <w:t xml:space="preserve">septin subunits form either stable dimers or even multimers and all crystal structures </w:t>
      </w:r>
      <w:r w:rsidR="002245AC" w:rsidRPr="00387DF0">
        <w:rPr>
          <w:color w:val="000000" w:themeColor="text1"/>
          <w:lang w:val="en-US"/>
        </w:rPr>
        <w:t>of G</w:t>
      </w:r>
      <w:r w:rsidR="00112047" w:rsidRPr="00387DF0">
        <w:rPr>
          <w:color w:val="000000" w:themeColor="text1"/>
          <w:lang w:val="en-US"/>
        </w:rPr>
        <w:t xml:space="preserve"> </w:t>
      </w:r>
      <w:r w:rsidR="002245AC" w:rsidRPr="00387DF0">
        <w:rPr>
          <w:color w:val="000000" w:themeColor="text1"/>
          <w:lang w:val="en-US"/>
        </w:rPr>
        <w:t xml:space="preserve">interface dimers available </w:t>
      </w:r>
      <w:r w:rsidR="00E21FB9" w:rsidRPr="00387DF0">
        <w:rPr>
          <w:color w:val="000000" w:themeColor="text1"/>
          <w:lang w:val="en-US"/>
        </w:rPr>
        <w:t>in the PDB contain nucleotide</w:t>
      </w:r>
      <w:r w:rsidR="00112047" w:rsidRPr="00387DF0">
        <w:rPr>
          <w:color w:val="000000" w:themeColor="text1"/>
          <w:lang w:val="en-US"/>
        </w:rPr>
        <w:t xml:space="preserve">s </w:t>
      </w:r>
      <w:r w:rsidR="000A4D39" w:rsidRPr="00387DF0">
        <w:rPr>
          <w:color w:val="000000" w:themeColor="text1"/>
          <w:lang w:val="en-US"/>
        </w:rPr>
        <w:t xml:space="preserve">at </w:t>
      </w:r>
      <w:r w:rsidR="00112047" w:rsidRPr="00387DF0">
        <w:rPr>
          <w:color w:val="000000" w:themeColor="text1"/>
          <w:lang w:val="en-US"/>
        </w:rPr>
        <w:t>the interface</w:t>
      </w:r>
      <w:r w:rsidR="00E21FB9" w:rsidRPr="00387DF0">
        <w:rPr>
          <w:color w:val="000000" w:themeColor="text1"/>
          <w:lang w:val="en-US"/>
        </w:rPr>
        <w:t xml:space="preserve">. Only one available </w:t>
      </w:r>
      <w:r w:rsidR="00286137" w:rsidRPr="00387DF0">
        <w:rPr>
          <w:color w:val="000000" w:themeColor="text1"/>
          <w:lang w:val="en-US"/>
        </w:rPr>
        <w:t xml:space="preserve">crystal </w:t>
      </w:r>
      <w:r w:rsidR="00E21FB9" w:rsidRPr="00387DF0">
        <w:rPr>
          <w:color w:val="000000" w:themeColor="text1"/>
          <w:lang w:val="en-US"/>
        </w:rPr>
        <w:t xml:space="preserve">structure </w:t>
      </w:r>
      <w:r w:rsidR="007D2B31" w:rsidRPr="00387DF0">
        <w:rPr>
          <w:color w:val="000000" w:themeColor="text1"/>
          <w:lang w:val="en-US"/>
        </w:rPr>
        <w:t>(</w:t>
      </w:r>
      <w:r w:rsidR="00E21FB9" w:rsidRPr="00387DF0">
        <w:rPr>
          <w:color w:val="000000" w:themeColor="text1"/>
          <w:lang w:val="en-US"/>
        </w:rPr>
        <w:t>of the yeast</w:t>
      </w:r>
      <w:r w:rsidR="00DE5E2A" w:rsidRPr="00387DF0">
        <w:rPr>
          <w:color w:val="000000" w:themeColor="text1"/>
          <w:lang w:val="en-US"/>
        </w:rPr>
        <w:t xml:space="preserve"> septin</w:t>
      </w:r>
      <w:r w:rsidR="00E21FB9" w:rsidRPr="00387DF0">
        <w:rPr>
          <w:color w:val="000000" w:themeColor="text1"/>
          <w:lang w:val="en-US"/>
        </w:rPr>
        <w:t xml:space="preserve"> Cdc11</w:t>
      </w:r>
      <w:r w:rsidR="007D2B31" w:rsidRPr="00387DF0">
        <w:rPr>
          <w:color w:val="000000" w:themeColor="text1"/>
          <w:lang w:val="en-US"/>
        </w:rPr>
        <w:t>, PDB</w:t>
      </w:r>
      <w:r w:rsidR="00043A19" w:rsidRPr="00387DF0">
        <w:rPr>
          <w:color w:val="000000" w:themeColor="text1"/>
          <w:lang w:val="en-US"/>
        </w:rPr>
        <w:t>-</w:t>
      </w:r>
      <w:r w:rsidR="007D2B31" w:rsidRPr="00387DF0">
        <w:rPr>
          <w:color w:val="000000" w:themeColor="text1"/>
          <w:lang w:val="en-US"/>
        </w:rPr>
        <w:t>ID 5AR1)</w:t>
      </w:r>
      <w:r w:rsidR="00E21FB9" w:rsidRPr="00387DF0">
        <w:rPr>
          <w:color w:val="000000" w:themeColor="text1"/>
          <w:lang w:val="en-US"/>
        </w:rPr>
        <w:t xml:space="preserve"> </w:t>
      </w:r>
      <w:r w:rsidR="00112047" w:rsidRPr="00387DF0">
        <w:rPr>
          <w:color w:val="000000" w:themeColor="text1"/>
          <w:lang w:val="en-US"/>
        </w:rPr>
        <w:t xml:space="preserve">shows </w:t>
      </w:r>
      <w:r w:rsidR="00E21FB9" w:rsidRPr="00387DF0">
        <w:rPr>
          <w:color w:val="000000" w:themeColor="text1"/>
          <w:lang w:val="en-US"/>
        </w:rPr>
        <w:t>a monomer in the nucleotide-free apo form</w:t>
      </w:r>
      <w:r w:rsidR="00D84801" w:rsidRPr="00387DF0">
        <w:rPr>
          <w:color w:val="000000" w:themeColor="text1"/>
          <w:lang w:val="en-US"/>
        </w:rPr>
        <w:t xml:space="preserve"> and exhibits an unusually positioned SUE-</w:t>
      </w:r>
      <w:r w:rsidR="00D84801" w:rsidRPr="00387DF0">
        <w:rPr>
          <w:color w:val="000000" w:themeColor="text1"/>
        </w:rPr>
        <w:sym w:font="Symbol" w:char="F062"/>
      </w:r>
      <w:r w:rsidR="00D84801" w:rsidRPr="00387DF0">
        <w:rPr>
          <w:color w:val="000000" w:themeColor="text1"/>
        </w:rPr>
        <w:sym w:font="Symbol" w:char="F062"/>
      </w:r>
      <w:r w:rsidR="00D84801" w:rsidRPr="00387DF0">
        <w:rPr>
          <w:color w:val="000000" w:themeColor="text1"/>
        </w:rPr>
        <w:sym w:font="Symbol" w:char="F062"/>
      </w:r>
      <w:r w:rsidR="00E21FB9" w:rsidRPr="00387DF0">
        <w:rPr>
          <w:color w:val="000000" w:themeColor="text1"/>
          <w:lang w:val="en-US"/>
        </w:rPr>
        <w:t xml:space="preserve"> </w:t>
      </w:r>
      <w:r w:rsidR="00E21FB9" w:rsidRPr="00387DF0">
        <w:rPr>
          <w:color w:val="000000" w:themeColor="text1"/>
          <w:lang w:val="en-US"/>
        </w:rPr>
        <w:fldChar w:fldCharType="begin" w:fldLock="1"/>
      </w:r>
      <w:r w:rsidR="002065D1" w:rsidRPr="00387DF0">
        <w:rPr>
          <w:color w:val="000000" w:themeColor="text1"/>
          <w:lang w:val="en-US"/>
        </w:rPr>
        <w:instrText>ADDIN CSL_CITATION {"citationItems":[{"id":"ITEM-1","itemData":{"DOI":"10.1016/j.jsb.2016.01.004","abstract":"a b s t r a c t Septins are a conserved family of GTP-binding proteins that assemble into a highly ordered array of filaments at the mother bud neck in Saccharomyces cerevisiae cells. Many molecular functions and mechanisms of the septins in S. cerevisiae were already uncovered. However, structural information is only available from modeling the crystallized subunits of the human septins into the EM cryomicroscopy data of the yeast hetero-octameric septin rod. Octameric rods are the building block of septin filaments in yeast. We present here the first crystal structure of Cdc11, the ter-minal subunit of the octameric rod and discuss its structure in relation to its human homologues. Size exclusion chromatography analysis revealed that Cdc11 forms homodimers through its C-terminal coiled coil tail.","author":[{"dropping-particle":"","family":"Brausemann","given":"Anton","non-dropping-particle":"","parse-names":false,"suffix":""},{"dropping-particle":"","family":"Gerhardt","given":"Stefan","non-dropping-particle":"","parse-names":false,"suffix":""},{"dropping-particle":"","family":"Schott","given":"Anne-Kathrin","non-dropping-particle":"","parse-names":false,"suffix":""},{"dropping-particle":"","family":"Einsle","given":"Oliver","non-dropping-particle":"","parse-names":false,"suffix":""},{"dropping-particle":"","family":"Große-Berkenbusch","given":"Andreas","non-dropping-particle":"","parse-names":false,"suffix":""},{"dropping-particle":"","family":"Johnsson","given":"Nils","non-dropping-particle":"","parse-names":false,"suffix":""},{"dropping-particle":"","family":"Gronemeyer","given":"Thomas","non-dropping-particle":"","parse-names":false,"suffix":""}],"id":"ITEM-1","issued":{"date-parts":[["2016"]]},"page":"157-161","title":"Crystal structure of Cdc11, a septin subunit from Saccharomyces cerevisiae","type":"article-journal","volume":"193"},"uris":["http://www.mendeley.com/documents/?uuid=89e15b44-095c-3fbf-9212-2a12c893f78f"]}],"mendeley":{"formattedCitation":"(Brausemann et al. 2016)","plainTextFormattedCitation":"(Brausemann et al. 2016)","previouslyFormattedCitation":"(Brausemann et al. 2016)"},"properties":{"noteIndex":0},"schema":"https://github.com/citation-style-language/schema/raw/master/csl-citation.json"}</w:instrText>
      </w:r>
      <w:r w:rsidR="00E21FB9" w:rsidRPr="00387DF0">
        <w:rPr>
          <w:color w:val="000000" w:themeColor="text1"/>
          <w:lang w:val="en-US"/>
        </w:rPr>
        <w:fldChar w:fldCharType="separate"/>
      </w:r>
      <w:r w:rsidR="00E21FB9" w:rsidRPr="00387DF0">
        <w:rPr>
          <w:noProof/>
          <w:color w:val="000000" w:themeColor="text1"/>
          <w:lang w:val="en-US"/>
        </w:rPr>
        <w:t>(Brausemann et al. 2016)</w:t>
      </w:r>
      <w:r w:rsidR="00E21FB9" w:rsidRPr="00387DF0">
        <w:rPr>
          <w:color w:val="000000" w:themeColor="text1"/>
          <w:lang w:val="en-US"/>
        </w:rPr>
        <w:fldChar w:fldCharType="end"/>
      </w:r>
      <w:r w:rsidR="00E21FB9" w:rsidRPr="00387DF0">
        <w:rPr>
          <w:color w:val="000000" w:themeColor="text1"/>
          <w:lang w:val="en-US"/>
        </w:rPr>
        <w:t xml:space="preserve">. </w:t>
      </w:r>
      <w:r w:rsidR="00AD3AD1" w:rsidRPr="00387DF0">
        <w:rPr>
          <w:color w:val="000000" w:themeColor="text1"/>
          <w:lang w:val="en-US"/>
        </w:rPr>
        <w:t xml:space="preserve">Together, these </w:t>
      </w:r>
      <w:r w:rsidR="00FB6DF5" w:rsidRPr="00387DF0">
        <w:rPr>
          <w:color w:val="000000" w:themeColor="text1"/>
          <w:lang w:val="en-US"/>
        </w:rPr>
        <w:t xml:space="preserve">findings </w:t>
      </w:r>
      <w:r w:rsidR="00D84801" w:rsidRPr="00387DF0">
        <w:rPr>
          <w:color w:val="000000" w:themeColor="text1"/>
          <w:lang w:val="en-US"/>
        </w:rPr>
        <w:t>suggest</w:t>
      </w:r>
      <w:r w:rsidR="00FB6DF5" w:rsidRPr="00387DF0">
        <w:rPr>
          <w:color w:val="000000" w:themeColor="text1"/>
          <w:lang w:val="en-US"/>
        </w:rPr>
        <w:t xml:space="preserve"> that the nucleotide plays a pivotal role in the formation of</w:t>
      </w:r>
      <w:r w:rsidR="007D2B31" w:rsidRPr="00387DF0">
        <w:rPr>
          <w:color w:val="000000" w:themeColor="text1"/>
          <w:lang w:val="en-US"/>
        </w:rPr>
        <w:t xml:space="preserve"> G interfaces within</w:t>
      </w:r>
      <w:r w:rsidR="00FB6DF5" w:rsidRPr="00387DF0">
        <w:rPr>
          <w:color w:val="000000" w:themeColor="text1"/>
          <w:lang w:val="en-US"/>
        </w:rPr>
        <w:t xml:space="preserve"> septin complexes. </w:t>
      </w:r>
      <w:r w:rsidR="007D2B31" w:rsidRPr="00387DF0">
        <w:rPr>
          <w:color w:val="000000" w:themeColor="text1"/>
          <w:lang w:val="en-US"/>
        </w:rPr>
        <w:t>Know</w:t>
      </w:r>
      <w:r w:rsidR="00024EA1" w:rsidRPr="00387DF0">
        <w:rPr>
          <w:color w:val="000000" w:themeColor="text1"/>
          <w:lang w:val="en-US"/>
        </w:rPr>
        <w:t>ledge</w:t>
      </w:r>
      <w:r w:rsidR="007D2B31" w:rsidRPr="00387DF0">
        <w:rPr>
          <w:color w:val="000000" w:themeColor="text1"/>
          <w:lang w:val="en-US"/>
        </w:rPr>
        <w:t xml:space="preserve"> </w:t>
      </w:r>
      <w:r w:rsidR="00024EA1" w:rsidRPr="00387DF0">
        <w:rPr>
          <w:color w:val="000000" w:themeColor="text1"/>
          <w:lang w:val="en-US"/>
        </w:rPr>
        <w:t xml:space="preserve">of the </w:t>
      </w:r>
      <w:r w:rsidR="007D2B31" w:rsidRPr="00387DF0">
        <w:rPr>
          <w:color w:val="000000" w:themeColor="text1"/>
          <w:lang w:val="en-US"/>
        </w:rPr>
        <w:t xml:space="preserve">inter-subunit affinities within a </w:t>
      </w:r>
      <w:r w:rsidR="002245AC" w:rsidRPr="00387DF0">
        <w:rPr>
          <w:color w:val="000000" w:themeColor="text1"/>
          <w:lang w:val="en-US"/>
        </w:rPr>
        <w:t xml:space="preserve">septin </w:t>
      </w:r>
      <w:r w:rsidR="007D2B31" w:rsidRPr="00387DF0">
        <w:rPr>
          <w:color w:val="000000" w:themeColor="text1"/>
          <w:lang w:val="en-US"/>
        </w:rPr>
        <w:t>complex</w:t>
      </w:r>
      <w:r w:rsidR="002245AC" w:rsidRPr="00387DF0">
        <w:rPr>
          <w:color w:val="000000" w:themeColor="text1"/>
          <w:lang w:val="en-US"/>
        </w:rPr>
        <w:t xml:space="preserve"> in the </w:t>
      </w:r>
      <w:r w:rsidR="00AD3AD1" w:rsidRPr="00387DF0">
        <w:rPr>
          <w:color w:val="000000" w:themeColor="text1"/>
          <w:lang w:val="en-US"/>
        </w:rPr>
        <w:t>nucleotide-</w:t>
      </w:r>
      <w:r w:rsidR="002245AC" w:rsidRPr="00387DF0">
        <w:rPr>
          <w:color w:val="000000" w:themeColor="text1"/>
          <w:lang w:val="en-US"/>
        </w:rPr>
        <w:t>bound and apo</w:t>
      </w:r>
      <w:r w:rsidR="00024EA1" w:rsidRPr="00387DF0">
        <w:rPr>
          <w:color w:val="000000" w:themeColor="text1"/>
          <w:lang w:val="en-US"/>
        </w:rPr>
        <w:t xml:space="preserve"> state</w:t>
      </w:r>
      <w:r w:rsidR="00AD3AD1" w:rsidRPr="00387DF0">
        <w:rPr>
          <w:color w:val="000000" w:themeColor="text1"/>
          <w:lang w:val="en-US"/>
        </w:rPr>
        <w:t>s</w:t>
      </w:r>
      <w:r w:rsidR="002245AC" w:rsidRPr="00387DF0">
        <w:rPr>
          <w:color w:val="000000" w:themeColor="text1"/>
          <w:lang w:val="en-US"/>
        </w:rPr>
        <w:t xml:space="preserve"> </w:t>
      </w:r>
      <w:r w:rsidR="00FB14F2" w:rsidRPr="00387DF0">
        <w:rPr>
          <w:color w:val="000000" w:themeColor="text1"/>
          <w:lang w:val="en-US"/>
        </w:rPr>
        <w:t xml:space="preserve">would allow </w:t>
      </w:r>
      <w:r w:rsidR="00AD3AD1" w:rsidRPr="00387DF0">
        <w:rPr>
          <w:color w:val="000000" w:themeColor="text1"/>
          <w:lang w:val="en-US"/>
        </w:rPr>
        <w:t>for</w:t>
      </w:r>
      <w:r w:rsidR="00FB14F2" w:rsidRPr="00387DF0">
        <w:rPr>
          <w:color w:val="000000" w:themeColor="text1"/>
          <w:lang w:val="en-US"/>
        </w:rPr>
        <w:t xml:space="preserve"> conclusions </w:t>
      </w:r>
      <w:r w:rsidR="00AD3AD1" w:rsidRPr="00387DF0">
        <w:rPr>
          <w:color w:val="000000" w:themeColor="text1"/>
          <w:lang w:val="en-US"/>
        </w:rPr>
        <w:t xml:space="preserve">to be drawn </w:t>
      </w:r>
      <w:r w:rsidR="00FB14F2" w:rsidRPr="00387DF0">
        <w:rPr>
          <w:color w:val="000000" w:themeColor="text1"/>
          <w:lang w:val="en-US"/>
        </w:rPr>
        <w:t>regarding the stability of the complex</w:t>
      </w:r>
      <w:r w:rsidR="00AD3AD1" w:rsidRPr="00387DF0">
        <w:rPr>
          <w:color w:val="000000" w:themeColor="text1"/>
          <w:lang w:val="en-US"/>
        </w:rPr>
        <w:t>es</w:t>
      </w:r>
      <w:r w:rsidR="002245AC" w:rsidRPr="00387DF0">
        <w:rPr>
          <w:color w:val="000000" w:themeColor="text1"/>
          <w:lang w:val="en-US"/>
        </w:rPr>
        <w:t xml:space="preserve"> </w:t>
      </w:r>
      <w:r w:rsidR="00AD3AD1" w:rsidRPr="00387DF0">
        <w:rPr>
          <w:color w:val="000000" w:themeColor="text1"/>
          <w:lang w:val="en-US"/>
        </w:rPr>
        <w:t xml:space="preserve">and the </w:t>
      </w:r>
      <w:r w:rsidR="002245AC" w:rsidRPr="00387DF0">
        <w:rPr>
          <w:color w:val="000000" w:themeColor="text1"/>
          <w:lang w:val="en-US"/>
        </w:rPr>
        <w:t>dependence o</w:t>
      </w:r>
      <w:r w:rsidR="00AD3AD1" w:rsidRPr="00387DF0">
        <w:rPr>
          <w:color w:val="000000" w:themeColor="text1"/>
          <w:lang w:val="en-US"/>
        </w:rPr>
        <w:t>n</w:t>
      </w:r>
      <w:r w:rsidR="002245AC" w:rsidRPr="00387DF0">
        <w:rPr>
          <w:color w:val="000000" w:themeColor="text1"/>
          <w:lang w:val="en-US"/>
        </w:rPr>
        <w:t xml:space="preserve"> the nucleotide</w:t>
      </w:r>
      <w:r w:rsidR="00FB14F2" w:rsidRPr="00387DF0">
        <w:rPr>
          <w:color w:val="000000" w:themeColor="text1"/>
          <w:lang w:val="en-US"/>
        </w:rPr>
        <w:t xml:space="preserve">. Since </w:t>
      </w:r>
      <w:r w:rsidR="002065D1" w:rsidRPr="00387DF0">
        <w:rPr>
          <w:color w:val="000000" w:themeColor="text1"/>
          <w:lang w:val="en-US"/>
        </w:rPr>
        <w:t xml:space="preserve">direct measurement of affinities </w:t>
      </w:r>
      <w:r w:rsidR="002065D1" w:rsidRPr="00387DF0">
        <w:rPr>
          <w:i/>
          <w:iCs/>
          <w:color w:val="000000" w:themeColor="text1"/>
          <w:lang w:val="en-US"/>
        </w:rPr>
        <w:t xml:space="preserve">in vitro </w:t>
      </w:r>
      <w:r w:rsidR="002065D1" w:rsidRPr="00387DF0">
        <w:rPr>
          <w:color w:val="000000" w:themeColor="text1"/>
          <w:lang w:val="en-US"/>
        </w:rPr>
        <w:t>is hindered by the stability of the protomers</w:t>
      </w:r>
      <w:r w:rsidR="00FB14F2" w:rsidRPr="00387DF0">
        <w:rPr>
          <w:color w:val="000000" w:themeColor="text1"/>
          <w:lang w:val="en-US"/>
        </w:rPr>
        <w:t xml:space="preserve"> and dimers</w:t>
      </w:r>
      <w:r w:rsidR="00C90122" w:rsidRPr="00387DF0">
        <w:rPr>
          <w:color w:val="000000" w:themeColor="text1"/>
          <w:lang w:val="en-US"/>
        </w:rPr>
        <w:t xml:space="preserve"> </w:t>
      </w:r>
      <w:r w:rsidR="00C90122" w:rsidRPr="00387DF0">
        <w:rPr>
          <w:color w:val="000000" w:themeColor="text1"/>
          <w:lang w:val="en-US"/>
        </w:rPr>
        <w:lastRenderedPageBreak/>
        <w:t>lacking nucleotides</w:t>
      </w:r>
      <w:r w:rsidR="00FB14F2" w:rsidRPr="00387DF0">
        <w:rPr>
          <w:color w:val="000000" w:themeColor="text1"/>
          <w:lang w:val="en-US"/>
        </w:rPr>
        <w:t xml:space="preserve"> have never been generated</w:t>
      </w:r>
      <w:r w:rsidR="00DE5E2A" w:rsidRPr="00387DF0">
        <w:rPr>
          <w:color w:val="000000" w:themeColor="text1"/>
          <w:lang w:val="en-US"/>
        </w:rPr>
        <w:t xml:space="preserve"> experimentally</w:t>
      </w:r>
      <w:r w:rsidR="002065D1" w:rsidRPr="00387DF0">
        <w:rPr>
          <w:color w:val="000000" w:themeColor="text1"/>
          <w:lang w:val="en-US"/>
        </w:rPr>
        <w:t>, we establish</w:t>
      </w:r>
      <w:r w:rsidR="00180FB8" w:rsidRPr="00387DF0">
        <w:rPr>
          <w:color w:val="000000" w:themeColor="text1"/>
          <w:lang w:val="en-US"/>
        </w:rPr>
        <w:t>ed</w:t>
      </w:r>
      <w:r w:rsidR="002065D1" w:rsidRPr="00387DF0">
        <w:rPr>
          <w:color w:val="000000" w:themeColor="text1"/>
          <w:lang w:val="en-US"/>
        </w:rPr>
        <w:t xml:space="preserve"> a</w:t>
      </w:r>
      <w:r w:rsidR="00D84801" w:rsidRPr="00387DF0">
        <w:rPr>
          <w:color w:val="000000" w:themeColor="text1"/>
          <w:lang w:val="en-US"/>
        </w:rPr>
        <w:t xml:space="preserve"> molecular dynamics (MD) simulation </w:t>
      </w:r>
      <w:r w:rsidR="002065D1" w:rsidRPr="00387DF0">
        <w:rPr>
          <w:color w:val="000000" w:themeColor="text1"/>
          <w:lang w:val="en-US"/>
        </w:rPr>
        <w:t>pipeline based on available structural data to address this issue</w:t>
      </w:r>
      <w:r w:rsidR="00180FB8" w:rsidRPr="00387DF0">
        <w:rPr>
          <w:color w:val="000000" w:themeColor="text1"/>
          <w:lang w:val="en-US"/>
        </w:rPr>
        <w:t>.</w:t>
      </w:r>
      <w:r w:rsidR="002065D1" w:rsidRPr="00387DF0">
        <w:rPr>
          <w:color w:val="000000" w:themeColor="text1"/>
          <w:lang w:val="en-US"/>
        </w:rPr>
        <w:t xml:space="preserve"> </w:t>
      </w:r>
    </w:p>
    <w:p w14:paraId="4087EC50" w14:textId="77777777" w:rsidR="00EC3998" w:rsidRPr="00387DF0" w:rsidRDefault="00EC3998" w:rsidP="00992769">
      <w:pPr>
        <w:spacing w:line="360" w:lineRule="auto"/>
        <w:jc w:val="both"/>
        <w:rPr>
          <w:color w:val="000000" w:themeColor="text1"/>
          <w:lang w:val="en-US"/>
        </w:rPr>
      </w:pPr>
    </w:p>
    <w:p w14:paraId="5265C7D3" w14:textId="20A91564" w:rsidR="000C4A56" w:rsidRPr="00387DF0" w:rsidRDefault="002065D1" w:rsidP="00992769">
      <w:pPr>
        <w:spacing w:line="360" w:lineRule="auto"/>
        <w:jc w:val="both"/>
        <w:rPr>
          <w:color w:val="000000" w:themeColor="text1"/>
          <w:lang w:val="en-US"/>
        </w:rPr>
      </w:pPr>
      <w:r w:rsidRPr="00387DF0">
        <w:rPr>
          <w:color w:val="000000" w:themeColor="text1"/>
          <w:lang w:val="en-US"/>
        </w:rPr>
        <w:t xml:space="preserve">We selected the </w:t>
      </w:r>
      <w:r w:rsidR="00F75730" w:rsidRPr="00387DF0">
        <w:rPr>
          <w:color w:val="000000" w:themeColor="text1"/>
          <w:lang w:val="en-US"/>
        </w:rPr>
        <w:t>crystal</w:t>
      </w:r>
      <w:r w:rsidR="00323CB9" w:rsidRPr="00387DF0">
        <w:rPr>
          <w:color w:val="000000" w:themeColor="text1"/>
          <w:lang w:val="en-US"/>
        </w:rPr>
        <w:t xml:space="preserve"> </w:t>
      </w:r>
      <w:r w:rsidRPr="00387DF0">
        <w:rPr>
          <w:color w:val="000000" w:themeColor="text1"/>
          <w:lang w:val="en-US"/>
        </w:rPr>
        <w:t>structures of the SEPT2</w:t>
      </w:r>
      <w:r w:rsidRPr="00387DF0">
        <w:rPr>
          <w:color w:val="000000" w:themeColor="text1"/>
          <w:vertAlign w:val="subscript"/>
          <w:lang w:val="en-US"/>
        </w:rPr>
        <w:t>GDP</w:t>
      </w:r>
      <w:r w:rsidRPr="00387DF0">
        <w:rPr>
          <w:color w:val="000000" w:themeColor="text1"/>
          <w:lang w:val="en-US"/>
        </w:rPr>
        <w:t>-SEPT6</w:t>
      </w:r>
      <w:r w:rsidRPr="00387DF0">
        <w:rPr>
          <w:color w:val="000000" w:themeColor="text1"/>
          <w:vertAlign w:val="subscript"/>
          <w:lang w:val="en-US"/>
        </w:rPr>
        <w:t>GTP</w:t>
      </w:r>
      <w:r w:rsidR="00E32A69" w:rsidRPr="00387DF0">
        <w:rPr>
          <w:color w:val="000000" w:themeColor="text1"/>
          <w:vertAlign w:val="subscript"/>
          <w:lang w:val="en-US"/>
        </w:rPr>
        <w:t>:Mg</w:t>
      </w:r>
      <w:r w:rsidRPr="00387DF0">
        <w:rPr>
          <w:color w:val="000000" w:themeColor="text1"/>
          <w:lang w:val="en-US"/>
        </w:rPr>
        <w:t xml:space="preserve"> (PDB-ID 6UPA) </w:t>
      </w:r>
      <w:r w:rsidRPr="00387DF0">
        <w:rPr>
          <w:color w:val="000000" w:themeColor="text1"/>
          <w:lang w:val="en-US"/>
        </w:rPr>
        <w:fldChar w:fldCharType="begin" w:fldLock="1"/>
      </w:r>
      <w:r w:rsidRPr="00387DF0">
        <w:rPr>
          <w:color w:val="000000" w:themeColor="text1"/>
          <w:lang w:val="en-US"/>
        </w:rPr>
        <w:instrText>ADDIN CSL_CITATION {"citationItems":[{"id":"ITEM-1","itemData":{"DOI":"10.1016/j.jmb.2020.09.001","ISSN":"10898638","PMID":"32910969","abstract":"The assembly of a septin filament requires that homologous monomers must distinguish between one another in establishing appropriate interfaces with their neighbors. To understand this phenomenon at the molecular level, we present the first four crystal structures of heterodimeric septin complexes. We describe in detail the two distinct types of G-interface present within the octameric particles, which must polymerize to form filaments. These are formed between SEPT2 and SEPT6 and between SEPT7 and SEPT3, and their description permits an understanding of the structural basis for the selectivity necessary for correct filament assembly. By replacing SEPT6 by SEPT8 or SEPT11, it is possible to rationalize Kinoshita's postulate, which predicts the exchangeability of septins from within a subgroup. Switches I and II, which in classical small GTPases provide a mechanism for nucleotide-dependent conformational change, have been repurposed in septins to play a fundamental role in molecular recognition. Specifically, it is switch I which holds the key to discriminating between the two different G-interfaces. Moreover, residues which are characteristic for a given subgroup play subtle, but pivotal, roles in guaranteeing that the correct interfaces are formed.","author":[{"dropping-particle":"","family":"Rosa","given":"Higor Vinícius Dias","non-dropping-particle":"","parse-names":false,"suffix":""},{"dropping-particle":"","family":"Leonardo","given":"Diego Antonio","non-dropping-particle":"","parse-names":false,"suffix":""},{"dropping-particle":"","family":"Brognara","given":"Gabriel","non-dropping-particle":"","parse-names":false,"suffix":""},{"dropping-particle":"","family":"Brandão-Neto","given":"José","non-dropping-particle":"","parse-names":false,"suffix":""},{"dropping-particle":"","family":"D'Muniz Pereira","given":"Humberto","non-dropping-particle":"","parse-names":false,"suffix":""},{"dropping-particle":"","family":"Araújo","given":"Ana Paula Ulian","non-dropping-particle":"","parse-names":false,"suffix":""},{"dropping-particle":"","family":"Garratt","given":"Richard Charles","non-dropping-particle":"","parse-names":false,"suffix":""}],"container-title":"Journal of Molecular Biology","id":"ITEM-1","issue":"21","issued":{"date-parts":[["2020","10","2"]]},"page":"5784-5801","publisher":"Academic Press","title":"Molecular Recognition at Septin Interfaces: The Switches Hold the Key","type":"article-journal","volume":"432"},"uris":["http://www.mendeley.com/documents/?uuid=51d56b74-53cf-344e-9b38-5b51b9dd4a18"]}],"mendeley":{"formattedCitation":"(Rosa et al. 2020)","plainTextFormattedCitation":"(Rosa et al. 2020)","previouslyFormattedCitation":"(Rosa et al. 2020)"},"properties":{"noteIndex":0},"schema":"https://github.com/citation-style-language/schema/raw/master/csl-citation.json"}</w:instrText>
      </w:r>
      <w:r w:rsidRPr="00387DF0">
        <w:rPr>
          <w:color w:val="000000" w:themeColor="text1"/>
          <w:lang w:val="en-US"/>
        </w:rPr>
        <w:fldChar w:fldCharType="separate"/>
      </w:r>
      <w:r w:rsidRPr="00387DF0">
        <w:rPr>
          <w:noProof/>
          <w:color w:val="000000" w:themeColor="text1"/>
          <w:lang w:val="en-US"/>
        </w:rPr>
        <w:t>(Rosa et al. 2020)</w:t>
      </w:r>
      <w:r w:rsidRPr="00387DF0">
        <w:rPr>
          <w:color w:val="000000" w:themeColor="text1"/>
          <w:lang w:val="en-US"/>
        </w:rPr>
        <w:fldChar w:fldCharType="end"/>
      </w:r>
      <w:r w:rsidRPr="00387DF0">
        <w:rPr>
          <w:color w:val="000000" w:themeColor="text1"/>
          <w:lang w:val="en-US"/>
        </w:rPr>
        <w:t xml:space="preserve"> and SEPT7</w:t>
      </w:r>
      <w:r w:rsidRPr="00387DF0">
        <w:rPr>
          <w:color w:val="000000" w:themeColor="text1"/>
          <w:vertAlign w:val="subscript"/>
          <w:lang w:val="en-US"/>
        </w:rPr>
        <w:t>GDP</w:t>
      </w:r>
      <w:r w:rsidRPr="00387DF0">
        <w:rPr>
          <w:color w:val="000000" w:themeColor="text1"/>
          <w:lang w:val="en-US"/>
        </w:rPr>
        <w:t>-SEPT7</w:t>
      </w:r>
      <w:r w:rsidRPr="00387DF0">
        <w:rPr>
          <w:color w:val="000000" w:themeColor="text1"/>
          <w:vertAlign w:val="subscript"/>
          <w:lang w:val="en-US"/>
        </w:rPr>
        <w:t>GDP</w:t>
      </w:r>
      <w:r w:rsidRPr="00387DF0">
        <w:rPr>
          <w:color w:val="000000" w:themeColor="text1"/>
          <w:lang w:val="en-US"/>
        </w:rPr>
        <w:t xml:space="preserve"> (PDB-ID 6N0B) </w:t>
      </w:r>
      <w:r w:rsidRPr="00387DF0">
        <w:rPr>
          <w:color w:val="000000" w:themeColor="text1"/>
          <w:lang w:val="en-US"/>
        </w:rPr>
        <w:fldChar w:fldCharType="begin" w:fldLock="1"/>
      </w:r>
      <w:r w:rsidRPr="00387DF0">
        <w:rPr>
          <w:color w:val="000000" w:themeColor="text1"/>
          <w:lang w:val="en-US"/>
        </w:rPr>
        <w:instrText>ADDIN CSL_CITATION {"citationItems":[{"id":"ITEM-1","itemData":{"DOI":"10.1016/j.jsb.2019.04.015","ISSN":"10958657","PMID":"31009756","abstract":"Septins are GTP-binding proteins that will often spontaneously assemble into filaments. In some species, particularly budding yeast, it is well known that these are capable of associating with membranes in order to fulfill their cellular role as a component of the cytoskeleton. Different from other human septins, SEPT7 appears to be unique in that it is an essential component of all hetero-oligomeric complexes described to date. As a step towards understanding the molecular basis of filament assembly, here we present two high-resolution structures of the SEPT7 GTPase domain complexed with GDP. One of these reveals a previously unreported coordination for the magnesium ion involving four water molecules and only a tenuous connection to the protein. The higher resolution structures provide unambiguous insight into the interactions at the G-interface where a structural motif based on an antiparallel β-bridge allows for the rationalization of why some septins show nucleotide-dependent β-strand slippage and others do not.","author":[{"dropping-particle":"","family":"Brognara","given":"Gabriel","non-dropping-particle":"","parse-names":false,"suffix":""},{"dropping-particle":"","family":"Pereira","given":"Humberto D.Muniz","non-dropping-particle":"","parse-names":false,"suffix":""},{"dropping-particle":"","family":"Brandão-Neto","given":"José","non-dropping-particle":"","parse-names":false,"suffix":""},{"dropping-particle":"","family":"Araujo","given":"Ana Paula Ulian","non-dropping-particle":"","parse-names":false,"suffix":""},{"dropping-particle":"","family":"Garratt","given":"Richard Charles","non-dropping-particle":"","parse-names":false,"suffix":""}],"container-title":"Journal of Structural Biology","id":"ITEM-1","issue":"1","issued":{"date-parts":[["2019","7","1"]]},"page":"67-73","publisher":"Academic Press Inc.","title":"Revisiting SEPT7 and the slippage of β-strands in the septin family","type":"article-journal","volume":"207"},"uris":["http://www.mendeley.com/documents/?uuid=67f61946-590f-3531-8585-80a61cf25b82"]}],"mendeley":{"formattedCitation":"(Brognara et al. 2019)","plainTextFormattedCitation":"(Brognara et al. 2019)","previouslyFormattedCitation":"(Brognara et al. 2019)"},"properties":{"noteIndex":0},"schema":"https://github.com/citation-style-language/schema/raw/master/csl-citation.json"}</w:instrText>
      </w:r>
      <w:r w:rsidRPr="00387DF0">
        <w:rPr>
          <w:color w:val="000000" w:themeColor="text1"/>
          <w:lang w:val="en-US"/>
        </w:rPr>
        <w:fldChar w:fldCharType="separate"/>
      </w:r>
      <w:r w:rsidRPr="00387DF0">
        <w:rPr>
          <w:noProof/>
          <w:color w:val="000000" w:themeColor="text1"/>
          <w:lang w:val="en-US"/>
        </w:rPr>
        <w:t>(Brognara et al. 2019)</w:t>
      </w:r>
      <w:r w:rsidRPr="00387DF0">
        <w:rPr>
          <w:color w:val="000000" w:themeColor="text1"/>
          <w:lang w:val="en-US"/>
        </w:rPr>
        <w:fldChar w:fldCharType="end"/>
      </w:r>
      <w:r w:rsidRPr="00387DF0">
        <w:rPr>
          <w:color w:val="000000" w:themeColor="text1"/>
          <w:lang w:val="en-US"/>
        </w:rPr>
        <w:t xml:space="preserve"> </w:t>
      </w:r>
      <w:r w:rsidR="00361D9B" w:rsidRPr="00387DF0">
        <w:rPr>
          <w:color w:val="000000" w:themeColor="text1"/>
          <w:lang w:val="en-US"/>
        </w:rPr>
        <w:t xml:space="preserve">G interface </w:t>
      </w:r>
      <w:r w:rsidRPr="00387DF0">
        <w:rPr>
          <w:color w:val="000000" w:themeColor="text1"/>
          <w:lang w:val="en-US"/>
        </w:rPr>
        <w:t>dimers for investigation</w:t>
      </w:r>
      <w:r w:rsidR="00323CB9" w:rsidRPr="00387DF0">
        <w:rPr>
          <w:color w:val="000000" w:themeColor="text1"/>
          <w:lang w:val="en-US"/>
        </w:rPr>
        <w:t>.</w:t>
      </w:r>
      <w:r w:rsidR="00361D9B" w:rsidRPr="00387DF0">
        <w:rPr>
          <w:color w:val="000000" w:themeColor="text1"/>
          <w:lang w:val="en-US"/>
        </w:rPr>
        <w:t xml:space="preserve"> </w:t>
      </w:r>
      <w:r w:rsidR="00FB6DF5" w:rsidRPr="00387DF0">
        <w:rPr>
          <w:color w:val="000000" w:themeColor="text1"/>
          <w:lang w:val="en-US"/>
        </w:rPr>
        <w:t>These dimer</w:t>
      </w:r>
      <w:r w:rsidR="005644DA" w:rsidRPr="00387DF0">
        <w:rPr>
          <w:color w:val="000000" w:themeColor="text1"/>
          <w:lang w:val="en-US"/>
        </w:rPr>
        <w:t xml:space="preserve"> structures</w:t>
      </w:r>
      <w:r w:rsidR="00FB6DF5" w:rsidRPr="00387DF0">
        <w:rPr>
          <w:color w:val="000000" w:themeColor="text1"/>
          <w:lang w:val="en-US"/>
        </w:rPr>
        <w:t xml:space="preserve"> represent the </w:t>
      </w:r>
      <w:r w:rsidR="005D37F1" w:rsidRPr="00387DF0">
        <w:rPr>
          <w:color w:val="000000" w:themeColor="text1"/>
          <w:lang w:val="en-US"/>
        </w:rPr>
        <w:t>highest-</w:t>
      </w:r>
      <w:r w:rsidR="00993105" w:rsidRPr="00387DF0">
        <w:rPr>
          <w:color w:val="000000" w:themeColor="text1"/>
          <w:lang w:val="en-US"/>
        </w:rPr>
        <w:t>resol</w:t>
      </w:r>
      <w:r w:rsidR="005D37F1" w:rsidRPr="00387DF0">
        <w:rPr>
          <w:color w:val="000000" w:themeColor="text1"/>
          <w:lang w:val="en-US"/>
        </w:rPr>
        <w:t>ution</w:t>
      </w:r>
      <w:r w:rsidR="005644DA" w:rsidRPr="00387DF0">
        <w:rPr>
          <w:color w:val="000000" w:themeColor="text1"/>
          <w:lang w:val="en-US"/>
        </w:rPr>
        <w:t xml:space="preserve"> structures available for the</w:t>
      </w:r>
      <w:r w:rsidR="00993105" w:rsidRPr="00387DF0">
        <w:rPr>
          <w:color w:val="000000" w:themeColor="text1"/>
          <w:lang w:val="en-US"/>
        </w:rPr>
        <w:t xml:space="preserve"> </w:t>
      </w:r>
      <w:r w:rsidR="00FB6DF5" w:rsidRPr="00387DF0">
        <w:rPr>
          <w:color w:val="000000" w:themeColor="text1"/>
          <w:lang w:val="en-US"/>
        </w:rPr>
        <w:t xml:space="preserve">G interface </w:t>
      </w:r>
      <w:r w:rsidR="00CE7C5D" w:rsidRPr="00387DF0">
        <w:rPr>
          <w:color w:val="000000" w:themeColor="text1"/>
          <w:lang w:val="en-US"/>
        </w:rPr>
        <w:t>partners</w:t>
      </w:r>
      <w:r w:rsidR="00FB6DF5" w:rsidRPr="00387DF0">
        <w:rPr>
          <w:color w:val="000000" w:themeColor="text1"/>
          <w:lang w:val="en-US"/>
        </w:rPr>
        <w:t xml:space="preserve"> in</w:t>
      </w:r>
      <w:r w:rsidR="005644DA" w:rsidRPr="00387DF0">
        <w:rPr>
          <w:color w:val="000000" w:themeColor="text1"/>
          <w:lang w:val="en-US"/>
        </w:rPr>
        <w:t xml:space="preserve"> the</w:t>
      </w:r>
      <w:r w:rsidR="00197A91" w:rsidRPr="00387DF0">
        <w:rPr>
          <w:color w:val="000000" w:themeColor="text1"/>
          <w:lang w:val="en-US"/>
        </w:rPr>
        <w:t xml:space="preserve"> </w:t>
      </w:r>
      <w:r w:rsidR="005644DA" w:rsidRPr="00387DF0">
        <w:rPr>
          <w:color w:val="000000" w:themeColor="text1"/>
          <w:lang w:val="en-US"/>
        </w:rPr>
        <w:t xml:space="preserve">canonical </w:t>
      </w:r>
      <w:r w:rsidR="00FB6DF5" w:rsidRPr="00387DF0">
        <w:rPr>
          <w:color w:val="000000" w:themeColor="text1"/>
          <w:lang w:val="en-US"/>
        </w:rPr>
        <w:t>human hetero-</w:t>
      </w:r>
      <w:proofErr w:type="spellStart"/>
      <w:r w:rsidR="00FB6DF5" w:rsidRPr="00387DF0">
        <w:rPr>
          <w:color w:val="000000" w:themeColor="text1"/>
          <w:lang w:val="en-US"/>
        </w:rPr>
        <w:t>hexameric</w:t>
      </w:r>
      <w:proofErr w:type="spellEnd"/>
      <w:r w:rsidR="00FB6DF5" w:rsidRPr="00387DF0">
        <w:rPr>
          <w:color w:val="000000" w:themeColor="text1"/>
          <w:lang w:val="en-US"/>
        </w:rPr>
        <w:t xml:space="preserve"> </w:t>
      </w:r>
      <w:proofErr w:type="spellStart"/>
      <w:r w:rsidR="004421BB" w:rsidRPr="00387DF0">
        <w:rPr>
          <w:color w:val="000000" w:themeColor="text1"/>
          <w:lang w:val="en-US"/>
        </w:rPr>
        <w:t>septin</w:t>
      </w:r>
      <w:proofErr w:type="spellEnd"/>
      <w:r w:rsidR="004421BB" w:rsidRPr="00387DF0">
        <w:rPr>
          <w:color w:val="000000" w:themeColor="text1"/>
          <w:lang w:val="en-US"/>
        </w:rPr>
        <w:t xml:space="preserve"> </w:t>
      </w:r>
      <w:r w:rsidR="00FB6DF5" w:rsidRPr="00387DF0">
        <w:rPr>
          <w:color w:val="000000" w:themeColor="text1"/>
          <w:lang w:val="en-US"/>
        </w:rPr>
        <w:t>protofilament</w:t>
      </w:r>
      <w:r w:rsidR="005644DA" w:rsidRPr="00387DF0">
        <w:rPr>
          <w:color w:val="000000" w:themeColor="text1"/>
          <w:lang w:val="en-US"/>
        </w:rPr>
        <w:t xml:space="preserve"> complex</w:t>
      </w:r>
      <w:r w:rsidR="00FB6DF5" w:rsidRPr="00387DF0">
        <w:rPr>
          <w:color w:val="000000" w:themeColor="text1"/>
          <w:lang w:val="en-US"/>
        </w:rPr>
        <w:t xml:space="preserve"> </w:t>
      </w:r>
      <w:r w:rsidR="004D1AB6" w:rsidRPr="00387DF0">
        <w:rPr>
          <w:color w:val="000000" w:themeColor="text1"/>
          <w:lang w:val="en-US"/>
        </w:rPr>
        <w:fldChar w:fldCharType="begin" w:fldLock="1"/>
      </w:r>
      <w:r w:rsidR="0086164A" w:rsidRPr="00387DF0">
        <w:rPr>
          <w:color w:val="000000" w:themeColor="text1"/>
          <w:lang w:val="en-US"/>
        </w:rPr>
        <w:instrText>ADDIN CSL_CITATION {"citationItems":[{"id":"ITEM-1","itemData":{"DOI":"10.1016/j.jmb.2021.167096","ISSN":"00222836","PMID":"34116125","abstract":"In order to form functional filaments, human septins must assemble into hetero-oligomeric rod-like particles which polymerize end-to-end. The rules governing the assembly of these particles and the subsequent filaments are incompletely understood. Although crystallographic approaches have been successful in studying the separate components of the system, there has been difficulty in obtaining high resolution structures of the full particle. Here we report a first cryo-EM structure for a hexameric rod composed of human septins 2, 6 and 7 with a global resolution of ~3.6 Å and a local resolution of between ~3.0 Å and ~5.0 Å. By fitting the previously determined high-resolution crystal structures of the component subunits into the cryo-EM map, we are able to provide an essentially complete model for the particle. This exposes SEPT2 NC-interfaces at the termini of the hexamer and leaves internal cavities between the SEPT6-SEPT7 pairs. The floor of the cavity is formed by the two α0 helices including their polybasic regions. These are locked into place between the two subunits by interactions made with the α5 and α6 helices of the neighbouring monomer together with its polyacidic region. The cavity may serve to provide space allowing the subunits to move with respect to one another. The elongated particle shows a tendency to bend at its centre where two copies of SEPT7 form a homodimeric G-interface. Such bending is almost certainly related to the ability of septin filaments to recognize and even induce membrane curvature.","author":[{"dropping-particle":"","family":"Mendonça","given":"Deborah C.","non-dropping-particle":"","parse-names":false,"suffix":""},{"dropping-particle":"","family":"Guimarães","given":"Samuel L.","non-dropping-particle":"","parse-names":false,"suffix":""},{"dropping-particle":"","family":"Pereira","given":"Humberto D'Muniz","non-dropping-particle":"","parse-names":false,"suffix":""},{"dropping-particle":"","family":"Pinto","given":"Andressa A.","non-dropping-particle":"","parse-names":false,"suffix":""},{"dropping-particle":"","family":"Farias","given":"Marcelo A.","non-dropping-particle":"de","parse-names":false,"suffix":""},{"dropping-particle":"","family":"Godoy","given":"Andre S.","non-dropping-particle":"de","parse-names":false,"suffix":""},{"dropping-particle":"","family":"Araujo","given":"Ana P.U.","non-dropping-particle":"","parse-names":false,"suffix":""},{"dropping-particle":"","family":"Heel","given":"Marin","non-dropping-particle":"van","parse-names":false,"suffix":""},{"dropping-particle":"V.","family":"Portugal","given":"Rodrigo","non-dropping-particle":"","parse-names":false,"suffix":""},{"dropping-particle":"","family":"Garratt","given":"Richard C.","non-dropping-particle":"","parse-names":false,"suffix":""}],"container-title":"Journal of Molecular Biology","id":"ITEM-1","issue":"15","issued":{"date-parts":[["2021","7"]]},"page":"167096","publisher":"Elsevier BV","title":"An atomic model for the human septin hexamer by cryo-EM","type":"article-journal","volume":"433"},"uris":["http://www.mendeley.com/documents/?uuid=93ed5a11-3e93-3128-b785-bdbe383cd869"]}],"mendeley":{"formattedCitation":"(Mendonça et al. 2021)","plainTextFormattedCitation":"(Mendonça et al. 2021)","previouslyFormattedCitation":"(Mendonça et al. 2021)"},"properties":{"noteIndex":0},"schema":"https://github.com/citation-style-language/schema/raw/master/csl-citation.json"}</w:instrText>
      </w:r>
      <w:r w:rsidR="004D1AB6" w:rsidRPr="00387DF0">
        <w:rPr>
          <w:color w:val="000000" w:themeColor="text1"/>
          <w:lang w:val="en-US"/>
        </w:rPr>
        <w:fldChar w:fldCharType="separate"/>
      </w:r>
      <w:r w:rsidR="00361D9B" w:rsidRPr="00387DF0">
        <w:rPr>
          <w:noProof/>
          <w:color w:val="000000" w:themeColor="text1"/>
          <w:lang w:val="en-US"/>
        </w:rPr>
        <w:t>(Mendonça et al. 2021)</w:t>
      </w:r>
      <w:r w:rsidR="004D1AB6" w:rsidRPr="00387DF0">
        <w:rPr>
          <w:color w:val="000000" w:themeColor="text1"/>
          <w:lang w:val="en-US"/>
        </w:rPr>
        <w:fldChar w:fldCharType="end"/>
      </w:r>
      <w:r w:rsidR="008A7A14" w:rsidRPr="00387DF0">
        <w:rPr>
          <w:color w:val="000000" w:themeColor="text1"/>
          <w:lang w:val="en-US"/>
        </w:rPr>
        <w:t xml:space="preserve">. </w:t>
      </w:r>
      <w:r w:rsidR="00B450DA" w:rsidRPr="00387DF0">
        <w:rPr>
          <w:color w:val="000000" w:themeColor="text1"/>
          <w:lang w:val="en-US"/>
        </w:rPr>
        <w:t>Consistent</w:t>
      </w:r>
      <w:r w:rsidR="007A3E92" w:rsidRPr="00387DF0">
        <w:rPr>
          <w:color w:val="000000" w:themeColor="text1"/>
          <w:lang w:val="en-US"/>
        </w:rPr>
        <w:t xml:space="preserve"> with</w:t>
      </w:r>
      <w:r w:rsidR="0095535A" w:rsidRPr="00387DF0">
        <w:rPr>
          <w:color w:val="000000" w:themeColor="text1"/>
          <w:lang w:val="en-US"/>
        </w:rPr>
        <w:t xml:space="preserve"> </w:t>
      </w:r>
      <w:r w:rsidR="00361D9B" w:rsidRPr="00387DF0">
        <w:rPr>
          <w:color w:val="000000" w:themeColor="text1"/>
          <w:lang w:val="en-US"/>
        </w:rPr>
        <w:t>this</w:t>
      </w:r>
      <w:r w:rsidR="00B450DA" w:rsidRPr="00387DF0">
        <w:rPr>
          <w:color w:val="000000" w:themeColor="text1"/>
          <w:lang w:val="en-US"/>
        </w:rPr>
        <w:t xml:space="preserve"> </w:t>
      </w:r>
      <w:proofErr w:type="spellStart"/>
      <w:r w:rsidR="00B450DA" w:rsidRPr="00387DF0">
        <w:rPr>
          <w:color w:val="000000" w:themeColor="text1"/>
          <w:lang w:val="en-US"/>
        </w:rPr>
        <w:t>hexameric</w:t>
      </w:r>
      <w:proofErr w:type="spellEnd"/>
      <w:r w:rsidR="00361D9B" w:rsidRPr="00387DF0">
        <w:rPr>
          <w:color w:val="000000" w:themeColor="text1"/>
          <w:lang w:val="en-US"/>
        </w:rPr>
        <w:t xml:space="preserve"> </w:t>
      </w:r>
      <w:r w:rsidR="0095535A" w:rsidRPr="00387DF0">
        <w:rPr>
          <w:color w:val="000000" w:themeColor="text1"/>
          <w:lang w:val="en-US"/>
        </w:rPr>
        <w:t>structure</w:t>
      </w:r>
      <w:r w:rsidR="00B450DA" w:rsidRPr="00387DF0">
        <w:rPr>
          <w:color w:val="000000" w:themeColor="text1"/>
          <w:lang w:val="en-US"/>
        </w:rPr>
        <w:t>,</w:t>
      </w:r>
      <w:r w:rsidR="0095535A" w:rsidRPr="00387DF0">
        <w:rPr>
          <w:color w:val="000000" w:themeColor="text1"/>
          <w:lang w:val="en-US"/>
        </w:rPr>
        <w:t xml:space="preserve"> only SEPT6 contains GTP</w:t>
      </w:r>
      <w:r w:rsidR="00B450DA" w:rsidRPr="00387DF0">
        <w:rPr>
          <w:color w:val="000000" w:themeColor="text1"/>
          <w:lang w:val="en-US"/>
        </w:rPr>
        <w:t>,</w:t>
      </w:r>
      <w:r w:rsidR="00361D9B" w:rsidRPr="00387DF0">
        <w:rPr>
          <w:color w:val="000000" w:themeColor="text1"/>
          <w:lang w:val="en-US"/>
        </w:rPr>
        <w:t xml:space="preserve"> while SEPT2 and SEPT7 contain GDP</w:t>
      </w:r>
      <w:r w:rsidR="0095535A" w:rsidRPr="00387DF0">
        <w:rPr>
          <w:color w:val="000000" w:themeColor="text1"/>
          <w:lang w:val="en-US"/>
        </w:rPr>
        <w:t>.</w:t>
      </w:r>
      <w:r w:rsidR="0041449B" w:rsidRPr="00387DF0">
        <w:rPr>
          <w:color w:val="000000" w:themeColor="text1"/>
          <w:lang w:val="en-US"/>
        </w:rPr>
        <w:t xml:space="preserve"> </w:t>
      </w:r>
      <w:r w:rsidR="008A7A14" w:rsidRPr="00387DF0">
        <w:rPr>
          <w:color w:val="000000" w:themeColor="text1"/>
          <w:lang w:val="en-US"/>
        </w:rPr>
        <w:t>Missing and/or unresolved regions</w:t>
      </w:r>
      <w:r w:rsidR="00E03B2A" w:rsidRPr="00387DF0">
        <w:rPr>
          <w:color w:val="000000" w:themeColor="text1"/>
          <w:lang w:val="en-US"/>
        </w:rPr>
        <w:t xml:space="preserve"> in the structures</w:t>
      </w:r>
      <w:r w:rsidR="008A7A14" w:rsidRPr="00387DF0">
        <w:rPr>
          <w:color w:val="000000" w:themeColor="text1"/>
          <w:lang w:val="en-US"/>
        </w:rPr>
        <w:t xml:space="preserve"> were completed</w:t>
      </w:r>
      <w:r w:rsidR="00D31D53" w:rsidRPr="00387DF0">
        <w:rPr>
          <w:color w:val="000000" w:themeColor="text1"/>
          <w:lang w:val="en-US"/>
        </w:rPr>
        <w:t xml:space="preserve"> </w:t>
      </w:r>
      <w:r w:rsidR="00D31D53" w:rsidRPr="00387DF0">
        <w:rPr>
          <w:i/>
          <w:iCs/>
          <w:color w:val="000000" w:themeColor="text1"/>
          <w:lang w:val="en-US"/>
        </w:rPr>
        <w:t>in silico</w:t>
      </w:r>
      <w:r w:rsidR="008A7A14" w:rsidRPr="00387DF0">
        <w:rPr>
          <w:color w:val="000000" w:themeColor="text1"/>
          <w:lang w:val="en-US"/>
        </w:rPr>
        <w:t xml:space="preserve"> </w:t>
      </w:r>
      <w:r w:rsidR="00E03B2A" w:rsidRPr="00387DF0">
        <w:rPr>
          <w:color w:val="000000" w:themeColor="text1"/>
          <w:lang w:val="en-US"/>
        </w:rPr>
        <w:t>and w</w:t>
      </w:r>
      <w:r w:rsidR="007D2B31" w:rsidRPr="00387DF0">
        <w:rPr>
          <w:color w:val="000000" w:themeColor="text1"/>
          <w:lang w:val="en-US"/>
        </w:rPr>
        <w:t xml:space="preserve">e </w:t>
      </w:r>
      <w:r w:rsidR="00B0722A" w:rsidRPr="00387DF0">
        <w:rPr>
          <w:color w:val="000000" w:themeColor="text1"/>
          <w:lang w:val="en-US"/>
        </w:rPr>
        <w:t xml:space="preserve">subsequently </w:t>
      </w:r>
      <w:r w:rsidR="007D2B31" w:rsidRPr="00387DF0">
        <w:rPr>
          <w:color w:val="000000" w:themeColor="text1"/>
          <w:lang w:val="en-US"/>
        </w:rPr>
        <w:t>removed</w:t>
      </w:r>
      <w:r w:rsidR="00FB14F2" w:rsidRPr="00387DF0">
        <w:rPr>
          <w:color w:val="000000" w:themeColor="text1"/>
          <w:lang w:val="en-US"/>
        </w:rPr>
        <w:t xml:space="preserve"> </w:t>
      </w:r>
      <w:r w:rsidR="00B0722A" w:rsidRPr="00387DF0">
        <w:rPr>
          <w:color w:val="000000" w:themeColor="text1"/>
          <w:lang w:val="en-US"/>
        </w:rPr>
        <w:t>one or both nucleotides</w:t>
      </w:r>
      <w:r w:rsidR="00B0722A" w:rsidRPr="00387DF0" w:rsidDel="00B0722A">
        <w:rPr>
          <w:color w:val="000000" w:themeColor="text1"/>
          <w:lang w:val="en-US"/>
        </w:rPr>
        <w:t xml:space="preserve"> </w:t>
      </w:r>
      <w:r w:rsidR="007D2B31" w:rsidRPr="00387DF0">
        <w:rPr>
          <w:color w:val="000000" w:themeColor="text1"/>
          <w:lang w:val="en-US"/>
        </w:rPr>
        <w:t>f</w:t>
      </w:r>
      <w:r w:rsidR="00B0722A" w:rsidRPr="00387DF0">
        <w:rPr>
          <w:color w:val="000000" w:themeColor="text1"/>
          <w:lang w:val="en-US"/>
        </w:rPr>
        <w:t>rom</w:t>
      </w:r>
      <w:r w:rsidR="007D2B31" w:rsidRPr="00387DF0">
        <w:rPr>
          <w:color w:val="000000" w:themeColor="text1"/>
          <w:lang w:val="en-US"/>
        </w:rPr>
        <w:t xml:space="preserve"> each dimer</w:t>
      </w:r>
      <w:r w:rsidR="00FB14F2" w:rsidRPr="00387DF0">
        <w:rPr>
          <w:color w:val="000000" w:themeColor="text1"/>
          <w:lang w:val="en-US"/>
        </w:rPr>
        <w:t>, resulting in</w:t>
      </w:r>
      <w:r w:rsidR="00E03B2A" w:rsidRPr="00387DF0">
        <w:rPr>
          <w:color w:val="000000" w:themeColor="text1"/>
          <w:lang w:val="en-US"/>
        </w:rPr>
        <w:t xml:space="preserve"> the</w:t>
      </w:r>
      <w:r w:rsidR="00FB14F2" w:rsidRPr="00387DF0">
        <w:rPr>
          <w:color w:val="000000" w:themeColor="text1"/>
          <w:lang w:val="en-US"/>
        </w:rPr>
        <w:t xml:space="preserve"> </w:t>
      </w:r>
      <w:proofErr w:type="spellStart"/>
      <w:proofErr w:type="gramStart"/>
      <w:r w:rsidR="00FB14F2" w:rsidRPr="00387DF0">
        <w:rPr>
          <w:color w:val="000000" w:themeColor="text1"/>
          <w:lang w:val="en-US"/>
        </w:rPr>
        <w:t>nucleotide:nucleotide</w:t>
      </w:r>
      <w:proofErr w:type="spellEnd"/>
      <w:proofErr w:type="gramEnd"/>
      <w:r w:rsidR="00FB14F2" w:rsidRPr="00387DF0">
        <w:rPr>
          <w:color w:val="000000" w:themeColor="text1"/>
          <w:lang w:val="en-US"/>
        </w:rPr>
        <w:t xml:space="preserve">, </w:t>
      </w:r>
      <w:proofErr w:type="spellStart"/>
      <w:r w:rsidR="00FB14F2" w:rsidRPr="00387DF0">
        <w:rPr>
          <w:color w:val="000000" w:themeColor="text1"/>
          <w:lang w:val="en-US"/>
        </w:rPr>
        <w:t>nucleotide:apo</w:t>
      </w:r>
      <w:proofErr w:type="spellEnd"/>
      <w:r w:rsidR="00FB14F2" w:rsidRPr="00387DF0">
        <w:rPr>
          <w:color w:val="000000" w:themeColor="text1"/>
          <w:lang w:val="en-US"/>
        </w:rPr>
        <w:t xml:space="preserve">, </w:t>
      </w:r>
      <w:proofErr w:type="spellStart"/>
      <w:r w:rsidR="00FB14F2" w:rsidRPr="00387DF0">
        <w:rPr>
          <w:color w:val="000000" w:themeColor="text1"/>
          <w:lang w:val="en-US"/>
        </w:rPr>
        <w:t>apo:nucleotide</w:t>
      </w:r>
      <w:proofErr w:type="spellEnd"/>
      <w:r w:rsidR="00FB14F2" w:rsidRPr="00387DF0">
        <w:rPr>
          <w:color w:val="000000" w:themeColor="text1"/>
          <w:lang w:val="en-US"/>
        </w:rPr>
        <w:t xml:space="preserve"> and </w:t>
      </w:r>
      <w:proofErr w:type="spellStart"/>
      <w:r w:rsidR="00FB14F2" w:rsidRPr="00387DF0">
        <w:rPr>
          <w:color w:val="000000" w:themeColor="text1"/>
          <w:lang w:val="en-US"/>
        </w:rPr>
        <w:t>apo:apo</w:t>
      </w:r>
      <w:proofErr w:type="spellEnd"/>
      <w:r w:rsidR="00FB14F2" w:rsidRPr="00387DF0">
        <w:rPr>
          <w:color w:val="000000" w:themeColor="text1"/>
          <w:lang w:val="en-US"/>
        </w:rPr>
        <w:t xml:space="preserve"> </w:t>
      </w:r>
      <w:r w:rsidR="00D84801" w:rsidRPr="00387DF0">
        <w:rPr>
          <w:color w:val="000000" w:themeColor="text1"/>
          <w:lang w:val="en-US"/>
        </w:rPr>
        <w:t>states</w:t>
      </w:r>
      <w:r w:rsidR="00FB14F2" w:rsidRPr="00387DF0">
        <w:rPr>
          <w:color w:val="000000" w:themeColor="text1"/>
          <w:lang w:val="en-US"/>
        </w:rPr>
        <w:t xml:space="preserve">. </w:t>
      </w:r>
      <w:r w:rsidR="008B5AC6" w:rsidRPr="00387DF0">
        <w:rPr>
          <w:color w:val="000000" w:themeColor="text1"/>
          <w:lang w:val="en-US"/>
        </w:rPr>
        <w:t xml:space="preserve">Each generated dimer structure was relaxed in unrestrained simulations to obtain </w:t>
      </w:r>
      <w:r w:rsidR="0063717A" w:rsidRPr="00387DF0">
        <w:rPr>
          <w:color w:val="000000" w:themeColor="text1"/>
          <w:lang w:val="en-US"/>
        </w:rPr>
        <w:t xml:space="preserve">equilibrated </w:t>
      </w:r>
      <w:r w:rsidR="008B5AC6" w:rsidRPr="00387DF0">
        <w:rPr>
          <w:color w:val="000000" w:themeColor="text1"/>
          <w:lang w:val="en-US"/>
        </w:rPr>
        <w:t xml:space="preserve">starting structures for the </w:t>
      </w:r>
      <w:r w:rsidR="00361D9B" w:rsidRPr="00387DF0">
        <w:rPr>
          <w:color w:val="000000" w:themeColor="text1"/>
          <w:lang w:val="en-US"/>
        </w:rPr>
        <w:t>COM</w:t>
      </w:r>
      <w:r w:rsidR="008E1D24" w:rsidRPr="00387DF0">
        <w:rPr>
          <w:color w:val="000000" w:themeColor="text1"/>
          <w:lang w:val="en-US"/>
        </w:rPr>
        <w:t>-</w:t>
      </w:r>
      <w:r w:rsidR="008B5AC6" w:rsidRPr="00387DF0">
        <w:rPr>
          <w:color w:val="000000" w:themeColor="text1"/>
          <w:lang w:val="en-US"/>
        </w:rPr>
        <w:t>pulling simulations</w:t>
      </w:r>
      <w:r w:rsidR="00CD46A2" w:rsidRPr="00387DF0">
        <w:rPr>
          <w:color w:val="000000" w:themeColor="text1"/>
          <w:lang w:val="en-US"/>
        </w:rPr>
        <w:t xml:space="preserve"> (see below)</w:t>
      </w:r>
      <w:r w:rsidR="008B5AC6" w:rsidRPr="00387DF0">
        <w:rPr>
          <w:color w:val="000000" w:themeColor="text1"/>
          <w:lang w:val="en-US"/>
        </w:rPr>
        <w:t>.</w:t>
      </w:r>
      <w:r w:rsidR="00F17A35" w:rsidRPr="00387DF0">
        <w:rPr>
          <w:color w:val="000000" w:themeColor="text1"/>
          <w:lang w:val="en-US"/>
        </w:rPr>
        <w:t xml:space="preserve"> </w:t>
      </w:r>
      <w:r w:rsidR="0063717A" w:rsidRPr="00387DF0">
        <w:rPr>
          <w:color w:val="000000" w:themeColor="text1"/>
          <w:lang w:val="en-US"/>
        </w:rPr>
        <w:t xml:space="preserve">These structures are shown in </w:t>
      </w:r>
      <w:r w:rsidR="00592B24" w:rsidRPr="00387DF0">
        <w:rPr>
          <w:color w:val="000000" w:themeColor="text1"/>
          <w:lang w:val="en-US"/>
        </w:rPr>
        <w:t xml:space="preserve">Suppl. </w:t>
      </w:r>
      <w:r w:rsidR="0063717A" w:rsidRPr="00387DF0">
        <w:rPr>
          <w:color w:val="000000" w:themeColor="text1"/>
          <w:lang w:val="en-US"/>
        </w:rPr>
        <w:t xml:space="preserve">Fig. </w:t>
      </w:r>
      <w:r w:rsidR="00F17A35" w:rsidRPr="00387DF0">
        <w:rPr>
          <w:color w:val="000000" w:themeColor="text1"/>
          <w:lang w:val="en-US"/>
        </w:rPr>
        <w:t>1</w:t>
      </w:r>
      <w:r w:rsidR="0063717A" w:rsidRPr="00387DF0">
        <w:rPr>
          <w:color w:val="000000" w:themeColor="text1"/>
          <w:lang w:val="en-US"/>
        </w:rPr>
        <w:t>.</w:t>
      </w:r>
      <w:r w:rsidR="00F17A35" w:rsidRPr="00387DF0">
        <w:rPr>
          <w:color w:val="000000" w:themeColor="text1"/>
          <w:lang w:val="en-US"/>
        </w:rPr>
        <w:t xml:space="preserve"> Overall, the structural integrity of all employed septin pairs </w:t>
      </w:r>
      <w:r w:rsidR="00596CDD" w:rsidRPr="00387DF0">
        <w:rPr>
          <w:color w:val="000000" w:themeColor="text1"/>
          <w:lang w:val="en-US"/>
        </w:rPr>
        <w:t>was maintained</w:t>
      </w:r>
      <w:r w:rsidR="00F17A35" w:rsidRPr="00387DF0">
        <w:rPr>
          <w:color w:val="000000" w:themeColor="text1"/>
          <w:lang w:val="en-US"/>
        </w:rPr>
        <w:t>, with SEPT</w:t>
      </w:r>
      <w:proofErr w:type="gramStart"/>
      <w:r w:rsidR="00F17A35" w:rsidRPr="00387DF0">
        <w:rPr>
          <w:color w:val="000000" w:themeColor="text1"/>
          <w:lang w:val="en-US"/>
        </w:rPr>
        <w:t>7:apo</w:t>
      </w:r>
      <w:proofErr w:type="gramEnd"/>
      <w:r w:rsidR="00F17A35" w:rsidRPr="00387DF0">
        <w:rPr>
          <w:color w:val="000000" w:themeColor="text1"/>
          <w:lang w:val="en-US"/>
        </w:rPr>
        <w:t xml:space="preserve">-SEPT7:apo showing the highest degree of deformation </w:t>
      </w:r>
      <w:r w:rsidR="00522D2D" w:rsidRPr="00387DF0">
        <w:rPr>
          <w:color w:val="000000" w:themeColor="text1"/>
          <w:lang w:val="en-US"/>
        </w:rPr>
        <w:t>compared</w:t>
      </w:r>
      <w:r w:rsidR="00F17A35" w:rsidRPr="00387DF0">
        <w:rPr>
          <w:color w:val="000000" w:themeColor="text1"/>
          <w:lang w:val="en-US"/>
        </w:rPr>
        <w:t xml:space="preserve"> with the unrelaxed input structure.</w:t>
      </w:r>
      <w:r w:rsidR="0063717A" w:rsidRPr="00387DF0">
        <w:rPr>
          <w:color w:val="000000" w:themeColor="text1"/>
          <w:lang w:val="en-US"/>
        </w:rPr>
        <w:t xml:space="preserve"> </w:t>
      </w:r>
      <w:r w:rsidR="008C44DB" w:rsidRPr="00387DF0">
        <w:rPr>
          <w:color w:val="000000" w:themeColor="text1"/>
          <w:lang w:val="en-US"/>
        </w:rPr>
        <w:t>T</w:t>
      </w:r>
      <w:r w:rsidR="0063717A" w:rsidRPr="00387DF0">
        <w:rPr>
          <w:color w:val="000000" w:themeColor="text1"/>
          <w:lang w:val="en-US"/>
        </w:rPr>
        <w:t xml:space="preserve">he </w:t>
      </w:r>
      <w:r w:rsidR="001F1DE0" w:rsidRPr="00387DF0">
        <w:rPr>
          <w:color w:val="000000" w:themeColor="text1"/>
          <w:lang w:val="en-US"/>
        </w:rPr>
        <w:t>C</w:t>
      </w:r>
      <w:r w:rsidR="001F1DE0" w:rsidRPr="00387DF0">
        <w:rPr>
          <w:rFonts w:ascii="Symbol" w:hAnsi="Symbol"/>
          <w:color w:val="000000" w:themeColor="text1"/>
          <w:lang w:val="en-US"/>
        </w:rPr>
        <w:t>a</w:t>
      </w:r>
      <w:r w:rsidR="008E1D24" w:rsidRPr="00387DF0">
        <w:rPr>
          <w:color w:val="000000" w:themeColor="text1"/>
          <w:lang w:val="en-US"/>
        </w:rPr>
        <w:t xml:space="preserve"> </w:t>
      </w:r>
      <w:r w:rsidR="00CD46A2" w:rsidRPr="00387DF0">
        <w:rPr>
          <w:color w:val="000000" w:themeColor="text1"/>
          <w:lang w:val="en-US"/>
        </w:rPr>
        <w:t>root-mean-square deviation</w:t>
      </w:r>
      <w:r w:rsidR="008E1D24" w:rsidRPr="00387DF0">
        <w:rPr>
          <w:color w:val="000000" w:themeColor="text1"/>
          <w:lang w:val="en-US"/>
        </w:rPr>
        <w:t xml:space="preserve"> (C</w:t>
      </w:r>
      <w:r w:rsidR="008E1D24" w:rsidRPr="00387DF0">
        <w:rPr>
          <w:rFonts w:ascii="Symbol" w:hAnsi="Symbol"/>
          <w:color w:val="000000" w:themeColor="text1"/>
          <w:lang w:val="en-US"/>
        </w:rPr>
        <w:t>a</w:t>
      </w:r>
      <w:r w:rsidR="008E1D24" w:rsidRPr="00387DF0">
        <w:rPr>
          <w:color w:val="000000" w:themeColor="text1"/>
          <w:lang w:val="en-US"/>
        </w:rPr>
        <w:t>-RMSD)</w:t>
      </w:r>
      <w:r w:rsidR="0063717A" w:rsidRPr="00387DF0">
        <w:rPr>
          <w:color w:val="000000" w:themeColor="text1"/>
          <w:lang w:val="en-US"/>
        </w:rPr>
        <w:t xml:space="preserve"> of the relaxed structures referenced to the input structures</w:t>
      </w:r>
      <w:r w:rsidR="00F17A35" w:rsidRPr="00387DF0">
        <w:rPr>
          <w:color w:val="000000" w:themeColor="text1"/>
          <w:lang w:val="en-US"/>
        </w:rPr>
        <w:t xml:space="preserve"> of the le</w:t>
      </w:r>
      <w:r w:rsidR="00B94DB9" w:rsidRPr="00387DF0">
        <w:rPr>
          <w:color w:val="000000" w:themeColor="text1"/>
          <w:lang w:val="en-US"/>
        </w:rPr>
        <w:t>ast</w:t>
      </w:r>
      <w:r w:rsidR="00BB3A19" w:rsidRPr="00387DF0">
        <w:rPr>
          <w:color w:val="000000" w:themeColor="text1"/>
          <w:lang w:val="en-US"/>
        </w:rPr>
        <w:t>-</w:t>
      </w:r>
      <w:r w:rsidR="00F17A35" w:rsidRPr="00387DF0">
        <w:rPr>
          <w:color w:val="000000" w:themeColor="text1"/>
          <w:lang w:val="en-US"/>
        </w:rPr>
        <w:t xml:space="preserve"> </w:t>
      </w:r>
      <w:r w:rsidR="00123A46" w:rsidRPr="00387DF0">
        <w:rPr>
          <w:color w:val="000000" w:themeColor="text1"/>
          <w:lang w:val="en-US"/>
        </w:rPr>
        <w:t xml:space="preserve">and </w:t>
      </w:r>
      <w:r w:rsidR="00BB3A19" w:rsidRPr="00387DF0">
        <w:rPr>
          <w:color w:val="000000" w:themeColor="text1"/>
          <w:lang w:val="en-US"/>
        </w:rPr>
        <w:t>most-</w:t>
      </w:r>
      <w:r w:rsidR="00F17A35" w:rsidRPr="00387DF0">
        <w:rPr>
          <w:color w:val="000000" w:themeColor="text1"/>
          <w:lang w:val="en-US"/>
        </w:rPr>
        <w:t>deformed septin dimer (SEPT</w:t>
      </w:r>
      <w:proofErr w:type="gramStart"/>
      <w:r w:rsidR="00F17A35" w:rsidRPr="00387DF0">
        <w:rPr>
          <w:color w:val="000000" w:themeColor="text1"/>
          <w:lang w:val="en-US"/>
        </w:rPr>
        <w:t>2:GDP</w:t>
      </w:r>
      <w:proofErr w:type="gramEnd"/>
      <w:r w:rsidR="00F17A35" w:rsidRPr="00387DF0">
        <w:rPr>
          <w:color w:val="000000" w:themeColor="text1"/>
          <w:lang w:val="en-US"/>
        </w:rPr>
        <w:t>-SEPT6</w:t>
      </w:r>
      <w:r w:rsidR="00596CDD" w:rsidRPr="00387DF0">
        <w:rPr>
          <w:color w:val="000000" w:themeColor="text1"/>
          <w:lang w:val="en-US"/>
        </w:rPr>
        <w:t>:</w:t>
      </w:r>
      <w:r w:rsidR="00F17A35" w:rsidRPr="00387DF0">
        <w:rPr>
          <w:color w:val="000000" w:themeColor="text1"/>
          <w:lang w:val="en-US"/>
        </w:rPr>
        <w:t>GTP</w:t>
      </w:r>
      <w:r w:rsidR="00123A46" w:rsidRPr="00387DF0">
        <w:rPr>
          <w:color w:val="000000" w:themeColor="text1"/>
          <w:lang w:val="en-US"/>
        </w:rPr>
        <w:t xml:space="preserve"> and SEPT7:apo-SEPT7:apo</w:t>
      </w:r>
      <w:r w:rsidR="00F17A35" w:rsidRPr="00387DF0">
        <w:rPr>
          <w:color w:val="000000" w:themeColor="text1"/>
          <w:lang w:val="en-US"/>
        </w:rPr>
        <w:t>, re</w:t>
      </w:r>
      <w:r w:rsidR="00596CDD" w:rsidRPr="00387DF0">
        <w:rPr>
          <w:color w:val="000000" w:themeColor="text1"/>
          <w:lang w:val="en-US"/>
        </w:rPr>
        <w:t>s</w:t>
      </w:r>
      <w:r w:rsidR="00F17A35" w:rsidRPr="00387DF0">
        <w:rPr>
          <w:color w:val="000000" w:themeColor="text1"/>
          <w:lang w:val="en-US"/>
        </w:rPr>
        <w:t>pectively)</w:t>
      </w:r>
      <w:r w:rsidR="0063717A" w:rsidRPr="00387DF0">
        <w:rPr>
          <w:color w:val="000000" w:themeColor="text1"/>
          <w:lang w:val="en-US"/>
        </w:rPr>
        <w:t xml:space="preserve"> are </w:t>
      </w:r>
      <w:r w:rsidR="00F17A35" w:rsidRPr="00387DF0">
        <w:rPr>
          <w:color w:val="000000" w:themeColor="text1"/>
          <w:lang w:val="en-US"/>
        </w:rPr>
        <w:t xml:space="preserve">illustrated </w:t>
      </w:r>
      <w:r w:rsidR="0063717A" w:rsidRPr="00387DF0">
        <w:rPr>
          <w:color w:val="000000" w:themeColor="text1"/>
          <w:lang w:val="en-US"/>
        </w:rPr>
        <w:t>in</w:t>
      </w:r>
      <w:r w:rsidR="00F17A35" w:rsidRPr="00387DF0">
        <w:rPr>
          <w:color w:val="000000" w:themeColor="text1"/>
          <w:lang w:val="en-US"/>
        </w:rPr>
        <w:t xml:space="preserve"> Fig. </w:t>
      </w:r>
      <w:r w:rsidR="00E03B2A" w:rsidRPr="00387DF0">
        <w:rPr>
          <w:color w:val="000000" w:themeColor="text1"/>
          <w:lang w:val="en-US"/>
        </w:rPr>
        <w:t>1B, C</w:t>
      </w:r>
      <w:r w:rsidR="0063717A" w:rsidRPr="00387DF0">
        <w:rPr>
          <w:color w:val="000000" w:themeColor="text1"/>
          <w:lang w:val="en-US"/>
        </w:rPr>
        <w:t xml:space="preserve"> </w:t>
      </w:r>
      <w:r w:rsidR="00F17A35" w:rsidRPr="00387DF0">
        <w:rPr>
          <w:color w:val="000000" w:themeColor="text1"/>
          <w:lang w:val="en-US"/>
        </w:rPr>
        <w:t xml:space="preserve">(see </w:t>
      </w:r>
      <w:r w:rsidR="0063717A" w:rsidRPr="00387DF0">
        <w:rPr>
          <w:color w:val="000000" w:themeColor="text1"/>
          <w:lang w:val="en-US"/>
        </w:rPr>
        <w:t>Table 1</w:t>
      </w:r>
      <w:r w:rsidR="00F17A35" w:rsidRPr="00387DF0">
        <w:rPr>
          <w:color w:val="000000" w:themeColor="text1"/>
          <w:lang w:val="en-US"/>
        </w:rPr>
        <w:t xml:space="preserve"> and Suppl. Fig. 2 for all RMSD values and RMSD plots)</w:t>
      </w:r>
      <w:r w:rsidR="0063717A" w:rsidRPr="00387DF0">
        <w:rPr>
          <w:color w:val="000000" w:themeColor="text1"/>
          <w:lang w:val="en-US"/>
        </w:rPr>
        <w:t>.</w:t>
      </w:r>
      <w:r w:rsidR="00123A46" w:rsidRPr="00387DF0">
        <w:rPr>
          <w:color w:val="000000" w:themeColor="text1"/>
          <w:lang w:val="en-US"/>
        </w:rPr>
        <w:t xml:space="preserve"> </w:t>
      </w:r>
      <w:r w:rsidR="00AE2D57" w:rsidRPr="00387DF0">
        <w:rPr>
          <w:color w:val="000000" w:themeColor="text1"/>
          <w:lang w:val="en-US"/>
        </w:rPr>
        <w:t xml:space="preserve">Closer inspection of the deformed regions reveals a pivotal influence of the nucleotide on G interface stability. </w:t>
      </w:r>
      <w:r w:rsidR="000C4A56" w:rsidRPr="00387DF0">
        <w:rPr>
          <w:color w:val="000000" w:themeColor="text1"/>
          <w:lang w:val="en-US"/>
        </w:rPr>
        <w:t>The h</w:t>
      </w:r>
      <w:r w:rsidR="007C0B0F" w:rsidRPr="00387DF0">
        <w:rPr>
          <w:color w:val="000000" w:themeColor="text1"/>
          <w:lang w:val="en-US"/>
        </w:rPr>
        <w:t xml:space="preserve">ighly conserved </w:t>
      </w:r>
      <w:r w:rsidR="00AE2D57" w:rsidRPr="00387DF0">
        <w:rPr>
          <w:color w:val="000000" w:themeColor="text1"/>
          <w:lang w:val="en-US"/>
        </w:rPr>
        <w:t>Arg(</w:t>
      </w:r>
      <w:r w:rsidR="000C4A56" w:rsidRPr="00387DF0">
        <w:rPr>
          <w:color w:val="000000" w:themeColor="text1"/>
        </w:rPr>
        <w:sym w:font="Symbol" w:char="F062"/>
      </w:r>
      <w:r w:rsidR="00AE2D57" w:rsidRPr="00387DF0">
        <w:rPr>
          <w:color w:val="000000" w:themeColor="text1"/>
          <w:lang w:val="en-US"/>
        </w:rPr>
        <w:t>b),</w:t>
      </w:r>
      <w:r w:rsidR="007C0B0F" w:rsidRPr="00387DF0">
        <w:rPr>
          <w:color w:val="000000" w:themeColor="text1"/>
          <w:lang w:val="en-US"/>
        </w:rPr>
        <w:t xml:space="preserve"> Tyr(</w:t>
      </w:r>
      <w:r w:rsidR="000C4A56" w:rsidRPr="00387DF0">
        <w:rPr>
          <w:color w:val="000000" w:themeColor="text1"/>
        </w:rPr>
        <w:sym w:font="Symbol" w:char="F062"/>
      </w:r>
      <w:r w:rsidR="007C0B0F" w:rsidRPr="00387DF0">
        <w:rPr>
          <w:color w:val="000000" w:themeColor="text1"/>
          <w:lang w:val="en-US"/>
        </w:rPr>
        <w:t>b) and</w:t>
      </w:r>
      <w:r w:rsidR="00AE2D57" w:rsidRPr="00387DF0">
        <w:rPr>
          <w:color w:val="000000" w:themeColor="text1"/>
          <w:lang w:val="en-US"/>
        </w:rPr>
        <w:t xml:space="preserve"> </w:t>
      </w:r>
      <w:r w:rsidR="007C0B0F" w:rsidRPr="00387DF0">
        <w:rPr>
          <w:color w:val="000000" w:themeColor="text1"/>
          <w:lang w:val="en-US"/>
        </w:rPr>
        <w:t>Asp(G4)</w:t>
      </w:r>
      <w:r w:rsidR="009120E5" w:rsidRPr="00387DF0">
        <w:rPr>
          <w:color w:val="000000" w:themeColor="text1"/>
          <w:lang w:val="en-US"/>
        </w:rPr>
        <w:t xml:space="preserve"> (following the recently established nomenclature “residue(motif)” </w:t>
      </w:r>
      <w:r w:rsidR="009120E5" w:rsidRPr="00387DF0">
        <w:rPr>
          <w:color w:val="000000" w:themeColor="text1"/>
          <w:lang w:val="en-US"/>
        </w:rPr>
        <w:fldChar w:fldCharType="begin" w:fldLock="1"/>
      </w:r>
      <w:r w:rsidR="009120E5" w:rsidRPr="00387DF0">
        <w:rPr>
          <w:color w:val="000000" w:themeColor="text1"/>
          <w:lang w:val="en-US"/>
        </w:rPr>
        <w:instrText>ADDIN CSL_CITATION {"citationItems":[{"id":"ITEM-1","itemData":{"DOI":"10.3389/FCELL.2021.765085","ISSN":"2296-634X","PMID":"34869357","abstract":"In order to fully understand any complex biochemical system from a mechanistic point of view, it is necessary to have access to the three-dimensional structures of the molecular components involved. Septins and their oligomers, filaments and higher-order complexes are no exception. Indeed, the spontaneous recruitment of different septin monomers to specific positions along a filament represents a fascinating example of subtle molecular recognition. Over the last few years, the amount of structural information available about these important cytoskeletal proteins has increased dramatically. This has allowed for a more detailed description of their individual domains and the different interfaces formed between them, which are the basis for stabilizing higher-order structures such as hexamers, octamers and fully formed filaments. The flexibility of these structures and the plasticity of the individual interfaces have also begun to be understood. Furthermore, recently, light has been shed on how filaments may bundle into higher-order structures by the formation of antiparallel coiled coils involving the C-terminal domains. Nevertheless, even with these advances, there is still some way to go before we fully understand how the structure and dynamics of septin assemblies are related to their physiological roles, including their interactions with biological membranes and other cytoskeletal components. In this review, we aim to bring together the various strands of structural evidence currently available into a more coherent picture. Although it would be an exaggeration to say that this is complete, recent progress seems to suggest that headway is being made in that direction.","author":[{"dropping-particle":"","family":"Cavini","given":"Italo A.","non-dropping-particle":"","parse-names":false,"suffix":""},{"dropping-particle":"","family":"Leonardo","given":"Diego A.","non-dropping-particle":"","parse-names":false,"suffix":""},{"dropping-particle":"V.D.","family":"Rosa","given":"Higor","non-dropping-particle":"","parse-names":false,"suffix":""},{"dropping-particle":"","family":"Castro","given":"Danielle K.S.V.","non-dropping-particle":"","parse-names":false,"suffix":""},{"dropping-particle":"","family":"D’Muniz Pereira","given":"Humberto","non-dropping-particle":"","parse-names":false,"suffix":""},{"dropping-particle":"","family":"Valadares","given":"Napoleão F.","non-dropping-particle":"","parse-names":false,"suffix":""},{"dropping-particle":"","family":"Araujo","given":"Ana P.U.","non-dropping-particle":"","parse-names":false,"suffix":""},{"dropping-particle":"","family":"Garratt","given":"Richard C.","non-dropping-particle":"","parse-names":false,"suffix":""}],"container-title":"Frontiers in cell and developmental biology","id":"ITEM-1","issued":{"date-parts":[["2021","11","19"]]},"publisher":"Front Cell Dev Biol","title":"The Structural Biology of Septins and Their Filaments: An Update","type":"article-journal","volume":"9"},"uris":["http://www.mendeley.com/documents/?uuid=3438da43-aca0-35db-bd33-8341f5b22ece"]}],"mendeley":{"formattedCitation":"(Cavini et al. 2021)","plainTextFormattedCitation":"(Cavini et al. 2021)","previouslyFormattedCitation":"(Cavini et al. 2021)"},"properties":{"noteIndex":0},"schema":"https://github.com/citation-style-language/schema/raw/master/csl-citation.json"}</w:instrText>
      </w:r>
      <w:r w:rsidR="009120E5" w:rsidRPr="00387DF0">
        <w:rPr>
          <w:color w:val="000000" w:themeColor="text1"/>
          <w:lang w:val="en-US"/>
        </w:rPr>
        <w:fldChar w:fldCharType="separate"/>
      </w:r>
      <w:r w:rsidR="009120E5" w:rsidRPr="00387DF0">
        <w:rPr>
          <w:noProof/>
          <w:color w:val="000000" w:themeColor="text1"/>
          <w:lang w:val="en-US"/>
        </w:rPr>
        <w:t>(Cavini et al. 2021)</w:t>
      </w:r>
      <w:r w:rsidR="009120E5" w:rsidRPr="00387DF0">
        <w:rPr>
          <w:color w:val="000000" w:themeColor="text1"/>
          <w:lang w:val="en-US"/>
        </w:rPr>
        <w:fldChar w:fldCharType="end"/>
      </w:r>
      <w:r w:rsidR="009120E5" w:rsidRPr="00387DF0">
        <w:rPr>
          <w:color w:val="000000" w:themeColor="text1"/>
          <w:lang w:val="en-US"/>
        </w:rPr>
        <w:t xml:space="preserve">) </w:t>
      </w:r>
      <w:r w:rsidR="007C0B0F" w:rsidRPr="00387DF0">
        <w:rPr>
          <w:color w:val="000000" w:themeColor="text1"/>
          <w:lang w:val="en-US"/>
        </w:rPr>
        <w:t>coordinate the ribose ring</w:t>
      </w:r>
      <w:r w:rsidR="00D84801" w:rsidRPr="00387DF0">
        <w:rPr>
          <w:color w:val="000000" w:themeColor="text1"/>
          <w:lang w:val="en-US"/>
        </w:rPr>
        <w:t xml:space="preserve"> of the nucleotide</w:t>
      </w:r>
      <w:r w:rsidR="007C0B0F" w:rsidRPr="00387DF0">
        <w:rPr>
          <w:color w:val="000000" w:themeColor="text1"/>
          <w:lang w:val="en-US"/>
        </w:rPr>
        <w:t xml:space="preserve"> by </w:t>
      </w:r>
      <w:r w:rsidR="00B467B9" w:rsidRPr="00387DF0">
        <w:rPr>
          <w:color w:val="000000" w:themeColor="text1"/>
          <w:lang w:val="en-US"/>
        </w:rPr>
        <w:t xml:space="preserve">multiple </w:t>
      </w:r>
      <w:r w:rsidR="007C0B0F" w:rsidRPr="00387DF0">
        <w:rPr>
          <w:color w:val="000000" w:themeColor="text1"/>
          <w:lang w:val="en-US"/>
        </w:rPr>
        <w:t>hydrogen bond</w:t>
      </w:r>
      <w:r w:rsidR="00B467B9" w:rsidRPr="00387DF0">
        <w:rPr>
          <w:color w:val="000000" w:themeColor="text1"/>
          <w:lang w:val="en-US"/>
        </w:rPr>
        <w:t>s (Fig. 2)</w:t>
      </w:r>
      <w:r w:rsidR="007C0B0F" w:rsidRPr="00387DF0">
        <w:rPr>
          <w:color w:val="000000" w:themeColor="text1"/>
          <w:lang w:val="en-US"/>
        </w:rPr>
        <w:t>. Arg(</w:t>
      </w:r>
      <w:r w:rsidR="000C4A56" w:rsidRPr="00387DF0">
        <w:rPr>
          <w:color w:val="000000" w:themeColor="text1"/>
        </w:rPr>
        <w:sym w:font="Symbol" w:char="F062"/>
      </w:r>
      <w:r w:rsidR="007C0B0F" w:rsidRPr="00387DF0">
        <w:rPr>
          <w:color w:val="000000" w:themeColor="text1"/>
          <w:lang w:val="en-US"/>
        </w:rPr>
        <w:t xml:space="preserve">b) is itself coordinated by the Asp(G4) and an equally conserved </w:t>
      </w:r>
      <w:proofErr w:type="gramStart"/>
      <w:r w:rsidR="007C0B0F" w:rsidRPr="00387DF0">
        <w:rPr>
          <w:color w:val="000000" w:themeColor="text1"/>
          <w:lang w:val="en-US"/>
        </w:rPr>
        <w:t>Glu(</w:t>
      </w:r>
      <w:proofErr w:type="gramEnd"/>
      <w:r w:rsidR="00CB67CF" w:rsidRPr="00387DF0">
        <w:rPr>
          <w:color w:val="000000" w:themeColor="text1"/>
          <w:lang w:val="en-US"/>
        </w:rPr>
        <w:sym w:font="Symbol" w:char="F061"/>
      </w:r>
      <w:r w:rsidR="00CB67CF" w:rsidRPr="00387DF0">
        <w:rPr>
          <w:color w:val="000000" w:themeColor="text1"/>
          <w:lang w:val="en-US"/>
        </w:rPr>
        <w:t>4</w:t>
      </w:r>
      <w:r w:rsidR="007C0B0F" w:rsidRPr="00387DF0">
        <w:rPr>
          <w:color w:val="000000" w:themeColor="text1"/>
          <w:lang w:val="en-US"/>
        </w:rPr>
        <w:t>)</w:t>
      </w:r>
      <w:r w:rsidR="004F7A75" w:rsidRPr="00387DF0">
        <w:rPr>
          <w:color w:val="000000" w:themeColor="text1"/>
          <w:lang w:val="en-US"/>
        </w:rPr>
        <w:t xml:space="preserve"> from the neighboring subunit</w:t>
      </w:r>
      <w:r w:rsidR="007C0B0F" w:rsidRPr="00387DF0">
        <w:rPr>
          <w:color w:val="000000" w:themeColor="text1"/>
          <w:lang w:val="en-US"/>
        </w:rPr>
        <w:t xml:space="preserve">. </w:t>
      </w:r>
      <w:r w:rsidR="000C4A56" w:rsidRPr="00387DF0">
        <w:rPr>
          <w:color w:val="000000" w:themeColor="text1"/>
          <w:lang w:val="en-US"/>
        </w:rPr>
        <w:t>R</w:t>
      </w:r>
      <w:r w:rsidR="007C0B0F" w:rsidRPr="00387DF0">
        <w:rPr>
          <w:color w:val="000000" w:themeColor="text1"/>
          <w:lang w:val="en-US"/>
        </w:rPr>
        <w:t xml:space="preserve">emoval of the </w:t>
      </w:r>
      <w:r w:rsidR="008B6EC1" w:rsidRPr="00387DF0">
        <w:rPr>
          <w:color w:val="000000" w:themeColor="text1"/>
          <w:lang w:val="en-US"/>
        </w:rPr>
        <w:t>GDP from</w:t>
      </w:r>
      <w:r w:rsidR="007C0B0F" w:rsidRPr="00387DF0">
        <w:rPr>
          <w:color w:val="000000" w:themeColor="text1"/>
          <w:lang w:val="en-US"/>
        </w:rPr>
        <w:t xml:space="preserve"> SEPT2 and SEPT7 </w:t>
      </w:r>
      <w:r w:rsidR="00EF2868" w:rsidRPr="00387DF0">
        <w:rPr>
          <w:color w:val="000000" w:themeColor="text1"/>
          <w:lang w:val="en-US"/>
        </w:rPr>
        <w:t>results in</w:t>
      </w:r>
      <w:r w:rsidR="007C0B0F" w:rsidRPr="00387DF0">
        <w:rPr>
          <w:color w:val="000000" w:themeColor="text1"/>
          <w:lang w:val="en-US"/>
        </w:rPr>
        <w:t xml:space="preserve"> a 90° flipping of Arg(</w:t>
      </w:r>
      <w:r w:rsidR="000C4A56" w:rsidRPr="00387DF0">
        <w:rPr>
          <w:color w:val="000000" w:themeColor="text1"/>
        </w:rPr>
        <w:sym w:font="Symbol" w:char="F062"/>
      </w:r>
      <w:r w:rsidR="007C0B0F" w:rsidRPr="00387DF0">
        <w:rPr>
          <w:color w:val="000000" w:themeColor="text1"/>
          <w:lang w:val="en-US"/>
        </w:rPr>
        <w:t>b)</w:t>
      </w:r>
      <w:r w:rsidR="000C4A56" w:rsidRPr="00387DF0">
        <w:rPr>
          <w:color w:val="000000" w:themeColor="text1"/>
          <w:lang w:val="en-US"/>
        </w:rPr>
        <w:t>. This flipping abolishes the coordination with Asp(G4)</w:t>
      </w:r>
      <w:r w:rsidR="00B467B9" w:rsidRPr="00387DF0">
        <w:rPr>
          <w:color w:val="000000" w:themeColor="text1"/>
          <w:lang w:val="en-US"/>
        </w:rPr>
        <w:t>, disrupts the hydrogen bond network</w:t>
      </w:r>
      <w:r w:rsidR="000C4A56" w:rsidRPr="00387DF0">
        <w:rPr>
          <w:color w:val="000000" w:themeColor="text1"/>
          <w:lang w:val="en-US"/>
        </w:rPr>
        <w:t xml:space="preserve"> and </w:t>
      </w:r>
      <w:r w:rsidR="00CC539B" w:rsidRPr="00387DF0">
        <w:rPr>
          <w:color w:val="000000" w:themeColor="text1"/>
          <w:lang w:val="en-US"/>
        </w:rPr>
        <w:t xml:space="preserve">might be responsible for </w:t>
      </w:r>
      <w:r w:rsidR="000C4A56" w:rsidRPr="00387DF0">
        <w:rPr>
          <w:color w:val="000000" w:themeColor="text1"/>
          <w:lang w:val="en-US"/>
        </w:rPr>
        <w:t xml:space="preserve">the conformational deformation in the </w:t>
      </w:r>
      <w:r w:rsidR="00C76563" w:rsidRPr="00387DF0">
        <w:rPr>
          <w:color w:val="000000" w:themeColor="text1"/>
          <w:lang w:val="en-US"/>
        </w:rPr>
        <w:t>SUE</w:t>
      </w:r>
      <w:r w:rsidR="000651DA" w:rsidRPr="00387DF0">
        <w:rPr>
          <w:color w:val="000000" w:themeColor="text1"/>
          <w:lang w:val="en-US"/>
        </w:rPr>
        <w:t>-</w:t>
      </w:r>
      <w:r w:rsidR="000651DA" w:rsidRPr="00387DF0">
        <w:rPr>
          <w:rFonts w:ascii="Symbol" w:hAnsi="Symbol"/>
          <w:color w:val="000000" w:themeColor="text1"/>
          <w:lang w:val="en-US"/>
        </w:rPr>
        <w:t>bbb</w:t>
      </w:r>
      <w:r w:rsidR="000C4A56" w:rsidRPr="00387DF0">
        <w:rPr>
          <w:color w:val="000000" w:themeColor="text1"/>
          <w:lang w:val="en-US"/>
        </w:rPr>
        <w:t xml:space="preserve"> (Fig. 2</w:t>
      </w:r>
      <w:r w:rsidR="00B455B7" w:rsidRPr="00387DF0">
        <w:rPr>
          <w:color w:val="000000" w:themeColor="text1"/>
          <w:lang w:val="en-US"/>
        </w:rPr>
        <w:t>A, B)</w:t>
      </w:r>
      <w:r w:rsidR="000C4A56" w:rsidRPr="00387DF0">
        <w:rPr>
          <w:color w:val="000000" w:themeColor="text1"/>
          <w:lang w:val="en-US"/>
        </w:rPr>
        <w:t>.</w:t>
      </w:r>
      <w:r w:rsidR="00AC4C48" w:rsidRPr="00387DF0">
        <w:rPr>
          <w:color w:val="000000" w:themeColor="text1"/>
          <w:lang w:val="en-US"/>
        </w:rPr>
        <w:t xml:space="preserve"> </w:t>
      </w:r>
      <w:r w:rsidR="000C4A56" w:rsidRPr="00387DF0">
        <w:rPr>
          <w:color w:val="000000" w:themeColor="text1"/>
          <w:lang w:val="en-US"/>
        </w:rPr>
        <w:t>In SEPT6, the positioning of Arg(</w:t>
      </w:r>
      <w:r w:rsidR="000C4A56" w:rsidRPr="00387DF0">
        <w:rPr>
          <w:color w:val="000000" w:themeColor="text1"/>
        </w:rPr>
        <w:sym w:font="Symbol" w:char="F062"/>
      </w:r>
      <w:r w:rsidR="000C4A56" w:rsidRPr="00387DF0">
        <w:rPr>
          <w:color w:val="000000" w:themeColor="text1"/>
          <w:lang w:val="en-US"/>
        </w:rPr>
        <w:t xml:space="preserve">b) and its coordination with Asp(G4) and </w:t>
      </w:r>
      <w:proofErr w:type="gramStart"/>
      <w:r w:rsidR="000C4A56" w:rsidRPr="00387DF0">
        <w:rPr>
          <w:color w:val="000000" w:themeColor="text1"/>
          <w:lang w:val="en-US"/>
        </w:rPr>
        <w:t>Glu(</w:t>
      </w:r>
      <w:proofErr w:type="gramEnd"/>
      <w:r w:rsidR="00CB67CF" w:rsidRPr="00387DF0">
        <w:rPr>
          <w:color w:val="000000" w:themeColor="text1"/>
          <w:lang w:val="en-US"/>
        </w:rPr>
        <w:sym w:font="Symbol" w:char="F061"/>
      </w:r>
      <w:r w:rsidR="00CB67CF" w:rsidRPr="00387DF0">
        <w:rPr>
          <w:color w:val="000000" w:themeColor="text1"/>
          <w:lang w:val="en-US"/>
        </w:rPr>
        <w:t>4</w:t>
      </w:r>
      <w:r w:rsidR="000C4A56" w:rsidRPr="00387DF0">
        <w:rPr>
          <w:color w:val="000000" w:themeColor="text1"/>
          <w:lang w:val="en-US"/>
        </w:rPr>
        <w:t>) is fully maintained after removal of the GTP</w:t>
      </w:r>
      <w:r w:rsidR="00B455B7" w:rsidRPr="00387DF0">
        <w:rPr>
          <w:color w:val="000000" w:themeColor="text1"/>
          <w:lang w:val="en-US"/>
        </w:rPr>
        <w:t xml:space="preserve"> (Fig. 2C)</w:t>
      </w:r>
      <w:r w:rsidR="000C4A56" w:rsidRPr="00387DF0">
        <w:rPr>
          <w:color w:val="000000" w:themeColor="text1"/>
          <w:lang w:val="en-US"/>
        </w:rPr>
        <w:t xml:space="preserve">. </w:t>
      </w:r>
      <w:r w:rsidR="00DD648E" w:rsidRPr="00387DF0">
        <w:rPr>
          <w:color w:val="000000" w:themeColor="text1"/>
          <w:lang w:val="en-US"/>
        </w:rPr>
        <w:t>Consequently, the conformational deformation is highest in the SEPT</w:t>
      </w:r>
      <w:proofErr w:type="gramStart"/>
      <w:r w:rsidR="00DD648E" w:rsidRPr="00387DF0">
        <w:rPr>
          <w:color w:val="000000" w:themeColor="text1"/>
          <w:lang w:val="en-US"/>
        </w:rPr>
        <w:t>7:apo</w:t>
      </w:r>
      <w:proofErr w:type="gramEnd"/>
      <w:r w:rsidR="00DD648E" w:rsidRPr="00387DF0">
        <w:rPr>
          <w:color w:val="000000" w:themeColor="text1"/>
          <w:lang w:val="en-US"/>
        </w:rPr>
        <w:t>-SEPT7:apo dimer since two Arg(</w:t>
      </w:r>
      <w:r w:rsidR="00DD648E" w:rsidRPr="00387DF0">
        <w:rPr>
          <w:color w:val="000000" w:themeColor="text1"/>
        </w:rPr>
        <w:sym w:font="Symbol" w:char="F062"/>
      </w:r>
      <w:r w:rsidR="00DD648E" w:rsidRPr="00387DF0">
        <w:rPr>
          <w:color w:val="000000" w:themeColor="text1"/>
          <w:lang w:val="en-US"/>
        </w:rPr>
        <w:t>b) flipping events destabilize the G interface.</w:t>
      </w:r>
      <w:r w:rsidR="007052DC" w:rsidRPr="00387DF0">
        <w:rPr>
          <w:color w:val="000000" w:themeColor="text1"/>
          <w:lang w:val="en-US"/>
        </w:rPr>
        <w:t xml:space="preserve"> </w:t>
      </w:r>
    </w:p>
    <w:p w14:paraId="3BED4E15" w14:textId="66E9E61E" w:rsidR="00EC3998" w:rsidRPr="00387DF0" w:rsidRDefault="00196E8A" w:rsidP="00FD726D">
      <w:pPr>
        <w:tabs>
          <w:tab w:val="left" w:pos="944"/>
        </w:tabs>
        <w:spacing w:line="360" w:lineRule="auto"/>
        <w:jc w:val="both"/>
        <w:rPr>
          <w:color w:val="000000" w:themeColor="text1"/>
          <w:lang w:val="en-US"/>
        </w:rPr>
      </w:pPr>
      <w:r w:rsidRPr="00387DF0">
        <w:rPr>
          <w:color w:val="000000" w:themeColor="text1"/>
          <w:lang w:val="en-US"/>
        </w:rPr>
        <w:tab/>
      </w:r>
    </w:p>
    <w:p w14:paraId="0DDFE656" w14:textId="01D4C096" w:rsidR="001879FD" w:rsidRPr="00387DF0" w:rsidRDefault="001C54F9" w:rsidP="00992769">
      <w:pPr>
        <w:spacing w:line="360" w:lineRule="auto"/>
        <w:jc w:val="both"/>
        <w:rPr>
          <w:color w:val="000000" w:themeColor="text1"/>
          <w:lang w:val="en-US"/>
        </w:rPr>
      </w:pPr>
      <w:r w:rsidRPr="00387DF0">
        <w:rPr>
          <w:color w:val="000000" w:themeColor="text1"/>
          <w:lang w:val="en-US"/>
        </w:rPr>
        <w:t xml:space="preserve">The linear arrangement of septin subunits along </w:t>
      </w:r>
      <w:r w:rsidR="0011480C" w:rsidRPr="00387DF0">
        <w:rPr>
          <w:color w:val="000000" w:themeColor="text1"/>
          <w:lang w:val="en-US"/>
        </w:rPr>
        <w:t>a</w:t>
      </w:r>
      <w:r w:rsidRPr="00387DF0">
        <w:rPr>
          <w:color w:val="000000" w:themeColor="text1"/>
          <w:lang w:val="en-US"/>
        </w:rPr>
        <w:t xml:space="preserve"> </w:t>
      </w:r>
      <w:r w:rsidR="00CA4C57" w:rsidRPr="00387DF0">
        <w:rPr>
          <w:color w:val="000000" w:themeColor="text1"/>
          <w:lang w:val="en-US"/>
        </w:rPr>
        <w:t>(proto-)</w:t>
      </w:r>
      <w:r w:rsidRPr="00387DF0">
        <w:rPr>
          <w:color w:val="000000" w:themeColor="text1"/>
          <w:lang w:val="en-US"/>
        </w:rPr>
        <w:t xml:space="preserve">filament axis </w:t>
      </w:r>
      <w:r w:rsidR="0042170E" w:rsidRPr="00387DF0">
        <w:rPr>
          <w:color w:val="000000" w:themeColor="text1"/>
          <w:lang w:val="en-US"/>
        </w:rPr>
        <w:t xml:space="preserve">allowed </w:t>
      </w:r>
      <w:r w:rsidR="00424303" w:rsidRPr="00387DF0">
        <w:rPr>
          <w:color w:val="000000" w:themeColor="text1"/>
          <w:lang w:val="en-US"/>
        </w:rPr>
        <w:t>us to place the dimers in a rectangular box with the filament axis</w:t>
      </w:r>
      <w:r w:rsidR="00B05B3C" w:rsidRPr="00387DF0">
        <w:rPr>
          <w:color w:val="000000" w:themeColor="text1"/>
          <w:lang w:val="en-US"/>
        </w:rPr>
        <w:t xml:space="preserve"> aligned</w:t>
      </w:r>
      <w:r w:rsidR="00424303" w:rsidRPr="00387DF0">
        <w:rPr>
          <w:color w:val="000000" w:themeColor="text1"/>
          <w:lang w:val="en-US"/>
        </w:rPr>
        <w:t xml:space="preserve"> </w:t>
      </w:r>
      <w:r w:rsidR="00361D9B" w:rsidRPr="00387DF0">
        <w:rPr>
          <w:color w:val="000000" w:themeColor="text1"/>
          <w:lang w:val="en-US"/>
        </w:rPr>
        <w:t>with</w:t>
      </w:r>
      <w:r w:rsidR="00424303" w:rsidRPr="00387DF0">
        <w:rPr>
          <w:color w:val="000000" w:themeColor="text1"/>
          <w:lang w:val="en-US"/>
        </w:rPr>
        <w:t xml:space="preserve"> the x-axis</w:t>
      </w:r>
      <w:r w:rsidR="00AC4C48" w:rsidRPr="00387DF0">
        <w:rPr>
          <w:color w:val="000000" w:themeColor="text1"/>
          <w:lang w:val="en-US"/>
        </w:rPr>
        <w:t xml:space="preserve"> for the following COM-pulling simulations</w:t>
      </w:r>
      <w:r w:rsidR="00596CDD" w:rsidRPr="00387DF0">
        <w:rPr>
          <w:color w:val="000000" w:themeColor="text1"/>
          <w:lang w:val="en-US"/>
        </w:rPr>
        <w:t xml:space="preserve"> (Fig. 3A). </w:t>
      </w:r>
      <w:r w:rsidR="001879FD" w:rsidRPr="00387DF0">
        <w:rPr>
          <w:color w:val="000000" w:themeColor="text1"/>
          <w:lang w:val="en-US"/>
        </w:rPr>
        <w:t>W</w:t>
      </w:r>
      <w:r w:rsidR="007A2899" w:rsidRPr="00387DF0">
        <w:rPr>
          <w:color w:val="000000" w:themeColor="text1"/>
          <w:lang w:val="en-US"/>
        </w:rPr>
        <w:t xml:space="preserve">e tested the influence of different spring constants and </w:t>
      </w:r>
      <w:r w:rsidR="007A2899" w:rsidRPr="00387DF0">
        <w:rPr>
          <w:color w:val="000000" w:themeColor="text1"/>
          <w:lang w:val="en-US"/>
        </w:rPr>
        <w:lastRenderedPageBreak/>
        <w:t xml:space="preserve">pulling velocities on </w:t>
      </w:r>
      <w:r w:rsidR="008D2866" w:rsidRPr="00387DF0">
        <w:rPr>
          <w:color w:val="000000" w:themeColor="text1"/>
          <w:lang w:val="en-US"/>
        </w:rPr>
        <w:t>the</w:t>
      </w:r>
      <w:r w:rsidR="007A2899" w:rsidRPr="00387DF0">
        <w:rPr>
          <w:color w:val="000000" w:themeColor="text1"/>
          <w:lang w:val="en-US"/>
        </w:rPr>
        <w:t xml:space="preserve"> system. The spring constant</w:t>
      </w:r>
      <w:r w:rsidR="00BB3A19" w:rsidRPr="00387DF0">
        <w:rPr>
          <w:color w:val="000000" w:themeColor="text1"/>
          <w:lang w:val="en-US"/>
        </w:rPr>
        <w:t>,</w:t>
      </w:r>
      <w:r w:rsidR="007A2899" w:rsidRPr="00387DF0">
        <w:rPr>
          <w:color w:val="000000" w:themeColor="text1"/>
          <w:lang w:val="en-US"/>
        </w:rPr>
        <w:t xml:space="preserve"> k</w:t>
      </w:r>
      <w:r w:rsidR="00BB3A19" w:rsidRPr="00387DF0">
        <w:rPr>
          <w:color w:val="000000" w:themeColor="text1"/>
          <w:lang w:val="en-US"/>
        </w:rPr>
        <w:t>,</w:t>
      </w:r>
      <w:r w:rsidR="007A2899" w:rsidRPr="00387DF0">
        <w:rPr>
          <w:color w:val="000000" w:themeColor="text1"/>
          <w:lang w:val="en-US"/>
        </w:rPr>
        <w:t xml:space="preserve"> </w:t>
      </w:r>
      <w:r w:rsidR="00D01500" w:rsidRPr="00387DF0">
        <w:rPr>
          <w:color w:val="000000" w:themeColor="text1"/>
          <w:lang w:val="en-US"/>
        </w:rPr>
        <w:t>determines</w:t>
      </w:r>
      <w:r w:rsidR="007A2899" w:rsidRPr="00387DF0">
        <w:rPr>
          <w:color w:val="000000" w:themeColor="text1"/>
          <w:lang w:val="en-US"/>
        </w:rPr>
        <w:t xml:space="preserve"> the </w:t>
      </w:r>
      <w:r w:rsidR="00BB3A19" w:rsidRPr="00387DF0">
        <w:rPr>
          <w:color w:val="000000" w:themeColor="text1"/>
          <w:lang w:val="en-US"/>
        </w:rPr>
        <w:t xml:space="preserve">stiffness </w:t>
      </w:r>
      <w:r w:rsidR="007A2899" w:rsidRPr="00387DF0">
        <w:rPr>
          <w:color w:val="000000" w:themeColor="text1"/>
          <w:lang w:val="en-US"/>
        </w:rPr>
        <w:t>of th</w:t>
      </w:r>
      <w:r w:rsidR="000F0B79" w:rsidRPr="00387DF0">
        <w:rPr>
          <w:color w:val="000000" w:themeColor="text1"/>
          <w:lang w:val="en-US"/>
        </w:rPr>
        <w:t xml:space="preserve">e one-dimensional harmonic </w:t>
      </w:r>
      <w:r w:rsidR="007A2899" w:rsidRPr="00387DF0">
        <w:rPr>
          <w:color w:val="000000" w:themeColor="text1"/>
          <w:lang w:val="en-US"/>
        </w:rPr>
        <w:t xml:space="preserve">potential </w:t>
      </w:r>
      <w:r w:rsidR="00BB3A19" w:rsidRPr="00387DF0">
        <w:rPr>
          <w:color w:val="000000" w:themeColor="text1"/>
          <w:lang w:val="en-US"/>
        </w:rPr>
        <w:t xml:space="preserve">that </w:t>
      </w:r>
      <w:r w:rsidR="000F0B79" w:rsidRPr="00387DF0">
        <w:rPr>
          <w:color w:val="000000" w:themeColor="text1"/>
          <w:lang w:val="en-US"/>
        </w:rPr>
        <w:t>is applied to increase the COM distance of the two septin subunits</w:t>
      </w:r>
      <w:r w:rsidR="00BB2B8A" w:rsidRPr="00387DF0">
        <w:rPr>
          <w:color w:val="000000" w:themeColor="text1"/>
          <w:lang w:val="en-US"/>
        </w:rPr>
        <w:t xml:space="preserve"> with the pulling velocity</w:t>
      </w:r>
      <w:r w:rsidR="00BB3A19" w:rsidRPr="00387DF0">
        <w:rPr>
          <w:color w:val="000000" w:themeColor="text1"/>
          <w:lang w:val="en-US"/>
        </w:rPr>
        <w:t>,</w:t>
      </w:r>
      <w:r w:rsidR="00BB2B8A" w:rsidRPr="00387DF0">
        <w:rPr>
          <w:color w:val="000000" w:themeColor="text1"/>
          <w:lang w:val="en-US"/>
        </w:rPr>
        <w:t xml:space="preserve"> v. Average values for k (500</w:t>
      </w:r>
      <w:r w:rsidR="00CE307A" w:rsidRPr="00387DF0">
        <w:rPr>
          <w:color w:val="000000" w:themeColor="text1"/>
          <w:lang w:val="en-US"/>
        </w:rPr>
        <w:t xml:space="preserve"> kJ</w:t>
      </w:r>
      <w:r w:rsidR="00CE307A" w:rsidRPr="00387DF0">
        <w:rPr>
          <w:rFonts w:ascii="Calibri" w:hAnsi="Calibri" w:cs="Calibri"/>
          <w:color w:val="000000" w:themeColor="text1"/>
          <w:lang w:val="en-US"/>
        </w:rPr>
        <w:t>·</w:t>
      </w:r>
      <w:r w:rsidR="00CE307A" w:rsidRPr="00387DF0">
        <w:rPr>
          <w:color w:val="000000" w:themeColor="text1"/>
          <w:lang w:val="en-US"/>
        </w:rPr>
        <w:t>mol</w:t>
      </w:r>
      <w:r w:rsidR="00CE307A" w:rsidRPr="00387DF0">
        <w:rPr>
          <w:color w:val="000000" w:themeColor="text1"/>
          <w:vertAlign w:val="superscript"/>
          <w:lang w:val="en-US"/>
        </w:rPr>
        <w:t>-1</w:t>
      </w:r>
      <w:r w:rsidR="00CE307A" w:rsidRPr="00387DF0">
        <w:rPr>
          <w:rFonts w:ascii="Calibri" w:hAnsi="Calibri" w:cs="Calibri"/>
          <w:color w:val="000000" w:themeColor="text1"/>
          <w:lang w:val="en-US"/>
        </w:rPr>
        <w:t>·</w:t>
      </w:r>
      <w:r w:rsidR="00CE307A" w:rsidRPr="00387DF0">
        <w:rPr>
          <w:color w:val="000000" w:themeColor="text1"/>
          <w:lang w:val="en-US"/>
        </w:rPr>
        <w:t>nm</w:t>
      </w:r>
      <w:r w:rsidR="00CE307A" w:rsidRPr="00387DF0">
        <w:rPr>
          <w:color w:val="000000" w:themeColor="text1"/>
          <w:vertAlign w:val="superscript"/>
          <w:lang w:val="en-US"/>
        </w:rPr>
        <w:t>-2</w:t>
      </w:r>
      <w:r w:rsidR="00BB2B8A" w:rsidRPr="00387DF0">
        <w:rPr>
          <w:color w:val="000000" w:themeColor="text1"/>
          <w:lang w:val="en-US"/>
        </w:rPr>
        <w:t>) and v (0.0075 nm</w:t>
      </w:r>
      <w:r w:rsidR="00CE307A" w:rsidRPr="00387DF0">
        <w:rPr>
          <w:rFonts w:ascii="Calibri" w:hAnsi="Calibri" w:cs="Calibri"/>
          <w:color w:val="000000" w:themeColor="text1"/>
          <w:lang w:val="en-US"/>
        </w:rPr>
        <w:t>·</w:t>
      </w:r>
      <w:r w:rsidR="00CE307A" w:rsidRPr="00387DF0">
        <w:rPr>
          <w:color w:val="000000" w:themeColor="text1"/>
          <w:lang w:val="en-US"/>
        </w:rPr>
        <w:t>ps</w:t>
      </w:r>
      <w:r w:rsidR="00CE307A" w:rsidRPr="00387DF0">
        <w:rPr>
          <w:color w:val="000000" w:themeColor="text1"/>
          <w:vertAlign w:val="superscript"/>
          <w:lang w:val="en-US"/>
        </w:rPr>
        <w:t>-1</w:t>
      </w:r>
      <w:r w:rsidR="00BB2B8A" w:rsidRPr="00387DF0">
        <w:rPr>
          <w:color w:val="000000" w:themeColor="text1"/>
          <w:lang w:val="en-US"/>
        </w:rPr>
        <w:t xml:space="preserve">) resulted in reproducible </w:t>
      </w:r>
      <w:r w:rsidR="00E1068A" w:rsidRPr="00387DF0">
        <w:rPr>
          <w:color w:val="000000" w:themeColor="text1"/>
          <w:lang w:val="en-US"/>
        </w:rPr>
        <w:t>simulation runs</w:t>
      </w:r>
      <w:r w:rsidR="00BB2B8A" w:rsidRPr="00387DF0">
        <w:rPr>
          <w:color w:val="000000" w:themeColor="text1"/>
          <w:lang w:val="en-US"/>
        </w:rPr>
        <w:t xml:space="preserve"> with a low standard deviation of the dissociation force and </w:t>
      </w:r>
      <w:r w:rsidR="007A2899" w:rsidRPr="00387DF0">
        <w:rPr>
          <w:color w:val="000000" w:themeColor="text1"/>
          <w:lang w:val="en-US"/>
        </w:rPr>
        <w:t>low structural deformation</w:t>
      </w:r>
      <w:r w:rsidR="00BB2B8A" w:rsidRPr="00387DF0">
        <w:rPr>
          <w:color w:val="000000" w:themeColor="text1"/>
          <w:lang w:val="en-US"/>
        </w:rPr>
        <w:t xml:space="preserve"> (Suppl. Fig. </w:t>
      </w:r>
      <w:r w:rsidR="004B499B" w:rsidRPr="00387DF0">
        <w:rPr>
          <w:color w:val="000000" w:themeColor="text1"/>
          <w:lang w:val="en-US"/>
        </w:rPr>
        <w:t>3</w:t>
      </w:r>
      <w:r w:rsidR="00BB2B8A" w:rsidRPr="00387DF0">
        <w:rPr>
          <w:color w:val="000000" w:themeColor="text1"/>
          <w:lang w:val="en-US"/>
        </w:rPr>
        <w:t>)</w:t>
      </w:r>
      <w:r w:rsidR="007A2899" w:rsidRPr="00387DF0">
        <w:rPr>
          <w:color w:val="000000" w:themeColor="text1"/>
          <w:lang w:val="en-US"/>
        </w:rPr>
        <w:t>.</w:t>
      </w:r>
      <w:r w:rsidR="00596CDD" w:rsidRPr="00387DF0">
        <w:rPr>
          <w:color w:val="000000" w:themeColor="text1"/>
          <w:lang w:val="en-US"/>
        </w:rPr>
        <w:t xml:space="preserve"> </w:t>
      </w:r>
      <w:r w:rsidR="00E041F0" w:rsidRPr="00387DF0">
        <w:rPr>
          <w:color w:val="000000" w:themeColor="text1"/>
          <w:lang w:val="en-US"/>
        </w:rPr>
        <w:t>COM</w:t>
      </w:r>
      <w:r w:rsidR="004A5D7C" w:rsidRPr="00387DF0">
        <w:rPr>
          <w:color w:val="000000" w:themeColor="text1"/>
          <w:lang w:val="en-US"/>
        </w:rPr>
        <w:t>-</w:t>
      </w:r>
      <w:r w:rsidR="00E041F0" w:rsidRPr="00387DF0">
        <w:rPr>
          <w:color w:val="000000" w:themeColor="text1"/>
          <w:lang w:val="en-US"/>
        </w:rPr>
        <w:t>pulling</w:t>
      </w:r>
      <w:r w:rsidR="006605C9" w:rsidRPr="00387DF0">
        <w:rPr>
          <w:color w:val="000000" w:themeColor="text1"/>
          <w:lang w:val="en-US"/>
        </w:rPr>
        <w:t xml:space="preserve"> of the C</w:t>
      </w:r>
      <w:r w:rsidR="006605C9" w:rsidRPr="00387DF0">
        <w:rPr>
          <w:rFonts w:ascii="Symbol" w:hAnsi="Symbol"/>
          <w:color w:val="000000" w:themeColor="text1"/>
          <w:lang w:val="en-US"/>
        </w:rPr>
        <w:t>a</w:t>
      </w:r>
      <w:r w:rsidR="006605C9" w:rsidRPr="00387DF0">
        <w:rPr>
          <w:color w:val="000000" w:themeColor="text1"/>
          <w:lang w:val="en-US"/>
        </w:rPr>
        <w:t xml:space="preserve"> atoms in each subunit</w:t>
      </w:r>
      <w:r w:rsidR="00E041F0" w:rsidRPr="00387DF0">
        <w:rPr>
          <w:color w:val="000000" w:themeColor="text1"/>
          <w:lang w:val="en-US"/>
        </w:rPr>
        <w:t xml:space="preserve"> was then performed along the x-axis, assuming a one-dimensional reaction coordinate based on the filamentous structure of septin (proto-)filaments. A typical dissociation pathway of two subunits within a septin dimer</w:t>
      </w:r>
      <w:r w:rsidR="00897644" w:rsidRPr="00387DF0">
        <w:rPr>
          <w:color w:val="000000" w:themeColor="text1"/>
          <w:lang w:val="en-US"/>
        </w:rPr>
        <w:t xml:space="preserve"> (here</w:t>
      </w:r>
      <w:r w:rsidR="001862E0" w:rsidRPr="00387DF0">
        <w:rPr>
          <w:color w:val="000000" w:themeColor="text1"/>
          <w:lang w:val="en-US"/>
        </w:rPr>
        <w:t>,</w:t>
      </w:r>
      <w:r w:rsidR="00897644" w:rsidRPr="00387DF0">
        <w:rPr>
          <w:color w:val="000000" w:themeColor="text1"/>
          <w:lang w:val="en-US"/>
        </w:rPr>
        <w:t xml:space="preserve"> SEPT</w:t>
      </w:r>
      <w:proofErr w:type="gramStart"/>
      <w:r w:rsidR="00897644" w:rsidRPr="00387DF0">
        <w:rPr>
          <w:color w:val="000000" w:themeColor="text1"/>
          <w:lang w:val="en-US"/>
        </w:rPr>
        <w:t>2:GDP</w:t>
      </w:r>
      <w:proofErr w:type="gramEnd"/>
      <w:r w:rsidR="00897644" w:rsidRPr="00387DF0">
        <w:rPr>
          <w:color w:val="000000" w:themeColor="text1"/>
          <w:lang w:val="en-US"/>
        </w:rPr>
        <w:t>-SEPT6:GTP)</w:t>
      </w:r>
      <w:r w:rsidR="00E041F0" w:rsidRPr="00387DF0">
        <w:rPr>
          <w:color w:val="000000" w:themeColor="text1"/>
          <w:lang w:val="en-US"/>
        </w:rPr>
        <w:t xml:space="preserve"> is shown</w:t>
      </w:r>
      <w:r w:rsidR="00897644" w:rsidRPr="00387DF0">
        <w:rPr>
          <w:color w:val="000000" w:themeColor="text1"/>
          <w:lang w:val="en-US"/>
        </w:rPr>
        <w:t xml:space="preserve"> in</w:t>
      </w:r>
      <w:r w:rsidR="00E041F0" w:rsidRPr="00387DF0">
        <w:rPr>
          <w:color w:val="000000" w:themeColor="text1"/>
          <w:lang w:val="en-US"/>
        </w:rPr>
        <w:t xml:space="preserve"> Fig. 3</w:t>
      </w:r>
      <w:r w:rsidR="00960736" w:rsidRPr="00387DF0">
        <w:rPr>
          <w:color w:val="000000" w:themeColor="text1"/>
          <w:lang w:val="en-US"/>
        </w:rPr>
        <w:t>A</w:t>
      </w:r>
      <w:r w:rsidR="00E041F0" w:rsidRPr="00387DF0">
        <w:rPr>
          <w:color w:val="000000" w:themeColor="text1"/>
          <w:lang w:val="en-US"/>
        </w:rPr>
        <w:t xml:space="preserve">-D. </w:t>
      </w:r>
      <w:r w:rsidR="00897644" w:rsidRPr="00387DF0">
        <w:rPr>
          <w:color w:val="000000" w:themeColor="text1"/>
          <w:lang w:val="en-US"/>
        </w:rPr>
        <w:t>Reaching the maximum applied force, the two subunits begin to dissociate (Fig. 3B, corresponding to the blue dot in</w:t>
      </w:r>
      <w:r w:rsidR="00256BF2" w:rsidRPr="00387DF0">
        <w:rPr>
          <w:color w:val="000000" w:themeColor="text1"/>
          <w:lang w:val="en-US"/>
        </w:rPr>
        <w:t xml:space="preserve"> the force vs. time plot in </w:t>
      </w:r>
      <w:r w:rsidR="00897644" w:rsidRPr="00387DF0">
        <w:rPr>
          <w:color w:val="000000" w:themeColor="text1"/>
          <w:lang w:val="en-US"/>
        </w:rPr>
        <w:t>Fig. 3</w:t>
      </w:r>
      <w:r w:rsidR="00256BF2" w:rsidRPr="00387DF0">
        <w:rPr>
          <w:color w:val="000000" w:themeColor="text1"/>
          <w:lang w:val="en-US"/>
        </w:rPr>
        <w:t>E</w:t>
      </w:r>
      <w:r w:rsidR="00897644" w:rsidRPr="00387DF0">
        <w:rPr>
          <w:color w:val="000000" w:themeColor="text1"/>
          <w:lang w:val="en-US"/>
        </w:rPr>
        <w:t xml:space="preserve">). Structural transitions after full separation of the dimers (Fig. 3 C and D, with each </w:t>
      </w:r>
      <w:r w:rsidR="00256BF2" w:rsidRPr="00387DF0">
        <w:rPr>
          <w:color w:val="000000" w:themeColor="text1"/>
          <w:lang w:val="en-US"/>
        </w:rPr>
        <w:t>state indicated in Fig. 3E) are minor, although the G</w:t>
      </w:r>
      <w:r w:rsidR="002340A9" w:rsidRPr="00387DF0">
        <w:rPr>
          <w:color w:val="000000" w:themeColor="text1"/>
          <w:lang w:val="en-US"/>
        </w:rPr>
        <w:t xml:space="preserve"> </w:t>
      </w:r>
      <w:r w:rsidR="00256BF2" w:rsidRPr="00387DF0">
        <w:rPr>
          <w:color w:val="000000" w:themeColor="text1"/>
          <w:lang w:val="en-US"/>
        </w:rPr>
        <w:t xml:space="preserve">interface part becomes </w:t>
      </w:r>
      <w:r w:rsidR="008F6498" w:rsidRPr="00387DF0">
        <w:rPr>
          <w:color w:val="000000" w:themeColor="text1"/>
          <w:lang w:val="en-US"/>
        </w:rPr>
        <w:t>solvent-</w:t>
      </w:r>
      <w:r w:rsidR="00256BF2" w:rsidRPr="00387DF0">
        <w:rPr>
          <w:color w:val="000000" w:themeColor="text1"/>
          <w:lang w:val="en-US"/>
        </w:rPr>
        <w:t>exposed.</w:t>
      </w:r>
    </w:p>
    <w:p w14:paraId="3E667429" w14:textId="77777777" w:rsidR="00EC3998" w:rsidRPr="00387DF0" w:rsidRDefault="00EC3998" w:rsidP="00256BF2">
      <w:pPr>
        <w:spacing w:line="360" w:lineRule="auto"/>
        <w:jc w:val="both"/>
        <w:rPr>
          <w:color w:val="000000" w:themeColor="text1"/>
          <w:lang w:val="en-US"/>
        </w:rPr>
      </w:pPr>
    </w:p>
    <w:p w14:paraId="756BE034" w14:textId="65810789" w:rsidR="003F49DA" w:rsidRPr="00387DF0" w:rsidRDefault="00256BF2" w:rsidP="00256BF2">
      <w:pPr>
        <w:spacing w:line="360" w:lineRule="auto"/>
        <w:jc w:val="both"/>
        <w:rPr>
          <w:color w:val="000000" w:themeColor="text1"/>
          <w:lang w:val="en-US"/>
        </w:rPr>
      </w:pPr>
      <w:r w:rsidRPr="00387DF0">
        <w:rPr>
          <w:color w:val="000000" w:themeColor="text1"/>
          <w:lang w:val="en-US"/>
        </w:rPr>
        <w:t xml:space="preserve">Comparing the trajectories of the </w:t>
      </w:r>
      <w:r w:rsidR="00E8060E" w:rsidRPr="00387DF0">
        <w:rPr>
          <w:color w:val="000000" w:themeColor="text1"/>
          <w:lang w:val="en-US"/>
        </w:rPr>
        <w:t>SEPT2-SEPT6</w:t>
      </w:r>
      <w:r w:rsidRPr="00387DF0">
        <w:rPr>
          <w:color w:val="000000" w:themeColor="text1"/>
          <w:lang w:val="en-US"/>
        </w:rPr>
        <w:t xml:space="preserve"> and the </w:t>
      </w:r>
      <w:r w:rsidR="00E8060E" w:rsidRPr="00387DF0">
        <w:rPr>
          <w:color w:val="000000" w:themeColor="text1"/>
          <w:lang w:val="en-US"/>
        </w:rPr>
        <w:t>SEPT7-SEPT7</w:t>
      </w:r>
      <w:r w:rsidRPr="00387DF0">
        <w:rPr>
          <w:color w:val="000000" w:themeColor="text1"/>
          <w:lang w:val="en-US"/>
        </w:rPr>
        <w:t xml:space="preserve"> dimers reveals </w:t>
      </w:r>
      <w:r w:rsidR="004A5D7C" w:rsidRPr="00387DF0">
        <w:rPr>
          <w:color w:val="000000" w:themeColor="text1"/>
          <w:lang w:val="en-US"/>
        </w:rPr>
        <w:t xml:space="preserve">a </w:t>
      </w:r>
      <w:r w:rsidRPr="00387DF0">
        <w:rPr>
          <w:color w:val="000000" w:themeColor="text1"/>
          <w:lang w:val="en-US"/>
        </w:rPr>
        <w:t>striking difference. Pulling SEPT2 and SEPT6 apart result</w:t>
      </w:r>
      <w:r w:rsidR="006C1B7A" w:rsidRPr="00387DF0">
        <w:rPr>
          <w:color w:val="000000" w:themeColor="text1"/>
          <w:lang w:val="en-US"/>
        </w:rPr>
        <w:t>ed</w:t>
      </w:r>
      <w:r w:rsidR="000C7A48" w:rsidRPr="00387DF0">
        <w:rPr>
          <w:color w:val="000000" w:themeColor="text1"/>
          <w:lang w:val="en-US"/>
        </w:rPr>
        <w:t xml:space="preserve"> </w:t>
      </w:r>
      <w:r w:rsidRPr="00387DF0">
        <w:rPr>
          <w:color w:val="000000" w:themeColor="text1"/>
          <w:lang w:val="en-US"/>
        </w:rPr>
        <w:t xml:space="preserve">in an overall linear movement along the reaction coordinate with a modest tilt (Video 1). The entangled </w:t>
      </w:r>
      <w:r w:rsidR="002340A9" w:rsidRPr="00387DF0">
        <w:rPr>
          <w:color w:val="000000" w:themeColor="text1"/>
          <w:lang w:val="en-US"/>
        </w:rPr>
        <w:t>SUE-</w:t>
      </w:r>
      <w:r w:rsidR="002340A9" w:rsidRPr="00387DF0">
        <w:rPr>
          <w:color w:val="000000" w:themeColor="text1"/>
        </w:rPr>
        <w:sym w:font="Symbol" w:char="F062"/>
      </w:r>
      <w:r w:rsidR="002340A9" w:rsidRPr="00387DF0">
        <w:rPr>
          <w:color w:val="000000" w:themeColor="text1"/>
        </w:rPr>
        <w:sym w:font="Symbol" w:char="F062"/>
      </w:r>
      <w:r w:rsidR="002340A9" w:rsidRPr="00387DF0">
        <w:rPr>
          <w:color w:val="000000" w:themeColor="text1"/>
        </w:rPr>
        <w:sym w:font="Symbol" w:char="F062"/>
      </w:r>
      <w:r w:rsidR="002340A9" w:rsidRPr="00387DF0">
        <w:rPr>
          <w:color w:val="000000" w:themeColor="text1"/>
          <w:lang w:val="en-US"/>
        </w:rPr>
        <w:t xml:space="preserve"> </w:t>
      </w:r>
      <w:r w:rsidRPr="00387DF0">
        <w:rPr>
          <w:color w:val="000000" w:themeColor="text1"/>
          <w:lang w:val="en-US"/>
        </w:rPr>
        <w:t>slide versus each other until the maximum force is reached. The SEP</w:t>
      </w:r>
      <w:r w:rsidR="004D1A51" w:rsidRPr="00387DF0">
        <w:rPr>
          <w:color w:val="000000" w:themeColor="text1"/>
          <w:lang w:val="en-US"/>
        </w:rPr>
        <w:t>T</w:t>
      </w:r>
      <w:r w:rsidRPr="00387DF0">
        <w:rPr>
          <w:color w:val="000000" w:themeColor="text1"/>
          <w:lang w:val="en-US"/>
        </w:rPr>
        <w:t xml:space="preserve">7 subunits, however, are separated in a strongly tilted movement with the pivotal point at the </w:t>
      </w:r>
      <w:r w:rsidR="002340A9" w:rsidRPr="00387DF0">
        <w:rPr>
          <w:color w:val="000000" w:themeColor="text1"/>
          <w:lang w:val="en-US"/>
        </w:rPr>
        <w:t>SUE-</w:t>
      </w:r>
      <w:r w:rsidR="002340A9" w:rsidRPr="00387DF0">
        <w:rPr>
          <w:color w:val="000000" w:themeColor="text1"/>
        </w:rPr>
        <w:sym w:font="Symbol" w:char="F062"/>
      </w:r>
      <w:r w:rsidR="002340A9" w:rsidRPr="00387DF0">
        <w:rPr>
          <w:color w:val="000000" w:themeColor="text1"/>
        </w:rPr>
        <w:sym w:font="Symbol" w:char="F062"/>
      </w:r>
      <w:r w:rsidR="002340A9" w:rsidRPr="00387DF0">
        <w:rPr>
          <w:color w:val="000000" w:themeColor="text1"/>
        </w:rPr>
        <w:sym w:font="Symbol" w:char="F062"/>
      </w:r>
      <w:r w:rsidR="00AB3F26" w:rsidRPr="00387DF0">
        <w:rPr>
          <w:color w:val="000000" w:themeColor="text1"/>
          <w:lang w:val="en-US"/>
        </w:rPr>
        <w:t>. The upper part of the interface bearing Tr1 and the switch</w:t>
      </w:r>
      <w:r w:rsidR="00874471" w:rsidRPr="00387DF0">
        <w:rPr>
          <w:color w:val="000000" w:themeColor="text1"/>
          <w:lang w:val="en-US"/>
        </w:rPr>
        <w:t xml:space="preserve"> </w:t>
      </w:r>
      <w:r w:rsidR="00AB3F26" w:rsidRPr="00387DF0">
        <w:rPr>
          <w:color w:val="000000" w:themeColor="text1"/>
          <w:lang w:val="en-US"/>
        </w:rPr>
        <w:t xml:space="preserve">1 and 2 regions (Fig. 1A) is already fully separated while the </w:t>
      </w:r>
      <w:r w:rsidR="00104860" w:rsidRPr="00387DF0">
        <w:rPr>
          <w:color w:val="000000" w:themeColor="text1"/>
          <w:lang w:val="en-US"/>
        </w:rPr>
        <w:t>SUE-</w:t>
      </w:r>
      <w:r w:rsidR="00104860" w:rsidRPr="00387DF0">
        <w:rPr>
          <w:color w:val="000000" w:themeColor="text1"/>
        </w:rPr>
        <w:sym w:font="Symbol" w:char="F062"/>
      </w:r>
      <w:r w:rsidR="00104860" w:rsidRPr="00387DF0">
        <w:rPr>
          <w:color w:val="000000" w:themeColor="text1"/>
        </w:rPr>
        <w:sym w:font="Symbol" w:char="F062"/>
      </w:r>
      <w:r w:rsidR="00104860" w:rsidRPr="00387DF0">
        <w:rPr>
          <w:color w:val="000000" w:themeColor="text1"/>
        </w:rPr>
        <w:sym w:font="Symbol" w:char="F062"/>
      </w:r>
      <w:r w:rsidR="00AB3F26" w:rsidRPr="00387DF0">
        <w:rPr>
          <w:color w:val="000000" w:themeColor="text1"/>
          <w:lang w:val="en-US"/>
        </w:rPr>
        <w:t xml:space="preserve"> still interact</w:t>
      </w:r>
      <w:r w:rsidR="00104860" w:rsidRPr="00387DF0">
        <w:rPr>
          <w:color w:val="000000" w:themeColor="text1"/>
          <w:lang w:val="en-US"/>
        </w:rPr>
        <w:t xml:space="preserve"> </w:t>
      </w:r>
      <w:r w:rsidRPr="00387DF0">
        <w:rPr>
          <w:color w:val="000000" w:themeColor="text1"/>
          <w:lang w:val="en-US"/>
        </w:rPr>
        <w:t>(Video 2).</w:t>
      </w:r>
      <w:r w:rsidR="001109FF" w:rsidRPr="00387DF0">
        <w:rPr>
          <w:color w:val="000000" w:themeColor="text1"/>
          <w:lang w:val="en-US"/>
        </w:rPr>
        <w:t xml:space="preserve"> Tilting continues even after</w:t>
      </w:r>
      <w:r w:rsidR="002340A9" w:rsidRPr="00387DF0">
        <w:rPr>
          <w:color w:val="000000" w:themeColor="text1"/>
          <w:lang w:val="en-US"/>
        </w:rPr>
        <w:t xml:space="preserve"> full</w:t>
      </w:r>
      <w:r w:rsidR="001109FF" w:rsidRPr="00387DF0">
        <w:rPr>
          <w:color w:val="000000" w:themeColor="text1"/>
          <w:lang w:val="en-US"/>
        </w:rPr>
        <w:t xml:space="preserve"> separation of the two subunits. </w:t>
      </w:r>
      <w:r w:rsidR="006E68D3" w:rsidRPr="00387DF0">
        <w:rPr>
          <w:color w:val="000000" w:themeColor="text1"/>
          <w:lang w:val="en-US"/>
        </w:rPr>
        <w:t xml:space="preserve">To </w:t>
      </w:r>
      <w:r w:rsidR="00BC326F" w:rsidRPr="00387DF0">
        <w:rPr>
          <w:color w:val="000000" w:themeColor="text1"/>
          <w:lang w:val="en-US"/>
        </w:rPr>
        <w:t xml:space="preserve">quantify </w:t>
      </w:r>
      <w:r w:rsidR="006E68D3" w:rsidRPr="00387DF0">
        <w:rPr>
          <w:color w:val="000000" w:themeColor="text1"/>
          <w:lang w:val="en-US"/>
        </w:rPr>
        <w:t xml:space="preserve">this phenomenon, we determined the tilt angle between two subunits during a COM-pulling simulation. The </w:t>
      </w:r>
      <w:r w:rsidR="006E68D3" w:rsidRPr="00387DF0">
        <w:rPr>
          <w:rFonts w:ascii="Symbol" w:hAnsi="Symbol"/>
          <w:color w:val="000000" w:themeColor="text1"/>
        </w:rPr>
        <w:t>a2</w:t>
      </w:r>
      <w:r w:rsidR="006E68D3" w:rsidRPr="00387DF0">
        <w:rPr>
          <w:color w:val="000000" w:themeColor="text1"/>
          <w:lang w:val="en-US"/>
        </w:rPr>
        <w:t xml:space="preserve"> helix is oriented</w:t>
      </w:r>
      <w:r w:rsidR="00B50170" w:rsidRPr="00387DF0">
        <w:rPr>
          <w:color w:val="000000" w:themeColor="text1"/>
          <w:lang w:val="en-US"/>
        </w:rPr>
        <w:t xml:space="preserve"> almost</w:t>
      </w:r>
      <w:r w:rsidR="006E68D3" w:rsidRPr="00387DF0">
        <w:rPr>
          <w:color w:val="000000" w:themeColor="text1"/>
          <w:lang w:val="en-US"/>
        </w:rPr>
        <w:t xml:space="preserve"> parallel to the filament axis (Fig. 1A) and is therefore best suited as a reference structure element to quantify tilting between two adjacent subunits relative to the reaction coordinate. We defined a linear helical axis in </w:t>
      </w:r>
      <w:r w:rsidR="006E68D3" w:rsidRPr="00387DF0">
        <w:rPr>
          <w:rFonts w:ascii="Symbol" w:hAnsi="Symbol"/>
          <w:color w:val="000000" w:themeColor="text1"/>
        </w:rPr>
        <w:t>a2</w:t>
      </w:r>
      <w:r w:rsidR="006E68D3" w:rsidRPr="00387DF0">
        <w:rPr>
          <w:color w:val="000000" w:themeColor="text1"/>
          <w:lang w:val="en-US"/>
        </w:rPr>
        <w:t xml:space="preserve"> of each subunit in a dimer and recorded the angle between the two axes over the whole trajectory</w:t>
      </w:r>
      <w:r w:rsidR="00F038DB" w:rsidRPr="00387DF0">
        <w:rPr>
          <w:color w:val="000000" w:themeColor="text1"/>
          <w:lang w:val="en-US"/>
        </w:rPr>
        <w:t xml:space="preserve"> (Fig. 4)</w:t>
      </w:r>
      <w:r w:rsidR="006E68D3" w:rsidRPr="00387DF0">
        <w:rPr>
          <w:color w:val="000000" w:themeColor="text1"/>
          <w:lang w:val="en-US"/>
        </w:rPr>
        <w:t xml:space="preserve">. </w:t>
      </w:r>
      <w:r w:rsidR="00F038DB" w:rsidRPr="00387DF0">
        <w:rPr>
          <w:color w:val="000000" w:themeColor="text1"/>
          <w:lang w:val="en-US"/>
        </w:rPr>
        <w:t>Th</w:t>
      </w:r>
      <w:r w:rsidR="002340A9" w:rsidRPr="00387DF0">
        <w:rPr>
          <w:color w:val="000000" w:themeColor="text1"/>
          <w:lang w:val="en-US"/>
        </w:rPr>
        <w:t>e</w:t>
      </w:r>
      <w:r w:rsidR="00F038DB" w:rsidRPr="00387DF0">
        <w:rPr>
          <w:color w:val="000000" w:themeColor="text1"/>
          <w:lang w:val="en-US"/>
        </w:rPr>
        <w:t xml:space="preserve"> tilt angle becomes distinctly larger in all SEPT7-SEPT7 separations compared to SEPT2-SEPT6 separations. </w:t>
      </w:r>
      <w:r w:rsidR="003F49DA" w:rsidRPr="00387DF0">
        <w:rPr>
          <w:color w:val="000000" w:themeColor="text1"/>
          <w:lang w:val="en-US"/>
        </w:rPr>
        <w:t xml:space="preserve">However, </w:t>
      </w:r>
      <w:r w:rsidR="004F7A75" w:rsidRPr="00387DF0">
        <w:rPr>
          <w:color w:val="000000" w:themeColor="text1"/>
          <w:lang w:val="en-US"/>
        </w:rPr>
        <w:t xml:space="preserve">whereas all </w:t>
      </w:r>
      <w:r w:rsidR="00B50170" w:rsidRPr="00387DF0">
        <w:rPr>
          <w:color w:val="000000" w:themeColor="text1"/>
          <w:lang w:val="en-US"/>
        </w:rPr>
        <w:t xml:space="preserve">tested </w:t>
      </w:r>
      <w:r w:rsidR="004F7A75" w:rsidRPr="00387DF0">
        <w:rPr>
          <w:color w:val="000000" w:themeColor="text1"/>
          <w:lang w:val="en-US"/>
        </w:rPr>
        <w:t>SEPT7-SEPT7 states show the same prominent degree of tilting, the SEPT2-SEPT6 dimers</w:t>
      </w:r>
      <w:r w:rsidR="006E4929" w:rsidRPr="00387DF0">
        <w:rPr>
          <w:color w:val="000000" w:themeColor="text1"/>
          <w:lang w:val="en-US"/>
        </w:rPr>
        <w:t xml:space="preserve"> are more variable, with</w:t>
      </w:r>
      <w:r w:rsidR="004F7A75" w:rsidRPr="00387DF0">
        <w:rPr>
          <w:color w:val="000000" w:themeColor="text1"/>
          <w:lang w:val="en-US"/>
        </w:rPr>
        <w:t xml:space="preserve"> some states </w:t>
      </w:r>
      <w:r w:rsidR="006E4929" w:rsidRPr="00387DF0">
        <w:rPr>
          <w:color w:val="000000" w:themeColor="text1"/>
          <w:lang w:val="en-US"/>
        </w:rPr>
        <w:t xml:space="preserve">adopting </w:t>
      </w:r>
      <w:r w:rsidR="004F7A75" w:rsidRPr="00387DF0">
        <w:rPr>
          <w:color w:val="000000" w:themeColor="text1"/>
          <w:lang w:val="en-US"/>
        </w:rPr>
        <w:t>more tilt</w:t>
      </w:r>
      <w:r w:rsidR="006E4929" w:rsidRPr="00387DF0">
        <w:rPr>
          <w:color w:val="000000" w:themeColor="text1"/>
          <w:lang w:val="en-US"/>
        </w:rPr>
        <w:t>ed</w:t>
      </w:r>
      <w:r w:rsidR="004F7A75" w:rsidRPr="00387DF0">
        <w:rPr>
          <w:color w:val="000000" w:themeColor="text1"/>
          <w:lang w:val="en-US"/>
        </w:rPr>
        <w:t xml:space="preserve"> </w:t>
      </w:r>
      <w:r w:rsidR="006E4929" w:rsidRPr="00387DF0">
        <w:rPr>
          <w:color w:val="000000" w:themeColor="text1"/>
          <w:lang w:val="en-US"/>
        </w:rPr>
        <w:t xml:space="preserve">orientations </w:t>
      </w:r>
      <w:r w:rsidR="004F7A75" w:rsidRPr="00387DF0">
        <w:rPr>
          <w:color w:val="000000" w:themeColor="text1"/>
          <w:lang w:val="en-US"/>
        </w:rPr>
        <w:t>than</w:t>
      </w:r>
      <w:r w:rsidR="00B50170" w:rsidRPr="00387DF0">
        <w:rPr>
          <w:color w:val="000000" w:themeColor="text1"/>
          <w:lang w:val="en-US"/>
        </w:rPr>
        <w:t xml:space="preserve"> </w:t>
      </w:r>
      <w:r w:rsidR="004F7A75" w:rsidRPr="00387DF0">
        <w:rPr>
          <w:color w:val="000000" w:themeColor="text1"/>
          <w:lang w:val="en-US"/>
        </w:rPr>
        <w:t>others (reflected by the larger standard deviation s</w:t>
      </w:r>
      <w:r w:rsidR="00681018" w:rsidRPr="00387DF0">
        <w:rPr>
          <w:color w:val="000000" w:themeColor="text1"/>
          <w:lang w:val="en-US"/>
        </w:rPr>
        <w:t>h</w:t>
      </w:r>
      <w:r w:rsidR="004F7A75" w:rsidRPr="00387DF0">
        <w:rPr>
          <w:color w:val="000000" w:themeColor="text1"/>
          <w:lang w:val="en-US"/>
        </w:rPr>
        <w:t>own in Fig. 4</w:t>
      </w:r>
      <w:r w:rsidR="006B62DF" w:rsidRPr="00387DF0">
        <w:rPr>
          <w:color w:val="000000" w:themeColor="text1"/>
          <w:lang w:val="en-US"/>
        </w:rPr>
        <w:t>A</w:t>
      </w:r>
      <w:r w:rsidR="004F7A75" w:rsidRPr="00387DF0">
        <w:rPr>
          <w:color w:val="000000" w:themeColor="text1"/>
          <w:lang w:val="en-US"/>
        </w:rPr>
        <w:t xml:space="preserve">).  </w:t>
      </w:r>
    </w:p>
    <w:p w14:paraId="6653C78E" w14:textId="77777777" w:rsidR="001A6B2F" w:rsidRPr="00387DF0" w:rsidRDefault="001A6B2F" w:rsidP="00256BF2">
      <w:pPr>
        <w:spacing w:line="360" w:lineRule="auto"/>
        <w:jc w:val="both"/>
        <w:rPr>
          <w:color w:val="000000" w:themeColor="text1"/>
          <w:lang w:val="en-US"/>
        </w:rPr>
      </w:pPr>
    </w:p>
    <w:p w14:paraId="672287D3" w14:textId="017AF275" w:rsidR="003F780F" w:rsidRPr="00387DF0" w:rsidRDefault="003F780F" w:rsidP="00256BF2">
      <w:pPr>
        <w:spacing w:line="360" w:lineRule="auto"/>
        <w:jc w:val="both"/>
        <w:rPr>
          <w:color w:val="000000" w:themeColor="text1"/>
          <w:lang w:val="en-US"/>
        </w:rPr>
      </w:pPr>
      <w:r w:rsidRPr="00387DF0">
        <w:rPr>
          <w:color w:val="000000" w:themeColor="text1"/>
          <w:lang w:val="en-US"/>
        </w:rPr>
        <w:t xml:space="preserve">The </w:t>
      </w:r>
      <w:r w:rsidR="005D2EC3" w:rsidRPr="00387DF0">
        <w:rPr>
          <w:color w:val="000000" w:themeColor="text1"/>
          <w:lang w:val="en-US"/>
        </w:rPr>
        <w:t xml:space="preserve">tilt </w:t>
      </w:r>
      <w:r w:rsidRPr="00387DF0">
        <w:rPr>
          <w:color w:val="000000" w:themeColor="text1"/>
          <w:lang w:val="en-US"/>
        </w:rPr>
        <w:t>angle vs. time plot</w:t>
      </w:r>
      <w:r w:rsidR="004A5D7C" w:rsidRPr="00387DF0">
        <w:rPr>
          <w:color w:val="000000" w:themeColor="text1"/>
          <w:lang w:val="en-US"/>
        </w:rPr>
        <w:t>s</w:t>
      </w:r>
      <w:r w:rsidR="002340A9" w:rsidRPr="00387DF0">
        <w:rPr>
          <w:color w:val="000000" w:themeColor="text1"/>
          <w:lang w:val="en-US"/>
        </w:rPr>
        <w:t xml:space="preserve"> (Fig.4)</w:t>
      </w:r>
      <w:r w:rsidRPr="00387DF0">
        <w:rPr>
          <w:color w:val="000000" w:themeColor="text1"/>
          <w:lang w:val="en-US"/>
        </w:rPr>
        <w:t xml:space="preserve"> do not reveal a </w:t>
      </w:r>
      <w:r w:rsidR="00AE2D57" w:rsidRPr="00387DF0">
        <w:rPr>
          <w:color w:val="000000" w:themeColor="text1"/>
          <w:lang w:val="en-US"/>
        </w:rPr>
        <w:t>prominent</w:t>
      </w:r>
      <w:r w:rsidRPr="00387DF0">
        <w:rPr>
          <w:color w:val="000000" w:themeColor="text1"/>
          <w:lang w:val="en-US"/>
        </w:rPr>
        <w:t xml:space="preserve"> influence of the nucleotide </w:t>
      </w:r>
      <w:r w:rsidR="005D2EC3" w:rsidRPr="00387DF0">
        <w:rPr>
          <w:color w:val="000000" w:themeColor="text1"/>
          <w:lang w:val="en-US"/>
        </w:rPr>
        <w:t>o</w:t>
      </w:r>
      <w:r w:rsidRPr="00387DF0">
        <w:rPr>
          <w:color w:val="000000" w:themeColor="text1"/>
          <w:lang w:val="en-US"/>
        </w:rPr>
        <w:t xml:space="preserve">n tilting. Since the </w:t>
      </w:r>
      <w:r w:rsidR="002340A9" w:rsidRPr="00387DF0">
        <w:rPr>
          <w:color w:val="000000" w:themeColor="text1"/>
          <w:lang w:val="en-US"/>
        </w:rPr>
        <w:t>SUE-</w:t>
      </w:r>
      <w:r w:rsidR="002340A9" w:rsidRPr="00387DF0">
        <w:rPr>
          <w:color w:val="000000" w:themeColor="text1"/>
        </w:rPr>
        <w:sym w:font="Symbol" w:char="F062"/>
      </w:r>
      <w:r w:rsidR="002340A9" w:rsidRPr="00387DF0">
        <w:rPr>
          <w:color w:val="000000" w:themeColor="text1"/>
        </w:rPr>
        <w:sym w:font="Symbol" w:char="F062"/>
      </w:r>
      <w:r w:rsidR="002340A9" w:rsidRPr="00387DF0">
        <w:rPr>
          <w:color w:val="000000" w:themeColor="text1"/>
        </w:rPr>
        <w:sym w:font="Symbol" w:char="F062"/>
      </w:r>
      <w:r w:rsidRPr="00387DF0">
        <w:rPr>
          <w:color w:val="000000" w:themeColor="text1"/>
          <w:lang w:val="en-US"/>
        </w:rPr>
        <w:t xml:space="preserve"> sequence is highly conserved among septins</w:t>
      </w:r>
      <w:r w:rsidR="00BC0E1B" w:rsidRPr="00387DF0">
        <w:rPr>
          <w:color w:val="000000" w:themeColor="text1"/>
          <w:lang w:val="en-US"/>
        </w:rPr>
        <w:t xml:space="preserve"> </w:t>
      </w:r>
      <w:r w:rsidR="00BC0E1B" w:rsidRPr="00387DF0">
        <w:rPr>
          <w:color w:val="000000" w:themeColor="text1"/>
          <w:lang w:val="en-US"/>
        </w:rPr>
        <w:fldChar w:fldCharType="begin" w:fldLock="1"/>
      </w:r>
      <w:r w:rsidR="00BC0E1B" w:rsidRPr="00387DF0">
        <w:rPr>
          <w:color w:val="000000" w:themeColor="text1"/>
          <w:lang w:val="en-US"/>
        </w:rPr>
        <w:instrText>ADDIN CSL_CITATION {"citationItems":[{"id":"ITEM-1","itemData":{"DOI":"10.3389/FCELL.2021.765085","ISSN":"2296-634X","PMID":"34869357","abstract":"In order to fully understand any complex biochemical system from a mechanistic point of view, it is necessary to have access to the three-dimensional structures of the molecular components involved. Septins and their oligomers, filaments and higher-order complexes are no exception. Indeed, the spontaneous recruitment of different septin monomers to specific positions along a filament represents a fascinating example of subtle molecular recognition. Over the last few years, the amount of structural information available about these important cytoskeletal proteins has increased dramatically. This has allowed for a more detailed description of their individual domains and the different interfaces formed between them, which are the basis for stabilizing higher-order structures such as hexamers, octamers and fully formed filaments. The flexibility of these structures and the plasticity of the individual interfaces have also begun to be understood. Furthermore, recently, light has been shed on how filaments may bundle into higher-order structures by the formation of antiparallel coiled coils involving the C-terminal domains. Nevertheless, even with these advances, there is still some way to go before we fully understand how the structure and dynamics of septin assemblies are related to their physiological roles, including their interactions with biological membranes and other cytoskeletal components. In this review, we aim to bring together the various strands of structural evidence currently available into a more coherent picture. Although it would be an exaggeration to say that this is complete, recent progress seems to suggest that headway is being made in that direction.","author":[{"dropping-particle":"","family":"Cavini","given":"Italo A.","non-dropping-particle":"","parse-names":false,"suffix":""},{"dropping-particle":"","family":"Leonardo","given":"Diego A.","non-dropping-particle":"","parse-names":false,"suffix":""},{"dropping-particle":"V.D.","family":"Rosa","given":"Higor","non-dropping-particle":"","parse-names":false,"suffix":""},{"dropping-particle":"","family":"Castro","given":"Danielle K.S.V.","non-dropping-particle":"","parse-names":false,"suffix":""},{"dropping-particle":"","family":"D’Muniz Pereira","given":"Humberto","non-dropping-particle":"","parse-names":false,"suffix":""},{"dropping-particle":"","family":"Valadares","given":"Napoleão F.","non-dropping-particle":"","parse-names":false,"suffix":""},{"dropping-particle":"","family":"Araujo","given":"Ana P.U.","non-dropping-particle":"","parse-names":false,"suffix":""},{"dropping-particle":"","family":"Garratt","given":"Richard C.","non-dropping-particle":"","parse-names":false,"suffix":""}],"container-title":"Frontiers in cell and developmental biology","id":"ITEM-1","issued":{"date-parts":[["2021","11","19"]]},"publisher":"Front Cell Dev Biol","title":"The Structural Biology of Septins and Their Filaments: An Update","type":"article-journal","volume":"9"},"uris":["http://www.mendeley.com/documents/?uuid=3438da43-aca0-35db-bd33-8341f5b22ece"]}],"mendeley":{"formattedCitation":"(Cavini et al. 2021)","plainTextFormattedCitation":"(Cavini et al. 2021)","previouslyFormattedCitation":"(Cavini et al. 2021)"},"properties":{"noteIndex":0},"schema":"https://github.com/citation-style-language/schema/raw/master/csl-citation.json"}</w:instrText>
      </w:r>
      <w:r w:rsidR="00BC0E1B" w:rsidRPr="00387DF0">
        <w:rPr>
          <w:color w:val="000000" w:themeColor="text1"/>
          <w:lang w:val="en-US"/>
        </w:rPr>
        <w:fldChar w:fldCharType="separate"/>
      </w:r>
      <w:r w:rsidR="00BC0E1B" w:rsidRPr="00387DF0">
        <w:rPr>
          <w:noProof/>
          <w:color w:val="000000" w:themeColor="text1"/>
          <w:lang w:val="en-US"/>
        </w:rPr>
        <w:t>(Cavini et al. 2021)</w:t>
      </w:r>
      <w:r w:rsidR="00BC0E1B" w:rsidRPr="00387DF0">
        <w:rPr>
          <w:color w:val="000000" w:themeColor="text1"/>
          <w:lang w:val="en-US"/>
        </w:rPr>
        <w:fldChar w:fldCharType="end"/>
      </w:r>
      <w:r w:rsidRPr="00387DF0">
        <w:rPr>
          <w:color w:val="000000" w:themeColor="text1"/>
          <w:lang w:val="en-US"/>
        </w:rPr>
        <w:t xml:space="preserve">, we propose that the interactions between the switch- and </w:t>
      </w:r>
      <w:r w:rsidR="00192D03" w:rsidRPr="00387DF0">
        <w:rPr>
          <w:color w:val="000000" w:themeColor="text1"/>
          <w:lang w:val="en-US"/>
        </w:rPr>
        <w:t xml:space="preserve">Tr1 </w:t>
      </w:r>
      <w:r w:rsidRPr="00387DF0">
        <w:rPr>
          <w:color w:val="000000" w:themeColor="text1"/>
          <w:lang w:val="en-US"/>
        </w:rPr>
        <w:t xml:space="preserve">loops </w:t>
      </w:r>
      <w:r w:rsidR="00D96EC3" w:rsidRPr="00387DF0">
        <w:rPr>
          <w:color w:val="000000" w:themeColor="text1"/>
          <w:lang w:val="en-US"/>
        </w:rPr>
        <w:t>in</w:t>
      </w:r>
      <w:r w:rsidRPr="00387DF0">
        <w:rPr>
          <w:color w:val="000000" w:themeColor="text1"/>
          <w:lang w:val="en-US"/>
        </w:rPr>
        <w:t xml:space="preserve"> the upper part of the </w:t>
      </w:r>
      <w:r w:rsidRPr="00387DF0">
        <w:rPr>
          <w:color w:val="000000" w:themeColor="text1"/>
          <w:lang w:val="en-US"/>
        </w:rPr>
        <w:lastRenderedPageBreak/>
        <w:t>interface are weaker in the SEPT7 dimers than in the SEPT2-SEPT6 dimers</w:t>
      </w:r>
      <w:r w:rsidR="002340A9" w:rsidRPr="00387DF0">
        <w:rPr>
          <w:color w:val="000000" w:themeColor="text1"/>
          <w:lang w:val="en-US"/>
        </w:rPr>
        <w:t>, promoting a</w:t>
      </w:r>
      <w:r w:rsidR="0054274D" w:rsidRPr="00387DF0">
        <w:rPr>
          <w:color w:val="000000" w:themeColor="text1"/>
          <w:lang w:val="en-US"/>
        </w:rPr>
        <w:t xml:space="preserve">  disruption of this </w:t>
      </w:r>
      <w:r w:rsidR="00BF452E" w:rsidRPr="00387DF0">
        <w:rPr>
          <w:color w:val="000000" w:themeColor="text1"/>
          <w:lang w:val="en-US"/>
        </w:rPr>
        <w:t xml:space="preserve">region </w:t>
      </w:r>
      <w:r w:rsidR="00DA7C9B" w:rsidRPr="00387DF0">
        <w:rPr>
          <w:color w:val="000000" w:themeColor="text1"/>
          <w:lang w:val="en-US"/>
        </w:rPr>
        <w:t xml:space="preserve">before </w:t>
      </w:r>
      <w:r w:rsidR="00C33C3E" w:rsidRPr="00387DF0">
        <w:rPr>
          <w:color w:val="000000" w:themeColor="text1"/>
          <w:lang w:val="en-US"/>
        </w:rPr>
        <w:t>dissociation</w:t>
      </w:r>
      <w:r w:rsidR="00DA7C9B" w:rsidRPr="00387DF0">
        <w:rPr>
          <w:color w:val="000000" w:themeColor="text1"/>
          <w:lang w:val="en-US"/>
        </w:rPr>
        <w:t xml:space="preserve"> of the SUE-</w:t>
      </w:r>
      <w:r w:rsidR="00DA7C9B" w:rsidRPr="00387DF0">
        <w:rPr>
          <w:color w:val="000000" w:themeColor="text1"/>
        </w:rPr>
        <w:sym w:font="Symbol" w:char="F062"/>
      </w:r>
      <w:r w:rsidR="00DA7C9B" w:rsidRPr="00387DF0">
        <w:rPr>
          <w:color w:val="000000" w:themeColor="text1"/>
        </w:rPr>
        <w:sym w:font="Symbol" w:char="F062"/>
      </w:r>
      <w:r w:rsidR="00DA7C9B" w:rsidRPr="00387DF0">
        <w:rPr>
          <w:color w:val="000000" w:themeColor="text1"/>
        </w:rPr>
        <w:sym w:font="Symbol" w:char="F062"/>
      </w:r>
      <w:r w:rsidR="005D2EC3" w:rsidRPr="00387DF0">
        <w:rPr>
          <w:color w:val="000000" w:themeColor="text1"/>
          <w:lang w:val="en-US"/>
        </w:rPr>
        <w:t xml:space="preserve"> takes place</w:t>
      </w:r>
      <w:r w:rsidR="0054274D" w:rsidRPr="00387DF0">
        <w:rPr>
          <w:color w:val="000000" w:themeColor="text1"/>
          <w:lang w:val="en-US"/>
        </w:rPr>
        <w:t xml:space="preserve">. </w:t>
      </w:r>
      <w:r w:rsidR="002340A9" w:rsidRPr="00387DF0">
        <w:rPr>
          <w:color w:val="000000" w:themeColor="text1"/>
          <w:lang w:val="en-US"/>
        </w:rPr>
        <w:t xml:space="preserve"> </w:t>
      </w:r>
    </w:p>
    <w:p w14:paraId="5F2E2F8F" w14:textId="77777777" w:rsidR="006E4929" w:rsidRPr="00387DF0" w:rsidRDefault="006E4929" w:rsidP="00256BF2">
      <w:pPr>
        <w:spacing w:line="360" w:lineRule="auto"/>
        <w:jc w:val="both"/>
        <w:rPr>
          <w:color w:val="000000" w:themeColor="text1"/>
          <w:lang w:val="en-US"/>
        </w:rPr>
      </w:pPr>
    </w:p>
    <w:p w14:paraId="3A385432" w14:textId="34E1F03F" w:rsidR="00E55B3B" w:rsidRPr="00387DF0" w:rsidRDefault="002A67D4" w:rsidP="00992769">
      <w:pPr>
        <w:spacing w:line="360" w:lineRule="auto"/>
        <w:jc w:val="both"/>
        <w:rPr>
          <w:color w:val="000000" w:themeColor="text1"/>
          <w:lang w:val="en-US"/>
        </w:rPr>
      </w:pPr>
      <w:r w:rsidRPr="00387DF0">
        <w:rPr>
          <w:color w:val="000000" w:themeColor="text1"/>
          <w:lang w:val="en-US"/>
        </w:rPr>
        <w:t>Subsequently, t</w:t>
      </w:r>
      <w:r w:rsidR="00461BC2" w:rsidRPr="00387DF0">
        <w:rPr>
          <w:color w:val="000000" w:themeColor="text1"/>
          <w:lang w:val="en-US"/>
        </w:rPr>
        <w:t>he</w:t>
      </w:r>
      <w:r w:rsidRPr="00387DF0">
        <w:rPr>
          <w:color w:val="000000" w:themeColor="text1"/>
          <w:lang w:val="en-US"/>
        </w:rPr>
        <w:t xml:space="preserve"> </w:t>
      </w:r>
      <w:r w:rsidR="00C94DA5" w:rsidRPr="00387DF0">
        <w:rPr>
          <w:color w:val="000000" w:themeColor="text1"/>
          <w:lang w:val="en-US"/>
        </w:rPr>
        <w:t>binding free energies</w:t>
      </w:r>
      <w:r w:rsidR="00461BC2" w:rsidRPr="00387DF0">
        <w:rPr>
          <w:color w:val="000000" w:themeColor="text1"/>
          <w:lang w:val="en-US"/>
        </w:rPr>
        <w:t xml:space="preserve"> between two septin subunits within a dimer </w:t>
      </w:r>
      <w:r w:rsidR="00C94DA5" w:rsidRPr="00387DF0">
        <w:rPr>
          <w:color w:val="000000" w:themeColor="text1"/>
          <w:lang w:val="en-US"/>
        </w:rPr>
        <w:t xml:space="preserve">were </w:t>
      </w:r>
      <w:r w:rsidR="00461BC2" w:rsidRPr="00387DF0">
        <w:rPr>
          <w:color w:val="000000" w:themeColor="text1"/>
          <w:lang w:val="en-US"/>
        </w:rPr>
        <w:t xml:space="preserve">determined </w:t>
      </w:r>
      <w:r w:rsidR="004F536E" w:rsidRPr="00387DF0">
        <w:rPr>
          <w:color w:val="000000" w:themeColor="text1"/>
          <w:lang w:val="en-US"/>
        </w:rPr>
        <w:t>via</w:t>
      </w:r>
      <w:r w:rsidR="00461BC2" w:rsidRPr="00387DF0">
        <w:rPr>
          <w:color w:val="000000" w:themeColor="text1"/>
          <w:lang w:val="en-US"/>
        </w:rPr>
        <w:t xml:space="preserve"> </w:t>
      </w:r>
      <w:r w:rsidR="005D4027" w:rsidRPr="00387DF0">
        <w:rPr>
          <w:color w:val="000000" w:themeColor="text1"/>
          <w:lang w:val="en-US"/>
        </w:rPr>
        <w:t>US simulations</w:t>
      </w:r>
      <w:r w:rsidR="00461BC2" w:rsidRPr="00387DF0">
        <w:rPr>
          <w:color w:val="000000" w:themeColor="text1"/>
          <w:lang w:val="en-US"/>
        </w:rPr>
        <w:t>.</w:t>
      </w:r>
      <w:r w:rsidRPr="00387DF0">
        <w:rPr>
          <w:color w:val="000000" w:themeColor="text1"/>
          <w:lang w:val="en-US"/>
        </w:rPr>
        <w:t xml:space="preserve"> </w:t>
      </w:r>
      <w:r w:rsidR="00461BC2" w:rsidRPr="00387DF0">
        <w:rPr>
          <w:color w:val="000000" w:themeColor="text1"/>
          <w:lang w:val="en-US"/>
        </w:rPr>
        <w:t xml:space="preserve">Therefore, different conformations </w:t>
      </w:r>
      <w:r w:rsidR="004F536E" w:rsidRPr="00387DF0">
        <w:rPr>
          <w:color w:val="000000" w:themeColor="text1"/>
          <w:lang w:val="en-US"/>
        </w:rPr>
        <w:t>along the</w:t>
      </w:r>
      <w:r w:rsidR="00461BC2" w:rsidRPr="00387DF0">
        <w:rPr>
          <w:color w:val="000000" w:themeColor="text1"/>
          <w:lang w:val="en-US"/>
        </w:rPr>
        <w:t xml:space="preserve"> </w:t>
      </w:r>
      <w:r w:rsidR="004F536E" w:rsidRPr="00387DF0">
        <w:rPr>
          <w:color w:val="000000" w:themeColor="text1"/>
          <w:lang w:val="en-US"/>
        </w:rPr>
        <w:t>reaction coordinate</w:t>
      </w:r>
      <w:r w:rsidR="00F605E2" w:rsidRPr="00387DF0">
        <w:rPr>
          <w:color w:val="000000" w:themeColor="text1"/>
          <w:lang w:val="en-US"/>
        </w:rPr>
        <w:t xml:space="preserve"> </w:t>
      </w:r>
      <w:r w:rsidR="00195024" w:rsidRPr="00387DF0">
        <w:rPr>
          <w:color w:val="000000" w:themeColor="text1"/>
          <w:lang w:val="en-US"/>
        </w:rPr>
        <w:sym w:font="Symbol" w:char="F07A"/>
      </w:r>
      <w:r w:rsidR="00195024" w:rsidRPr="00387DF0">
        <w:rPr>
          <w:color w:val="000000" w:themeColor="text1"/>
          <w:lang w:val="en-US"/>
        </w:rPr>
        <w:t xml:space="preserve"> </w:t>
      </w:r>
      <w:r w:rsidR="00461BC2" w:rsidRPr="00387DF0">
        <w:rPr>
          <w:color w:val="000000" w:themeColor="text1"/>
          <w:lang w:val="en-US"/>
        </w:rPr>
        <w:t>were extracted from the corresponding COM-pulling simulations</w:t>
      </w:r>
      <w:r w:rsidR="002A1A50" w:rsidRPr="00387DF0">
        <w:rPr>
          <w:color w:val="000000" w:themeColor="text1"/>
          <w:lang w:val="en-US"/>
        </w:rPr>
        <w:t xml:space="preserve"> for</w:t>
      </w:r>
      <w:r w:rsidR="00E73955" w:rsidRPr="00387DF0">
        <w:rPr>
          <w:color w:val="000000" w:themeColor="text1"/>
          <w:lang w:val="en-US"/>
        </w:rPr>
        <w:t xml:space="preserve"> C</w:t>
      </w:r>
      <w:r w:rsidR="00E73955" w:rsidRPr="00387DF0">
        <w:rPr>
          <w:rFonts w:ascii="Symbol" w:hAnsi="Symbol"/>
          <w:color w:val="000000" w:themeColor="text1"/>
        </w:rPr>
        <w:t>a</w:t>
      </w:r>
      <w:r w:rsidR="00E73955" w:rsidRPr="00387DF0">
        <w:rPr>
          <w:color w:val="000000" w:themeColor="text1"/>
          <w:lang w:val="en-US"/>
        </w:rPr>
        <w:t>-COM-separation distance</w:t>
      </w:r>
      <w:r w:rsidR="002A1A50" w:rsidRPr="00387DF0">
        <w:rPr>
          <w:color w:val="000000" w:themeColor="text1"/>
          <w:lang w:val="en-US"/>
        </w:rPr>
        <w:t>s</w:t>
      </w:r>
      <w:r w:rsidR="00E73955" w:rsidRPr="00387DF0">
        <w:rPr>
          <w:color w:val="000000" w:themeColor="text1"/>
          <w:lang w:val="en-US"/>
        </w:rPr>
        <w:t xml:space="preserve"> </w:t>
      </w:r>
      <w:r w:rsidR="0086164A" w:rsidRPr="00387DF0">
        <w:rPr>
          <w:color w:val="000000" w:themeColor="text1"/>
          <w:lang w:val="en-US"/>
        </w:rPr>
        <w:t xml:space="preserve">between </w:t>
      </w:r>
      <w:r w:rsidR="00E73955" w:rsidRPr="00387DF0">
        <w:rPr>
          <w:color w:val="000000" w:themeColor="text1"/>
          <w:lang w:val="en-US"/>
        </w:rPr>
        <w:t>approx.</w:t>
      </w:r>
      <w:r w:rsidR="008C7FAF" w:rsidRPr="00387DF0">
        <w:rPr>
          <w:color w:val="000000" w:themeColor="text1"/>
          <w:lang w:val="en-US"/>
        </w:rPr>
        <w:t xml:space="preserve"> </w:t>
      </w:r>
      <w:r w:rsidR="004F536E" w:rsidRPr="00387DF0">
        <w:rPr>
          <w:color w:val="000000" w:themeColor="text1"/>
          <w:lang w:val="en-US"/>
        </w:rPr>
        <w:t>3.5</w:t>
      </w:r>
      <w:r w:rsidR="00E73955" w:rsidRPr="00387DF0">
        <w:rPr>
          <w:color w:val="000000" w:themeColor="text1"/>
          <w:lang w:val="en-US"/>
        </w:rPr>
        <w:t xml:space="preserve"> nm (representing the starting conformation) and app</w:t>
      </w:r>
      <w:r w:rsidR="008C7FAF" w:rsidRPr="00387DF0">
        <w:rPr>
          <w:color w:val="000000" w:themeColor="text1"/>
          <w:lang w:val="en-US"/>
        </w:rPr>
        <w:t>r</w:t>
      </w:r>
      <w:r w:rsidR="00E73955" w:rsidRPr="00387DF0">
        <w:rPr>
          <w:color w:val="000000" w:themeColor="text1"/>
          <w:lang w:val="en-US"/>
        </w:rPr>
        <w:t xml:space="preserve">ox. </w:t>
      </w:r>
      <w:r w:rsidR="004F536E" w:rsidRPr="00387DF0">
        <w:rPr>
          <w:color w:val="000000" w:themeColor="text1"/>
          <w:lang w:val="en-US"/>
        </w:rPr>
        <w:t xml:space="preserve">7.0 nm. </w:t>
      </w:r>
      <w:r w:rsidR="00F605E2" w:rsidRPr="00387DF0">
        <w:rPr>
          <w:color w:val="000000" w:themeColor="text1"/>
          <w:lang w:val="en-US"/>
        </w:rPr>
        <w:t xml:space="preserve">The resulting one-dimensional </w:t>
      </w:r>
      <w:r w:rsidR="008E1D24" w:rsidRPr="00387DF0">
        <w:rPr>
          <w:color w:val="000000" w:themeColor="text1"/>
          <w:lang w:val="en-US"/>
        </w:rPr>
        <w:t xml:space="preserve">free energy </w:t>
      </w:r>
      <w:r w:rsidR="005D4027" w:rsidRPr="00387DF0">
        <w:rPr>
          <w:color w:val="000000" w:themeColor="text1"/>
          <w:lang w:val="en-US"/>
        </w:rPr>
        <w:t>profiles</w:t>
      </w:r>
      <w:r w:rsidR="00F605E2" w:rsidRPr="00387DF0">
        <w:rPr>
          <w:color w:val="000000" w:themeColor="text1"/>
          <w:lang w:val="en-US"/>
        </w:rPr>
        <w:t xml:space="preserve"> for the SEPT2-SEPT6 and SEPT7-SEPT7 dimers are shown in Fig. </w:t>
      </w:r>
      <w:r w:rsidR="003F780F" w:rsidRPr="00387DF0">
        <w:rPr>
          <w:color w:val="000000" w:themeColor="text1"/>
          <w:lang w:val="en-US"/>
        </w:rPr>
        <w:t>5</w:t>
      </w:r>
      <w:r w:rsidR="00F605E2" w:rsidRPr="00387DF0">
        <w:rPr>
          <w:color w:val="000000" w:themeColor="text1"/>
          <w:lang w:val="en-US"/>
        </w:rPr>
        <w:t xml:space="preserve">A and </w:t>
      </w:r>
      <w:r w:rsidR="003F780F" w:rsidRPr="00387DF0">
        <w:rPr>
          <w:color w:val="000000" w:themeColor="text1"/>
          <w:lang w:val="en-US"/>
        </w:rPr>
        <w:t>5</w:t>
      </w:r>
      <w:r w:rsidR="00F605E2" w:rsidRPr="00387DF0">
        <w:rPr>
          <w:color w:val="000000" w:themeColor="text1"/>
          <w:lang w:val="en-US"/>
        </w:rPr>
        <w:t>B, respectively</w:t>
      </w:r>
      <w:r w:rsidR="003662B8" w:rsidRPr="00387DF0">
        <w:rPr>
          <w:color w:val="000000" w:themeColor="text1"/>
          <w:lang w:val="en-US"/>
        </w:rPr>
        <w:t xml:space="preserve">, allowing for the calculation of </w:t>
      </w:r>
      <w:r w:rsidR="003662B8" w:rsidRPr="00387DF0">
        <w:rPr>
          <w:rFonts w:ascii="Symbol" w:hAnsi="Symbol"/>
          <w:color w:val="000000" w:themeColor="text1"/>
        </w:rPr>
        <w:t>D</w:t>
      </w:r>
      <w:r w:rsidR="003662B8" w:rsidRPr="00387DF0">
        <w:rPr>
          <w:color w:val="000000" w:themeColor="text1"/>
          <w:lang w:val="en-US"/>
        </w:rPr>
        <w:t>G</w:t>
      </w:r>
      <w:r w:rsidR="00123A46" w:rsidRPr="00387DF0">
        <w:rPr>
          <w:color w:val="000000" w:themeColor="text1"/>
          <w:lang w:val="en-US"/>
        </w:rPr>
        <w:t xml:space="preserve"> via </w:t>
      </w:r>
      <w:r w:rsidR="00F605E2" w:rsidRPr="00387DF0">
        <w:rPr>
          <w:color w:val="000000" w:themeColor="text1"/>
          <w:lang w:val="en-US"/>
        </w:rPr>
        <w:t>the weighted histogram analysis</w:t>
      </w:r>
      <w:r w:rsidR="00123A46" w:rsidRPr="00387DF0">
        <w:rPr>
          <w:color w:val="000000" w:themeColor="text1"/>
          <w:lang w:val="en-US"/>
        </w:rPr>
        <w:t xml:space="preserve"> method</w:t>
      </w:r>
      <w:r w:rsidR="005D4027" w:rsidRPr="00387DF0">
        <w:rPr>
          <w:color w:val="000000" w:themeColor="text1"/>
          <w:lang w:val="en-US"/>
        </w:rPr>
        <w:t xml:space="preserve"> (WHAM)</w:t>
      </w:r>
      <w:r w:rsidR="00F605E2" w:rsidRPr="00387DF0">
        <w:rPr>
          <w:color w:val="000000" w:themeColor="text1"/>
          <w:lang w:val="en-US"/>
        </w:rPr>
        <w:t xml:space="preserve"> </w:t>
      </w:r>
      <w:r w:rsidR="00F605E2" w:rsidRPr="00387DF0">
        <w:rPr>
          <w:color w:val="000000" w:themeColor="text1"/>
        </w:rPr>
        <w:fldChar w:fldCharType="begin" w:fldLock="1"/>
      </w:r>
      <w:r w:rsidR="00A91304" w:rsidRPr="00387DF0">
        <w:rPr>
          <w:color w:val="000000" w:themeColor="text1"/>
          <w:lang w:val="en-US"/>
        </w:rPr>
        <w:instrText>ADDIN CSL_CITATION {"citationItems":[{"id":"ITEM-1","itemData":{"DOI":"10.1021/ct100494z","ISSN":"15499618","abstract":"The Weighted Histogram Analysis Method (WHAM) is a standard technique used to compute potentials of mean force (PMFs) from a set of umbrella sampling simulations. Here, we present a new WHAM implementation, termed g-wham, which is distributed freely with the GROMACS molecular simulation suite. g-wham estimates statistical errors using the technique of bootstrap analysis. Three bootstrap methods are supported: (i) bootstrapping new trajectories based on the umbrella histograms, (ii) bootstrapping of complete histograms, and (iii) Bayesian bootstrapping of complete histograms, that is, bootstrapping via the assignment of random weights to the histograms. Because methods ii and iii consider only complete histograms as independent data points, these methods do not require the accurate calculation of autocorrelation times. We demonstrate that, given sufficient sampling, bootstrapping new trajectories allows for an accurate error estimate. In the presence of long autocorrelations, however, (Bayesian) bootstrapping of complete histograms yields a more reliable error estimate, whereas bootstrapping of new trajectories may underestimate the error. In addition, we emphasize that the incorporation of autocorrelations into WHAM reduces the bias from limited sampling, in particular, when computing periodic PMFs in inhomogeneous systems such as solvated lipid membranes or protein channels. © 2010 American Chemical Society.","author":[{"dropping-particle":"","family":"Hub","given":"Jochen S.","non-dropping-particle":"","parse-names":false,"suffix":""},{"dropping-particle":"","family":"Groot","given":"Bert L.","non-dropping-particle":"De","parse-names":false,"suffix":""},{"dropping-particle":"","family":"Spoel","given":"David","non-dropping-particle":"Van Der","parse-names":false,"suffix":""}],"container-title":"Journal of Chemical Theory and Computation","id":"ITEM-1","issue":"12","issued":{"date-parts":[["2010"]]},"page":"3713-3720","title":"G-whams-a free Weighted Histogram Analysis implementation including robust error and autocorrelation estimates","type":"article-journal","volume":"6"},"uris":["http://www.mendeley.com/documents/?uuid=954c4539-521f-47d5-8f0d-98a126108e3b","http://www.mendeley.com/documents/?uuid=b3e9e79b-fc6b-4231-9395-c584ee1d2665"]},{"id":"ITEM-2","itemData":{"DOI":"10.1002/JCC.540130812","ISSN":"1096-987X","abstract":"The Weighted Histogram Analysis Method (WHAM), an extension of Ferrenberg and Swendsen's Multiple Histogram Technique, has been applied for the first time on complex biomolecular Hamiltonians. The method is presented here as an extension of the Umbrella Sampling method for free‐energy and Potential of Mean Force calculations. This algorithm possesses the following advantages over methods that are currently employed: (1) It provides a built‐in estimate of sampling errors thereby yielding objective estimates of the optimal location and length of additional simulations needed to achieve a desired level of precision; (2) it yields the “best” value of free energies by taking into account all the simulations so as to minimize the statistical errors; (3) in addition to optimizing the links between simulations, it also allows multiple overlaps of probability distributions for obtaining better estimates of the free‐energy differences. By recasting the Ferrenberg–Swendsen Multiple Histogram equations in a form suitable for molecular mechanics type Hamiltonians, we have demonstrated the feasibility and robustness of this method by applying it to a test problem of the generation of the Potential of Mean Force profile of the pseudorotation phase angle of the sugar ring in deoxyadenosine. © 1992 by John Wiley &amp; Sons, Inc. Copyright © 1992 John Wiley &amp; Sons, Inc.","author":[{"dropping-particle":"","family":"Kumar","given":"Shankar","non-dropping-particle":"","parse-names":false,"suffix":""},{"dropping-particle":"","family":"Rosenberg","given":"John M.","non-dropping-particle":"","parse-names":false,"suffix":""},{"dropping-particle":"","family":"Bouzida","given":"Djamal","non-dropping-particle":"","parse-names":false,"suffix":""},{"dropping-particle":"","family":"Swendsen","given":"Robert H.","non-dropping-particle":"","parse-names":false,"suffix":""},{"dropping-particle":"","family":"Kollman","given":"Peter A.","non-dropping-particle":"","parse-names":false,"suffix":""}],"container-title":"Journal of Computational Chemistry","id":"ITEM-2","issue":"8","issued":{"date-parts":[["1992","10","1"]]},"page":"1011-1021","publisher":"John Wiley &amp; Sons, Ltd","title":"The weighted histogram analysis method for free-energy calculations on biomolecules. I. The method","type":"article-journal","volume":"13"},"uris":["http://www.mendeley.com/documents/?uuid=3cb0f996-b0b0-35c3-a341-679eec413e6b"]}],"mendeley":{"formattedCitation":"(Hub et al. 2010; Kumar et al. 1992)","plainTextFormattedCitation":"(Hub et al. 2010; Kumar et al. 1992)","previouslyFormattedCitation":"(Hub et al. 2010; Kumar et al. 1992)"},"properties":{"noteIndex":0},"schema":"https://github.com/citation-style-language/schema/raw/master/csl-citation.json"}</w:instrText>
      </w:r>
      <w:r w:rsidR="00F605E2" w:rsidRPr="00387DF0">
        <w:rPr>
          <w:color w:val="000000" w:themeColor="text1"/>
        </w:rPr>
        <w:fldChar w:fldCharType="separate"/>
      </w:r>
      <w:r w:rsidR="0086164A" w:rsidRPr="00387DF0">
        <w:rPr>
          <w:noProof/>
          <w:color w:val="000000" w:themeColor="text1"/>
          <w:lang w:val="en-US"/>
        </w:rPr>
        <w:t>(Hub et al. 2010; Kumar et al. 1992)</w:t>
      </w:r>
      <w:r w:rsidR="00F605E2" w:rsidRPr="00387DF0">
        <w:rPr>
          <w:color w:val="000000" w:themeColor="text1"/>
        </w:rPr>
        <w:fldChar w:fldCharType="end"/>
      </w:r>
      <w:r w:rsidR="00F605E2" w:rsidRPr="00387DF0">
        <w:rPr>
          <w:color w:val="000000" w:themeColor="text1"/>
          <w:lang w:val="en-US"/>
        </w:rPr>
        <w:t xml:space="preserve">. </w:t>
      </w:r>
      <w:r w:rsidR="003662B8" w:rsidRPr="00387DF0">
        <w:rPr>
          <w:color w:val="000000" w:themeColor="text1"/>
          <w:lang w:val="en-US"/>
        </w:rPr>
        <w:t xml:space="preserve">Fig. </w:t>
      </w:r>
      <w:r w:rsidR="003F780F" w:rsidRPr="00387DF0">
        <w:rPr>
          <w:color w:val="000000" w:themeColor="text1"/>
          <w:lang w:val="en-US"/>
        </w:rPr>
        <w:t>5</w:t>
      </w:r>
      <w:r w:rsidR="003662B8" w:rsidRPr="00387DF0">
        <w:rPr>
          <w:color w:val="000000" w:themeColor="text1"/>
          <w:lang w:val="en-US"/>
        </w:rPr>
        <w:t>C shows an example for the C</w:t>
      </w:r>
      <w:r w:rsidR="003662B8" w:rsidRPr="00387DF0">
        <w:rPr>
          <w:rFonts w:ascii="Symbol" w:hAnsi="Symbol"/>
          <w:color w:val="000000" w:themeColor="text1"/>
        </w:rPr>
        <w:t>a</w:t>
      </w:r>
      <w:r w:rsidR="003662B8" w:rsidRPr="00387DF0">
        <w:rPr>
          <w:color w:val="000000" w:themeColor="text1"/>
          <w:lang w:val="en-US"/>
        </w:rPr>
        <w:t xml:space="preserve">-COM-separation distribution in one umbrella window. </w:t>
      </w:r>
      <w:r w:rsidR="00E55B3B" w:rsidRPr="00387DF0">
        <w:rPr>
          <w:color w:val="000000" w:themeColor="text1"/>
          <w:lang w:val="en-US"/>
        </w:rPr>
        <w:t xml:space="preserve">All obtained </w:t>
      </w:r>
      <w:r w:rsidR="00E55B3B" w:rsidRPr="00387DF0">
        <w:rPr>
          <w:rFonts w:ascii="Symbol" w:hAnsi="Symbol"/>
          <w:color w:val="000000" w:themeColor="text1"/>
        </w:rPr>
        <w:t>D</w:t>
      </w:r>
      <w:r w:rsidR="00E55B3B" w:rsidRPr="00387DF0">
        <w:rPr>
          <w:color w:val="000000" w:themeColor="text1"/>
          <w:lang w:val="en-US"/>
        </w:rPr>
        <w:t>G values are plotted in F</w:t>
      </w:r>
      <w:r w:rsidR="001F3F74" w:rsidRPr="00387DF0">
        <w:rPr>
          <w:color w:val="000000" w:themeColor="text1"/>
          <w:lang w:val="en-US"/>
        </w:rPr>
        <w:t>i</w:t>
      </w:r>
      <w:r w:rsidR="00E55B3B" w:rsidRPr="00387DF0">
        <w:rPr>
          <w:color w:val="000000" w:themeColor="text1"/>
          <w:lang w:val="en-US"/>
        </w:rPr>
        <w:t xml:space="preserve">g. </w:t>
      </w:r>
      <w:r w:rsidR="001F3F74" w:rsidRPr="00387DF0">
        <w:rPr>
          <w:color w:val="000000" w:themeColor="text1"/>
          <w:lang w:val="en-US"/>
        </w:rPr>
        <w:t xml:space="preserve">5D and </w:t>
      </w:r>
      <w:r w:rsidR="001F6001" w:rsidRPr="00387DF0">
        <w:rPr>
          <w:color w:val="000000" w:themeColor="text1"/>
          <w:lang w:val="en-US"/>
        </w:rPr>
        <w:t xml:space="preserve">listed </w:t>
      </w:r>
      <w:r w:rsidR="001F3F74" w:rsidRPr="00387DF0">
        <w:rPr>
          <w:color w:val="000000" w:themeColor="text1"/>
          <w:lang w:val="en-US"/>
        </w:rPr>
        <w:t xml:space="preserve">in Table 2. </w:t>
      </w:r>
    </w:p>
    <w:p w14:paraId="6E252017" w14:textId="77777777" w:rsidR="002A1A50" w:rsidRPr="00387DF0" w:rsidRDefault="002A1A50" w:rsidP="00992769">
      <w:pPr>
        <w:spacing w:line="360" w:lineRule="auto"/>
        <w:jc w:val="both"/>
        <w:rPr>
          <w:color w:val="000000" w:themeColor="text1"/>
          <w:lang w:val="en-US"/>
        </w:rPr>
      </w:pPr>
    </w:p>
    <w:p w14:paraId="4A5C1136" w14:textId="15F6A971" w:rsidR="00D2080A" w:rsidRPr="00387DF0" w:rsidRDefault="00D2080A" w:rsidP="00D2080A">
      <w:pPr>
        <w:spacing w:line="360" w:lineRule="auto"/>
        <w:jc w:val="both"/>
        <w:rPr>
          <w:color w:val="000000" w:themeColor="text1"/>
          <w:lang w:val="en-US"/>
        </w:rPr>
      </w:pPr>
      <w:r w:rsidRPr="00387DF0">
        <w:rPr>
          <w:color w:val="000000" w:themeColor="text1"/>
          <w:lang w:val="en-US"/>
        </w:rPr>
        <w:t xml:space="preserve">Removal of one or both nucleotide molecule(s) has a different impact on SEPT2-SEPT6 than on SEPT7-SEPT7. In SEPT7 dimers, the </w:t>
      </w:r>
      <w:r w:rsidRPr="00387DF0">
        <w:rPr>
          <w:rFonts w:ascii="Symbol" w:hAnsi="Symbol"/>
          <w:color w:val="000000" w:themeColor="text1"/>
        </w:rPr>
        <w:t>DD</w:t>
      </w:r>
      <w:r w:rsidRPr="00387DF0">
        <w:rPr>
          <w:color w:val="000000" w:themeColor="text1"/>
          <w:lang w:val="en-US"/>
        </w:rPr>
        <w:t>G increases by (averaged) 46 kJ</w:t>
      </w:r>
      <w:r w:rsidRPr="00387DF0">
        <w:rPr>
          <w:rFonts w:ascii="Calibri" w:hAnsi="Calibri" w:cs="Calibri"/>
          <w:color w:val="000000" w:themeColor="text1"/>
          <w:lang w:val="en-US"/>
        </w:rPr>
        <w:t>·</w:t>
      </w:r>
      <w:r w:rsidRPr="00387DF0">
        <w:rPr>
          <w:color w:val="000000" w:themeColor="text1"/>
          <w:lang w:val="en-US"/>
        </w:rPr>
        <w:t>mol</w:t>
      </w:r>
      <w:r w:rsidRPr="00387DF0">
        <w:rPr>
          <w:color w:val="000000" w:themeColor="text1"/>
          <w:vertAlign w:val="superscript"/>
          <w:lang w:val="en-US"/>
        </w:rPr>
        <w:t>-1</w:t>
      </w:r>
      <w:r w:rsidRPr="00387DF0">
        <w:rPr>
          <w:color w:val="000000" w:themeColor="text1"/>
          <w:lang w:val="en-US"/>
        </w:rPr>
        <w:t xml:space="preserve"> when one GDP is removed (difference between GDP-apo and apo-GDP not significant, see Fig. 5C). Removal of both nucleotides results in a significant increase by 8</w:t>
      </w:r>
      <w:r w:rsidR="00C92E3D" w:rsidRPr="00387DF0">
        <w:rPr>
          <w:color w:val="000000" w:themeColor="text1"/>
          <w:lang w:val="en-US"/>
        </w:rPr>
        <w:t>2</w:t>
      </w:r>
      <w:r w:rsidRPr="00387DF0">
        <w:rPr>
          <w:color w:val="000000" w:themeColor="text1"/>
          <w:lang w:val="en-US"/>
        </w:rPr>
        <w:t xml:space="preserve"> kJ</w:t>
      </w:r>
      <w:r w:rsidRPr="00387DF0">
        <w:rPr>
          <w:rFonts w:ascii="Calibri" w:hAnsi="Calibri" w:cs="Calibri"/>
          <w:color w:val="000000" w:themeColor="text1"/>
          <w:lang w:val="en-US"/>
        </w:rPr>
        <w:t>·</w:t>
      </w:r>
      <w:r w:rsidRPr="00387DF0">
        <w:rPr>
          <w:color w:val="000000" w:themeColor="text1"/>
          <w:lang w:val="en-US"/>
        </w:rPr>
        <w:t>mol</w:t>
      </w:r>
      <w:r w:rsidRPr="00387DF0">
        <w:rPr>
          <w:color w:val="000000" w:themeColor="text1"/>
          <w:vertAlign w:val="superscript"/>
          <w:lang w:val="en-US"/>
        </w:rPr>
        <w:t>-1</w:t>
      </w:r>
      <w:r w:rsidRPr="00387DF0">
        <w:rPr>
          <w:color w:val="000000" w:themeColor="text1"/>
          <w:lang w:val="en-US"/>
        </w:rPr>
        <w:t xml:space="preserve"> (Fig. 5C, Table 2). Consequently, both GDP molecules contribute to the binding affinity. In SEPT2-SEPT6, only the nucleotide in SEPT2 contributes to </w:t>
      </w:r>
      <w:r w:rsidRPr="00387DF0">
        <w:rPr>
          <w:rFonts w:ascii="Symbol" w:hAnsi="Symbol"/>
          <w:color w:val="000000" w:themeColor="text1"/>
        </w:rPr>
        <w:t>D</w:t>
      </w:r>
      <w:r w:rsidRPr="00387DF0">
        <w:rPr>
          <w:color w:val="000000" w:themeColor="text1"/>
          <w:lang w:val="en-US"/>
        </w:rPr>
        <w:t xml:space="preserve">G. While removal of the GTP from SEPT6 results in a </w:t>
      </w:r>
      <w:r w:rsidRPr="00387DF0">
        <w:rPr>
          <w:rFonts w:ascii="Symbol" w:hAnsi="Symbol"/>
          <w:color w:val="000000" w:themeColor="text1"/>
        </w:rPr>
        <w:t>DD</w:t>
      </w:r>
      <w:r w:rsidRPr="00387DF0">
        <w:rPr>
          <w:color w:val="000000" w:themeColor="text1"/>
          <w:lang w:val="en-US"/>
        </w:rPr>
        <w:t xml:space="preserve">G differing insignificantly from the GDP-GTP state (Fig. 5C, Table 2), removal of the GDP from SEPT2 results in a </w:t>
      </w:r>
      <w:r w:rsidRPr="00387DF0">
        <w:rPr>
          <w:rFonts w:ascii="Symbol" w:hAnsi="Symbol"/>
          <w:color w:val="000000" w:themeColor="text1"/>
        </w:rPr>
        <w:t>DD</w:t>
      </w:r>
      <w:r w:rsidRPr="00387DF0">
        <w:rPr>
          <w:color w:val="000000" w:themeColor="text1"/>
          <w:lang w:val="en-US"/>
        </w:rPr>
        <w:t>G-increase of approx. 18 kJ</w:t>
      </w:r>
      <w:r w:rsidRPr="00387DF0">
        <w:rPr>
          <w:rFonts w:ascii="Calibri" w:hAnsi="Calibri" w:cs="Calibri"/>
          <w:color w:val="000000" w:themeColor="text1"/>
          <w:lang w:val="en-US"/>
        </w:rPr>
        <w:t>·</w:t>
      </w:r>
      <w:r w:rsidRPr="00387DF0">
        <w:rPr>
          <w:color w:val="000000" w:themeColor="text1"/>
          <w:lang w:val="en-US"/>
        </w:rPr>
        <w:t>mol</w:t>
      </w:r>
      <w:r w:rsidRPr="00387DF0">
        <w:rPr>
          <w:color w:val="000000" w:themeColor="text1"/>
          <w:vertAlign w:val="superscript"/>
          <w:lang w:val="en-US"/>
        </w:rPr>
        <w:t>-1</w:t>
      </w:r>
      <w:r w:rsidRPr="00387DF0">
        <w:rPr>
          <w:color w:val="000000" w:themeColor="text1"/>
          <w:lang w:val="en-US"/>
        </w:rPr>
        <w:t>, regardless of the presence of GTP in SEPT6 (Fig. 5C, Table 2).</w:t>
      </w:r>
    </w:p>
    <w:p w14:paraId="428D860A" w14:textId="77777777" w:rsidR="00D2080A" w:rsidRPr="00387DF0" w:rsidRDefault="00D2080A" w:rsidP="001E252F">
      <w:pPr>
        <w:spacing w:line="360" w:lineRule="auto"/>
        <w:jc w:val="both"/>
        <w:rPr>
          <w:color w:val="000000" w:themeColor="text1"/>
          <w:lang w:val="en-US"/>
        </w:rPr>
      </w:pPr>
    </w:p>
    <w:p w14:paraId="4A511589" w14:textId="18C7C2EC" w:rsidR="001E252F" w:rsidRPr="00387DF0" w:rsidRDefault="008A283A" w:rsidP="001E252F">
      <w:pPr>
        <w:spacing w:line="360" w:lineRule="auto"/>
        <w:jc w:val="both"/>
        <w:rPr>
          <w:color w:val="000000" w:themeColor="text1"/>
          <w:lang w:val="en-US"/>
        </w:rPr>
      </w:pPr>
      <w:r w:rsidRPr="00387DF0">
        <w:rPr>
          <w:color w:val="000000" w:themeColor="text1"/>
          <w:lang w:val="en-US"/>
        </w:rPr>
        <w:t>What is the difference in the two complexes that might explain this phenomenon? SEPT2 and SEPT7 are both GTPase active whereas SEPT6 is not</w:t>
      </w:r>
      <w:r w:rsidR="008C6D36" w:rsidRPr="00387DF0">
        <w:rPr>
          <w:color w:val="000000" w:themeColor="text1"/>
          <w:lang w:val="en-US"/>
        </w:rPr>
        <w:t xml:space="preserve"> (reviewed in</w:t>
      </w:r>
      <w:r w:rsidRPr="00387DF0">
        <w:rPr>
          <w:color w:val="000000" w:themeColor="text1"/>
          <w:lang w:val="en-US"/>
        </w:rPr>
        <w:t xml:space="preserve"> </w:t>
      </w:r>
      <w:r w:rsidRPr="00387DF0">
        <w:rPr>
          <w:color w:val="000000" w:themeColor="text1"/>
          <w:lang w:val="en-US"/>
        </w:rPr>
        <w:fldChar w:fldCharType="begin" w:fldLock="1"/>
      </w:r>
      <w:r w:rsidRPr="00387DF0">
        <w:rPr>
          <w:color w:val="000000" w:themeColor="text1"/>
          <w:lang w:val="en-US"/>
        </w:rPr>
        <w:instrText>ADDIN CSL_CITATION {"citationItems":[{"id":"ITEM-1","itemData":{"DOI":"10.1515/HSZ-2022-0263","ISSN":"1437-4315","PMID":"36423333","abstract":"&lt;p&gt;The septins are a conserved family of guanine nucleotide binding proteins, often named the fourth component of the cytoskeleton. They self-assemble into non-polar filaments and further into higher ordered structures. Properly assembled septin structures are required for a wide range of indispensable intracellular processes such as cytokinesis, vesicular transport, polarity establishment and cellular adhesion. Septins belong structurally to the P-Loop NTPases. However, unlike the small GTPases like Ras, septins do not mediate signals to effectors through GTP binding and hydrolysis. The role of nucleotide binding and subsequent GTP hydrolysis by the septins is rather controversially debated. We compile here the structural features from the existing septin crystal- and cryo-EM structures regarding protofilament formation, inter-subunit interface architecture and nucleotide binding and hydrolysis. These findings are supplemented with a summary of available biochemical studies providing information regarding nucleotide binding and hydrolysis of fungal and mammalian septins.&lt;/p&gt;","author":[{"dropping-particle":"","family":"Grupp","given":"Benjamin","non-dropping-particle":"","parse-names":false,"suffix":""},{"dropping-particle":"","family":"Gronemeyer","given":"Thomas","non-dropping-particle":"","parse-names":false,"suffix":""}],"container-title":"Biological chemistry","id":"ITEM-1","issue":"0","issued":{"date-parts":[["2022","11","25"]]},"publisher":"Biol Chem","title":"A biochemical view on the septins, a less known component of the cytoskeleton","type":"article-journal","volume":"0"},"uris":["http://www.mendeley.com/documents/?uuid=77fcdfd4-08b7-3a7f-be67-84c46d299517"]}],"mendeley":{"formattedCitation":"(Grupp and Gronemeyer 2022)","plainTextFormattedCitation":"(Grupp and Gronemeyer 2022)","previouslyFormattedCitation":"(Grupp and Gronemeyer 2022)"},"properties":{"noteIndex":0},"schema":"https://github.com/citation-style-language/schema/raw/master/csl-citation.json"}</w:instrText>
      </w:r>
      <w:r w:rsidRPr="00387DF0">
        <w:rPr>
          <w:color w:val="000000" w:themeColor="text1"/>
          <w:lang w:val="en-US"/>
        </w:rPr>
        <w:fldChar w:fldCharType="separate"/>
      </w:r>
      <w:r w:rsidRPr="00387DF0">
        <w:rPr>
          <w:noProof/>
          <w:color w:val="000000" w:themeColor="text1"/>
          <w:lang w:val="en-US"/>
        </w:rPr>
        <w:t>(Grupp and Gronemeyer 2022)</w:t>
      </w:r>
      <w:r w:rsidRPr="00387DF0">
        <w:rPr>
          <w:color w:val="000000" w:themeColor="text1"/>
          <w:lang w:val="en-US"/>
        </w:rPr>
        <w:fldChar w:fldCharType="end"/>
      </w:r>
      <w:r w:rsidR="008C6D36" w:rsidRPr="00387DF0">
        <w:rPr>
          <w:color w:val="000000" w:themeColor="text1"/>
          <w:lang w:val="en-US"/>
        </w:rPr>
        <w:t>)</w:t>
      </w:r>
      <w:r w:rsidRPr="00387DF0">
        <w:rPr>
          <w:color w:val="000000" w:themeColor="text1"/>
          <w:lang w:val="en-US"/>
        </w:rPr>
        <w:t xml:space="preserve">. </w:t>
      </w:r>
      <w:r w:rsidR="001E4017" w:rsidRPr="00387DF0">
        <w:rPr>
          <w:color w:val="000000" w:themeColor="text1"/>
          <w:lang w:val="en-US"/>
        </w:rPr>
        <w:t xml:space="preserve">Consequently, </w:t>
      </w:r>
      <w:r w:rsidRPr="00387DF0">
        <w:rPr>
          <w:color w:val="000000" w:themeColor="text1"/>
          <w:lang w:val="en-US"/>
        </w:rPr>
        <w:t xml:space="preserve">our finding </w:t>
      </w:r>
      <w:r w:rsidR="00E869D7" w:rsidRPr="00387DF0">
        <w:rPr>
          <w:color w:val="000000" w:themeColor="text1"/>
          <w:lang w:val="en-US"/>
        </w:rPr>
        <w:t>implie</w:t>
      </w:r>
      <w:r w:rsidRPr="00387DF0">
        <w:rPr>
          <w:color w:val="000000" w:themeColor="text1"/>
          <w:lang w:val="en-US"/>
        </w:rPr>
        <w:t>s</w:t>
      </w:r>
      <w:r w:rsidR="00E869D7" w:rsidRPr="00387DF0">
        <w:rPr>
          <w:color w:val="000000" w:themeColor="text1"/>
          <w:lang w:val="en-US"/>
        </w:rPr>
        <w:t xml:space="preserve"> that </w:t>
      </w:r>
      <w:r w:rsidR="00B61270" w:rsidRPr="00387DF0">
        <w:rPr>
          <w:color w:val="000000" w:themeColor="text1"/>
          <w:lang w:val="en-US"/>
        </w:rPr>
        <w:t xml:space="preserve">mainly </w:t>
      </w:r>
      <w:r w:rsidR="00E869D7" w:rsidRPr="00387DF0">
        <w:rPr>
          <w:color w:val="000000" w:themeColor="text1"/>
          <w:lang w:val="en-US"/>
        </w:rPr>
        <w:t>the</w:t>
      </w:r>
      <w:r w:rsidR="00987D01" w:rsidRPr="00387DF0">
        <w:rPr>
          <w:color w:val="000000" w:themeColor="text1"/>
          <w:lang w:val="en-US"/>
        </w:rPr>
        <w:t xml:space="preserve"> </w:t>
      </w:r>
      <w:r w:rsidR="004421BB" w:rsidRPr="00387DF0">
        <w:rPr>
          <w:color w:val="000000" w:themeColor="text1"/>
          <w:lang w:val="en-US"/>
        </w:rPr>
        <w:t>GDP</w:t>
      </w:r>
      <w:r w:rsidR="00987D01" w:rsidRPr="00387DF0">
        <w:rPr>
          <w:color w:val="000000" w:themeColor="text1"/>
          <w:lang w:val="en-US"/>
        </w:rPr>
        <w:t xml:space="preserve"> from</w:t>
      </w:r>
      <w:r w:rsidR="00B467B9" w:rsidRPr="00387DF0">
        <w:rPr>
          <w:color w:val="000000" w:themeColor="text1"/>
          <w:lang w:val="en-US"/>
        </w:rPr>
        <w:t xml:space="preserve"> the</w:t>
      </w:r>
      <w:r w:rsidR="00E869D7" w:rsidRPr="00387DF0">
        <w:rPr>
          <w:color w:val="000000" w:themeColor="text1"/>
          <w:lang w:val="en-US"/>
        </w:rPr>
        <w:t xml:space="preserve"> two GTPase active subunits </w:t>
      </w:r>
      <w:r w:rsidR="0024077C" w:rsidRPr="00387DF0">
        <w:rPr>
          <w:color w:val="000000" w:themeColor="text1"/>
          <w:lang w:val="en-US"/>
        </w:rPr>
        <w:t>contribute</w:t>
      </w:r>
      <w:r w:rsidR="00987D01" w:rsidRPr="00387DF0">
        <w:rPr>
          <w:color w:val="000000" w:themeColor="text1"/>
          <w:lang w:val="en-US"/>
        </w:rPr>
        <w:t>s</w:t>
      </w:r>
      <w:r w:rsidR="0024077C" w:rsidRPr="00387DF0">
        <w:rPr>
          <w:color w:val="000000" w:themeColor="text1"/>
          <w:lang w:val="en-US"/>
        </w:rPr>
        <w:t xml:space="preserve"> to the binding affinity.</w:t>
      </w:r>
      <w:r w:rsidR="00786872" w:rsidRPr="00387DF0">
        <w:rPr>
          <w:color w:val="000000" w:themeColor="text1"/>
          <w:lang w:val="en-US"/>
        </w:rPr>
        <w:t xml:space="preserve"> This is in perfect agreement with the above described Arg(</w:t>
      </w:r>
      <w:r w:rsidR="00786872" w:rsidRPr="00387DF0">
        <w:rPr>
          <w:color w:val="000000" w:themeColor="text1"/>
        </w:rPr>
        <w:sym w:font="Symbol" w:char="F062"/>
      </w:r>
      <w:r w:rsidR="00786872" w:rsidRPr="00387DF0">
        <w:rPr>
          <w:color w:val="000000" w:themeColor="text1"/>
          <w:lang w:val="en-US"/>
        </w:rPr>
        <w:t>b) flipping</w:t>
      </w:r>
      <w:r w:rsidR="00FD46F9" w:rsidRPr="00387DF0">
        <w:rPr>
          <w:color w:val="000000" w:themeColor="text1"/>
          <w:lang w:val="en-US"/>
        </w:rPr>
        <w:t xml:space="preserve"> which occurs only</w:t>
      </w:r>
      <w:r w:rsidR="00786872" w:rsidRPr="00387DF0">
        <w:rPr>
          <w:color w:val="000000" w:themeColor="text1"/>
          <w:lang w:val="en-US"/>
        </w:rPr>
        <w:t xml:space="preserve"> in the GTPase active subunits upon nucleotide removal. </w:t>
      </w:r>
      <w:r w:rsidR="001E252F" w:rsidRPr="00387DF0">
        <w:rPr>
          <w:color w:val="000000" w:themeColor="text1"/>
          <w:lang w:val="en-US"/>
        </w:rPr>
        <w:t>We used the COM-pulling simulations to further substantiate the Arg(</w:t>
      </w:r>
      <w:r w:rsidR="001E252F" w:rsidRPr="00387DF0">
        <w:rPr>
          <w:color w:val="000000" w:themeColor="text1"/>
        </w:rPr>
        <w:sym w:font="Symbol" w:char="F062"/>
      </w:r>
      <w:r w:rsidR="001E252F" w:rsidRPr="00387DF0">
        <w:rPr>
          <w:color w:val="000000" w:themeColor="text1"/>
          <w:lang w:val="en-US"/>
        </w:rPr>
        <w:t xml:space="preserve">b) flipping mechanism </w:t>
      </w:r>
      <w:r w:rsidR="004324B4" w:rsidRPr="00387DF0">
        <w:rPr>
          <w:color w:val="000000" w:themeColor="text1"/>
          <w:lang w:val="en-US"/>
        </w:rPr>
        <w:t xml:space="preserve">and the stabilizing role of the GDP </w:t>
      </w:r>
      <w:r w:rsidR="001E252F" w:rsidRPr="00387DF0">
        <w:rPr>
          <w:color w:val="000000" w:themeColor="text1"/>
          <w:lang w:val="en-US"/>
        </w:rPr>
        <w:t xml:space="preserve">by </w:t>
      </w:r>
      <w:r w:rsidR="00E9693B" w:rsidRPr="00387DF0">
        <w:rPr>
          <w:color w:val="000000" w:themeColor="text1"/>
          <w:lang w:val="en-US"/>
        </w:rPr>
        <w:t>extracting</w:t>
      </w:r>
      <w:r w:rsidR="001E252F" w:rsidRPr="00387DF0">
        <w:rPr>
          <w:color w:val="000000" w:themeColor="text1"/>
          <w:lang w:val="en-US"/>
        </w:rPr>
        <w:t xml:space="preserve"> the </w:t>
      </w:r>
      <w:r w:rsidR="00B12D0D" w:rsidRPr="00387DF0">
        <w:rPr>
          <w:color w:val="000000" w:themeColor="text1"/>
          <w:lang w:val="en-US"/>
        </w:rPr>
        <w:t xml:space="preserve">nonbonded </w:t>
      </w:r>
      <w:r w:rsidR="001E252F" w:rsidRPr="00387DF0">
        <w:rPr>
          <w:color w:val="000000" w:themeColor="text1"/>
          <w:lang w:val="en-US"/>
        </w:rPr>
        <w:t>energies for Arg(</w:t>
      </w:r>
      <w:r w:rsidR="001E252F" w:rsidRPr="00387DF0">
        <w:rPr>
          <w:color w:val="000000" w:themeColor="text1"/>
        </w:rPr>
        <w:sym w:font="Symbol" w:char="F062"/>
      </w:r>
      <w:r w:rsidR="001E252F" w:rsidRPr="00387DF0">
        <w:rPr>
          <w:color w:val="000000" w:themeColor="text1"/>
          <w:lang w:val="en-US"/>
        </w:rPr>
        <w:t>b), Tyr(</w:t>
      </w:r>
      <w:r w:rsidR="001E252F" w:rsidRPr="00387DF0">
        <w:rPr>
          <w:color w:val="000000" w:themeColor="text1"/>
        </w:rPr>
        <w:sym w:font="Symbol" w:char="F062"/>
      </w:r>
      <w:r w:rsidR="001E252F" w:rsidRPr="00387DF0">
        <w:rPr>
          <w:color w:val="000000" w:themeColor="text1"/>
          <w:lang w:val="en-US"/>
        </w:rPr>
        <w:t>b), Asp(G4) an</w:t>
      </w:r>
      <w:r w:rsidR="00234EDA" w:rsidRPr="00387DF0">
        <w:rPr>
          <w:color w:val="000000" w:themeColor="text1"/>
          <w:lang w:val="en-US"/>
        </w:rPr>
        <w:t>d</w:t>
      </w:r>
      <w:r w:rsidR="001E252F" w:rsidRPr="00387DF0">
        <w:rPr>
          <w:color w:val="000000" w:themeColor="text1"/>
          <w:lang w:val="en-US"/>
        </w:rPr>
        <w:t xml:space="preserve"> </w:t>
      </w:r>
      <w:proofErr w:type="gramStart"/>
      <w:r w:rsidR="001E252F" w:rsidRPr="00387DF0">
        <w:rPr>
          <w:color w:val="000000" w:themeColor="text1"/>
          <w:lang w:val="en-US"/>
        </w:rPr>
        <w:t>Glu(</w:t>
      </w:r>
      <w:proofErr w:type="gramEnd"/>
      <w:r w:rsidR="00CB67CF" w:rsidRPr="00387DF0">
        <w:rPr>
          <w:color w:val="000000" w:themeColor="text1"/>
          <w:lang w:val="en-US"/>
        </w:rPr>
        <w:sym w:font="Symbol" w:char="F061"/>
      </w:r>
      <w:r w:rsidR="00CB67CF" w:rsidRPr="00387DF0">
        <w:rPr>
          <w:color w:val="000000" w:themeColor="text1"/>
          <w:lang w:val="en-US"/>
        </w:rPr>
        <w:t>4</w:t>
      </w:r>
      <w:r w:rsidR="001E252F" w:rsidRPr="00387DF0">
        <w:rPr>
          <w:color w:val="000000" w:themeColor="text1"/>
          <w:lang w:val="en-US"/>
        </w:rPr>
        <w:t xml:space="preserve">) </w:t>
      </w:r>
      <w:r w:rsidR="00E9693B" w:rsidRPr="00387DF0">
        <w:rPr>
          <w:color w:val="000000" w:themeColor="text1"/>
          <w:lang w:val="en-US"/>
        </w:rPr>
        <w:t>from</w:t>
      </w:r>
      <w:r w:rsidR="001E252F" w:rsidRPr="00387DF0">
        <w:rPr>
          <w:color w:val="000000" w:themeColor="text1"/>
          <w:lang w:val="en-US"/>
        </w:rPr>
        <w:t xml:space="preserve"> all available states. Whereas the charged interactions remain unchanged in SEPT6, a pronounced weakening of the </w:t>
      </w:r>
      <w:r w:rsidR="00B12D0D" w:rsidRPr="00387DF0">
        <w:rPr>
          <w:color w:val="000000" w:themeColor="text1"/>
          <w:lang w:val="en-US"/>
        </w:rPr>
        <w:t xml:space="preserve">nonbonded </w:t>
      </w:r>
      <w:r w:rsidR="001E252F" w:rsidRPr="00387DF0">
        <w:rPr>
          <w:color w:val="000000" w:themeColor="text1"/>
          <w:lang w:val="en-US"/>
        </w:rPr>
        <w:t xml:space="preserve">energies </w:t>
      </w:r>
      <w:r w:rsidR="001E252F" w:rsidRPr="00387DF0">
        <w:rPr>
          <w:color w:val="000000" w:themeColor="text1"/>
          <w:lang w:val="en-US"/>
        </w:rPr>
        <w:lastRenderedPageBreak/>
        <w:t>can be detected in SEPT7 and SEPT2 when one or both GDP molecules are removed from one dimer (Suppl. Fig.</w:t>
      </w:r>
      <w:r w:rsidR="004B499B" w:rsidRPr="00387DF0">
        <w:rPr>
          <w:color w:val="000000" w:themeColor="text1"/>
          <w:lang w:val="en-US"/>
        </w:rPr>
        <w:t>4)</w:t>
      </w:r>
      <w:r w:rsidR="001E252F" w:rsidRPr="00387DF0">
        <w:rPr>
          <w:color w:val="000000" w:themeColor="text1"/>
          <w:lang w:val="en-US"/>
        </w:rPr>
        <w:t xml:space="preserve">.      </w:t>
      </w:r>
    </w:p>
    <w:p w14:paraId="3F97E3FC" w14:textId="77777777" w:rsidR="001E252F" w:rsidRPr="00387DF0" w:rsidRDefault="001E252F" w:rsidP="008E4DA6">
      <w:pPr>
        <w:spacing w:line="360" w:lineRule="auto"/>
        <w:jc w:val="both"/>
        <w:rPr>
          <w:color w:val="000000" w:themeColor="text1"/>
          <w:lang w:val="en-US"/>
        </w:rPr>
      </w:pPr>
    </w:p>
    <w:p w14:paraId="12B4DEC1" w14:textId="7DC66830" w:rsidR="008E4DA6" w:rsidRPr="00387DF0" w:rsidRDefault="008E4DA6" w:rsidP="008E4DA6">
      <w:pPr>
        <w:spacing w:line="360" w:lineRule="auto"/>
        <w:jc w:val="both"/>
        <w:rPr>
          <w:color w:val="000000" w:themeColor="text1"/>
          <w:lang w:val="en-US"/>
        </w:rPr>
      </w:pPr>
      <w:r w:rsidRPr="00387DF0">
        <w:rPr>
          <w:color w:val="000000" w:themeColor="text1"/>
          <w:lang w:val="en-US"/>
        </w:rPr>
        <w:t>The human septin protofilament has the order *</w:t>
      </w:r>
      <w:r w:rsidR="00E074B8" w:rsidRPr="00387DF0">
        <w:rPr>
          <w:color w:val="000000" w:themeColor="text1"/>
          <w:lang w:val="en-US"/>
        </w:rPr>
        <w:t>SEPT</w:t>
      </w:r>
      <w:r w:rsidRPr="00387DF0">
        <w:rPr>
          <w:color w:val="000000" w:themeColor="text1"/>
          <w:lang w:val="en-US"/>
        </w:rPr>
        <w:t>2</w:t>
      </w:r>
      <w:r w:rsidR="00E074B8" w:rsidRPr="00387DF0">
        <w:rPr>
          <w:color w:val="000000" w:themeColor="text1"/>
          <w:lang w:val="en-US"/>
        </w:rPr>
        <w:t>-</w:t>
      </w:r>
      <w:r w:rsidRPr="00387DF0">
        <w:rPr>
          <w:color w:val="000000" w:themeColor="text1"/>
          <w:vertAlign w:val="subscript"/>
          <w:lang w:val="en-US"/>
        </w:rPr>
        <w:t>G</w:t>
      </w:r>
      <w:r w:rsidR="00E074B8" w:rsidRPr="00387DF0">
        <w:rPr>
          <w:color w:val="000000" w:themeColor="text1"/>
          <w:lang w:val="en-US"/>
        </w:rPr>
        <w:t>-</w:t>
      </w:r>
      <w:r w:rsidRPr="00387DF0">
        <w:rPr>
          <w:color w:val="000000" w:themeColor="text1"/>
          <w:lang w:val="en-US"/>
        </w:rPr>
        <w:t>°</w:t>
      </w:r>
      <w:r w:rsidR="00E074B8" w:rsidRPr="00387DF0">
        <w:rPr>
          <w:color w:val="000000" w:themeColor="text1"/>
          <w:lang w:val="en-US"/>
        </w:rPr>
        <w:t>SEPT</w:t>
      </w:r>
      <w:r w:rsidRPr="00387DF0">
        <w:rPr>
          <w:color w:val="000000" w:themeColor="text1"/>
          <w:lang w:val="en-US"/>
        </w:rPr>
        <w:t>6</w:t>
      </w:r>
      <w:r w:rsidR="00E074B8" w:rsidRPr="00387DF0">
        <w:rPr>
          <w:color w:val="000000" w:themeColor="text1"/>
          <w:lang w:val="en-US"/>
        </w:rPr>
        <w:t>-</w:t>
      </w:r>
      <w:r w:rsidRPr="00387DF0">
        <w:rPr>
          <w:color w:val="000000" w:themeColor="text1"/>
          <w:vertAlign w:val="subscript"/>
          <w:lang w:val="en-US"/>
        </w:rPr>
        <w:t>NC</w:t>
      </w:r>
      <w:r w:rsidR="00E074B8" w:rsidRPr="00387DF0">
        <w:rPr>
          <w:color w:val="000000" w:themeColor="text1"/>
          <w:lang w:val="en-US"/>
        </w:rPr>
        <w:t>-</w:t>
      </w:r>
      <w:r w:rsidRPr="00387DF0">
        <w:rPr>
          <w:color w:val="000000" w:themeColor="text1"/>
          <w:lang w:val="en-US"/>
        </w:rPr>
        <w:t>*</w:t>
      </w:r>
      <w:r w:rsidR="00E074B8" w:rsidRPr="00387DF0">
        <w:rPr>
          <w:color w:val="000000" w:themeColor="text1"/>
          <w:lang w:val="en-US"/>
        </w:rPr>
        <w:t>SEPT</w:t>
      </w:r>
      <w:r w:rsidRPr="00387DF0">
        <w:rPr>
          <w:color w:val="000000" w:themeColor="text1"/>
          <w:lang w:val="en-US"/>
        </w:rPr>
        <w:t>7</w:t>
      </w:r>
      <w:r w:rsidR="00E074B8" w:rsidRPr="00387DF0">
        <w:rPr>
          <w:color w:val="000000" w:themeColor="text1"/>
          <w:lang w:val="en-US"/>
        </w:rPr>
        <w:t>-</w:t>
      </w:r>
      <w:r w:rsidRPr="00387DF0">
        <w:rPr>
          <w:color w:val="000000" w:themeColor="text1"/>
          <w:vertAlign w:val="subscript"/>
          <w:lang w:val="en-US"/>
        </w:rPr>
        <w:t>G</w:t>
      </w:r>
      <w:r w:rsidR="00E074B8" w:rsidRPr="00387DF0">
        <w:rPr>
          <w:color w:val="000000" w:themeColor="text1"/>
          <w:lang w:val="en-US"/>
        </w:rPr>
        <w:t>-</w:t>
      </w:r>
      <w:r w:rsidRPr="00387DF0">
        <w:rPr>
          <w:color w:val="000000" w:themeColor="text1"/>
          <w:lang w:val="en-US"/>
        </w:rPr>
        <w:t>*</w:t>
      </w:r>
      <w:r w:rsidR="00E074B8" w:rsidRPr="00387DF0">
        <w:rPr>
          <w:color w:val="000000" w:themeColor="text1"/>
          <w:lang w:val="en-US"/>
        </w:rPr>
        <w:t>SEPT7-</w:t>
      </w:r>
      <w:r w:rsidRPr="00387DF0">
        <w:rPr>
          <w:color w:val="000000" w:themeColor="text1"/>
          <w:vertAlign w:val="subscript"/>
          <w:lang w:val="en-US"/>
        </w:rPr>
        <w:t>NC</w:t>
      </w:r>
      <w:r w:rsidR="00E074B8" w:rsidRPr="00387DF0">
        <w:rPr>
          <w:color w:val="000000" w:themeColor="text1"/>
          <w:lang w:val="en-US"/>
        </w:rPr>
        <w:t>-</w:t>
      </w:r>
      <w:r w:rsidRPr="00387DF0">
        <w:rPr>
          <w:color w:val="000000" w:themeColor="text1"/>
          <w:lang w:val="en-US"/>
        </w:rPr>
        <w:t>°</w:t>
      </w:r>
      <w:r w:rsidR="00E074B8" w:rsidRPr="00387DF0">
        <w:rPr>
          <w:color w:val="000000" w:themeColor="text1"/>
          <w:lang w:val="en-US"/>
        </w:rPr>
        <w:t>SEPT6-</w:t>
      </w:r>
      <w:r w:rsidRPr="00387DF0">
        <w:rPr>
          <w:color w:val="000000" w:themeColor="text1"/>
          <w:vertAlign w:val="subscript"/>
          <w:lang w:val="en-US"/>
        </w:rPr>
        <w:t>G</w:t>
      </w:r>
      <w:r w:rsidR="00E074B8" w:rsidRPr="00387DF0">
        <w:rPr>
          <w:color w:val="000000" w:themeColor="text1"/>
          <w:lang w:val="en-US"/>
        </w:rPr>
        <w:t>-</w:t>
      </w:r>
      <w:r w:rsidRPr="00387DF0">
        <w:rPr>
          <w:color w:val="000000" w:themeColor="text1"/>
          <w:lang w:val="en-US"/>
        </w:rPr>
        <w:t>*</w:t>
      </w:r>
      <w:r w:rsidR="00E074B8" w:rsidRPr="00387DF0">
        <w:rPr>
          <w:color w:val="000000" w:themeColor="text1"/>
          <w:lang w:val="en-US"/>
        </w:rPr>
        <w:t>SEPT</w:t>
      </w:r>
      <w:r w:rsidRPr="00387DF0">
        <w:rPr>
          <w:color w:val="000000" w:themeColor="text1"/>
          <w:lang w:val="en-US"/>
        </w:rPr>
        <w:t>2 (hexamer) or *</w:t>
      </w:r>
      <w:r w:rsidR="00E074B8" w:rsidRPr="00387DF0">
        <w:rPr>
          <w:color w:val="000000" w:themeColor="text1"/>
          <w:lang w:val="en-US"/>
        </w:rPr>
        <w:t>SEPT</w:t>
      </w:r>
      <w:r w:rsidRPr="00387DF0">
        <w:rPr>
          <w:color w:val="000000" w:themeColor="text1"/>
          <w:lang w:val="en-US"/>
        </w:rPr>
        <w:t>2</w:t>
      </w:r>
      <w:r w:rsidR="00E074B8" w:rsidRPr="00387DF0">
        <w:rPr>
          <w:color w:val="000000" w:themeColor="text1"/>
          <w:lang w:val="en-US"/>
        </w:rPr>
        <w:t>-</w:t>
      </w:r>
      <w:r w:rsidRPr="00387DF0">
        <w:rPr>
          <w:color w:val="000000" w:themeColor="text1"/>
          <w:vertAlign w:val="subscript"/>
          <w:lang w:val="en-US"/>
        </w:rPr>
        <w:t>G</w:t>
      </w:r>
      <w:r w:rsidR="00E074B8" w:rsidRPr="00387DF0">
        <w:rPr>
          <w:color w:val="000000" w:themeColor="text1"/>
          <w:lang w:val="en-US"/>
        </w:rPr>
        <w:t>-</w:t>
      </w:r>
      <w:r w:rsidRPr="00387DF0">
        <w:rPr>
          <w:color w:val="000000" w:themeColor="text1"/>
          <w:lang w:val="en-US"/>
        </w:rPr>
        <w:t>°</w:t>
      </w:r>
      <w:r w:rsidR="00E074B8" w:rsidRPr="00387DF0">
        <w:rPr>
          <w:color w:val="000000" w:themeColor="text1"/>
          <w:lang w:val="en-US"/>
        </w:rPr>
        <w:t>SEPT</w:t>
      </w:r>
      <w:r w:rsidRPr="00387DF0">
        <w:rPr>
          <w:color w:val="000000" w:themeColor="text1"/>
          <w:lang w:val="en-US"/>
        </w:rPr>
        <w:t>6</w:t>
      </w:r>
      <w:r w:rsidR="00E074B8" w:rsidRPr="00387DF0">
        <w:rPr>
          <w:color w:val="000000" w:themeColor="text1"/>
          <w:lang w:val="en-US"/>
        </w:rPr>
        <w:t>-</w:t>
      </w:r>
      <w:r w:rsidRPr="00387DF0">
        <w:rPr>
          <w:color w:val="000000" w:themeColor="text1"/>
          <w:vertAlign w:val="subscript"/>
          <w:lang w:val="en-US"/>
        </w:rPr>
        <w:t>NC</w:t>
      </w:r>
      <w:r w:rsidR="00E074B8" w:rsidRPr="00387DF0">
        <w:rPr>
          <w:color w:val="000000" w:themeColor="text1"/>
          <w:lang w:val="en-US"/>
        </w:rPr>
        <w:t>-</w:t>
      </w:r>
      <w:r w:rsidRPr="00387DF0">
        <w:rPr>
          <w:color w:val="000000" w:themeColor="text1"/>
          <w:lang w:val="en-US"/>
        </w:rPr>
        <w:t>*</w:t>
      </w:r>
      <w:r w:rsidR="00E074B8" w:rsidRPr="00387DF0">
        <w:rPr>
          <w:color w:val="000000" w:themeColor="text1"/>
          <w:lang w:val="en-US"/>
        </w:rPr>
        <w:t>SEPT</w:t>
      </w:r>
      <w:r w:rsidRPr="00387DF0">
        <w:rPr>
          <w:color w:val="000000" w:themeColor="text1"/>
          <w:lang w:val="en-US"/>
        </w:rPr>
        <w:t>7</w:t>
      </w:r>
      <w:r w:rsidR="00E074B8" w:rsidRPr="00387DF0">
        <w:rPr>
          <w:color w:val="000000" w:themeColor="text1"/>
          <w:lang w:val="en-US"/>
        </w:rPr>
        <w:t>-</w:t>
      </w:r>
      <w:r w:rsidRPr="00387DF0">
        <w:rPr>
          <w:color w:val="000000" w:themeColor="text1"/>
          <w:vertAlign w:val="subscript"/>
          <w:lang w:val="en-US"/>
        </w:rPr>
        <w:t>G</w:t>
      </w:r>
      <w:r w:rsidR="00E074B8" w:rsidRPr="00387DF0">
        <w:rPr>
          <w:color w:val="000000" w:themeColor="text1"/>
          <w:lang w:val="en-US"/>
        </w:rPr>
        <w:t>-</w:t>
      </w:r>
      <w:r w:rsidRPr="00387DF0">
        <w:rPr>
          <w:color w:val="000000" w:themeColor="text1"/>
          <w:lang w:val="en-US"/>
        </w:rPr>
        <w:t>*</w:t>
      </w:r>
      <w:r w:rsidR="00E074B8" w:rsidRPr="00387DF0">
        <w:rPr>
          <w:color w:val="000000" w:themeColor="text1"/>
          <w:lang w:val="en-US"/>
        </w:rPr>
        <w:t>SEPT</w:t>
      </w:r>
      <w:r w:rsidRPr="00387DF0">
        <w:rPr>
          <w:color w:val="000000" w:themeColor="text1"/>
          <w:lang w:val="en-US"/>
        </w:rPr>
        <w:t>9</w:t>
      </w:r>
      <w:r w:rsidR="00E074B8" w:rsidRPr="00387DF0">
        <w:rPr>
          <w:color w:val="000000" w:themeColor="text1"/>
          <w:lang w:val="en-US"/>
        </w:rPr>
        <w:t>-</w:t>
      </w:r>
      <w:r w:rsidRPr="00387DF0">
        <w:rPr>
          <w:color w:val="000000" w:themeColor="text1"/>
          <w:vertAlign w:val="subscript"/>
          <w:lang w:val="en-US"/>
        </w:rPr>
        <w:t>NC</w:t>
      </w:r>
      <w:r w:rsidR="00E074B8" w:rsidRPr="00387DF0">
        <w:rPr>
          <w:color w:val="000000" w:themeColor="text1"/>
          <w:lang w:val="en-US"/>
        </w:rPr>
        <w:t>-</w:t>
      </w:r>
      <w:r w:rsidRPr="00387DF0">
        <w:rPr>
          <w:color w:val="000000" w:themeColor="text1"/>
          <w:lang w:val="en-US"/>
        </w:rPr>
        <w:t>*</w:t>
      </w:r>
      <w:r w:rsidR="00E074B8" w:rsidRPr="00387DF0">
        <w:rPr>
          <w:color w:val="000000" w:themeColor="text1"/>
          <w:lang w:val="en-US"/>
        </w:rPr>
        <w:t>SEPT</w:t>
      </w:r>
      <w:r w:rsidRPr="00387DF0">
        <w:rPr>
          <w:color w:val="000000" w:themeColor="text1"/>
          <w:lang w:val="en-US"/>
        </w:rPr>
        <w:t>9</w:t>
      </w:r>
      <w:r w:rsidR="00E074B8" w:rsidRPr="00387DF0">
        <w:rPr>
          <w:color w:val="000000" w:themeColor="text1"/>
          <w:lang w:val="en-US"/>
        </w:rPr>
        <w:t>-</w:t>
      </w:r>
      <w:r w:rsidRPr="00387DF0">
        <w:rPr>
          <w:color w:val="000000" w:themeColor="text1"/>
          <w:vertAlign w:val="subscript"/>
          <w:lang w:val="en-US"/>
        </w:rPr>
        <w:t>G</w:t>
      </w:r>
      <w:r w:rsidR="00E074B8" w:rsidRPr="00387DF0">
        <w:rPr>
          <w:color w:val="000000" w:themeColor="text1"/>
          <w:lang w:val="en-US"/>
        </w:rPr>
        <w:t>-</w:t>
      </w:r>
      <w:r w:rsidRPr="00387DF0">
        <w:rPr>
          <w:color w:val="000000" w:themeColor="text1"/>
          <w:lang w:val="en-US"/>
        </w:rPr>
        <w:t>*</w:t>
      </w:r>
      <w:r w:rsidR="00E074B8" w:rsidRPr="00387DF0">
        <w:rPr>
          <w:color w:val="000000" w:themeColor="text1"/>
          <w:lang w:val="en-US"/>
        </w:rPr>
        <w:t>SEPT</w:t>
      </w:r>
      <w:r w:rsidRPr="00387DF0">
        <w:rPr>
          <w:color w:val="000000" w:themeColor="text1"/>
          <w:lang w:val="en-US"/>
        </w:rPr>
        <w:t>7</w:t>
      </w:r>
      <w:r w:rsidR="00E074B8" w:rsidRPr="00387DF0">
        <w:rPr>
          <w:color w:val="000000" w:themeColor="text1"/>
          <w:lang w:val="en-US"/>
        </w:rPr>
        <w:t>-</w:t>
      </w:r>
      <w:r w:rsidRPr="00387DF0">
        <w:rPr>
          <w:color w:val="000000" w:themeColor="text1"/>
          <w:vertAlign w:val="subscript"/>
          <w:lang w:val="en-US"/>
        </w:rPr>
        <w:t>NC</w:t>
      </w:r>
      <w:r w:rsidR="00E074B8" w:rsidRPr="00387DF0">
        <w:rPr>
          <w:color w:val="000000" w:themeColor="text1"/>
          <w:lang w:val="en-US"/>
        </w:rPr>
        <w:t>-</w:t>
      </w:r>
      <w:r w:rsidRPr="00387DF0">
        <w:rPr>
          <w:color w:val="000000" w:themeColor="text1"/>
          <w:lang w:val="en-US"/>
        </w:rPr>
        <w:t>°</w:t>
      </w:r>
      <w:r w:rsidR="00E074B8" w:rsidRPr="00387DF0">
        <w:rPr>
          <w:color w:val="000000" w:themeColor="text1"/>
          <w:lang w:val="en-US"/>
        </w:rPr>
        <w:t>SEPT</w:t>
      </w:r>
      <w:r w:rsidRPr="00387DF0">
        <w:rPr>
          <w:color w:val="000000" w:themeColor="text1"/>
          <w:lang w:val="en-US"/>
        </w:rPr>
        <w:t>6</w:t>
      </w:r>
      <w:r w:rsidR="00E074B8" w:rsidRPr="00387DF0">
        <w:rPr>
          <w:color w:val="000000" w:themeColor="text1"/>
          <w:lang w:val="en-US"/>
        </w:rPr>
        <w:t>-</w:t>
      </w:r>
      <w:r w:rsidRPr="00387DF0">
        <w:rPr>
          <w:color w:val="000000" w:themeColor="text1"/>
          <w:vertAlign w:val="subscript"/>
          <w:lang w:val="en-US"/>
        </w:rPr>
        <w:t>G</w:t>
      </w:r>
      <w:r w:rsidR="00E074B8" w:rsidRPr="00387DF0">
        <w:rPr>
          <w:color w:val="000000" w:themeColor="text1"/>
          <w:lang w:val="en-US"/>
        </w:rPr>
        <w:t>-</w:t>
      </w:r>
      <w:r w:rsidRPr="00387DF0">
        <w:rPr>
          <w:color w:val="000000" w:themeColor="text1"/>
          <w:lang w:val="en-US"/>
        </w:rPr>
        <w:t>*</w:t>
      </w:r>
      <w:r w:rsidR="00E074B8" w:rsidRPr="00387DF0">
        <w:rPr>
          <w:color w:val="000000" w:themeColor="text1"/>
          <w:lang w:val="en-US"/>
        </w:rPr>
        <w:t>SEPT</w:t>
      </w:r>
      <w:r w:rsidRPr="00387DF0">
        <w:rPr>
          <w:color w:val="000000" w:themeColor="text1"/>
          <w:lang w:val="en-US"/>
        </w:rPr>
        <w:t>2 (octamer, with GTPase active subunits marked with * and inactive subunits marked with °). SEPT7 forms always a G interface with another GTPase active septin (i.e.</w:t>
      </w:r>
      <w:r w:rsidR="00156D48" w:rsidRPr="00387DF0">
        <w:rPr>
          <w:color w:val="000000" w:themeColor="text1"/>
          <w:lang w:val="en-US"/>
        </w:rPr>
        <w:t>,</w:t>
      </w:r>
      <w:r w:rsidRPr="00387DF0">
        <w:rPr>
          <w:color w:val="000000" w:themeColor="text1"/>
          <w:lang w:val="en-US"/>
        </w:rPr>
        <w:t xml:space="preserve"> with another SEPT7 or with SEPT9) and SEPT2 forms always a G interface with the inactive SEPT6. It is thus tempting to speculate that GTP hydrolysis promotes G interface stability by providing GDP.</w:t>
      </w:r>
    </w:p>
    <w:p w14:paraId="788A5831" w14:textId="77777777" w:rsidR="00EC3998" w:rsidRPr="00387DF0" w:rsidRDefault="00EC3998" w:rsidP="001E047C">
      <w:pPr>
        <w:spacing w:line="360" w:lineRule="auto"/>
        <w:jc w:val="both"/>
        <w:rPr>
          <w:color w:val="000000" w:themeColor="text1"/>
          <w:lang w:val="en-US"/>
        </w:rPr>
      </w:pPr>
    </w:p>
    <w:p w14:paraId="7C3EFE52" w14:textId="1190F533" w:rsidR="004421BB" w:rsidRPr="00387DF0" w:rsidRDefault="00987D01" w:rsidP="001E047C">
      <w:pPr>
        <w:spacing w:line="360" w:lineRule="auto"/>
        <w:jc w:val="both"/>
        <w:rPr>
          <w:color w:val="000000" w:themeColor="text1"/>
          <w:lang w:val="en-US"/>
        </w:rPr>
      </w:pPr>
      <w:r w:rsidRPr="00387DF0">
        <w:rPr>
          <w:color w:val="000000" w:themeColor="text1"/>
          <w:lang w:val="en-US"/>
        </w:rPr>
        <w:t>The role of nucleotide hydrolysis in septins is still poorly understood and subject of debate</w:t>
      </w:r>
      <w:r w:rsidR="0086164A" w:rsidRPr="00387DF0">
        <w:rPr>
          <w:color w:val="000000" w:themeColor="text1"/>
          <w:lang w:val="en-US"/>
        </w:rPr>
        <w:t xml:space="preserve"> </w:t>
      </w:r>
      <w:r w:rsidR="0086164A" w:rsidRPr="00387DF0">
        <w:rPr>
          <w:color w:val="000000" w:themeColor="text1"/>
          <w:lang w:val="en-US"/>
        </w:rPr>
        <w:fldChar w:fldCharType="begin" w:fldLock="1"/>
      </w:r>
      <w:r w:rsidR="0086164A" w:rsidRPr="00387DF0">
        <w:rPr>
          <w:color w:val="000000" w:themeColor="text1"/>
          <w:lang w:val="en-US"/>
        </w:rPr>
        <w:instrText>ADDIN CSL_CITATION {"citationItems":[{"id":"ITEM-1","itemData":{"DOI":"10.1515/HSZ-2022-0263","ISSN":"1437-4315","PMID":"36423333","abstract":"&lt;p&gt;The septins are a conserved family of guanine nucleotide binding proteins, often named the fourth component of the cytoskeleton. They self-assemble into non-polar filaments and further into higher ordered structures. Properly assembled septin structures are required for a wide range of indispensable intracellular processes such as cytokinesis, vesicular transport, polarity establishment and cellular adhesion. Septins belong structurally to the P-Loop NTPases. However, unlike the small GTPases like Ras, septins do not mediate signals to effectors through GTP binding and hydrolysis. The role of nucleotide binding and subsequent GTP hydrolysis by the septins is rather controversially debated. We compile here the structural features from the existing septin crystal- and cryo-EM structures regarding protofilament formation, inter-subunit interface architecture and nucleotide binding and hydrolysis. These findings are supplemented with a summary of available biochemical studies providing information regarding nucleotide binding and hydrolysis of fungal and mammalian septins.&lt;/p&gt;","author":[{"dropping-particle":"","family":"Grupp","given":"Benjamin","non-dropping-particle":"","parse-names":false,"suffix":""},{"dropping-particle":"","family":"Gronemeyer","given":"Thomas","non-dropping-particle":"","parse-names":false,"suffix":""}],"container-title":"Biological chemistry","id":"ITEM-1","issue":"0","issued":{"date-parts":[["2022","11","25"]]},"publisher":"Biol Chem","title":"A biochemical view on the septins, a less known component of the cytoskeleton","type":"article-journal","volume":"0"},"uris":["http://www.mendeley.com/documents/?uuid=77fcdfd4-08b7-3a7f-be67-84c46d299517"]}],"mendeley":{"formattedCitation":"(Grupp and Gronemeyer 2022)","plainTextFormattedCitation":"(Grupp and Gronemeyer 2022)","previouslyFormattedCitation":"(Grupp and Gronemeyer 2022)"},"properties":{"noteIndex":0},"schema":"https://github.com/citation-style-language/schema/raw/master/csl-citation.json"}</w:instrText>
      </w:r>
      <w:r w:rsidR="0086164A" w:rsidRPr="00387DF0">
        <w:rPr>
          <w:color w:val="000000" w:themeColor="text1"/>
          <w:lang w:val="en-US"/>
        </w:rPr>
        <w:fldChar w:fldCharType="separate"/>
      </w:r>
      <w:r w:rsidR="0086164A" w:rsidRPr="00387DF0">
        <w:rPr>
          <w:noProof/>
          <w:color w:val="000000" w:themeColor="text1"/>
          <w:lang w:val="en-US"/>
        </w:rPr>
        <w:t>(Grupp and Gronemeyer 2022)</w:t>
      </w:r>
      <w:r w:rsidR="0086164A" w:rsidRPr="00387DF0">
        <w:rPr>
          <w:color w:val="000000" w:themeColor="text1"/>
          <w:lang w:val="en-US"/>
        </w:rPr>
        <w:fldChar w:fldCharType="end"/>
      </w:r>
      <w:r w:rsidR="0086164A" w:rsidRPr="00387DF0">
        <w:rPr>
          <w:color w:val="000000" w:themeColor="text1"/>
          <w:lang w:val="en-US"/>
        </w:rPr>
        <w:t xml:space="preserve">. </w:t>
      </w:r>
      <w:r w:rsidRPr="00387DF0">
        <w:rPr>
          <w:color w:val="000000" w:themeColor="text1"/>
          <w:lang w:val="en-US"/>
        </w:rPr>
        <w:t>GTP hydrolysis was shown by biochemical assays</w:t>
      </w:r>
      <w:r w:rsidR="00F505E4" w:rsidRPr="00387DF0">
        <w:rPr>
          <w:color w:val="000000" w:themeColor="text1"/>
          <w:lang w:val="en-US"/>
        </w:rPr>
        <w:t xml:space="preserve"> for members of the </w:t>
      </w:r>
      <w:proofErr w:type="spellStart"/>
      <w:r w:rsidR="00F505E4" w:rsidRPr="00387DF0">
        <w:rPr>
          <w:color w:val="000000" w:themeColor="text1"/>
          <w:lang w:val="en-US"/>
        </w:rPr>
        <w:t>Momany</w:t>
      </w:r>
      <w:proofErr w:type="spellEnd"/>
      <w:r w:rsidR="00F505E4" w:rsidRPr="00387DF0">
        <w:rPr>
          <w:color w:val="000000" w:themeColor="text1"/>
          <w:lang w:val="en-US"/>
        </w:rPr>
        <w:t xml:space="preserve"> 1a and 2b groups</w:t>
      </w:r>
      <w:r w:rsidRPr="00387DF0">
        <w:rPr>
          <w:color w:val="000000" w:themeColor="text1"/>
          <w:lang w:val="en-US"/>
        </w:rPr>
        <w:t xml:space="preserve">, but hydrolysis products </w:t>
      </w:r>
      <w:r w:rsidR="00F505E4" w:rsidRPr="00387DF0">
        <w:rPr>
          <w:color w:val="000000" w:themeColor="text1"/>
          <w:lang w:val="en-US"/>
        </w:rPr>
        <w:t>a</w:t>
      </w:r>
      <w:r w:rsidRPr="00387DF0">
        <w:rPr>
          <w:color w:val="000000" w:themeColor="text1"/>
          <w:lang w:val="en-US"/>
        </w:rPr>
        <w:t>re not released to the surrounding</w:t>
      </w:r>
      <w:r w:rsidR="004023B6" w:rsidRPr="00387DF0">
        <w:rPr>
          <w:color w:val="000000" w:themeColor="text1"/>
          <w:lang w:val="en-US"/>
        </w:rPr>
        <w:t xml:space="preserve"> medium</w:t>
      </w:r>
      <w:r w:rsidRPr="00387DF0">
        <w:rPr>
          <w:color w:val="000000" w:themeColor="text1"/>
          <w:lang w:val="en-US"/>
        </w:rPr>
        <w:t xml:space="preserve"> by native </w:t>
      </w:r>
      <w:proofErr w:type="spellStart"/>
      <w:r w:rsidR="0086164A" w:rsidRPr="00387DF0">
        <w:rPr>
          <w:color w:val="000000" w:themeColor="text1"/>
          <w:lang w:val="en-US"/>
        </w:rPr>
        <w:t>hexameric</w:t>
      </w:r>
      <w:proofErr w:type="spellEnd"/>
      <w:r w:rsidR="0086164A" w:rsidRPr="00387DF0">
        <w:rPr>
          <w:color w:val="000000" w:themeColor="text1"/>
          <w:lang w:val="en-US"/>
        </w:rPr>
        <w:t xml:space="preserve"> or octameric </w:t>
      </w:r>
      <w:r w:rsidRPr="00387DF0">
        <w:rPr>
          <w:color w:val="000000" w:themeColor="text1"/>
          <w:lang w:val="en-US"/>
        </w:rPr>
        <w:t>complexes</w:t>
      </w:r>
      <w:r w:rsidR="004023B6" w:rsidRPr="00387DF0">
        <w:rPr>
          <w:color w:val="000000" w:themeColor="text1"/>
          <w:lang w:val="en-US"/>
        </w:rPr>
        <w:t xml:space="preserve"> </w:t>
      </w:r>
      <w:r w:rsidR="004023B6" w:rsidRPr="00387DF0">
        <w:rPr>
          <w:color w:val="000000" w:themeColor="text1"/>
          <w:lang w:val="en-US"/>
        </w:rPr>
        <w:fldChar w:fldCharType="begin" w:fldLock="1"/>
      </w:r>
      <w:r w:rsidR="00E63918" w:rsidRPr="00387DF0">
        <w:rPr>
          <w:color w:val="000000" w:themeColor="text1"/>
          <w:lang w:val="en-US"/>
        </w:rPr>
        <w:instrText>ADDIN CSL_CITATION {"citationItems":[{"id":"ITEM-1","itemData":{"DOI":"10.3389/FCELL.2022.771388","ISSN":"2296-634X","PMID":"35309913","abstract":"Septins are part of the cytoskeleton and polymerize into non-polar filaments of heteromeric hexamers or octamers. They belong to the class of P-loop GTPases but the roles of GTP binding and hydrolysis on filament formation and dynamics are not well understood. The basic human septin building block is the septin rod, a hetero-octamer composed of SEPT2, SEPT6, SEPT7, and SEPT9 with a stoichiometry of 2:2:2:2 (2-6-7-9-9-7-6-2). Septin rods polymerize by end-to-end and lateral joining into linear filaments and higher ordered structures such as rings, sheets, and gauzes. We purified a recombinant human septin octamer from E. coli for in vitro experimentation that is able to polymerize into filaments. We could show that the C-terminal region of the central SEPT9 subunit contributes to filament formation and that the human septin rod decreases the rate of in vitro actin polymerization. We provide further first kinetic data on the nucleotide uptake- and exchange properties of human hexameric and octameric septin rods. We could show that nucleotide uptake prior to hydrolysis is a dynamic process and that a bound nucleotide is exchangeable. However, the hydrolyzed γ-phosphate is not released from the native protein complex. We consequently propose that GTP hydrolysis in human septins does not follow the typical mechanism known from other small GTPases.","author":[{"dropping-particle":"","family":"Fischer","given":"Martin","non-dropping-particle":"","parse-names":false,"suffix":""},{"dropping-particle":"","family":"Frank","given":"Dominik","non-dropping-particle":"","parse-names":false,"suffix":""},{"dropping-particle":"","family":"Rösler","given":"Reinhild","non-dropping-particle":"","parse-names":false,"suffix":""},{"dropping-particle":"","family":"Johnsson","given":"Nils","non-dropping-particle":"","parse-names":false,"suffix":""},{"dropping-particle":"","family":"Gronemeyer","given":"Thomas","non-dropping-particle":"","parse-names":false,"suffix":""}],"container-title":"Frontiers in cell and developmental biology","id":"ITEM-1","issued":{"date-parts":[["2022","3","3"]]},"page":"771388","publisher":"Front Cell Dev Biol","title":"Biochemical Characterization of a Human Septin Octamer","type":"article-journal","volume":"10"},"uris":["http://www.mendeley.com/documents/?uuid=b45edb67-3c88-316c-84ec-bf99801e4977"]}],"mendeley":{"formattedCitation":"(Fischer et al. 2022)","plainTextFormattedCitation":"(Fischer et al. 2022)","previouslyFormattedCitation":"(Fischer et al. 2022)"},"properties":{"noteIndex":0},"schema":"https://github.com/citation-style-language/schema/raw/master/csl-citation.json"}</w:instrText>
      </w:r>
      <w:r w:rsidR="004023B6" w:rsidRPr="00387DF0">
        <w:rPr>
          <w:color w:val="000000" w:themeColor="text1"/>
          <w:lang w:val="en-US"/>
        </w:rPr>
        <w:fldChar w:fldCharType="separate"/>
      </w:r>
      <w:r w:rsidR="004023B6" w:rsidRPr="00387DF0">
        <w:rPr>
          <w:noProof/>
          <w:color w:val="000000" w:themeColor="text1"/>
          <w:lang w:val="en-US"/>
        </w:rPr>
        <w:t>(Fischer et al. 2022)</w:t>
      </w:r>
      <w:r w:rsidR="004023B6" w:rsidRPr="00387DF0">
        <w:rPr>
          <w:color w:val="000000" w:themeColor="text1"/>
          <w:lang w:val="en-US"/>
        </w:rPr>
        <w:fldChar w:fldCharType="end"/>
      </w:r>
      <w:r w:rsidR="004023B6" w:rsidRPr="00387DF0">
        <w:rPr>
          <w:color w:val="000000" w:themeColor="text1"/>
          <w:lang w:val="en-US"/>
        </w:rPr>
        <w:t xml:space="preserve">. </w:t>
      </w:r>
      <w:r w:rsidR="00462636" w:rsidRPr="00387DF0">
        <w:rPr>
          <w:color w:val="000000" w:themeColor="text1"/>
          <w:lang w:val="en-US"/>
        </w:rPr>
        <w:t>It</w:t>
      </w:r>
      <w:r w:rsidR="00F16D55" w:rsidRPr="00387DF0">
        <w:rPr>
          <w:color w:val="000000" w:themeColor="text1"/>
          <w:lang w:val="en-US"/>
        </w:rPr>
        <w:t xml:space="preserve"> is</w:t>
      </w:r>
      <w:r w:rsidR="00462636" w:rsidRPr="00387DF0">
        <w:rPr>
          <w:color w:val="000000" w:themeColor="text1"/>
          <w:lang w:val="en-US"/>
        </w:rPr>
        <w:t xml:space="preserve"> meanwhile commonly accepted that septins evolved from a common </w:t>
      </w:r>
      <w:r w:rsidR="004D170D" w:rsidRPr="00387DF0">
        <w:rPr>
          <w:color w:val="000000" w:themeColor="text1"/>
          <w:lang w:val="en-US"/>
        </w:rPr>
        <w:t xml:space="preserve">ancestor </w:t>
      </w:r>
      <w:r w:rsidR="004D170D" w:rsidRPr="00387DF0">
        <w:rPr>
          <w:color w:val="000000" w:themeColor="text1"/>
          <w:lang w:val="en-US"/>
        </w:rPr>
        <w:fldChar w:fldCharType="begin" w:fldLock="1"/>
      </w:r>
      <w:r w:rsidR="00E77D8F" w:rsidRPr="00387DF0">
        <w:rPr>
          <w:color w:val="000000" w:themeColor="text1"/>
          <w:lang w:val="en-US"/>
        </w:rPr>
        <w:instrText>ADDIN CSL_CITATION {"citationItems":[{"id":"ITEM-1","itemData":{"DOI":"10.1186/1471-2148-7-103","abstract":"Background: Septins are cytoskeletal GTPase proteins first discovered in the fungus Saccharomyces cerevisiae where they organize the septum and link nuclear division with cell division. More recently septins have been found in animals where they are important in processes ranging from actin and microtubule organization to embryonic patterning and where defects in septins have been implicated in human disease. Previous studies suggested that many animal septins fell into independent evolutionary groups, confounding cross-kingdom comparison. Results: In the current work, we identified 162 septins from fungi, microsporidia and animals and analyzed their phylogenetic relationships. There was support for five groups of septins with orthology between kingdoms. Group 1 (which includes S. cerevisiae Cdc10p and human Sept9) and Group 2 (which includes S. cerevisiae Cdc3p and human Sept7) contain sequences from fungi and animals. Group 3 (which includes S. cerevisiae Cdc11p) and Group 4 (which includes S. cerevisiae Cdc12p) contain sequences from fungi and microsporidia. Group 5 (which includes Aspergillus nidulans AspE) contains sequences from filamentous fungi. We suggest a modified nomenclature based on these phylogenetic relationships. Comparative sequence alignments revealed septin derivatives of already known G1, G3 and G4 GTPase motifs, four new motifs from two to twelve amino acids long and six conserved single amino acid positions. One of these new motifs is septin-specific and several are group specific. Conclusion: Our studies provide an evolutionary history for this important family of proteins and a framework and consistent nomenclature for comparison of septin orthologs across kingdoms.","author":[{"dropping-particle":"","family":"Pan","given":"Fangfang","non-dropping-particle":"","parse-names":false,"suffix":""},{"dropping-particle":"","family":"Malmberg","given":"Russell L","non-dropping-particle":"","parse-names":false,"suffix":""},{"dropping-particle":"","family":"Momany","given":"Michelle","non-dropping-particle":"","parse-names":false,"suffix":""}],"container-title":"BMC Evol Biol","id":"ITEM-1","issued":{"date-parts":[["2007"]]},"page":"103","title":"Analysis of septins across kingdoms reveals orthology and new motifs","type":"article-journal","volume":"7"},"uris":["http://www.mendeley.com/documents/?uuid=7f397f2e-3627-34b2-83f0-79ab6735d6e1"]}],"mendeley":{"formattedCitation":"(Pan, Malmberg, and Momany 2007)","plainTextFormattedCitation":"(Pan, Malmberg, and Momany 2007)","previouslyFormattedCitation":"(Pan, Malmberg, and Momany 2007)"},"properties":{"noteIndex":0},"schema":"https://github.com/citation-style-language/schema/raw/master/csl-citation.json"}</w:instrText>
      </w:r>
      <w:r w:rsidR="004D170D" w:rsidRPr="00387DF0">
        <w:rPr>
          <w:color w:val="000000" w:themeColor="text1"/>
          <w:lang w:val="en-US"/>
        </w:rPr>
        <w:fldChar w:fldCharType="separate"/>
      </w:r>
      <w:r w:rsidR="004D170D" w:rsidRPr="00387DF0">
        <w:rPr>
          <w:noProof/>
          <w:color w:val="000000" w:themeColor="text1"/>
          <w:lang w:val="en-US"/>
        </w:rPr>
        <w:t>(Pan, Malmberg, and Momany 2007)</w:t>
      </w:r>
      <w:r w:rsidR="004D170D" w:rsidRPr="00387DF0">
        <w:rPr>
          <w:color w:val="000000" w:themeColor="text1"/>
          <w:lang w:val="en-US"/>
        </w:rPr>
        <w:fldChar w:fldCharType="end"/>
      </w:r>
      <w:r w:rsidR="006570E8" w:rsidRPr="00387DF0">
        <w:rPr>
          <w:color w:val="000000" w:themeColor="text1"/>
          <w:lang w:val="en-US"/>
        </w:rPr>
        <w:t xml:space="preserve"> and</w:t>
      </w:r>
      <w:r w:rsidR="004D170D" w:rsidRPr="00387DF0">
        <w:rPr>
          <w:color w:val="000000" w:themeColor="text1"/>
          <w:lang w:val="en-US"/>
        </w:rPr>
        <w:t xml:space="preserve"> </w:t>
      </w:r>
      <w:r w:rsidR="006570E8" w:rsidRPr="00387DF0">
        <w:rPr>
          <w:color w:val="000000" w:themeColor="text1"/>
          <w:lang w:val="en-US"/>
        </w:rPr>
        <w:t>d</w:t>
      </w:r>
      <w:r w:rsidR="003D2E3B" w:rsidRPr="00387DF0">
        <w:rPr>
          <w:color w:val="000000" w:themeColor="text1"/>
          <w:lang w:val="en-US"/>
        </w:rPr>
        <w:t>uring evolution some septins seem to have lost their ability to hydrolyze GTP. However, it can be anticipated that all septins are loaded with GTP during folding</w:t>
      </w:r>
      <w:r w:rsidR="00B467B9" w:rsidRPr="00387DF0">
        <w:rPr>
          <w:color w:val="000000" w:themeColor="text1"/>
          <w:lang w:val="en-US"/>
        </w:rPr>
        <w:t xml:space="preserve"> as GTP is the predominant intracellular guanine nucleotide</w:t>
      </w:r>
      <w:r w:rsidR="003D2E3B" w:rsidRPr="00387DF0">
        <w:rPr>
          <w:color w:val="000000" w:themeColor="text1"/>
          <w:lang w:val="en-US"/>
        </w:rPr>
        <w:t xml:space="preserve">. </w:t>
      </w:r>
      <w:r w:rsidR="004421BB" w:rsidRPr="00387DF0">
        <w:rPr>
          <w:color w:val="000000" w:themeColor="text1"/>
          <w:lang w:val="en-US"/>
        </w:rPr>
        <w:t xml:space="preserve">GTP hydrolysis may be the event that finalizes septin protofilament assembly by “locking” the G interface in its most stable </w:t>
      </w:r>
      <w:r w:rsidR="00156D48" w:rsidRPr="00387DF0">
        <w:rPr>
          <w:color w:val="000000" w:themeColor="text1"/>
          <w:lang w:val="en-US"/>
        </w:rPr>
        <w:t>(</w:t>
      </w:r>
      <w:r w:rsidR="004421BB" w:rsidRPr="00387DF0">
        <w:rPr>
          <w:color w:val="000000" w:themeColor="text1"/>
          <w:lang w:val="en-US"/>
        </w:rPr>
        <w:t>GDP bound</w:t>
      </w:r>
      <w:r w:rsidR="00156D48" w:rsidRPr="00387DF0">
        <w:rPr>
          <w:color w:val="000000" w:themeColor="text1"/>
          <w:lang w:val="en-US"/>
        </w:rPr>
        <w:t>)</w:t>
      </w:r>
      <w:r w:rsidR="004421BB" w:rsidRPr="00387DF0">
        <w:rPr>
          <w:color w:val="000000" w:themeColor="text1"/>
          <w:lang w:val="en-US"/>
        </w:rPr>
        <w:t xml:space="preserve"> state.</w:t>
      </w:r>
      <w:r w:rsidR="00B900A4" w:rsidRPr="00387DF0">
        <w:rPr>
          <w:color w:val="000000" w:themeColor="text1"/>
          <w:lang w:val="en-US"/>
        </w:rPr>
        <w:t xml:space="preserve"> This</w:t>
      </w:r>
      <w:r w:rsidR="00631467" w:rsidRPr="00387DF0">
        <w:rPr>
          <w:color w:val="000000" w:themeColor="text1"/>
          <w:lang w:val="en-US"/>
        </w:rPr>
        <w:t xml:space="preserve"> model</w:t>
      </w:r>
      <w:r w:rsidR="00B900A4" w:rsidRPr="00387DF0">
        <w:rPr>
          <w:color w:val="000000" w:themeColor="text1"/>
          <w:lang w:val="en-US"/>
        </w:rPr>
        <w:t xml:space="preserve"> is in line with our finding that the SEPT</w:t>
      </w:r>
      <w:proofErr w:type="gramStart"/>
      <w:r w:rsidR="00B900A4" w:rsidRPr="00387DF0">
        <w:rPr>
          <w:color w:val="000000" w:themeColor="text1"/>
          <w:lang w:val="en-US"/>
        </w:rPr>
        <w:t>7:GDP</w:t>
      </w:r>
      <w:proofErr w:type="gramEnd"/>
      <w:r w:rsidR="00B900A4" w:rsidRPr="00387DF0">
        <w:rPr>
          <w:color w:val="000000" w:themeColor="text1"/>
          <w:lang w:val="en-US"/>
        </w:rPr>
        <w:t>-SEPT7:GDP pair has a</w:t>
      </w:r>
      <w:r w:rsidR="0086164A" w:rsidRPr="00387DF0">
        <w:rPr>
          <w:color w:val="000000" w:themeColor="text1"/>
          <w:lang w:val="en-US"/>
        </w:rPr>
        <w:t>n</w:t>
      </w:r>
      <w:r w:rsidR="008E4DA6" w:rsidRPr="00387DF0">
        <w:rPr>
          <w:color w:val="000000" w:themeColor="text1"/>
          <w:lang w:val="en-US"/>
        </w:rPr>
        <w:t xml:space="preserve"> overall</w:t>
      </w:r>
      <w:r w:rsidR="00B900A4" w:rsidRPr="00387DF0">
        <w:rPr>
          <w:color w:val="000000" w:themeColor="text1"/>
          <w:lang w:val="en-US"/>
        </w:rPr>
        <w:t xml:space="preserve"> </w:t>
      </w:r>
      <w:r w:rsidR="00EC7A11" w:rsidRPr="00387DF0">
        <w:rPr>
          <w:color w:val="000000" w:themeColor="text1"/>
          <w:lang w:val="en-US"/>
        </w:rPr>
        <w:t>more favorable binding free energy</w:t>
      </w:r>
      <w:r w:rsidR="00B900A4" w:rsidRPr="00387DF0">
        <w:rPr>
          <w:color w:val="000000" w:themeColor="text1"/>
          <w:lang w:val="en-US"/>
        </w:rPr>
        <w:t xml:space="preserve"> than the SEPT2:GDP-SEPT6:GTP pair (Fig. 5C). </w:t>
      </w:r>
      <w:r w:rsidR="004023B6" w:rsidRPr="00387DF0">
        <w:rPr>
          <w:color w:val="000000" w:themeColor="text1"/>
          <w:lang w:val="en-US"/>
        </w:rPr>
        <w:t>Such a singular “lock-hydrolysis” mechanism would also explain the conundrum of hydrolysis products that can only be detected in denatured but not in native complexes. A singular hydrolysis event does not necessitate the release of hydrolysis products</w:t>
      </w:r>
      <w:r w:rsidR="00786872" w:rsidRPr="00387DF0">
        <w:rPr>
          <w:color w:val="000000" w:themeColor="text1"/>
          <w:lang w:val="en-US"/>
        </w:rPr>
        <w:t xml:space="preserve"> and further uptake of fresh GTP for another round of hydrolysis.</w:t>
      </w:r>
      <w:r w:rsidR="004023B6" w:rsidRPr="00387DF0">
        <w:rPr>
          <w:color w:val="000000" w:themeColor="text1"/>
          <w:lang w:val="en-US"/>
        </w:rPr>
        <w:t xml:space="preserve"> </w:t>
      </w:r>
    </w:p>
    <w:p w14:paraId="649C992E" w14:textId="77777777" w:rsidR="00EC3998" w:rsidRPr="00387DF0" w:rsidRDefault="00EC3998" w:rsidP="001E047C">
      <w:pPr>
        <w:spacing w:line="360" w:lineRule="auto"/>
        <w:jc w:val="both"/>
        <w:rPr>
          <w:color w:val="000000" w:themeColor="text1"/>
          <w:lang w:val="en-US"/>
        </w:rPr>
      </w:pPr>
    </w:p>
    <w:p w14:paraId="4144F34E" w14:textId="28C45997" w:rsidR="00374571" w:rsidRPr="00387DF0" w:rsidRDefault="00374571" w:rsidP="001E047C">
      <w:pPr>
        <w:spacing w:line="360" w:lineRule="auto"/>
        <w:jc w:val="both"/>
        <w:rPr>
          <w:color w:val="000000" w:themeColor="text1"/>
          <w:lang w:val="en-US"/>
        </w:rPr>
      </w:pPr>
      <w:proofErr w:type="spellStart"/>
      <w:r w:rsidRPr="00387DF0">
        <w:rPr>
          <w:color w:val="000000" w:themeColor="text1"/>
          <w:lang w:val="en-US"/>
        </w:rPr>
        <w:t>Zent</w:t>
      </w:r>
      <w:proofErr w:type="spellEnd"/>
      <w:r w:rsidRPr="00387DF0">
        <w:rPr>
          <w:color w:val="000000" w:themeColor="text1"/>
          <w:lang w:val="en-US"/>
        </w:rPr>
        <w:t xml:space="preserve"> and </w:t>
      </w:r>
      <w:proofErr w:type="spellStart"/>
      <w:r w:rsidRPr="00387DF0">
        <w:rPr>
          <w:color w:val="000000" w:themeColor="text1"/>
          <w:lang w:val="en-US"/>
        </w:rPr>
        <w:t>Wittinghofer</w:t>
      </w:r>
      <w:proofErr w:type="spellEnd"/>
      <w:r w:rsidRPr="00387DF0">
        <w:rPr>
          <w:color w:val="000000" w:themeColor="text1"/>
          <w:lang w:val="en-US"/>
        </w:rPr>
        <w:t xml:space="preserve"> determined binding affinities</w:t>
      </w:r>
      <w:r w:rsidR="008A283A" w:rsidRPr="00387DF0">
        <w:rPr>
          <w:color w:val="000000" w:themeColor="text1"/>
          <w:lang w:val="en-US"/>
        </w:rPr>
        <w:t xml:space="preserve"> experimentally</w:t>
      </w:r>
      <w:r w:rsidRPr="00387DF0">
        <w:rPr>
          <w:color w:val="000000" w:themeColor="text1"/>
          <w:lang w:val="en-US"/>
        </w:rPr>
        <w:t xml:space="preserve"> in SEPT7 dimers </w:t>
      </w:r>
      <w:r w:rsidR="00104860" w:rsidRPr="00387DF0">
        <w:rPr>
          <w:color w:val="000000" w:themeColor="text1"/>
          <w:lang w:val="en-US"/>
        </w:rPr>
        <w:t>bound either to GDP or the non-</w:t>
      </w:r>
      <w:proofErr w:type="spellStart"/>
      <w:r w:rsidR="00104860" w:rsidRPr="00387DF0">
        <w:rPr>
          <w:color w:val="000000" w:themeColor="text1"/>
          <w:lang w:val="en-US"/>
        </w:rPr>
        <w:t>hydrolyzable</w:t>
      </w:r>
      <w:proofErr w:type="spellEnd"/>
      <w:r w:rsidR="00104860" w:rsidRPr="00387DF0">
        <w:rPr>
          <w:color w:val="000000" w:themeColor="text1"/>
          <w:lang w:val="en-US"/>
        </w:rPr>
        <w:t xml:space="preserve"> GTP </w:t>
      </w:r>
      <w:proofErr w:type="spellStart"/>
      <w:r w:rsidR="00104860" w:rsidRPr="00387DF0">
        <w:rPr>
          <w:color w:val="000000" w:themeColor="text1"/>
          <w:lang w:val="en-US"/>
        </w:rPr>
        <w:t>analogon</w:t>
      </w:r>
      <w:proofErr w:type="spellEnd"/>
      <w:r w:rsidR="00104860" w:rsidRPr="00387DF0">
        <w:rPr>
          <w:color w:val="000000" w:themeColor="text1"/>
          <w:lang w:val="en-US"/>
        </w:rPr>
        <w:t xml:space="preserve"> </w:t>
      </w:r>
      <w:proofErr w:type="spellStart"/>
      <w:r w:rsidR="00104860" w:rsidRPr="00387DF0">
        <w:rPr>
          <w:color w:val="000000" w:themeColor="text1"/>
          <w:lang w:val="en-US"/>
        </w:rPr>
        <w:t>GppNHp</w:t>
      </w:r>
      <w:proofErr w:type="spellEnd"/>
      <w:r w:rsidR="00104860" w:rsidRPr="00387DF0">
        <w:rPr>
          <w:color w:val="000000" w:themeColor="text1"/>
          <w:lang w:val="en-US"/>
        </w:rPr>
        <w:t xml:space="preserve"> </w:t>
      </w:r>
      <w:r w:rsidRPr="00387DF0">
        <w:rPr>
          <w:color w:val="000000" w:themeColor="text1"/>
          <w:lang w:val="en-US"/>
        </w:rPr>
        <w:t xml:space="preserve">by introducing affinity-lowering mutations in the G interface. </w:t>
      </w:r>
      <w:r w:rsidR="00104860" w:rsidRPr="00387DF0">
        <w:rPr>
          <w:color w:val="000000" w:themeColor="text1"/>
          <w:lang w:val="en-US"/>
        </w:rPr>
        <w:t>Without mutations</w:t>
      </w:r>
      <w:r w:rsidR="009B642D" w:rsidRPr="00387DF0">
        <w:rPr>
          <w:color w:val="000000" w:themeColor="text1"/>
          <w:lang w:val="en-US"/>
        </w:rPr>
        <w:t>,</w:t>
      </w:r>
      <w:r w:rsidR="00104860" w:rsidRPr="00387DF0">
        <w:rPr>
          <w:color w:val="000000" w:themeColor="text1"/>
          <w:lang w:val="en-US"/>
        </w:rPr>
        <w:t xml:space="preserve"> the dimers did not dissociate at all. </w:t>
      </w:r>
      <w:r w:rsidRPr="00387DF0">
        <w:rPr>
          <w:color w:val="000000" w:themeColor="text1"/>
          <w:lang w:val="en-US"/>
        </w:rPr>
        <w:t xml:space="preserve">The dissociation rates </w:t>
      </w:r>
      <w:r w:rsidR="00516721" w:rsidRPr="00387DF0">
        <w:rPr>
          <w:color w:val="000000" w:themeColor="text1"/>
          <w:lang w:val="en-US"/>
        </w:rPr>
        <w:t xml:space="preserve">in the mutants </w:t>
      </w:r>
      <w:r w:rsidRPr="00387DF0">
        <w:rPr>
          <w:color w:val="000000" w:themeColor="text1"/>
          <w:lang w:val="en-US"/>
        </w:rPr>
        <w:t>were 120</w:t>
      </w:r>
      <w:r w:rsidR="00BE54E1" w:rsidRPr="00387DF0">
        <w:rPr>
          <w:color w:val="000000" w:themeColor="text1"/>
          <w:lang w:val="en-US"/>
        </w:rPr>
        <w:t>-</w:t>
      </w:r>
      <w:r w:rsidRPr="00387DF0">
        <w:rPr>
          <w:color w:val="000000" w:themeColor="text1"/>
          <w:lang w:val="en-US"/>
        </w:rPr>
        <w:t xml:space="preserve">fold faster in the </w:t>
      </w:r>
      <w:proofErr w:type="spellStart"/>
      <w:r w:rsidRPr="00387DF0">
        <w:rPr>
          <w:color w:val="000000" w:themeColor="text1"/>
          <w:lang w:val="en-US"/>
        </w:rPr>
        <w:t>GppNHp</w:t>
      </w:r>
      <w:proofErr w:type="spellEnd"/>
      <w:r w:rsidRPr="00387DF0">
        <w:rPr>
          <w:color w:val="000000" w:themeColor="text1"/>
          <w:lang w:val="en-US"/>
        </w:rPr>
        <w:t xml:space="preserve"> </w:t>
      </w:r>
      <w:r w:rsidR="008E4DA6" w:rsidRPr="00387DF0">
        <w:rPr>
          <w:color w:val="000000" w:themeColor="text1"/>
          <w:lang w:val="en-US"/>
        </w:rPr>
        <w:t xml:space="preserve">than in </w:t>
      </w:r>
      <w:r w:rsidRPr="00387DF0">
        <w:rPr>
          <w:color w:val="000000" w:themeColor="text1"/>
          <w:lang w:val="en-US"/>
        </w:rPr>
        <w:t>the GDP state</w:t>
      </w:r>
      <w:r w:rsidR="00DA7C9B" w:rsidRPr="00387DF0">
        <w:rPr>
          <w:color w:val="000000" w:themeColor="text1"/>
          <w:lang w:val="en-US"/>
        </w:rPr>
        <w:t xml:space="preserve"> </w:t>
      </w:r>
      <w:r w:rsidR="00DA7C9B" w:rsidRPr="00387DF0">
        <w:rPr>
          <w:color w:val="000000" w:themeColor="text1"/>
          <w:lang w:val="en-US"/>
        </w:rPr>
        <w:fldChar w:fldCharType="begin" w:fldLock="1"/>
      </w:r>
      <w:r w:rsidR="00DA7C9B" w:rsidRPr="00387DF0">
        <w:rPr>
          <w:color w:val="000000" w:themeColor="text1"/>
          <w:lang w:val="en-US"/>
        </w:rPr>
        <w:instrText>ADDIN CSL_CITATION {"citationItems":[{"id":"ITEM-1","itemData":{"DOI":"10.1515/HSZ-2013-0268/MACHINEREADABLECITATION/RIS","ISSN":"14316730","PMID":"24246286","abstract":"Septins form oligomeric complexes consisting of septins from different subgroups, which form filaments that are involved in a number of biological processes. They are GTP-binding proteins that contain all the necessary elements to perform the general GDP-to-GTP conformational switch. It is however unclear whether or not such a switch is important for the dynamics of septin filaments. Here we investigate the complex GTPase reaction of members of each of the four human septin groups, which is dominated by the stability of dimer formation via the nucleotide binding or so-called G-interface. The results also show that the actual hydrolysis reaction is very similar for three septin groups in the monomeric state while the Sept6 has no GTPase activity. Sept7, the only member of the Sept7 subgroup, forms a very tight G-interface dimer in the GDP-bound state. Here we show that the stability of the interface is dramatically decreased by exchanging GDP with a nucleoside triphosphate, which is believed to influence filament formation and dynamics via Sept7. © 2014 Walter de Gruyter GmbH, Berlin/Boston.","author":[{"dropping-particle":"","family":"Zent","given":"Eldar","non-dropping-particle":"","parse-names":false,"suffix":""},{"dropping-particle":"","family":"Wittinghofer","given":"Alfred","non-dropping-particle":"","parse-names":false,"suffix":""}],"container-title":"Biological Chemistry","id":"ITEM-1","issue":"2","issued":{"date-parts":[["2014","2","1"]]},"page":"169-180","publisher":"De Gruyter","title":"Human septin isoforms and the GDP-GTP cycle","type":"article-journal","volume":"395"},"uris":["http://www.mendeley.com/documents/?uuid=ecdfa416-921a-34f6-8c3d-060c71396a2f"]}],"mendeley":{"formattedCitation":"(Zent and Wittinghofer 2014)","plainTextFormattedCitation":"(Zent and Wittinghofer 2014)","previouslyFormattedCitation":"(Zent and Wittinghofer 2014)"},"properties":{"noteIndex":0},"schema":"https://github.com/citation-style-language/schema/raw/master/csl-citation.json"}</w:instrText>
      </w:r>
      <w:r w:rsidR="00DA7C9B" w:rsidRPr="00387DF0">
        <w:rPr>
          <w:color w:val="000000" w:themeColor="text1"/>
          <w:lang w:val="en-US"/>
        </w:rPr>
        <w:fldChar w:fldCharType="separate"/>
      </w:r>
      <w:r w:rsidR="00DA7C9B" w:rsidRPr="00387DF0">
        <w:rPr>
          <w:noProof/>
          <w:color w:val="000000" w:themeColor="text1"/>
          <w:lang w:val="en-US"/>
        </w:rPr>
        <w:t>(Zent and Wittinghofer 2014)</w:t>
      </w:r>
      <w:r w:rsidR="00DA7C9B" w:rsidRPr="00387DF0">
        <w:rPr>
          <w:color w:val="000000" w:themeColor="text1"/>
          <w:lang w:val="en-US"/>
        </w:rPr>
        <w:fldChar w:fldCharType="end"/>
      </w:r>
      <w:r w:rsidR="0073267D" w:rsidRPr="00387DF0">
        <w:rPr>
          <w:color w:val="000000" w:themeColor="text1"/>
          <w:lang w:val="en-US"/>
        </w:rPr>
        <w:t>. Furthermore, this group showed that treatment with alkaline phosphatase</w:t>
      </w:r>
      <w:r w:rsidR="00C62AC8" w:rsidRPr="00387DF0">
        <w:rPr>
          <w:color w:val="000000" w:themeColor="text1"/>
          <w:lang w:val="en-US"/>
        </w:rPr>
        <w:t xml:space="preserve"> </w:t>
      </w:r>
      <w:r w:rsidR="0073267D" w:rsidRPr="00387DF0">
        <w:rPr>
          <w:color w:val="000000" w:themeColor="text1"/>
          <w:lang w:val="en-US"/>
        </w:rPr>
        <w:t xml:space="preserve">disrupts SEPT7:GDP dimers </w:t>
      </w:r>
      <w:r w:rsidR="0073267D" w:rsidRPr="00387DF0">
        <w:rPr>
          <w:color w:val="000000" w:themeColor="text1"/>
          <w:lang w:val="en-US"/>
        </w:rPr>
        <w:fldChar w:fldCharType="begin" w:fldLock="1"/>
      </w:r>
      <w:r w:rsidR="0073267D" w:rsidRPr="00387DF0">
        <w:rPr>
          <w:color w:val="000000" w:themeColor="text1"/>
          <w:lang w:val="en-US"/>
        </w:rPr>
        <w:instrText>ADDIN CSL_CITATION {"citationItems":[{"id":"ITEM-1","itemData":{"DOI":"10.1515/BC.2011.082","ISSN":"14316730","PMID":"21824007","abstract":"Septins constitute a family of conserved guanine nucleotide binding proteins found in a wide range of organisms from fungi to mammals. Members of the family share a canonical G-domain with N- and C-terminal extensions. G-domains assemble into hetero-oligomeric complexes which form non-polarised filaments or rings. Linear filaments are formed between the G-domains using either the guanine nucleotide binding site (G interface) or N- and C-terminal extensions (NC interface). Sept7 is a unique among the 13 human septins in that it occupies the ends of hexameric building blocks which assemble into non-polarised filaments. To gain insight into its particular properties we performed structural and biochemical studies on Sept7. We solved the crystal structure of a Sept7 dimer in the GDP-bound state. The structure and biochemistry of Sept7 provide new insights into the dynamics of the G interface and outline the differences in the properties of Sept7 compared to the members of group 2 septins.","author":[{"dropping-particle":"","family":"Zent","given":"Eldar","non-dropping-particle":"","parse-names":false,"suffix":""},{"dropping-particle":"","family":"Vetter","given":"Ingrid","non-dropping-particle":"","parse-names":false,"suffix":""},{"dropping-particle":"","family":"Wittinghofer","given":"Alfred","non-dropping-particle":"","parse-names":false,"suffix":""}],"container-title":"Biological Chemistry","id":"ITEM-1","issued":{"date-parts":[["2011"]]},"page":"791-797","title":"Structural and biochemical properties of Sept7, a unique septin required for filament formation","type":"article-journal","volume":"392"},"uris":["http://www.mendeley.com/documents/?uuid=4444301f-6515-3f3b-b3a6-783a38c9041a"]}],"mendeley":{"formattedCitation":"(Zent et al. 2011)","plainTextFormattedCitation":"(Zent et al. 2011)"},"properties":{"noteIndex":0},"schema":"https://github.com/citation-style-language/schema/raw/master/csl-citation.json"}</w:instrText>
      </w:r>
      <w:r w:rsidR="0073267D" w:rsidRPr="00387DF0">
        <w:rPr>
          <w:color w:val="000000" w:themeColor="text1"/>
          <w:lang w:val="en-US"/>
        </w:rPr>
        <w:fldChar w:fldCharType="separate"/>
      </w:r>
      <w:r w:rsidR="0073267D" w:rsidRPr="00387DF0">
        <w:rPr>
          <w:noProof/>
          <w:color w:val="000000" w:themeColor="text1"/>
          <w:lang w:val="en-US"/>
        </w:rPr>
        <w:t>(Zent et al. 2011)</w:t>
      </w:r>
      <w:r w:rsidR="0073267D" w:rsidRPr="00387DF0">
        <w:rPr>
          <w:color w:val="000000" w:themeColor="text1"/>
          <w:lang w:val="en-US"/>
        </w:rPr>
        <w:fldChar w:fldCharType="end"/>
      </w:r>
      <w:r w:rsidR="00C62AC8" w:rsidRPr="00387DF0">
        <w:rPr>
          <w:color w:val="000000" w:themeColor="text1"/>
          <w:lang w:val="en-US"/>
        </w:rPr>
        <w:t xml:space="preserve"> and SEPT2-SEPT6 dimers </w:t>
      </w:r>
      <w:r w:rsidR="00C62AC8" w:rsidRPr="00387DF0">
        <w:rPr>
          <w:color w:val="000000" w:themeColor="text1"/>
          <w:lang w:val="en-US"/>
        </w:rPr>
        <w:fldChar w:fldCharType="begin" w:fldLock="1"/>
      </w:r>
      <w:r w:rsidR="00C62AC8" w:rsidRPr="00387DF0">
        <w:rPr>
          <w:color w:val="000000" w:themeColor="text1"/>
          <w:lang w:val="en-US"/>
        </w:rPr>
        <w:instrText>ADDIN CSL_CITATION {"citationItems":[{"id":"ITEM-1","itemData":{"DOI":"10.1515/HSZ-2013-0268/MACHINEREADABLECITATION/RIS","ISSN":"14316730","PMID":"24246286","abstract":"Septins form oligomeric complexes consisting of septins from different subgroups, which form filaments that are involved in a number of biological processes. They are GTP-binding proteins that contain all the necessary elements to perform the general GDP-to-GTP conformational switch. It is however unclear whether or not such a switch is important for the dynamics of septin filaments. Here we investigate the complex GTPase reaction of members of each of the four human septin groups, which is dominated by the stability of dimer formation via the nucleotide binding or so-called G-interface. The results also show that the actual hydrolysis reaction is very similar for three septin groups in the monomeric state while the Sept6 has no GTPase activity. Sept7, the only member of the Sept7 subgroup, forms a very tight G-interface dimer in the GDP-bound state. Here we show that the stability of the interface is dramatically decreased by exchanging GDP with a nucleoside triphosphate, which is believed to influence filament formation and dynamics via Sept7. © 2014 Walter de Gruyter GmbH, Berlin/Boston.","author":[{"dropping-particle":"","family":"Zent","given":"Eldar","non-dropping-particle":"","parse-names":false,"suffix":""},{"dropping-particle":"","family":"Wittinghofer","given":"Alfred","non-dropping-particle":"","parse-names":false,"suffix":""}],"container-title":"Biological Chemistry","id":"ITEM-1","issue":"2","issued":{"date-parts":[["2014","2","1"]]},"page":"169-180","publisher":"De Gruyter","title":"Human septin isoforms and the GDP-GTP cycle","type":"article-journal","volume":"395"},"uris":["http://www.mendeley.com/documents/?uuid=ecdfa416-921a-34f6-8c3d-060c71396a2f"]}],"mendeley":{"formattedCitation":"(Zent and Wittinghofer 2014)","plainTextFormattedCitation":"(Zent and Wittinghofer 2014)","previouslyFormattedCitation":"(Zent and Wittinghofer 2014)"},"properties":{"noteIndex":0},"schema":"https://github.com/citation-style-language/schema/raw/master/csl-citation.json"}</w:instrText>
      </w:r>
      <w:r w:rsidR="00C62AC8" w:rsidRPr="00387DF0">
        <w:rPr>
          <w:color w:val="000000" w:themeColor="text1"/>
          <w:lang w:val="en-US"/>
        </w:rPr>
        <w:fldChar w:fldCharType="separate"/>
      </w:r>
      <w:r w:rsidR="00C62AC8" w:rsidRPr="00387DF0">
        <w:rPr>
          <w:noProof/>
          <w:color w:val="000000" w:themeColor="text1"/>
          <w:lang w:val="en-US"/>
        </w:rPr>
        <w:t xml:space="preserve">(Zent </w:t>
      </w:r>
      <w:r w:rsidR="00C62AC8" w:rsidRPr="00387DF0">
        <w:rPr>
          <w:noProof/>
          <w:color w:val="000000" w:themeColor="text1"/>
          <w:lang w:val="en-US"/>
        </w:rPr>
        <w:lastRenderedPageBreak/>
        <w:t>and Wittinghofer 2014)</w:t>
      </w:r>
      <w:r w:rsidR="00C62AC8" w:rsidRPr="00387DF0">
        <w:rPr>
          <w:color w:val="000000" w:themeColor="text1"/>
          <w:lang w:val="en-US"/>
        </w:rPr>
        <w:fldChar w:fldCharType="end"/>
      </w:r>
      <w:r w:rsidR="0073267D" w:rsidRPr="00387DF0">
        <w:rPr>
          <w:color w:val="000000" w:themeColor="text1"/>
          <w:lang w:val="en-US"/>
        </w:rPr>
        <w:t>. These experimental results corroborate our finding that the presence of GDP is a crucial factor for interface stability.</w:t>
      </w:r>
    </w:p>
    <w:p w14:paraId="04747835" w14:textId="6FF52E54" w:rsidR="00B900A4" w:rsidRPr="00387DF0" w:rsidRDefault="00B900A4" w:rsidP="001E047C">
      <w:pPr>
        <w:spacing w:line="360" w:lineRule="auto"/>
        <w:jc w:val="both"/>
        <w:rPr>
          <w:color w:val="000000" w:themeColor="text1"/>
          <w:lang w:val="en-US"/>
        </w:rPr>
      </w:pPr>
      <w:r w:rsidRPr="00387DF0">
        <w:rPr>
          <w:color w:val="000000" w:themeColor="text1"/>
          <w:lang w:val="en-US"/>
        </w:rPr>
        <w:t xml:space="preserve">To further prove </w:t>
      </w:r>
      <w:r w:rsidR="004023B6" w:rsidRPr="00387DF0">
        <w:rPr>
          <w:color w:val="000000" w:themeColor="text1"/>
          <w:lang w:val="en-US"/>
        </w:rPr>
        <w:t>this</w:t>
      </w:r>
      <w:r w:rsidRPr="00387DF0">
        <w:rPr>
          <w:color w:val="000000" w:themeColor="text1"/>
          <w:lang w:val="en-US"/>
        </w:rPr>
        <w:t xml:space="preserve"> assumption, one would have to determine the affinities for SEPT</w:t>
      </w:r>
      <w:proofErr w:type="gramStart"/>
      <w:r w:rsidRPr="00387DF0">
        <w:rPr>
          <w:color w:val="000000" w:themeColor="text1"/>
          <w:lang w:val="en-US"/>
        </w:rPr>
        <w:t>2:GTP</w:t>
      </w:r>
      <w:proofErr w:type="gramEnd"/>
      <w:r w:rsidRPr="00387DF0">
        <w:rPr>
          <w:color w:val="000000" w:themeColor="text1"/>
          <w:lang w:val="en-US"/>
        </w:rPr>
        <w:t xml:space="preserve">-SEPT6:GTP and SEPT7:GDP-SEPT7:GTP dimers. However, </w:t>
      </w:r>
      <w:r w:rsidR="004023B6" w:rsidRPr="00387DF0">
        <w:rPr>
          <w:color w:val="000000" w:themeColor="text1"/>
          <w:lang w:val="en-US"/>
        </w:rPr>
        <w:t>suitable</w:t>
      </w:r>
      <w:r w:rsidRPr="00387DF0">
        <w:rPr>
          <w:color w:val="000000" w:themeColor="text1"/>
          <w:lang w:val="en-US"/>
        </w:rPr>
        <w:t xml:space="preserve"> structures are not available in the </w:t>
      </w:r>
      <w:r w:rsidR="0086164A" w:rsidRPr="00387DF0">
        <w:rPr>
          <w:color w:val="000000" w:themeColor="text1"/>
          <w:lang w:val="en-US"/>
        </w:rPr>
        <w:t>PDB</w:t>
      </w:r>
      <w:r w:rsidRPr="00387DF0">
        <w:rPr>
          <w:color w:val="000000" w:themeColor="text1"/>
          <w:lang w:val="en-US"/>
        </w:rPr>
        <w:t xml:space="preserve">, </w:t>
      </w:r>
      <w:r w:rsidR="004023B6" w:rsidRPr="00387DF0">
        <w:rPr>
          <w:color w:val="000000" w:themeColor="text1"/>
          <w:lang w:val="en-US"/>
        </w:rPr>
        <w:t>n</w:t>
      </w:r>
      <w:r w:rsidRPr="00387DF0">
        <w:rPr>
          <w:color w:val="000000" w:themeColor="text1"/>
          <w:lang w:val="en-US"/>
        </w:rPr>
        <w:t xml:space="preserve">either with GTP nor with a GTP </w:t>
      </w:r>
      <w:proofErr w:type="spellStart"/>
      <w:r w:rsidRPr="00387DF0">
        <w:rPr>
          <w:color w:val="000000" w:themeColor="text1"/>
          <w:lang w:val="en-US"/>
        </w:rPr>
        <w:t>analogon</w:t>
      </w:r>
      <w:proofErr w:type="spellEnd"/>
      <w:r w:rsidRPr="00387DF0">
        <w:rPr>
          <w:color w:val="000000" w:themeColor="text1"/>
          <w:lang w:val="en-US"/>
        </w:rPr>
        <w:t xml:space="preserve">. </w:t>
      </w:r>
    </w:p>
    <w:p w14:paraId="2470829E" w14:textId="77777777" w:rsidR="00EC3998" w:rsidRPr="00387DF0" w:rsidRDefault="00EC3998" w:rsidP="001E047C">
      <w:pPr>
        <w:spacing w:line="360" w:lineRule="auto"/>
        <w:jc w:val="both"/>
        <w:rPr>
          <w:color w:val="000000" w:themeColor="text1"/>
          <w:lang w:val="en-US"/>
        </w:rPr>
      </w:pPr>
    </w:p>
    <w:p w14:paraId="5D2682C0" w14:textId="0ED4D204" w:rsidR="001E4017" w:rsidRPr="00387DF0" w:rsidRDefault="00E20F5C" w:rsidP="001E047C">
      <w:pPr>
        <w:spacing w:line="360" w:lineRule="auto"/>
        <w:jc w:val="both"/>
        <w:rPr>
          <w:color w:val="000000" w:themeColor="text1"/>
          <w:lang w:val="en-US"/>
        </w:rPr>
      </w:pPr>
      <w:r w:rsidRPr="00387DF0">
        <w:rPr>
          <w:color w:val="000000" w:themeColor="text1"/>
          <w:lang w:val="en-US"/>
        </w:rPr>
        <w:t>Here</w:t>
      </w:r>
      <w:r w:rsidR="004023B6" w:rsidRPr="00387DF0">
        <w:rPr>
          <w:color w:val="000000" w:themeColor="text1"/>
          <w:lang w:val="en-US"/>
        </w:rPr>
        <w:t xml:space="preserve">, </w:t>
      </w:r>
      <w:r w:rsidR="00BD4FAA" w:rsidRPr="00387DF0">
        <w:rPr>
          <w:color w:val="000000" w:themeColor="text1"/>
          <w:lang w:val="en-US"/>
        </w:rPr>
        <w:t xml:space="preserve">we </w:t>
      </w:r>
      <w:r w:rsidR="009B642D" w:rsidRPr="00387DF0">
        <w:rPr>
          <w:color w:val="000000" w:themeColor="text1"/>
          <w:lang w:val="en-US"/>
        </w:rPr>
        <w:t xml:space="preserve">have </w:t>
      </w:r>
      <w:r w:rsidR="00BD4FAA" w:rsidRPr="00387DF0">
        <w:rPr>
          <w:color w:val="000000" w:themeColor="text1"/>
          <w:lang w:val="en-US"/>
        </w:rPr>
        <w:t>presented a MD workflow that allows for the calculation of in</w:t>
      </w:r>
      <w:r w:rsidR="00E9693B" w:rsidRPr="00387DF0">
        <w:rPr>
          <w:color w:val="000000" w:themeColor="text1"/>
          <w:lang w:val="en-US"/>
        </w:rPr>
        <w:t>ter</w:t>
      </w:r>
      <w:r w:rsidR="00BD4FAA" w:rsidRPr="00387DF0">
        <w:rPr>
          <w:color w:val="000000" w:themeColor="text1"/>
          <w:lang w:val="en-US"/>
        </w:rPr>
        <w:t xml:space="preserve">-subunit </w:t>
      </w:r>
      <w:r w:rsidR="00C94DA5" w:rsidRPr="00387DF0">
        <w:rPr>
          <w:color w:val="000000" w:themeColor="text1"/>
          <w:lang w:val="en-US"/>
        </w:rPr>
        <w:t xml:space="preserve">binding free energies </w:t>
      </w:r>
      <w:r w:rsidR="00BD4FAA" w:rsidRPr="00387DF0">
        <w:rPr>
          <w:color w:val="000000" w:themeColor="text1"/>
          <w:lang w:val="en-US"/>
        </w:rPr>
        <w:t xml:space="preserve">in septin complexes. </w:t>
      </w:r>
      <w:r w:rsidR="008A283A" w:rsidRPr="00387DF0">
        <w:rPr>
          <w:color w:val="000000" w:themeColor="text1"/>
          <w:lang w:val="en-US"/>
        </w:rPr>
        <w:t>Our approach is not limited to the</w:t>
      </w:r>
      <w:r w:rsidRPr="00387DF0">
        <w:rPr>
          <w:color w:val="000000" w:themeColor="text1"/>
          <w:lang w:val="en-US"/>
        </w:rPr>
        <w:t>se specific</w:t>
      </w:r>
      <w:r w:rsidR="008A283A" w:rsidRPr="00387DF0">
        <w:rPr>
          <w:color w:val="000000" w:themeColor="text1"/>
          <w:lang w:val="en-US"/>
        </w:rPr>
        <w:t xml:space="preserve"> septin dimers but may also be applied to other septin complexes provided the input structures are of sufficient quality. </w:t>
      </w:r>
      <w:r w:rsidR="001E4017" w:rsidRPr="00387DF0">
        <w:rPr>
          <w:color w:val="000000" w:themeColor="text1"/>
          <w:lang w:val="en-US"/>
        </w:rPr>
        <w:t>Our results indicate that GDP</w:t>
      </w:r>
      <w:r w:rsidR="00405217" w:rsidRPr="00387DF0">
        <w:rPr>
          <w:color w:val="000000" w:themeColor="text1"/>
          <w:lang w:val="en-US"/>
        </w:rPr>
        <w:t xml:space="preserve"> </w:t>
      </w:r>
      <w:r w:rsidR="001E4017" w:rsidRPr="00387DF0">
        <w:rPr>
          <w:color w:val="000000" w:themeColor="text1"/>
          <w:lang w:val="en-US"/>
        </w:rPr>
        <w:t xml:space="preserve">in the </w:t>
      </w:r>
      <w:r w:rsidR="003E5E73" w:rsidRPr="00387DF0">
        <w:rPr>
          <w:color w:val="000000" w:themeColor="text1"/>
          <w:lang w:val="en-US"/>
        </w:rPr>
        <w:t>GTPase-</w:t>
      </w:r>
      <w:r w:rsidR="001E4017" w:rsidRPr="00387DF0">
        <w:rPr>
          <w:color w:val="000000" w:themeColor="text1"/>
          <w:lang w:val="en-US"/>
        </w:rPr>
        <w:t xml:space="preserve">active subunits SEPT2 and SEPT7 is </w:t>
      </w:r>
      <w:r w:rsidR="00CD07E8" w:rsidRPr="00387DF0">
        <w:rPr>
          <w:color w:val="000000" w:themeColor="text1"/>
          <w:lang w:val="en-US"/>
        </w:rPr>
        <w:t>a</w:t>
      </w:r>
      <w:r w:rsidR="001E4017" w:rsidRPr="00387DF0">
        <w:rPr>
          <w:color w:val="000000" w:themeColor="text1"/>
          <w:lang w:val="en-US"/>
        </w:rPr>
        <w:t xml:space="preserve"> </w:t>
      </w:r>
      <w:r w:rsidR="0076151D" w:rsidRPr="00387DF0">
        <w:rPr>
          <w:color w:val="000000" w:themeColor="text1"/>
          <w:lang w:val="en-US"/>
        </w:rPr>
        <w:t>prominent factor</w:t>
      </w:r>
      <w:r w:rsidR="001E4017" w:rsidRPr="00387DF0">
        <w:rPr>
          <w:color w:val="000000" w:themeColor="text1"/>
          <w:lang w:val="en-US"/>
        </w:rPr>
        <w:t xml:space="preserve"> that maintains G interface stability</w:t>
      </w:r>
      <w:r w:rsidR="00786872" w:rsidRPr="00387DF0">
        <w:rPr>
          <w:color w:val="000000" w:themeColor="text1"/>
          <w:lang w:val="en-US"/>
        </w:rPr>
        <w:t xml:space="preserve"> by coordination of the </w:t>
      </w:r>
      <w:r w:rsidR="00DA7C9B" w:rsidRPr="00387DF0">
        <w:rPr>
          <w:color w:val="000000" w:themeColor="text1"/>
          <w:lang w:val="en-US"/>
        </w:rPr>
        <w:t xml:space="preserve">GDP </w:t>
      </w:r>
      <w:r w:rsidR="00786872" w:rsidRPr="00387DF0">
        <w:rPr>
          <w:color w:val="000000" w:themeColor="text1"/>
          <w:lang w:val="en-US"/>
        </w:rPr>
        <w:t>ribose ring to conserved amino acids in the SUE</w:t>
      </w:r>
      <w:r w:rsidR="001E4017" w:rsidRPr="00387DF0">
        <w:rPr>
          <w:color w:val="000000" w:themeColor="text1"/>
          <w:lang w:val="en-US"/>
        </w:rPr>
        <w:t>.</w:t>
      </w:r>
      <w:r w:rsidR="00BB2BE8" w:rsidRPr="00387DF0">
        <w:rPr>
          <w:color w:val="000000" w:themeColor="text1"/>
          <w:lang w:val="en-US"/>
        </w:rPr>
        <w:t xml:space="preserve"> Removal of the nucleotide leads to a destabilization of the interface, </w:t>
      </w:r>
      <w:r w:rsidR="00E67745" w:rsidRPr="00387DF0">
        <w:rPr>
          <w:color w:val="000000" w:themeColor="text1"/>
          <w:lang w:val="en-US"/>
        </w:rPr>
        <w:t>concomitant</w:t>
      </w:r>
      <w:r w:rsidR="00BB2BE8" w:rsidRPr="00387DF0">
        <w:rPr>
          <w:color w:val="000000" w:themeColor="text1"/>
          <w:lang w:val="en-US"/>
        </w:rPr>
        <w:t xml:space="preserve"> with enhanced structural flexibility. </w:t>
      </w:r>
      <w:r w:rsidR="001E4017" w:rsidRPr="00387DF0">
        <w:rPr>
          <w:color w:val="000000" w:themeColor="text1"/>
          <w:lang w:val="en-US"/>
        </w:rPr>
        <w:t xml:space="preserve">Further research is required to validate if this is a common feature in all septin species or if it </w:t>
      </w:r>
      <w:r w:rsidR="00EA53A3" w:rsidRPr="00387DF0">
        <w:rPr>
          <w:color w:val="000000" w:themeColor="text1"/>
          <w:lang w:val="en-US"/>
        </w:rPr>
        <w:t xml:space="preserve">is a human </w:t>
      </w:r>
      <w:r w:rsidR="00FF08C4" w:rsidRPr="00387DF0">
        <w:rPr>
          <w:color w:val="000000" w:themeColor="text1"/>
          <w:lang w:val="en-US"/>
        </w:rPr>
        <w:t xml:space="preserve">septin-specific </w:t>
      </w:r>
      <w:r w:rsidR="00EA53A3" w:rsidRPr="00387DF0">
        <w:rPr>
          <w:color w:val="000000" w:themeColor="text1"/>
          <w:lang w:val="en-US"/>
        </w:rPr>
        <w:t>phenomenon.</w:t>
      </w:r>
    </w:p>
    <w:p w14:paraId="1589ADDC" w14:textId="6775022E" w:rsidR="00231BAD" w:rsidRPr="00387DF0" w:rsidRDefault="00231BAD" w:rsidP="001E047C">
      <w:pPr>
        <w:spacing w:line="360" w:lineRule="auto"/>
        <w:jc w:val="both"/>
        <w:rPr>
          <w:color w:val="000000" w:themeColor="text1"/>
          <w:lang w:val="en-US"/>
        </w:rPr>
      </w:pPr>
    </w:p>
    <w:p w14:paraId="0EE17E53" w14:textId="77777777" w:rsidR="002017C3" w:rsidRPr="00387DF0" w:rsidRDefault="002017C3" w:rsidP="001E047C">
      <w:pPr>
        <w:spacing w:line="360" w:lineRule="auto"/>
        <w:jc w:val="both"/>
        <w:rPr>
          <w:color w:val="000000" w:themeColor="text1"/>
          <w:lang w:val="en-US"/>
        </w:rPr>
      </w:pPr>
    </w:p>
    <w:p w14:paraId="2A542533" w14:textId="49AAAE3B" w:rsidR="00452CC6" w:rsidRPr="00387DF0" w:rsidRDefault="00452CC6">
      <w:pPr>
        <w:rPr>
          <w:b/>
          <w:bCs/>
          <w:color w:val="000000" w:themeColor="text1"/>
          <w:lang w:val="en-US"/>
        </w:rPr>
      </w:pPr>
      <w:r w:rsidRPr="00387DF0">
        <w:rPr>
          <w:b/>
          <w:bCs/>
          <w:color w:val="000000" w:themeColor="text1"/>
          <w:lang w:val="en-US"/>
        </w:rPr>
        <w:t>References</w:t>
      </w:r>
    </w:p>
    <w:p w14:paraId="7344C9B5" w14:textId="10ACDE82" w:rsidR="00452CC6" w:rsidRPr="00387DF0" w:rsidRDefault="00452CC6">
      <w:pPr>
        <w:rPr>
          <w:color w:val="000000" w:themeColor="text1"/>
          <w:lang w:val="en-US"/>
        </w:rPr>
      </w:pPr>
    </w:p>
    <w:p w14:paraId="79FEA41B" w14:textId="4DC4AB43" w:rsidR="00D2080A" w:rsidRPr="00387DF0" w:rsidRDefault="00F153DA" w:rsidP="00D2080A">
      <w:pPr>
        <w:widowControl w:val="0"/>
        <w:autoSpaceDE w:val="0"/>
        <w:autoSpaceDN w:val="0"/>
        <w:adjustRightInd w:val="0"/>
        <w:ind w:left="480" w:hanging="480"/>
        <w:rPr>
          <w:rFonts w:ascii="Calibri" w:hAnsi="Calibri" w:cs="Calibri"/>
          <w:noProof/>
          <w:color w:val="000000" w:themeColor="text1"/>
          <w:lang w:val="en-US"/>
        </w:rPr>
      </w:pPr>
      <w:r w:rsidRPr="00387DF0">
        <w:rPr>
          <w:color w:val="000000" w:themeColor="text1"/>
          <w:lang w:val="en-US"/>
        </w:rPr>
        <w:fldChar w:fldCharType="begin" w:fldLock="1"/>
      </w:r>
      <w:r w:rsidRPr="00387DF0">
        <w:rPr>
          <w:color w:val="000000" w:themeColor="text1"/>
          <w:lang w:val="en-US"/>
        </w:rPr>
        <w:instrText xml:space="preserve">ADDIN Mendeley Bibliography CSL_BIBLIOGRAPHY </w:instrText>
      </w:r>
      <w:r w:rsidRPr="00387DF0">
        <w:rPr>
          <w:color w:val="000000" w:themeColor="text1"/>
          <w:lang w:val="en-US"/>
        </w:rPr>
        <w:fldChar w:fldCharType="separate"/>
      </w:r>
      <w:r w:rsidR="00D2080A" w:rsidRPr="00387DF0">
        <w:rPr>
          <w:rFonts w:ascii="Calibri" w:hAnsi="Calibri" w:cs="Calibri"/>
          <w:noProof/>
          <w:color w:val="000000" w:themeColor="text1"/>
          <w:lang w:val="en-US"/>
        </w:rPr>
        <w:t xml:space="preserve">Abraham, Mark James, Teemu Murtola, Roland Schulz, Szilárd Páll, Jeremy C. Smith, Berk Hess, and Erik Lindah. 2015. “GROMACS: High Performance Molecular Simulations through Multi-Level Parallelism from Laptops to Supercomputers.” </w:t>
      </w:r>
      <w:r w:rsidR="00D2080A" w:rsidRPr="00387DF0">
        <w:rPr>
          <w:rFonts w:ascii="Calibri" w:hAnsi="Calibri" w:cs="Calibri"/>
          <w:i/>
          <w:iCs/>
          <w:noProof/>
          <w:color w:val="000000" w:themeColor="text1"/>
          <w:lang w:val="en-US"/>
        </w:rPr>
        <w:t>SoftwareX</w:t>
      </w:r>
      <w:r w:rsidR="00D2080A" w:rsidRPr="00387DF0">
        <w:rPr>
          <w:rFonts w:ascii="Calibri" w:hAnsi="Calibri" w:cs="Calibri"/>
          <w:noProof/>
          <w:color w:val="000000" w:themeColor="text1"/>
          <w:lang w:val="en-US"/>
        </w:rPr>
        <w:t xml:space="preserve"> 1–2:19–25. doi: 10.1016/J.SOFTX.2015.06.001.</w:t>
      </w:r>
    </w:p>
    <w:p w14:paraId="38EA91ED" w14:textId="77777777" w:rsidR="00D2080A" w:rsidRPr="00387DF0" w:rsidRDefault="00D2080A" w:rsidP="00D2080A">
      <w:pPr>
        <w:widowControl w:val="0"/>
        <w:autoSpaceDE w:val="0"/>
        <w:autoSpaceDN w:val="0"/>
        <w:adjustRightInd w:val="0"/>
        <w:ind w:left="480" w:hanging="480"/>
        <w:rPr>
          <w:rFonts w:ascii="Calibri" w:hAnsi="Calibri" w:cs="Calibri"/>
          <w:noProof/>
          <w:color w:val="000000" w:themeColor="text1"/>
          <w:lang w:val="en-US"/>
        </w:rPr>
      </w:pPr>
      <w:r w:rsidRPr="00387DF0">
        <w:rPr>
          <w:rFonts w:ascii="Calibri" w:hAnsi="Calibri" w:cs="Calibri"/>
          <w:noProof/>
          <w:color w:val="000000" w:themeColor="text1"/>
          <w:lang w:val="en-US"/>
        </w:rPr>
        <w:t xml:space="preserve">Bernetti, Mattia, and Giovanni Bussi. 2020. “Pressure Control Using Stochastic Cell Rescaling.” </w:t>
      </w:r>
      <w:r w:rsidRPr="00387DF0">
        <w:rPr>
          <w:rFonts w:ascii="Calibri" w:hAnsi="Calibri" w:cs="Calibri"/>
          <w:i/>
          <w:iCs/>
          <w:noProof/>
          <w:color w:val="000000" w:themeColor="text1"/>
          <w:lang w:val="en-US"/>
        </w:rPr>
        <w:t>The Journal of Chemical Physics</w:t>
      </w:r>
      <w:r w:rsidRPr="00387DF0">
        <w:rPr>
          <w:rFonts w:ascii="Calibri" w:hAnsi="Calibri" w:cs="Calibri"/>
          <w:noProof/>
          <w:color w:val="000000" w:themeColor="text1"/>
          <w:lang w:val="en-US"/>
        </w:rPr>
        <w:t xml:space="preserve"> 153(11):114107. doi: 10.1063/5.0020514.</w:t>
      </w:r>
    </w:p>
    <w:p w14:paraId="19ECFD27" w14:textId="77777777" w:rsidR="00D2080A" w:rsidRPr="00387DF0" w:rsidRDefault="00D2080A" w:rsidP="00D2080A">
      <w:pPr>
        <w:widowControl w:val="0"/>
        <w:autoSpaceDE w:val="0"/>
        <w:autoSpaceDN w:val="0"/>
        <w:adjustRightInd w:val="0"/>
        <w:ind w:left="480" w:hanging="480"/>
        <w:rPr>
          <w:rFonts w:ascii="Calibri" w:hAnsi="Calibri" w:cs="Calibri"/>
          <w:noProof/>
          <w:color w:val="000000" w:themeColor="text1"/>
          <w:lang w:val="en-US"/>
        </w:rPr>
      </w:pPr>
      <w:r w:rsidRPr="00387DF0">
        <w:rPr>
          <w:rFonts w:ascii="Calibri" w:hAnsi="Calibri" w:cs="Calibri"/>
          <w:noProof/>
          <w:color w:val="000000" w:themeColor="text1"/>
          <w:lang w:val="en-US"/>
        </w:rPr>
        <w:t xml:space="preserve">Bertin, Aurélie, Michael A. McMurray, Luong Thai, Galo Garcia, Violet Votin, Patricia Grob, Theresa Allyn, Jeremy Thorner, and Eva Nogales. 2010. “Phosphatidylinositol-4,5-Bisphosphate Promotes Budding Yeast Septin Filament Assembly and Organization.” </w:t>
      </w:r>
      <w:r w:rsidRPr="00387DF0">
        <w:rPr>
          <w:rFonts w:ascii="Calibri" w:hAnsi="Calibri" w:cs="Calibri"/>
          <w:i/>
          <w:iCs/>
          <w:noProof/>
          <w:color w:val="000000" w:themeColor="text1"/>
          <w:lang w:val="en-US"/>
        </w:rPr>
        <w:t>Journal of Molecular Biology</w:t>
      </w:r>
      <w:r w:rsidRPr="00387DF0">
        <w:rPr>
          <w:rFonts w:ascii="Calibri" w:hAnsi="Calibri" w:cs="Calibri"/>
          <w:noProof/>
          <w:color w:val="000000" w:themeColor="text1"/>
          <w:lang w:val="en-US"/>
        </w:rPr>
        <w:t xml:space="preserve"> 404(4):711–31. doi: 10.1016/j.jmb.2010.10.002.</w:t>
      </w:r>
    </w:p>
    <w:p w14:paraId="33B882A8" w14:textId="77777777" w:rsidR="00D2080A" w:rsidRPr="00387DF0" w:rsidRDefault="00D2080A" w:rsidP="00D2080A">
      <w:pPr>
        <w:widowControl w:val="0"/>
        <w:autoSpaceDE w:val="0"/>
        <w:autoSpaceDN w:val="0"/>
        <w:adjustRightInd w:val="0"/>
        <w:ind w:left="480" w:hanging="480"/>
        <w:rPr>
          <w:rFonts w:ascii="Calibri" w:hAnsi="Calibri" w:cs="Calibri"/>
          <w:noProof/>
          <w:color w:val="000000" w:themeColor="text1"/>
          <w:lang w:val="en-US"/>
        </w:rPr>
      </w:pPr>
      <w:r w:rsidRPr="00387DF0">
        <w:rPr>
          <w:rFonts w:ascii="Calibri" w:hAnsi="Calibri" w:cs="Calibri"/>
          <w:noProof/>
          <w:color w:val="000000" w:themeColor="text1"/>
          <w:lang w:val="en-US"/>
        </w:rPr>
        <w:t>Brausemann, Anton, Stefan Gerhardt, Anne-Kathrin Schott, Oliver Einsle, Andreas Große-Berkenbusch, Nils Johnsson, and Thomas Gronemeyer. 2016. “Crystal Structure of Cdc11, a Septin Subunit from Saccharomyces Cerevisiae.” 193:157–61. doi: 10.1016/j.jsb.2016.01.004.</w:t>
      </w:r>
    </w:p>
    <w:p w14:paraId="4879376E" w14:textId="77777777" w:rsidR="00D2080A" w:rsidRPr="00387DF0" w:rsidRDefault="00D2080A" w:rsidP="00D2080A">
      <w:pPr>
        <w:widowControl w:val="0"/>
        <w:autoSpaceDE w:val="0"/>
        <w:autoSpaceDN w:val="0"/>
        <w:adjustRightInd w:val="0"/>
        <w:ind w:left="480" w:hanging="480"/>
        <w:rPr>
          <w:rFonts w:ascii="Calibri" w:hAnsi="Calibri" w:cs="Calibri"/>
          <w:noProof/>
          <w:color w:val="000000" w:themeColor="text1"/>
          <w:lang w:val="en-US"/>
        </w:rPr>
      </w:pPr>
      <w:r w:rsidRPr="00387DF0">
        <w:rPr>
          <w:rFonts w:ascii="Calibri" w:hAnsi="Calibri" w:cs="Calibri"/>
          <w:noProof/>
          <w:color w:val="000000" w:themeColor="text1"/>
          <w:lang w:val="en-US"/>
        </w:rPr>
        <w:t xml:space="preserve">Brognara, Gabriel, Humberto D. Muni. Pereira, José Brandão-Neto, Ana Paula Ulian Araujo, and Richard Charles Garratt. 2019. “Revisiting SEPT7 and the Slippage of </w:t>
      </w:r>
      <w:r w:rsidRPr="00387DF0">
        <w:rPr>
          <w:rFonts w:ascii="Calibri" w:hAnsi="Calibri" w:cs="Calibri"/>
          <w:noProof/>
          <w:color w:val="000000" w:themeColor="text1"/>
        </w:rPr>
        <w:t>β</w:t>
      </w:r>
      <w:r w:rsidRPr="00387DF0">
        <w:rPr>
          <w:rFonts w:ascii="Calibri" w:hAnsi="Calibri" w:cs="Calibri"/>
          <w:noProof/>
          <w:color w:val="000000" w:themeColor="text1"/>
          <w:lang w:val="en-US"/>
        </w:rPr>
        <w:t xml:space="preserve">-Strands in the Septin Family.” </w:t>
      </w:r>
      <w:r w:rsidRPr="00387DF0">
        <w:rPr>
          <w:rFonts w:ascii="Calibri" w:hAnsi="Calibri" w:cs="Calibri"/>
          <w:i/>
          <w:iCs/>
          <w:noProof/>
          <w:color w:val="000000" w:themeColor="text1"/>
          <w:lang w:val="en-US"/>
        </w:rPr>
        <w:t>Journal of Structural Biology</w:t>
      </w:r>
      <w:r w:rsidRPr="00387DF0">
        <w:rPr>
          <w:rFonts w:ascii="Calibri" w:hAnsi="Calibri" w:cs="Calibri"/>
          <w:noProof/>
          <w:color w:val="000000" w:themeColor="text1"/>
          <w:lang w:val="en-US"/>
        </w:rPr>
        <w:t xml:space="preserve"> 207(1):67–73. doi: 10.1016/j.jsb.2019.04.015.</w:t>
      </w:r>
    </w:p>
    <w:p w14:paraId="6D504CFA" w14:textId="77777777" w:rsidR="00D2080A" w:rsidRPr="00387DF0" w:rsidRDefault="00D2080A" w:rsidP="00D2080A">
      <w:pPr>
        <w:widowControl w:val="0"/>
        <w:autoSpaceDE w:val="0"/>
        <w:autoSpaceDN w:val="0"/>
        <w:adjustRightInd w:val="0"/>
        <w:ind w:left="480" w:hanging="480"/>
        <w:rPr>
          <w:rFonts w:ascii="Calibri" w:hAnsi="Calibri" w:cs="Calibri"/>
          <w:noProof/>
          <w:color w:val="000000" w:themeColor="text1"/>
          <w:lang w:val="en-US"/>
        </w:rPr>
      </w:pPr>
      <w:r w:rsidRPr="00387DF0">
        <w:rPr>
          <w:rFonts w:ascii="Calibri" w:hAnsi="Calibri" w:cs="Calibri"/>
          <w:noProof/>
          <w:color w:val="000000" w:themeColor="text1"/>
          <w:lang w:val="en-US"/>
        </w:rPr>
        <w:t xml:space="preserve">Bussi, Giovanni, Davide Donadio, and Michele Parrinello. 2007. “Canonical Sampling through Velocity Rescaling.” </w:t>
      </w:r>
      <w:r w:rsidRPr="00387DF0">
        <w:rPr>
          <w:rFonts w:ascii="Calibri" w:hAnsi="Calibri" w:cs="Calibri"/>
          <w:i/>
          <w:iCs/>
          <w:noProof/>
          <w:color w:val="000000" w:themeColor="text1"/>
          <w:lang w:val="en-US"/>
        </w:rPr>
        <w:t>The Journal of Chemical Physics</w:t>
      </w:r>
      <w:r w:rsidRPr="00387DF0">
        <w:rPr>
          <w:rFonts w:ascii="Calibri" w:hAnsi="Calibri" w:cs="Calibri"/>
          <w:noProof/>
          <w:color w:val="000000" w:themeColor="text1"/>
          <w:lang w:val="en-US"/>
        </w:rPr>
        <w:t xml:space="preserve"> 126(1):014101. doi: 10.1063/1.2408420.</w:t>
      </w:r>
    </w:p>
    <w:p w14:paraId="3CA600BE" w14:textId="77777777" w:rsidR="00D2080A" w:rsidRPr="00387DF0" w:rsidRDefault="00D2080A" w:rsidP="00D2080A">
      <w:pPr>
        <w:widowControl w:val="0"/>
        <w:autoSpaceDE w:val="0"/>
        <w:autoSpaceDN w:val="0"/>
        <w:adjustRightInd w:val="0"/>
        <w:ind w:left="480" w:hanging="480"/>
        <w:rPr>
          <w:rFonts w:ascii="Calibri" w:hAnsi="Calibri" w:cs="Calibri"/>
          <w:noProof/>
          <w:color w:val="000000" w:themeColor="text1"/>
          <w:lang w:val="en-US"/>
        </w:rPr>
      </w:pPr>
      <w:r w:rsidRPr="00387DF0">
        <w:rPr>
          <w:rFonts w:ascii="Calibri" w:hAnsi="Calibri" w:cs="Calibri"/>
          <w:noProof/>
          <w:color w:val="000000" w:themeColor="text1"/>
          <w:lang w:val="en-US"/>
        </w:rPr>
        <w:t xml:space="preserve">Castro, Danielle Karoline Silva do Vale, Sabrina Matos de Oliveira da Silva, Humberto </w:t>
      </w:r>
      <w:r w:rsidRPr="00387DF0">
        <w:rPr>
          <w:rFonts w:ascii="Calibri" w:hAnsi="Calibri" w:cs="Calibri"/>
          <w:noProof/>
          <w:color w:val="000000" w:themeColor="text1"/>
          <w:lang w:val="en-US"/>
        </w:rPr>
        <w:lastRenderedPageBreak/>
        <w:t xml:space="preserve">D’Muniz Pereira, Joci Neuby Alves Macedo, Diego Antonio Leonardo, Napoleão Fonseca Valadares, Patricia Suemy Kumagai, José Brandão-Neto, Ana Paula Ulian Araújo, and Richard Charles Garratt. 2020. “A Complete Compendium of Crystal Structures for the Human SEPT3 Subgroup Reveals Functional Plasticity at a Specific Septin Interface.” </w:t>
      </w:r>
      <w:r w:rsidRPr="00387DF0">
        <w:rPr>
          <w:rFonts w:ascii="Calibri" w:hAnsi="Calibri" w:cs="Calibri"/>
          <w:i/>
          <w:iCs/>
          <w:noProof/>
          <w:color w:val="000000" w:themeColor="text1"/>
          <w:lang w:val="en-US"/>
        </w:rPr>
        <w:t>IUCrJ</w:t>
      </w:r>
      <w:r w:rsidRPr="00387DF0">
        <w:rPr>
          <w:rFonts w:ascii="Calibri" w:hAnsi="Calibri" w:cs="Calibri"/>
          <w:noProof/>
          <w:color w:val="000000" w:themeColor="text1"/>
          <w:lang w:val="en-US"/>
        </w:rPr>
        <w:t xml:space="preserve"> 7(3):462–79. doi: 10.1107/S2052252520002973.</w:t>
      </w:r>
    </w:p>
    <w:p w14:paraId="47773E7B" w14:textId="77777777" w:rsidR="00D2080A" w:rsidRPr="00387DF0" w:rsidRDefault="00D2080A" w:rsidP="00D2080A">
      <w:pPr>
        <w:widowControl w:val="0"/>
        <w:autoSpaceDE w:val="0"/>
        <w:autoSpaceDN w:val="0"/>
        <w:adjustRightInd w:val="0"/>
        <w:ind w:left="480" w:hanging="480"/>
        <w:rPr>
          <w:rFonts w:ascii="Calibri" w:hAnsi="Calibri" w:cs="Calibri"/>
          <w:noProof/>
          <w:color w:val="000000" w:themeColor="text1"/>
          <w:lang w:val="en-US"/>
        </w:rPr>
      </w:pPr>
      <w:r w:rsidRPr="00387DF0">
        <w:rPr>
          <w:rFonts w:ascii="Calibri" w:hAnsi="Calibri" w:cs="Calibri"/>
          <w:noProof/>
          <w:color w:val="000000" w:themeColor="text1"/>
          <w:lang w:val="en-US"/>
        </w:rPr>
        <w:t xml:space="preserve">Cavini, Italo A., Diego A. Leonardo, Higor V.D. Rosa, Danielle K. S. V. Castro, Humberto D’Muniz Pereira, Napoleão F. Valadares, Ana P. U. Araujo, and Richard C. Garratt. 2021. “The Structural Biology of Septins and Their Filaments: An Update.” </w:t>
      </w:r>
      <w:r w:rsidRPr="00387DF0">
        <w:rPr>
          <w:rFonts w:ascii="Calibri" w:hAnsi="Calibri" w:cs="Calibri"/>
          <w:i/>
          <w:iCs/>
          <w:noProof/>
          <w:color w:val="000000" w:themeColor="text1"/>
          <w:lang w:val="en-US"/>
        </w:rPr>
        <w:t>Frontiers in Cell and Developmental Biology</w:t>
      </w:r>
      <w:r w:rsidRPr="00387DF0">
        <w:rPr>
          <w:rFonts w:ascii="Calibri" w:hAnsi="Calibri" w:cs="Calibri"/>
          <w:noProof/>
          <w:color w:val="000000" w:themeColor="text1"/>
          <w:lang w:val="en-US"/>
        </w:rPr>
        <w:t xml:space="preserve"> 9. doi: 10.3389/FCELL.2021.765085.</w:t>
      </w:r>
    </w:p>
    <w:p w14:paraId="44A4DD22" w14:textId="77777777" w:rsidR="00D2080A" w:rsidRPr="00387DF0" w:rsidRDefault="00D2080A" w:rsidP="00D2080A">
      <w:pPr>
        <w:widowControl w:val="0"/>
        <w:autoSpaceDE w:val="0"/>
        <w:autoSpaceDN w:val="0"/>
        <w:adjustRightInd w:val="0"/>
        <w:ind w:left="480" w:hanging="480"/>
        <w:rPr>
          <w:rFonts w:ascii="Calibri" w:hAnsi="Calibri" w:cs="Calibri"/>
          <w:noProof/>
          <w:color w:val="000000" w:themeColor="text1"/>
          <w:lang w:val="en-US"/>
        </w:rPr>
      </w:pPr>
      <w:r w:rsidRPr="00387DF0">
        <w:rPr>
          <w:rFonts w:ascii="Calibri" w:hAnsi="Calibri" w:cs="Calibri"/>
          <w:noProof/>
          <w:color w:val="000000" w:themeColor="text1"/>
          <w:lang w:val="en-US"/>
        </w:rPr>
        <w:t xml:space="preserve">Cool, Austin M., and Steffen Lindert. 2022. “Umbrella Sampling Simulations Measure Switch Peptide Binding and Hydrophobic Patch Opening Free Energies in Cardiac Troponin.” </w:t>
      </w:r>
      <w:r w:rsidRPr="00387DF0">
        <w:rPr>
          <w:rFonts w:ascii="Calibri" w:hAnsi="Calibri" w:cs="Calibri"/>
          <w:i/>
          <w:iCs/>
          <w:noProof/>
          <w:color w:val="000000" w:themeColor="text1"/>
          <w:lang w:val="en-US"/>
        </w:rPr>
        <w:t>Journal of Chemical Information and Modeling</w:t>
      </w:r>
      <w:r w:rsidRPr="00387DF0">
        <w:rPr>
          <w:rFonts w:ascii="Calibri" w:hAnsi="Calibri" w:cs="Calibri"/>
          <w:noProof/>
          <w:color w:val="000000" w:themeColor="text1"/>
          <w:lang w:val="en-US"/>
        </w:rPr>
        <w:t>. doi: 10.1021/ACS.JCIM.2C00508.</w:t>
      </w:r>
    </w:p>
    <w:p w14:paraId="03C44323" w14:textId="77777777" w:rsidR="00D2080A" w:rsidRPr="00387DF0" w:rsidRDefault="00D2080A" w:rsidP="00D2080A">
      <w:pPr>
        <w:widowControl w:val="0"/>
        <w:autoSpaceDE w:val="0"/>
        <w:autoSpaceDN w:val="0"/>
        <w:adjustRightInd w:val="0"/>
        <w:ind w:left="480" w:hanging="480"/>
        <w:rPr>
          <w:rFonts w:ascii="Calibri" w:hAnsi="Calibri" w:cs="Calibri"/>
          <w:noProof/>
          <w:color w:val="000000" w:themeColor="text1"/>
          <w:lang w:val="en-US"/>
        </w:rPr>
      </w:pPr>
      <w:r w:rsidRPr="00387DF0">
        <w:rPr>
          <w:rFonts w:ascii="Calibri" w:hAnsi="Calibri" w:cs="Calibri"/>
          <w:noProof/>
          <w:color w:val="000000" w:themeColor="text1"/>
          <w:lang w:val="en-US"/>
        </w:rPr>
        <w:t>Darden, Tom, Darrin York, and Lee Pedersen. 1998. “Particle Mesh Ewald: An N</w:t>
      </w:r>
      <w:r w:rsidRPr="00387DF0">
        <w:rPr>
          <w:rFonts w:ascii="Cambria Math" w:hAnsi="Cambria Math" w:cs="Cambria Math"/>
          <w:noProof/>
          <w:color w:val="000000" w:themeColor="text1"/>
          <w:lang w:val="en-US"/>
        </w:rPr>
        <w:t>⋅</w:t>
      </w:r>
      <w:r w:rsidRPr="00387DF0">
        <w:rPr>
          <w:rFonts w:ascii="Calibri" w:hAnsi="Calibri" w:cs="Calibri"/>
          <w:noProof/>
          <w:color w:val="000000" w:themeColor="text1"/>
          <w:lang w:val="en-US"/>
        </w:rPr>
        <w:t xml:space="preserve">log(N) Method for Ewald Sums in Large Systems.” </w:t>
      </w:r>
      <w:r w:rsidRPr="00387DF0">
        <w:rPr>
          <w:rFonts w:ascii="Calibri" w:hAnsi="Calibri" w:cs="Calibri"/>
          <w:i/>
          <w:iCs/>
          <w:noProof/>
          <w:color w:val="000000" w:themeColor="text1"/>
          <w:lang w:val="en-US"/>
        </w:rPr>
        <w:t>The Journal of Chemical Physics</w:t>
      </w:r>
      <w:r w:rsidRPr="00387DF0">
        <w:rPr>
          <w:rFonts w:ascii="Calibri" w:hAnsi="Calibri" w:cs="Calibri"/>
          <w:noProof/>
          <w:color w:val="000000" w:themeColor="text1"/>
          <w:lang w:val="en-US"/>
        </w:rPr>
        <w:t xml:space="preserve"> 98(12):10089. doi: 10.1063/1.464397.</w:t>
      </w:r>
    </w:p>
    <w:p w14:paraId="1B504AC4" w14:textId="77777777" w:rsidR="00D2080A" w:rsidRPr="00387DF0" w:rsidRDefault="00D2080A" w:rsidP="00D2080A">
      <w:pPr>
        <w:widowControl w:val="0"/>
        <w:autoSpaceDE w:val="0"/>
        <w:autoSpaceDN w:val="0"/>
        <w:adjustRightInd w:val="0"/>
        <w:ind w:left="480" w:hanging="480"/>
        <w:rPr>
          <w:rFonts w:ascii="Calibri" w:hAnsi="Calibri" w:cs="Calibri"/>
          <w:noProof/>
          <w:color w:val="000000" w:themeColor="text1"/>
          <w:lang w:val="en-US"/>
        </w:rPr>
      </w:pPr>
      <w:r w:rsidRPr="00387DF0">
        <w:rPr>
          <w:rFonts w:ascii="Calibri" w:hAnsi="Calibri" w:cs="Calibri"/>
          <w:noProof/>
          <w:color w:val="000000" w:themeColor="text1"/>
          <w:lang w:val="en-US"/>
        </w:rPr>
        <w:t xml:space="preserve">Daura, Xavier, Bernhard Jaun, Dieter Seebach, Wilfred F. Van Gunsteren, and Alan E. Mark. 1998. “Reversible Peptide Folding in Solution by Molecular Dynamics Simulation.” </w:t>
      </w:r>
      <w:r w:rsidRPr="00387DF0">
        <w:rPr>
          <w:rFonts w:ascii="Calibri" w:hAnsi="Calibri" w:cs="Calibri"/>
          <w:i/>
          <w:iCs/>
          <w:noProof/>
          <w:color w:val="000000" w:themeColor="text1"/>
          <w:lang w:val="en-US"/>
        </w:rPr>
        <w:t>Journal of Molecular Biology</w:t>
      </w:r>
      <w:r w:rsidRPr="00387DF0">
        <w:rPr>
          <w:rFonts w:ascii="Calibri" w:hAnsi="Calibri" w:cs="Calibri"/>
          <w:noProof/>
          <w:color w:val="000000" w:themeColor="text1"/>
          <w:lang w:val="en-US"/>
        </w:rPr>
        <w:t xml:space="preserve"> 280(5):925–32. doi: 10.1006/JMBI.1998.1885.</w:t>
      </w:r>
    </w:p>
    <w:p w14:paraId="72510BC1" w14:textId="77777777" w:rsidR="00D2080A" w:rsidRPr="00387DF0" w:rsidRDefault="00D2080A" w:rsidP="00D2080A">
      <w:pPr>
        <w:widowControl w:val="0"/>
        <w:autoSpaceDE w:val="0"/>
        <w:autoSpaceDN w:val="0"/>
        <w:adjustRightInd w:val="0"/>
        <w:ind w:left="480" w:hanging="480"/>
        <w:rPr>
          <w:rFonts w:ascii="Calibri" w:hAnsi="Calibri" w:cs="Calibri"/>
          <w:noProof/>
          <w:color w:val="000000" w:themeColor="text1"/>
          <w:lang w:val="en-US"/>
        </w:rPr>
      </w:pPr>
      <w:r w:rsidRPr="00387DF0">
        <w:rPr>
          <w:rFonts w:ascii="Calibri" w:hAnsi="Calibri" w:cs="Calibri"/>
          <w:noProof/>
          <w:color w:val="000000" w:themeColor="text1"/>
          <w:lang w:val="en-US"/>
        </w:rPr>
        <w:t xml:space="preserve">Durell, Stewart R., Bernard R. Brooks, and Arieh Ben-Naim. 1994. “Solvent-Induced Forces between Two Hydrophilic Groups.” </w:t>
      </w:r>
      <w:r w:rsidRPr="00387DF0">
        <w:rPr>
          <w:rFonts w:ascii="Calibri" w:hAnsi="Calibri" w:cs="Calibri"/>
          <w:i/>
          <w:iCs/>
          <w:noProof/>
          <w:color w:val="000000" w:themeColor="text1"/>
          <w:lang w:val="en-US"/>
        </w:rPr>
        <w:t>Journal of Physical Chemistry</w:t>
      </w:r>
      <w:r w:rsidRPr="00387DF0">
        <w:rPr>
          <w:rFonts w:ascii="Calibri" w:hAnsi="Calibri" w:cs="Calibri"/>
          <w:noProof/>
          <w:color w:val="000000" w:themeColor="text1"/>
          <w:lang w:val="en-US"/>
        </w:rPr>
        <w:t xml:space="preserve"> 98(8):2198–2202. doi: 10.1021/J100059A038/ASSET/J100059A038.FP.PNG_V03.</w:t>
      </w:r>
    </w:p>
    <w:p w14:paraId="2A3CE10D" w14:textId="77777777" w:rsidR="00D2080A" w:rsidRPr="00387DF0" w:rsidRDefault="00D2080A" w:rsidP="00D2080A">
      <w:pPr>
        <w:widowControl w:val="0"/>
        <w:autoSpaceDE w:val="0"/>
        <w:autoSpaceDN w:val="0"/>
        <w:adjustRightInd w:val="0"/>
        <w:ind w:left="480" w:hanging="480"/>
        <w:rPr>
          <w:rFonts w:ascii="Calibri" w:hAnsi="Calibri" w:cs="Calibri"/>
          <w:noProof/>
          <w:color w:val="000000" w:themeColor="text1"/>
          <w:lang w:val="en-US"/>
        </w:rPr>
      </w:pPr>
      <w:r w:rsidRPr="00387DF0">
        <w:rPr>
          <w:rFonts w:ascii="Calibri" w:hAnsi="Calibri" w:cs="Calibri"/>
          <w:noProof/>
          <w:color w:val="000000" w:themeColor="text1"/>
          <w:lang w:val="en-US"/>
        </w:rPr>
        <w:t xml:space="preserve">Essmann, Ulrich, Lalith Perera, Max L. Berkowitz, Tom Darden, Hsing Lee, and Lee G. Pedersen. 1998. “A Smooth Particle Mesh Ewald Method.” </w:t>
      </w:r>
      <w:r w:rsidRPr="00387DF0">
        <w:rPr>
          <w:rFonts w:ascii="Calibri" w:hAnsi="Calibri" w:cs="Calibri"/>
          <w:i/>
          <w:iCs/>
          <w:noProof/>
          <w:color w:val="000000" w:themeColor="text1"/>
          <w:lang w:val="en-US"/>
        </w:rPr>
        <w:t>The Journal of Chemical Physics</w:t>
      </w:r>
      <w:r w:rsidRPr="00387DF0">
        <w:rPr>
          <w:rFonts w:ascii="Calibri" w:hAnsi="Calibri" w:cs="Calibri"/>
          <w:noProof/>
          <w:color w:val="000000" w:themeColor="text1"/>
          <w:lang w:val="en-US"/>
        </w:rPr>
        <w:t xml:space="preserve"> 103(19):8577. doi: 10.1063/1.470117.</w:t>
      </w:r>
    </w:p>
    <w:p w14:paraId="7C9285F6" w14:textId="77777777" w:rsidR="00D2080A" w:rsidRPr="00387DF0" w:rsidRDefault="00D2080A" w:rsidP="00D2080A">
      <w:pPr>
        <w:widowControl w:val="0"/>
        <w:autoSpaceDE w:val="0"/>
        <w:autoSpaceDN w:val="0"/>
        <w:adjustRightInd w:val="0"/>
        <w:ind w:left="480" w:hanging="480"/>
        <w:rPr>
          <w:rFonts w:ascii="Calibri" w:hAnsi="Calibri" w:cs="Calibri"/>
          <w:noProof/>
          <w:color w:val="000000" w:themeColor="text1"/>
          <w:lang w:val="en-US"/>
        </w:rPr>
      </w:pPr>
      <w:r w:rsidRPr="00387DF0">
        <w:rPr>
          <w:rFonts w:ascii="Calibri" w:hAnsi="Calibri" w:cs="Calibri"/>
          <w:noProof/>
          <w:color w:val="000000" w:themeColor="text1"/>
          <w:lang w:val="en-US"/>
        </w:rPr>
        <w:t xml:space="preserve">Farkasovsky, Marian, Peter Herter, Beate Voss, and Alfred Wittinghofer. 2005. “Nucleotide Binding and Filament Assembly of Recombinant Yeast Septin Complexes.” </w:t>
      </w:r>
      <w:r w:rsidRPr="00387DF0">
        <w:rPr>
          <w:rFonts w:ascii="Calibri" w:hAnsi="Calibri" w:cs="Calibri"/>
          <w:i/>
          <w:iCs/>
          <w:noProof/>
          <w:color w:val="000000" w:themeColor="text1"/>
          <w:lang w:val="en-US"/>
        </w:rPr>
        <w:t>Biological Chemistry</w:t>
      </w:r>
      <w:r w:rsidRPr="00387DF0">
        <w:rPr>
          <w:rFonts w:ascii="Calibri" w:hAnsi="Calibri" w:cs="Calibri"/>
          <w:noProof/>
          <w:color w:val="000000" w:themeColor="text1"/>
          <w:lang w:val="en-US"/>
        </w:rPr>
        <w:t xml:space="preserve"> 386:643–56. doi: 10.1515/BC.2005.075.</w:t>
      </w:r>
    </w:p>
    <w:p w14:paraId="1C2A3132" w14:textId="77777777" w:rsidR="00D2080A" w:rsidRPr="00387DF0" w:rsidRDefault="00D2080A" w:rsidP="00D2080A">
      <w:pPr>
        <w:widowControl w:val="0"/>
        <w:autoSpaceDE w:val="0"/>
        <w:autoSpaceDN w:val="0"/>
        <w:adjustRightInd w:val="0"/>
        <w:ind w:left="480" w:hanging="480"/>
        <w:rPr>
          <w:rFonts w:ascii="Calibri" w:hAnsi="Calibri" w:cs="Calibri"/>
          <w:noProof/>
          <w:color w:val="000000" w:themeColor="text1"/>
          <w:lang w:val="en-US"/>
        </w:rPr>
      </w:pPr>
      <w:r w:rsidRPr="00387DF0">
        <w:rPr>
          <w:rFonts w:ascii="Calibri" w:hAnsi="Calibri" w:cs="Calibri"/>
          <w:noProof/>
          <w:color w:val="000000" w:themeColor="text1"/>
          <w:lang w:val="en-US"/>
        </w:rPr>
        <w:t xml:space="preserve">Fischer, Martin, Dominik Frank, Reinhild Rösler, Nils Johnsson, and Thomas Gronemeyer. 2022. “Biochemical Characterization of a Human Septin Octamer.” </w:t>
      </w:r>
      <w:r w:rsidRPr="00387DF0">
        <w:rPr>
          <w:rFonts w:ascii="Calibri" w:hAnsi="Calibri" w:cs="Calibri"/>
          <w:i/>
          <w:iCs/>
          <w:noProof/>
          <w:color w:val="000000" w:themeColor="text1"/>
          <w:lang w:val="en-US"/>
        </w:rPr>
        <w:t>Frontiers in Cell and Developmental Biology</w:t>
      </w:r>
      <w:r w:rsidRPr="00387DF0">
        <w:rPr>
          <w:rFonts w:ascii="Calibri" w:hAnsi="Calibri" w:cs="Calibri"/>
          <w:noProof/>
          <w:color w:val="000000" w:themeColor="text1"/>
          <w:lang w:val="en-US"/>
        </w:rPr>
        <w:t xml:space="preserve"> 10:771388. doi: 10.3389/FCELL.2022.771388.</w:t>
      </w:r>
    </w:p>
    <w:p w14:paraId="19AE0456" w14:textId="77777777" w:rsidR="00D2080A" w:rsidRPr="00387DF0" w:rsidRDefault="00D2080A" w:rsidP="00D2080A">
      <w:pPr>
        <w:widowControl w:val="0"/>
        <w:autoSpaceDE w:val="0"/>
        <w:autoSpaceDN w:val="0"/>
        <w:adjustRightInd w:val="0"/>
        <w:ind w:left="480" w:hanging="480"/>
        <w:rPr>
          <w:rFonts w:ascii="Calibri" w:hAnsi="Calibri" w:cs="Calibri"/>
          <w:noProof/>
          <w:color w:val="000000" w:themeColor="text1"/>
          <w:lang w:val="en-US"/>
        </w:rPr>
      </w:pPr>
      <w:r w:rsidRPr="00387DF0">
        <w:rPr>
          <w:rFonts w:ascii="Calibri" w:hAnsi="Calibri" w:cs="Calibri"/>
          <w:noProof/>
          <w:color w:val="000000" w:themeColor="text1"/>
          <w:lang w:val="en-US"/>
        </w:rPr>
        <w:t xml:space="preserve">Grupp, Benjamin, and Thomas Gronemeyer. 2022. “A Biochemical View on the Septins, a Less Known Component of the Cytoskeleton.” </w:t>
      </w:r>
      <w:r w:rsidRPr="00387DF0">
        <w:rPr>
          <w:rFonts w:ascii="Calibri" w:hAnsi="Calibri" w:cs="Calibri"/>
          <w:i/>
          <w:iCs/>
          <w:noProof/>
          <w:color w:val="000000" w:themeColor="text1"/>
          <w:lang w:val="en-US"/>
        </w:rPr>
        <w:t>Biological Chemistry</w:t>
      </w:r>
      <w:r w:rsidRPr="00387DF0">
        <w:rPr>
          <w:rFonts w:ascii="Calibri" w:hAnsi="Calibri" w:cs="Calibri"/>
          <w:noProof/>
          <w:color w:val="000000" w:themeColor="text1"/>
          <w:lang w:val="en-US"/>
        </w:rPr>
        <w:t xml:space="preserve"> 0(0). doi: 10.1515/HSZ-2022-0263.</w:t>
      </w:r>
    </w:p>
    <w:p w14:paraId="43E9216C" w14:textId="77777777" w:rsidR="00D2080A" w:rsidRPr="00387DF0" w:rsidRDefault="00D2080A" w:rsidP="00D2080A">
      <w:pPr>
        <w:widowControl w:val="0"/>
        <w:autoSpaceDE w:val="0"/>
        <w:autoSpaceDN w:val="0"/>
        <w:adjustRightInd w:val="0"/>
        <w:ind w:left="480" w:hanging="480"/>
        <w:rPr>
          <w:rFonts w:ascii="Calibri" w:hAnsi="Calibri" w:cs="Calibri"/>
          <w:noProof/>
          <w:color w:val="000000" w:themeColor="text1"/>
          <w:lang w:val="en-US"/>
        </w:rPr>
      </w:pPr>
      <w:r w:rsidRPr="00387DF0">
        <w:rPr>
          <w:rFonts w:ascii="Calibri" w:hAnsi="Calibri" w:cs="Calibri"/>
          <w:noProof/>
          <w:color w:val="000000" w:themeColor="text1"/>
          <w:lang w:val="en-US"/>
        </w:rPr>
        <w:t xml:space="preserve">Hess, Berk. 2008. “P-LINCS: A Parallel Linear Constraint Solver for Molecular Simulation.” </w:t>
      </w:r>
      <w:r w:rsidRPr="00387DF0">
        <w:rPr>
          <w:rFonts w:ascii="Calibri" w:hAnsi="Calibri" w:cs="Calibri"/>
          <w:i/>
          <w:iCs/>
          <w:noProof/>
          <w:color w:val="000000" w:themeColor="text1"/>
          <w:lang w:val="en-US"/>
        </w:rPr>
        <w:t>Journal of Chemical Theory and Computation</w:t>
      </w:r>
      <w:r w:rsidRPr="00387DF0">
        <w:rPr>
          <w:rFonts w:ascii="Calibri" w:hAnsi="Calibri" w:cs="Calibri"/>
          <w:noProof/>
          <w:color w:val="000000" w:themeColor="text1"/>
          <w:lang w:val="en-US"/>
        </w:rPr>
        <w:t xml:space="preserve"> 4(1):116–22. doi: 10.1021/CT700200B/ASSET/IMAGES/LARGE/CT700200BF00001.JPEG.</w:t>
      </w:r>
    </w:p>
    <w:p w14:paraId="61B3FF54" w14:textId="77777777" w:rsidR="00D2080A" w:rsidRPr="00387DF0" w:rsidRDefault="00D2080A" w:rsidP="00D2080A">
      <w:pPr>
        <w:widowControl w:val="0"/>
        <w:autoSpaceDE w:val="0"/>
        <w:autoSpaceDN w:val="0"/>
        <w:adjustRightInd w:val="0"/>
        <w:ind w:left="480" w:hanging="480"/>
        <w:rPr>
          <w:rFonts w:ascii="Calibri" w:hAnsi="Calibri" w:cs="Calibri"/>
          <w:noProof/>
          <w:color w:val="000000" w:themeColor="text1"/>
        </w:rPr>
      </w:pPr>
      <w:r w:rsidRPr="00387DF0">
        <w:rPr>
          <w:rFonts w:ascii="Calibri" w:hAnsi="Calibri" w:cs="Calibri"/>
          <w:noProof/>
          <w:color w:val="000000" w:themeColor="text1"/>
          <w:lang w:val="en-US"/>
        </w:rPr>
        <w:t xml:space="preserve">Hess, Berk, Henk Bekker, Herman J. C. Berendsen, and Johannes G. E. M. Fraaije. 1997. “LINCS: A Linear Constraint Solver for Molecular Simulations.” </w:t>
      </w:r>
      <w:r w:rsidRPr="00387DF0">
        <w:rPr>
          <w:rFonts w:ascii="Calibri" w:hAnsi="Calibri" w:cs="Calibri"/>
          <w:i/>
          <w:iCs/>
          <w:noProof/>
          <w:color w:val="000000" w:themeColor="text1"/>
        </w:rPr>
        <w:t>J Comput Chem</w:t>
      </w:r>
      <w:r w:rsidRPr="00387DF0">
        <w:rPr>
          <w:rFonts w:ascii="Calibri" w:hAnsi="Calibri" w:cs="Calibri"/>
          <w:noProof/>
          <w:color w:val="000000" w:themeColor="text1"/>
        </w:rPr>
        <w:t xml:space="preserve"> 18:14631472. doi: 10.1002/(SICI)1096-987X(199709)18:12.</w:t>
      </w:r>
    </w:p>
    <w:p w14:paraId="51572436" w14:textId="77777777" w:rsidR="00D2080A" w:rsidRPr="00387DF0" w:rsidRDefault="00D2080A" w:rsidP="00D2080A">
      <w:pPr>
        <w:widowControl w:val="0"/>
        <w:autoSpaceDE w:val="0"/>
        <w:autoSpaceDN w:val="0"/>
        <w:adjustRightInd w:val="0"/>
        <w:ind w:left="480" w:hanging="480"/>
        <w:rPr>
          <w:rFonts w:ascii="Calibri" w:hAnsi="Calibri" w:cs="Calibri"/>
          <w:noProof/>
          <w:color w:val="000000" w:themeColor="text1"/>
          <w:lang w:val="en-US"/>
        </w:rPr>
      </w:pPr>
      <w:r w:rsidRPr="00387DF0">
        <w:rPr>
          <w:rFonts w:ascii="Calibri" w:hAnsi="Calibri" w:cs="Calibri"/>
          <w:noProof/>
          <w:color w:val="000000" w:themeColor="text1"/>
        </w:rPr>
        <w:t xml:space="preserve">Huang, Jing, Sarah Rauscher, Grzegorz Nawrocki, Ting Ran, Michael Feig, Bert L. De Groot, Helmut Grubmüller, and Alexander D. MacKerell. </w:t>
      </w:r>
      <w:r w:rsidRPr="00387DF0">
        <w:rPr>
          <w:rFonts w:ascii="Calibri" w:hAnsi="Calibri" w:cs="Calibri"/>
          <w:noProof/>
          <w:color w:val="000000" w:themeColor="text1"/>
          <w:lang w:val="en-US"/>
        </w:rPr>
        <w:t xml:space="preserve">2017. “CHARMM36m: An Improved Force Field for Folded and Intrinsically Disordered Proteins.” </w:t>
      </w:r>
      <w:r w:rsidRPr="00387DF0">
        <w:rPr>
          <w:rFonts w:ascii="Calibri" w:hAnsi="Calibri" w:cs="Calibri"/>
          <w:i/>
          <w:iCs/>
          <w:noProof/>
          <w:color w:val="000000" w:themeColor="text1"/>
          <w:lang w:val="en-US"/>
        </w:rPr>
        <w:t>Nature Methods</w:t>
      </w:r>
      <w:r w:rsidRPr="00387DF0">
        <w:rPr>
          <w:rFonts w:ascii="Calibri" w:hAnsi="Calibri" w:cs="Calibri"/>
          <w:noProof/>
          <w:color w:val="000000" w:themeColor="text1"/>
          <w:lang w:val="en-US"/>
        </w:rPr>
        <w:t xml:space="preserve"> 14(1):71–73. doi: 10.1038/NMETH.4067.</w:t>
      </w:r>
    </w:p>
    <w:p w14:paraId="17151EA3" w14:textId="77777777" w:rsidR="00D2080A" w:rsidRPr="00387DF0" w:rsidRDefault="00D2080A" w:rsidP="00D2080A">
      <w:pPr>
        <w:widowControl w:val="0"/>
        <w:autoSpaceDE w:val="0"/>
        <w:autoSpaceDN w:val="0"/>
        <w:adjustRightInd w:val="0"/>
        <w:ind w:left="480" w:hanging="480"/>
        <w:rPr>
          <w:rFonts w:ascii="Calibri" w:hAnsi="Calibri" w:cs="Calibri"/>
          <w:noProof/>
          <w:color w:val="000000" w:themeColor="text1"/>
          <w:lang w:val="en-US"/>
        </w:rPr>
      </w:pPr>
      <w:r w:rsidRPr="00387DF0">
        <w:rPr>
          <w:rFonts w:ascii="Calibri" w:hAnsi="Calibri" w:cs="Calibri"/>
          <w:noProof/>
          <w:color w:val="000000" w:themeColor="text1"/>
          <w:lang w:val="en-US"/>
        </w:rPr>
        <w:t xml:space="preserve">Hub, Jochen S., Bert L. De Groot, and David Van Der Spoel. 2010. “G-Whams-a Free Weighted Histogram Analysis Implementation Including Robust Error and Autocorrelation Estimates.” </w:t>
      </w:r>
      <w:r w:rsidRPr="00387DF0">
        <w:rPr>
          <w:rFonts w:ascii="Calibri" w:hAnsi="Calibri" w:cs="Calibri"/>
          <w:i/>
          <w:iCs/>
          <w:noProof/>
          <w:color w:val="000000" w:themeColor="text1"/>
          <w:lang w:val="en-US"/>
        </w:rPr>
        <w:t>Journal of Chemical Theory and Computation</w:t>
      </w:r>
      <w:r w:rsidRPr="00387DF0">
        <w:rPr>
          <w:rFonts w:ascii="Calibri" w:hAnsi="Calibri" w:cs="Calibri"/>
          <w:noProof/>
          <w:color w:val="000000" w:themeColor="text1"/>
          <w:lang w:val="en-US"/>
        </w:rPr>
        <w:t xml:space="preserve"> 6(12):3713–20. doi: 10.1021/ct100494z.</w:t>
      </w:r>
    </w:p>
    <w:p w14:paraId="2044FFB9" w14:textId="77777777" w:rsidR="00D2080A" w:rsidRPr="00387DF0" w:rsidRDefault="00D2080A" w:rsidP="00D2080A">
      <w:pPr>
        <w:widowControl w:val="0"/>
        <w:autoSpaceDE w:val="0"/>
        <w:autoSpaceDN w:val="0"/>
        <w:adjustRightInd w:val="0"/>
        <w:ind w:left="480" w:hanging="480"/>
        <w:rPr>
          <w:rFonts w:ascii="Calibri" w:hAnsi="Calibri" w:cs="Calibri"/>
          <w:noProof/>
          <w:color w:val="000000" w:themeColor="text1"/>
          <w:lang w:val="en-US"/>
        </w:rPr>
      </w:pPr>
      <w:r w:rsidRPr="00387DF0">
        <w:rPr>
          <w:rFonts w:ascii="Calibri" w:hAnsi="Calibri" w:cs="Calibri"/>
          <w:noProof/>
          <w:color w:val="000000" w:themeColor="text1"/>
          <w:lang w:val="en-US"/>
        </w:rPr>
        <w:t xml:space="preserve">Isralewitz, Barry, Jerome Baudry, Justin Gullingsrud, Dorina Kosztin, and Klaus Schulten. </w:t>
      </w:r>
      <w:r w:rsidRPr="00387DF0">
        <w:rPr>
          <w:rFonts w:ascii="Calibri" w:hAnsi="Calibri" w:cs="Calibri"/>
          <w:noProof/>
          <w:color w:val="000000" w:themeColor="text1"/>
          <w:lang w:val="en-US"/>
        </w:rPr>
        <w:lastRenderedPageBreak/>
        <w:t xml:space="preserve">2001. “Steered Molecular Dynamics Investigations of Protein Function.” </w:t>
      </w:r>
      <w:r w:rsidRPr="00387DF0">
        <w:rPr>
          <w:rFonts w:ascii="Calibri" w:hAnsi="Calibri" w:cs="Calibri"/>
          <w:i/>
          <w:iCs/>
          <w:noProof/>
          <w:color w:val="000000" w:themeColor="text1"/>
          <w:lang w:val="en-US"/>
        </w:rPr>
        <w:t>Journal of Molecular Graphics and Modelling</w:t>
      </w:r>
      <w:r w:rsidRPr="00387DF0">
        <w:rPr>
          <w:rFonts w:ascii="Calibri" w:hAnsi="Calibri" w:cs="Calibri"/>
          <w:noProof/>
          <w:color w:val="000000" w:themeColor="text1"/>
          <w:lang w:val="en-US"/>
        </w:rPr>
        <w:t xml:space="preserve"> 19(1):13–25. doi: 10.1016/S1093-3263(00)00133-9.</w:t>
      </w:r>
    </w:p>
    <w:p w14:paraId="12133201" w14:textId="77777777" w:rsidR="00D2080A" w:rsidRPr="00387DF0" w:rsidRDefault="00D2080A" w:rsidP="00D2080A">
      <w:pPr>
        <w:widowControl w:val="0"/>
        <w:autoSpaceDE w:val="0"/>
        <w:autoSpaceDN w:val="0"/>
        <w:adjustRightInd w:val="0"/>
        <w:ind w:left="480" w:hanging="480"/>
        <w:rPr>
          <w:rFonts w:ascii="Calibri" w:hAnsi="Calibri" w:cs="Calibri"/>
          <w:noProof/>
          <w:color w:val="000000" w:themeColor="text1"/>
          <w:lang w:val="en-US"/>
        </w:rPr>
      </w:pPr>
      <w:r w:rsidRPr="00387DF0">
        <w:rPr>
          <w:rFonts w:ascii="Calibri" w:hAnsi="Calibri" w:cs="Calibri"/>
          <w:noProof/>
          <w:color w:val="000000" w:themeColor="text1"/>
          <w:lang w:val="en-US"/>
        </w:rPr>
        <w:t xml:space="preserve">Jorgensen, William L., Jayaraman Chandrasekhar, Jeffry D. Madura, Roger W. Impey, and Michael L. Klein. 1998. “Comparison of Simple Potential Functions for Simulating Liquid Water.” </w:t>
      </w:r>
      <w:r w:rsidRPr="00387DF0">
        <w:rPr>
          <w:rFonts w:ascii="Calibri" w:hAnsi="Calibri" w:cs="Calibri"/>
          <w:i/>
          <w:iCs/>
          <w:noProof/>
          <w:color w:val="000000" w:themeColor="text1"/>
          <w:lang w:val="en-US"/>
        </w:rPr>
        <w:t>The Journal of Chemical Physics</w:t>
      </w:r>
      <w:r w:rsidRPr="00387DF0">
        <w:rPr>
          <w:rFonts w:ascii="Calibri" w:hAnsi="Calibri" w:cs="Calibri"/>
          <w:noProof/>
          <w:color w:val="000000" w:themeColor="text1"/>
          <w:lang w:val="en-US"/>
        </w:rPr>
        <w:t xml:space="preserve"> 79(2):926. doi: 10.1063/1.445869.</w:t>
      </w:r>
    </w:p>
    <w:p w14:paraId="05720305" w14:textId="77777777" w:rsidR="00D2080A" w:rsidRPr="00387DF0" w:rsidRDefault="00D2080A" w:rsidP="00D2080A">
      <w:pPr>
        <w:widowControl w:val="0"/>
        <w:autoSpaceDE w:val="0"/>
        <w:autoSpaceDN w:val="0"/>
        <w:adjustRightInd w:val="0"/>
        <w:ind w:left="480" w:hanging="480"/>
        <w:rPr>
          <w:rFonts w:ascii="Calibri" w:hAnsi="Calibri" w:cs="Calibri"/>
          <w:noProof/>
          <w:color w:val="000000" w:themeColor="text1"/>
          <w:lang w:val="en-US"/>
        </w:rPr>
      </w:pPr>
      <w:r w:rsidRPr="00387DF0">
        <w:rPr>
          <w:rFonts w:ascii="Calibri" w:hAnsi="Calibri" w:cs="Calibri"/>
          <w:noProof/>
          <w:color w:val="000000" w:themeColor="text1"/>
          <w:lang w:val="en-US"/>
        </w:rPr>
        <w:t xml:space="preserve">Kästner, Johannes. 2011. “Umbrella Sampling.” </w:t>
      </w:r>
      <w:r w:rsidRPr="00387DF0">
        <w:rPr>
          <w:rFonts w:ascii="Calibri" w:hAnsi="Calibri" w:cs="Calibri"/>
          <w:i/>
          <w:iCs/>
          <w:noProof/>
          <w:color w:val="000000" w:themeColor="text1"/>
          <w:lang w:val="en-US"/>
        </w:rPr>
        <w:t>Wiley Interdisciplinary Reviews: Computational Molecular Science</w:t>
      </w:r>
      <w:r w:rsidRPr="00387DF0">
        <w:rPr>
          <w:rFonts w:ascii="Calibri" w:hAnsi="Calibri" w:cs="Calibri"/>
          <w:noProof/>
          <w:color w:val="000000" w:themeColor="text1"/>
          <w:lang w:val="en-US"/>
        </w:rPr>
        <w:t xml:space="preserve"> 1(6):932–42. doi: 10.1002/WCMS.66.</w:t>
      </w:r>
    </w:p>
    <w:p w14:paraId="01EA8234" w14:textId="77777777" w:rsidR="00D2080A" w:rsidRPr="00387DF0" w:rsidRDefault="00D2080A" w:rsidP="00D2080A">
      <w:pPr>
        <w:widowControl w:val="0"/>
        <w:autoSpaceDE w:val="0"/>
        <w:autoSpaceDN w:val="0"/>
        <w:adjustRightInd w:val="0"/>
        <w:ind w:left="480" w:hanging="480"/>
        <w:rPr>
          <w:rFonts w:ascii="Calibri" w:hAnsi="Calibri" w:cs="Calibri"/>
          <w:noProof/>
          <w:color w:val="000000" w:themeColor="text1"/>
          <w:lang w:val="en-US"/>
        </w:rPr>
      </w:pPr>
      <w:r w:rsidRPr="00387DF0">
        <w:rPr>
          <w:rFonts w:ascii="Calibri" w:hAnsi="Calibri" w:cs="Calibri"/>
          <w:noProof/>
          <w:color w:val="000000" w:themeColor="text1"/>
          <w:lang w:val="en-US"/>
        </w:rPr>
        <w:t xml:space="preserve">Kinoshita, Makoto. 2003. “The Septins.” </w:t>
      </w:r>
      <w:r w:rsidRPr="00387DF0">
        <w:rPr>
          <w:rFonts w:ascii="Calibri" w:hAnsi="Calibri" w:cs="Calibri"/>
          <w:i/>
          <w:iCs/>
          <w:noProof/>
          <w:color w:val="000000" w:themeColor="text1"/>
          <w:lang w:val="en-US"/>
        </w:rPr>
        <w:t>Genome Biology</w:t>
      </w:r>
      <w:r w:rsidRPr="00387DF0">
        <w:rPr>
          <w:rFonts w:ascii="Calibri" w:hAnsi="Calibri" w:cs="Calibri"/>
          <w:noProof/>
          <w:color w:val="000000" w:themeColor="text1"/>
          <w:lang w:val="en-US"/>
        </w:rPr>
        <w:t xml:space="preserve"> 4(11):236. doi: 10.1186/gb-2003-4-11-236.</w:t>
      </w:r>
    </w:p>
    <w:p w14:paraId="1C91BEE3" w14:textId="77777777" w:rsidR="00D2080A" w:rsidRPr="00387DF0" w:rsidRDefault="00D2080A" w:rsidP="00D2080A">
      <w:pPr>
        <w:widowControl w:val="0"/>
        <w:autoSpaceDE w:val="0"/>
        <w:autoSpaceDN w:val="0"/>
        <w:adjustRightInd w:val="0"/>
        <w:ind w:left="480" w:hanging="480"/>
        <w:rPr>
          <w:rFonts w:ascii="Calibri" w:hAnsi="Calibri" w:cs="Calibri"/>
          <w:noProof/>
          <w:color w:val="000000" w:themeColor="text1"/>
          <w:lang w:val="en-US"/>
        </w:rPr>
      </w:pPr>
      <w:r w:rsidRPr="00387DF0">
        <w:rPr>
          <w:rFonts w:ascii="Calibri" w:hAnsi="Calibri" w:cs="Calibri"/>
          <w:noProof/>
          <w:color w:val="000000" w:themeColor="text1"/>
          <w:lang w:val="en-US"/>
        </w:rPr>
        <w:t xml:space="preserve">Klepeis, John L., Kresten Lindorff-Larsen, Ron O. Dror, and David E. Shaw. 2009. “Long-Timescale Molecular Dynamics Simulations of Protein Structure and Function.” </w:t>
      </w:r>
      <w:r w:rsidRPr="00387DF0">
        <w:rPr>
          <w:rFonts w:ascii="Calibri" w:hAnsi="Calibri" w:cs="Calibri"/>
          <w:i/>
          <w:iCs/>
          <w:noProof/>
          <w:color w:val="000000" w:themeColor="text1"/>
          <w:lang w:val="en-US"/>
        </w:rPr>
        <w:t>Current Opinion in Structural Biology</w:t>
      </w:r>
      <w:r w:rsidRPr="00387DF0">
        <w:rPr>
          <w:rFonts w:ascii="Calibri" w:hAnsi="Calibri" w:cs="Calibri"/>
          <w:noProof/>
          <w:color w:val="000000" w:themeColor="text1"/>
          <w:lang w:val="en-US"/>
        </w:rPr>
        <w:t xml:space="preserve"> 19(2):120–27. doi: 10.1016/J.SBI.2009.03.004.</w:t>
      </w:r>
    </w:p>
    <w:p w14:paraId="1E54D493" w14:textId="77777777" w:rsidR="00D2080A" w:rsidRPr="00387DF0" w:rsidRDefault="00D2080A" w:rsidP="00D2080A">
      <w:pPr>
        <w:widowControl w:val="0"/>
        <w:autoSpaceDE w:val="0"/>
        <w:autoSpaceDN w:val="0"/>
        <w:adjustRightInd w:val="0"/>
        <w:ind w:left="480" w:hanging="480"/>
        <w:rPr>
          <w:rFonts w:ascii="Calibri" w:hAnsi="Calibri" w:cs="Calibri"/>
          <w:noProof/>
          <w:color w:val="000000" w:themeColor="text1"/>
          <w:lang w:val="en-US"/>
        </w:rPr>
      </w:pPr>
      <w:r w:rsidRPr="00387DF0">
        <w:rPr>
          <w:rFonts w:ascii="Calibri" w:hAnsi="Calibri" w:cs="Calibri"/>
          <w:noProof/>
          <w:color w:val="000000" w:themeColor="text1"/>
          <w:lang w:val="en-US"/>
        </w:rPr>
        <w:t xml:space="preserve">Kumar, Shankar, John M. Rosenberg, Djamal Bouzida, Robert H. Swendsen, and Peter A. Kollman. 1992. “The Weighted Histogram Analysis Method for Free-Energy Calculations on Biomolecules. I. The Method.” </w:t>
      </w:r>
      <w:r w:rsidRPr="00387DF0">
        <w:rPr>
          <w:rFonts w:ascii="Calibri" w:hAnsi="Calibri" w:cs="Calibri"/>
          <w:i/>
          <w:iCs/>
          <w:noProof/>
          <w:color w:val="000000" w:themeColor="text1"/>
          <w:lang w:val="en-US"/>
        </w:rPr>
        <w:t>Journal of Computational Chemistry</w:t>
      </w:r>
      <w:r w:rsidRPr="00387DF0">
        <w:rPr>
          <w:rFonts w:ascii="Calibri" w:hAnsi="Calibri" w:cs="Calibri"/>
          <w:noProof/>
          <w:color w:val="000000" w:themeColor="text1"/>
          <w:lang w:val="en-US"/>
        </w:rPr>
        <w:t xml:space="preserve"> 13(8):1011–21. doi: 10.1002/JCC.540130812.</w:t>
      </w:r>
    </w:p>
    <w:p w14:paraId="376BC82C" w14:textId="77777777" w:rsidR="00D2080A" w:rsidRPr="00387DF0" w:rsidRDefault="00D2080A" w:rsidP="00D2080A">
      <w:pPr>
        <w:widowControl w:val="0"/>
        <w:autoSpaceDE w:val="0"/>
        <w:autoSpaceDN w:val="0"/>
        <w:adjustRightInd w:val="0"/>
        <w:ind w:left="480" w:hanging="480"/>
        <w:rPr>
          <w:rFonts w:ascii="Calibri" w:hAnsi="Calibri" w:cs="Calibri"/>
          <w:noProof/>
          <w:color w:val="000000" w:themeColor="text1"/>
          <w:lang w:val="en-US"/>
        </w:rPr>
      </w:pPr>
      <w:r w:rsidRPr="00387DF0">
        <w:rPr>
          <w:rFonts w:ascii="Calibri" w:hAnsi="Calibri" w:cs="Calibri"/>
          <w:noProof/>
          <w:color w:val="000000" w:themeColor="text1"/>
          <w:lang w:val="en-US"/>
        </w:rPr>
        <w:t xml:space="preserve">Lee, Jumin, Xi Cheng, Jason M. Swails, Min Sun Yeom, Peter K. Eastman, Justin A. Lemkul, Shuai Wei, Joshua Buckner, Jong Cheol Jeong, Yifei Qi, Sunhwan Jo, Vijay S. Pande, David A. Case, Charles L. Brooks, Alexander D. MacKerell, Jeffery B. Klauda, and Wonpil Im. 2016. “CHARMM-GUI Input Generator for NAMD, GROMACS, AMBER, OpenMM, and CHARMM/OpenMM Simulations Using the CHARMM36 Additive Force Field.” </w:t>
      </w:r>
      <w:r w:rsidRPr="00387DF0">
        <w:rPr>
          <w:rFonts w:ascii="Calibri" w:hAnsi="Calibri" w:cs="Calibri"/>
          <w:i/>
          <w:iCs/>
          <w:noProof/>
          <w:color w:val="000000" w:themeColor="text1"/>
          <w:lang w:val="en-US"/>
        </w:rPr>
        <w:t>Journal of Chemical Theory and Computation</w:t>
      </w:r>
      <w:r w:rsidRPr="00387DF0">
        <w:rPr>
          <w:rFonts w:ascii="Calibri" w:hAnsi="Calibri" w:cs="Calibri"/>
          <w:noProof/>
          <w:color w:val="000000" w:themeColor="text1"/>
          <w:lang w:val="en-US"/>
        </w:rPr>
        <w:t xml:space="preserve"> 12(1):405–13. doi: 10.1021/ACS.JCTC.5B00935/ASSET/IMAGES/LARGE/CT-2015-00935E_0005.JPEG.</w:t>
      </w:r>
    </w:p>
    <w:p w14:paraId="3CEAFF60" w14:textId="77777777" w:rsidR="00D2080A" w:rsidRPr="00387DF0" w:rsidRDefault="00D2080A" w:rsidP="00D2080A">
      <w:pPr>
        <w:widowControl w:val="0"/>
        <w:autoSpaceDE w:val="0"/>
        <w:autoSpaceDN w:val="0"/>
        <w:adjustRightInd w:val="0"/>
        <w:ind w:left="480" w:hanging="480"/>
        <w:rPr>
          <w:rFonts w:ascii="Calibri" w:hAnsi="Calibri" w:cs="Calibri"/>
          <w:noProof/>
          <w:color w:val="000000" w:themeColor="text1"/>
          <w:lang w:val="en-US"/>
        </w:rPr>
      </w:pPr>
      <w:r w:rsidRPr="00387DF0">
        <w:rPr>
          <w:rFonts w:ascii="Calibri" w:hAnsi="Calibri" w:cs="Calibri"/>
          <w:noProof/>
          <w:color w:val="000000" w:themeColor="text1"/>
          <w:lang w:val="en-US"/>
        </w:rPr>
        <w:t xml:space="preserve">Lemkul, Justin A. 2019. “From Proteins to Perturbed Hamiltonians: A Suite of Tutorials for the GROMACS-2018 Molecular Simulation Package [Article v1.0].” </w:t>
      </w:r>
      <w:r w:rsidRPr="00387DF0">
        <w:rPr>
          <w:rFonts w:ascii="Calibri" w:hAnsi="Calibri" w:cs="Calibri"/>
          <w:i/>
          <w:iCs/>
          <w:noProof/>
          <w:color w:val="000000" w:themeColor="text1"/>
          <w:lang w:val="en-US"/>
        </w:rPr>
        <w:t>Living Journal of Computational Molecular Science</w:t>
      </w:r>
      <w:r w:rsidRPr="00387DF0">
        <w:rPr>
          <w:rFonts w:ascii="Calibri" w:hAnsi="Calibri" w:cs="Calibri"/>
          <w:noProof/>
          <w:color w:val="000000" w:themeColor="text1"/>
          <w:lang w:val="en-US"/>
        </w:rPr>
        <w:t xml:space="preserve"> 1(1):5068–5068. doi: 10.33011/LIVECOMS.1.1.5068.</w:t>
      </w:r>
    </w:p>
    <w:p w14:paraId="1E53D2FB" w14:textId="77777777" w:rsidR="00D2080A" w:rsidRPr="00387DF0" w:rsidRDefault="00D2080A" w:rsidP="00D2080A">
      <w:pPr>
        <w:widowControl w:val="0"/>
        <w:autoSpaceDE w:val="0"/>
        <w:autoSpaceDN w:val="0"/>
        <w:adjustRightInd w:val="0"/>
        <w:ind w:left="480" w:hanging="480"/>
        <w:rPr>
          <w:rFonts w:ascii="Calibri" w:hAnsi="Calibri" w:cs="Calibri"/>
          <w:noProof/>
          <w:color w:val="000000" w:themeColor="text1"/>
          <w:lang w:val="en-US"/>
        </w:rPr>
      </w:pPr>
      <w:r w:rsidRPr="00387DF0">
        <w:rPr>
          <w:rFonts w:ascii="Calibri" w:hAnsi="Calibri" w:cs="Calibri"/>
          <w:noProof/>
          <w:color w:val="000000" w:themeColor="text1"/>
          <w:lang w:val="en-US"/>
        </w:rPr>
        <w:t xml:space="preserve">Lemkul, Justin A., and David R. Bevan. 2010. “Assessing the Stability of Alzheimer’s Amyloid Protofibrils Using Molecular Dynamics.” </w:t>
      </w:r>
      <w:r w:rsidRPr="00387DF0">
        <w:rPr>
          <w:rFonts w:ascii="Calibri" w:hAnsi="Calibri" w:cs="Calibri"/>
          <w:i/>
          <w:iCs/>
          <w:noProof/>
          <w:color w:val="000000" w:themeColor="text1"/>
          <w:lang w:val="en-US"/>
        </w:rPr>
        <w:t>Journal of Physical Chemistry B</w:t>
      </w:r>
      <w:r w:rsidRPr="00387DF0">
        <w:rPr>
          <w:rFonts w:ascii="Calibri" w:hAnsi="Calibri" w:cs="Calibri"/>
          <w:noProof/>
          <w:color w:val="000000" w:themeColor="text1"/>
          <w:lang w:val="en-US"/>
        </w:rPr>
        <w:t xml:space="preserve"> 114(4):1652–60. doi: 10.1021/jp9110794.</w:t>
      </w:r>
    </w:p>
    <w:p w14:paraId="10D19724" w14:textId="77777777" w:rsidR="00D2080A" w:rsidRPr="00387DF0" w:rsidRDefault="00D2080A" w:rsidP="00D2080A">
      <w:pPr>
        <w:widowControl w:val="0"/>
        <w:autoSpaceDE w:val="0"/>
        <w:autoSpaceDN w:val="0"/>
        <w:adjustRightInd w:val="0"/>
        <w:ind w:left="480" w:hanging="480"/>
        <w:rPr>
          <w:rFonts w:ascii="Calibri" w:hAnsi="Calibri" w:cs="Calibri"/>
          <w:noProof/>
          <w:color w:val="000000" w:themeColor="text1"/>
          <w:lang w:val="en-US"/>
        </w:rPr>
      </w:pPr>
      <w:r w:rsidRPr="00387DF0">
        <w:rPr>
          <w:rFonts w:ascii="Calibri" w:hAnsi="Calibri" w:cs="Calibri"/>
          <w:noProof/>
          <w:color w:val="000000" w:themeColor="text1"/>
          <w:lang w:val="en-US"/>
        </w:rPr>
        <w:t xml:space="preserve">Lu, Chao, Chuanjie Wu, Delaram Ghoreishi, Wei Chen, Lingle Wang, Wolfgang Damm, Gregory A. Ross, Markus K. Dahlgren, Ellery Russell, Christopher D. Von Bargen, Robert Abel, Richard A. Friesner, and Edward D. Harder. 2021. “OPLS4: Improving Force Field Accuracy on Challenging Regimes of Chemical Space.” </w:t>
      </w:r>
      <w:r w:rsidRPr="00387DF0">
        <w:rPr>
          <w:rFonts w:ascii="Calibri" w:hAnsi="Calibri" w:cs="Calibri"/>
          <w:i/>
          <w:iCs/>
          <w:noProof/>
          <w:color w:val="000000" w:themeColor="text1"/>
          <w:lang w:val="en-US"/>
        </w:rPr>
        <w:t>Journal of Chemical Theory and Computation</w:t>
      </w:r>
      <w:r w:rsidRPr="00387DF0">
        <w:rPr>
          <w:rFonts w:ascii="Calibri" w:hAnsi="Calibri" w:cs="Calibri"/>
          <w:noProof/>
          <w:color w:val="000000" w:themeColor="text1"/>
          <w:lang w:val="en-US"/>
        </w:rPr>
        <w:t xml:space="preserve"> 17(7):4291–4300. doi: 10.1021/ACS.JCTC.1C00302.</w:t>
      </w:r>
    </w:p>
    <w:p w14:paraId="539FFD25" w14:textId="77777777" w:rsidR="00D2080A" w:rsidRPr="00387DF0" w:rsidRDefault="00D2080A" w:rsidP="00D2080A">
      <w:pPr>
        <w:widowControl w:val="0"/>
        <w:autoSpaceDE w:val="0"/>
        <w:autoSpaceDN w:val="0"/>
        <w:adjustRightInd w:val="0"/>
        <w:ind w:left="480" w:hanging="480"/>
        <w:rPr>
          <w:rFonts w:ascii="Calibri" w:hAnsi="Calibri" w:cs="Calibri"/>
          <w:noProof/>
          <w:color w:val="000000" w:themeColor="text1"/>
          <w:lang w:val="en-US"/>
        </w:rPr>
      </w:pPr>
      <w:r w:rsidRPr="00387DF0">
        <w:rPr>
          <w:rFonts w:ascii="Calibri" w:hAnsi="Calibri" w:cs="Calibri"/>
          <w:noProof/>
          <w:color w:val="000000" w:themeColor="text1"/>
          <w:lang w:val="en-US"/>
        </w:rPr>
        <w:t xml:space="preserve">Macedo, Joci N. A., Napoleão F. Valadares, Ivo A. Marques, Frederico M. Ferreira, Julio C. P. Damalio, Humberto M. Pereira, Richard C. Garratt, and Ana P. U. Araujo. 2013. “The Structure and Properties of Septin 3: A Possible Missing Link in Septin Filament Formation.” </w:t>
      </w:r>
      <w:r w:rsidRPr="00387DF0">
        <w:rPr>
          <w:rFonts w:ascii="Calibri" w:hAnsi="Calibri" w:cs="Calibri"/>
          <w:i/>
          <w:iCs/>
          <w:noProof/>
          <w:color w:val="000000" w:themeColor="text1"/>
          <w:lang w:val="en-US"/>
        </w:rPr>
        <w:t>The Biochemical Journal</w:t>
      </w:r>
      <w:r w:rsidRPr="00387DF0">
        <w:rPr>
          <w:rFonts w:ascii="Calibri" w:hAnsi="Calibri" w:cs="Calibri"/>
          <w:noProof/>
          <w:color w:val="000000" w:themeColor="text1"/>
          <w:lang w:val="en-US"/>
        </w:rPr>
        <w:t xml:space="preserve"> 450(1):95–105. doi: 10.1042/BJ20120851.</w:t>
      </w:r>
    </w:p>
    <w:p w14:paraId="3BBF4FB4" w14:textId="77777777" w:rsidR="00D2080A" w:rsidRPr="00387DF0" w:rsidRDefault="00D2080A" w:rsidP="00D2080A">
      <w:pPr>
        <w:widowControl w:val="0"/>
        <w:autoSpaceDE w:val="0"/>
        <w:autoSpaceDN w:val="0"/>
        <w:adjustRightInd w:val="0"/>
        <w:ind w:left="480" w:hanging="480"/>
        <w:rPr>
          <w:rFonts w:ascii="Calibri" w:hAnsi="Calibri" w:cs="Calibri"/>
          <w:noProof/>
          <w:color w:val="000000" w:themeColor="text1"/>
          <w:lang w:val="en-US"/>
        </w:rPr>
      </w:pPr>
      <w:r w:rsidRPr="00387DF0">
        <w:rPr>
          <w:rFonts w:ascii="Calibri" w:hAnsi="Calibri" w:cs="Calibri"/>
          <w:noProof/>
          <w:color w:val="000000" w:themeColor="text1"/>
          <w:lang w:val="en-US"/>
        </w:rPr>
        <w:t xml:space="preserve">Madhavi Sastry, G., Matvey Adzhigirey, Tyler Day, Ramakrishna Annabhimoju, and Woody Sherman. 2013. “Protein and Ligand Preparation: Parameters, Protocols, and Influence on Virtual Screening Enrichments.” </w:t>
      </w:r>
      <w:r w:rsidRPr="00387DF0">
        <w:rPr>
          <w:rFonts w:ascii="Calibri" w:hAnsi="Calibri" w:cs="Calibri"/>
          <w:i/>
          <w:iCs/>
          <w:noProof/>
          <w:color w:val="000000" w:themeColor="text1"/>
          <w:lang w:val="en-US"/>
        </w:rPr>
        <w:t>Journal of Computer-Aided Molecular Design</w:t>
      </w:r>
      <w:r w:rsidRPr="00387DF0">
        <w:rPr>
          <w:rFonts w:ascii="Calibri" w:hAnsi="Calibri" w:cs="Calibri"/>
          <w:noProof/>
          <w:color w:val="000000" w:themeColor="text1"/>
          <w:lang w:val="en-US"/>
        </w:rPr>
        <w:t xml:space="preserve"> 27(3):221–34. doi: 10.1007/S10822-013-9644-8.</w:t>
      </w:r>
    </w:p>
    <w:p w14:paraId="35618F5F" w14:textId="77777777" w:rsidR="00D2080A" w:rsidRPr="00387DF0" w:rsidRDefault="00D2080A" w:rsidP="00D2080A">
      <w:pPr>
        <w:widowControl w:val="0"/>
        <w:autoSpaceDE w:val="0"/>
        <w:autoSpaceDN w:val="0"/>
        <w:adjustRightInd w:val="0"/>
        <w:ind w:left="480" w:hanging="480"/>
        <w:rPr>
          <w:rFonts w:ascii="Calibri" w:hAnsi="Calibri" w:cs="Calibri"/>
          <w:noProof/>
          <w:color w:val="000000" w:themeColor="text1"/>
          <w:lang w:val="en-US"/>
        </w:rPr>
      </w:pPr>
      <w:r w:rsidRPr="00387DF0">
        <w:rPr>
          <w:rFonts w:ascii="Calibri" w:hAnsi="Calibri" w:cs="Calibri"/>
          <w:noProof/>
          <w:color w:val="000000" w:themeColor="text1"/>
          <w:lang w:val="en-US"/>
        </w:rPr>
        <w:t xml:space="preserve">Mendonça, Deborah C., Samuel L. Guimarães, Humberto D’Muniz Pereira, Andressa A. Pinto, Marcelo A. de Farias, Andre S. de Godoy, Ana P. U. Araujo, Marin van Heel, Rodrigo V. Portugal, and Richard C. Garratt. 2021. “An Atomic Model for the Human Septin Hexamer by Cryo-EM.” </w:t>
      </w:r>
      <w:r w:rsidRPr="00387DF0">
        <w:rPr>
          <w:rFonts w:ascii="Calibri" w:hAnsi="Calibri" w:cs="Calibri"/>
          <w:i/>
          <w:iCs/>
          <w:noProof/>
          <w:color w:val="000000" w:themeColor="text1"/>
          <w:lang w:val="en-US"/>
        </w:rPr>
        <w:t>Journal of Molecular Biology</w:t>
      </w:r>
      <w:r w:rsidRPr="00387DF0">
        <w:rPr>
          <w:rFonts w:ascii="Calibri" w:hAnsi="Calibri" w:cs="Calibri"/>
          <w:noProof/>
          <w:color w:val="000000" w:themeColor="text1"/>
          <w:lang w:val="en-US"/>
        </w:rPr>
        <w:t xml:space="preserve"> 433(15):167096. doi: 10.1016/j.jmb.2021.167096.</w:t>
      </w:r>
    </w:p>
    <w:p w14:paraId="7AC60753" w14:textId="77777777" w:rsidR="00D2080A" w:rsidRPr="00387DF0" w:rsidRDefault="00D2080A" w:rsidP="00D2080A">
      <w:pPr>
        <w:widowControl w:val="0"/>
        <w:autoSpaceDE w:val="0"/>
        <w:autoSpaceDN w:val="0"/>
        <w:adjustRightInd w:val="0"/>
        <w:ind w:left="480" w:hanging="480"/>
        <w:rPr>
          <w:rFonts w:ascii="Calibri" w:hAnsi="Calibri" w:cs="Calibri"/>
          <w:noProof/>
          <w:color w:val="000000" w:themeColor="text1"/>
          <w:lang w:val="en-US"/>
        </w:rPr>
      </w:pPr>
      <w:r w:rsidRPr="00387DF0">
        <w:rPr>
          <w:rFonts w:ascii="Calibri" w:hAnsi="Calibri" w:cs="Calibri"/>
          <w:noProof/>
          <w:color w:val="000000" w:themeColor="text1"/>
          <w:lang w:val="en-US"/>
        </w:rPr>
        <w:t xml:space="preserve">Mendonça, Deborah C., Joci N. Macedo, Samuel L. Guimarães, Fernando L. Barroso da Silva, </w:t>
      </w:r>
      <w:r w:rsidRPr="00387DF0">
        <w:rPr>
          <w:rFonts w:ascii="Calibri" w:hAnsi="Calibri" w:cs="Calibri"/>
          <w:noProof/>
          <w:color w:val="000000" w:themeColor="text1"/>
          <w:lang w:val="en-US"/>
        </w:rPr>
        <w:lastRenderedPageBreak/>
        <w:t xml:space="preserve">Alexandre Cassago, Richard C. Garratt, Rodrigo V. Portugal, and Ana P. U. Araujo. 2019. “A Revised Order of Subunits in Mammalian Septin Complexes.” </w:t>
      </w:r>
      <w:r w:rsidRPr="00387DF0">
        <w:rPr>
          <w:rFonts w:ascii="Calibri" w:hAnsi="Calibri" w:cs="Calibri"/>
          <w:i/>
          <w:iCs/>
          <w:noProof/>
          <w:color w:val="000000" w:themeColor="text1"/>
          <w:lang w:val="en-US"/>
        </w:rPr>
        <w:t>Cytoskeleton</w:t>
      </w:r>
      <w:r w:rsidRPr="00387DF0">
        <w:rPr>
          <w:rFonts w:ascii="Calibri" w:hAnsi="Calibri" w:cs="Calibri"/>
          <w:noProof/>
          <w:color w:val="000000" w:themeColor="text1"/>
          <w:lang w:val="en-US"/>
        </w:rPr>
        <w:t xml:space="preserve"> 76(9–10):457–66. doi: 10.1002/cm.21569.</w:t>
      </w:r>
    </w:p>
    <w:p w14:paraId="1A13F6DD" w14:textId="77777777" w:rsidR="00D2080A" w:rsidRPr="00387DF0" w:rsidRDefault="00D2080A" w:rsidP="00D2080A">
      <w:pPr>
        <w:widowControl w:val="0"/>
        <w:autoSpaceDE w:val="0"/>
        <w:autoSpaceDN w:val="0"/>
        <w:adjustRightInd w:val="0"/>
        <w:ind w:left="480" w:hanging="480"/>
        <w:rPr>
          <w:rFonts w:ascii="Calibri" w:hAnsi="Calibri" w:cs="Calibri"/>
          <w:noProof/>
          <w:color w:val="000000" w:themeColor="text1"/>
          <w:lang w:val="en-US"/>
        </w:rPr>
      </w:pPr>
      <w:r w:rsidRPr="00387DF0">
        <w:rPr>
          <w:rFonts w:ascii="Calibri" w:hAnsi="Calibri" w:cs="Calibri"/>
          <w:noProof/>
          <w:color w:val="000000" w:themeColor="text1"/>
          <w:lang w:val="en-US"/>
        </w:rPr>
        <w:t xml:space="preserve">Menon, Manoj B. 2018. “Septin.” Pp. 4875–84 in </w:t>
      </w:r>
      <w:r w:rsidRPr="00387DF0">
        <w:rPr>
          <w:rFonts w:ascii="Calibri" w:hAnsi="Calibri" w:cs="Calibri"/>
          <w:i/>
          <w:iCs/>
          <w:noProof/>
          <w:color w:val="000000" w:themeColor="text1"/>
          <w:lang w:val="en-US"/>
        </w:rPr>
        <w:t>Encyclopedia of Signaling Molecules</w:t>
      </w:r>
      <w:r w:rsidRPr="00387DF0">
        <w:rPr>
          <w:rFonts w:ascii="Calibri" w:hAnsi="Calibri" w:cs="Calibri"/>
          <w:noProof/>
          <w:color w:val="000000" w:themeColor="text1"/>
          <w:lang w:val="en-US"/>
        </w:rPr>
        <w:t>. Cham: Springer International Publishing.</w:t>
      </w:r>
    </w:p>
    <w:p w14:paraId="0AF22B92" w14:textId="77777777" w:rsidR="00D2080A" w:rsidRPr="00387DF0" w:rsidRDefault="00D2080A" w:rsidP="00D2080A">
      <w:pPr>
        <w:widowControl w:val="0"/>
        <w:autoSpaceDE w:val="0"/>
        <w:autoSpaceDN w:val="0"/>
        <w:adjustRightInd w:val="0"/>
        <w:ind w:left="480" w:hanging="480"/>
        <w:rPr>
          <w:rFonts w:ascii="Calibri" w:hAnsi="Calibri" w:cs="Calibri"/>
          <w:noProof/>
          <w:color w:val="000000" w:themeColor="text1"/>
          <w:lang w:val="en-US"/>
        </w:rPr>
      </w:pPr>
      <w:r w:rsidRPr="00387DF0">
        <w:rPr>
          <w:rFonts w:ascii="Calibri" w:hAnsi="Calibri" w:cs="Calibri"/>
          <w:noProof/>
          <w:color w:val="000000" w:themeColor="text1"/>
          <w:lang w:val="en-US"/>
        </w:rPr>
        <w:t xml:space="preserve">Mostowy, Serge, and Pascale Cossart. 2012. “Septins: The Fourth Component of the Cytoskeleton.” </w:t>
      </w:r>
      <w:r w:rsidRPr="00387DF0">
        <w:rPr>
          <w:rFonts w:ascii="Calibri" w:hAnsi="Calibri" w:cs="Calibri"/>
          <w:i/>
          <w:iCs/>
          <w:noProof/>
          <w:color w:val="000000" w:themeColor="text1"/>
          <w:lang w:val="en-US"/>
        </w:rPr>
        <w:t>Nature Reviews. Molecular Cell Biology</w:t>
      </w:r>
      <w:r w:rsidRPr="00387DF0">
        <w:rPr>
          <w:rFonts w:ascii="Calibri" w:hAnsi="Calibri" w:cs="Calibri"/>
          <w:noProof/>
          <w:color w:val="000000" w:themeColor="text1"/>
          <w:lang w:val="en-US"/>
        </w:rPr>
        <w:t xml:space="preserve"> 13(3):183–94. doi: 10.1038/nrm3284.</w:t>
      </w:r>
    </w:p>
    <w:p w14:paraId="077E24C2" w14:textId="77777777" w:rsidR="00D2080A" w:rsidRPr="00387DF0" w:rsidRDefault="00D2080A" w:rsidP="00D2080A">
      <w:pPr>
        <w:widowControl w:val="0"/>
        <w:autoSpaceDE w:val="0"/>
        <w:autoSpaceDN w:val="0"/>
        <w:adjustRightInd w:val="0"/>
        <w:ind w:left="480" w:hanging="480"/>
        <w:rPr>
          <w:rFonts w:ascii="Calibri" w:hAnsi="Calibri" w:cs="Calibri"/>
          <w:noProof/>
          <w:color w:val="000000" w:themeColor="text1"/>
          <w:lang w:val="en-US"/>
        </w:rPr>
      </w:pPr>
      <w:r w:rsidRPr="00387DF0">
        <w:rPr>
          <w:rFonts w:ascii="Calibri" w:hAnsi="Calibri" w:cs="Calibri"/>
          <w:noProof/>
          <w:color w:val="000000" w:themeColor="text1"/>
          <w:lang w:val="en-US"/>
        </w:rPr>
        <w:t xml:space="preserve">Neria, Eyal, Stefan Fischer, and Martin Karplus. 1998. “Simulation of Activation Free Energies in Molecular Systems.” </w:t>
      </w:r>
      <w:r w:rsidRPr="00387DF0">
        <w:rPr>
          <w:rFonts w:ascii="Calibri" w:hAnsi="Calibri" w:cs="Calibri"/>
          <w:i/>
          <w:iCs/>
          <w:noProof/>
          <w:color w:val="000000" w:themeColor="text1"/>
          <w:lang w:val="en-US"/>
        </w:rPr>
        <w:t>The Journal of Chemical Physics</w:t>
      </w:r>
      <w:r w:rsidRPr="00387DF0">
        <w:rPr>
          <w:rFonts w:ascii="Calibri" w:hAnsi="Calibri" w:cs="Calibri"/>
          <w:noProof/>
          <w:color w:val="000000" w:themeColor="text1"/>
          <w:lang w:val="en-US"/>
        </w:rPr>
        <w:t xml:space="preserve"> 105(5):1902. doi: 10.1063/1.472061.</w:t>
      </w:r>
    </w:p>
    <w:p w14:paraId="0D54DA1B" w14:textId="77777777" w:rsidR="00D2080A" w:rsidRPr="00387DF0" w:rsidRDefault="00D2080A" w:rsidP="00D2080A">
      <w:pPr>
        <w:widowControl w:val="0"/>
        <w:autoSpaceDE w:val="0"/>
        <w:autoSpaceDN w:val="0"/>
        <w:adjustRightInd w:val="0"/>
        <w:ind w:left="480" w:hanging="480"/>
        <w:rPr>
          <w:rFonts w:ascii="Calibri" w:hAnsi="Calibri" w:cs="Calibri"/>
          <w:noProof/>
          <w:color w:val="000000" w:themeColor="text1"/>
          <w:lang w:val="en-US"/>
        </w:rPr>
      </w:pPr>
      <w:r w:rsidRPr="00387DF0">
        <w:rPr>
          <w:rFonts w:ascii="Calibri" w:hAnsi="Calibri" w:cs="Calibri"/>
          <w:noProof/>
          <w:color w:val="000000" w:themeColor="text1"/>
          <w:lang w:val="en-US"/>
        </w:rPr>
        <w:t xml:space="preserve">Pan, Fangfang, Russell L. Malmberg, and Michelle Momany. 2007. “Analysis of Septins across Kingdoms Reveals Orthology and New Motifs.” </w:t>
      </w:r>
      <w:r w:rsidRPr="00387DF0">
        <w:rPr>
          <w:rFonts w:ascii="Calibri" w:hAnsi="Calibri" w:cs="Calibri"/>
          <w:i/>
          <w:iCs/>
          <w:noProof/>
          <w:color w:val="000000" w:themeColor="text1"/>
          <w:lang w:val="en-US"/>
        </w:rPr>
        <w:t>BMC Evol Biol</w:t>
      </w:r>
      <w:r w:rsidRPr="00387DF0">
        <w:rPr>
          <w:rFonts w:ascii="Calibri" w:hAnsi="Calibri" w:cs="Calibri"/>
          <w:noProof/>
          <w:color w:val="000000" w:themeColor="text1"/>
          <w:lang w:val="en-US"/>
        </w:rPr>
        <w:t xml:space="preserve"> 7:103. doi: 10.1186/1471-2148-7-103.</w:t>
      </w:r>
    </w:p>
    <w:p w14:paraId="0B3FF70F" w14:textId="77777777" w:rsidR="00D2080A" w:rsidRPr="00387DF0" w:rsidRDefault="00D2080A" w:rsidP="00D2080A">
      <w:pPr>
        <w:widowControl w:val="0"/>
        <w:autoSpaceDE w:val="0"/>
        <w:autoSpaceDN w:val="0"/>
        <w:adjustRightInd w:val="0"/>
        <w:ind w:left="480" w:hanging="480"/>
        <w:rPr>
          <w:rFonts w:ascii="Calibri" w:hAnsi="Calibri" w:cs="Calibri"/>
          <w:noProof/>
          <w:color w:val="000000" w:themeColor="text1"/>
          <w:lang w:val="en-US"/>
        </w:rPr>
      </w:pPr>
      <w:r w:rsidRPr="00387DF0">
        <w:rPr>
          <w:rFonts w:ascii="Calibri" w:hAnsi="Calibri" w:cs="Calibri"/>
          <w:noProof/>
          <w:color w:val="000000" w:themeColor="text1"/>
          <w:lang w:val="en-US"/>
        </w:rPr>
        <w:t xml:space="preserve">Parrinello, M., and A. Rahman. 1998. “Polymorphic Transitions in Single Crystals: A New Molecular Dynamics Method.” </w:t>
      </w:r>
      <w:r w:rsidRPr="00387DF0">
        <w:rPr>
          <w:rFonts w:ascii="Calibri" w:hAnsi="Calibri" w:cs="Calibri"/>
          <w:i/>
          <w:iCs/>
          <w:noProof/>
          <w:color w:val="000000" w:themeColor="text1"/>
          <w:lang w:val="en-US"/>
        </w:rPr>
        <w:t>Journal of Applied Physics</w:t>
      </w:r>
      <w:r w:rsidRPr="00387DF0">
        <w:rPr>
          <w:rFonts w:ascii="Calibri" w:hAnsi="Calibri" w:cs="Calibri"/>
          <w:noProof/>
          <w:color w:val="000000" w:themeColor="text1"/>
          <w:lang w:val="en-US"/>
        </w:rPr>
        <w:t xml:space="preserve"> 52(12):7182. doi: 10.1063/1.328693.</w:t>
      </w:r>
    </w:p>
    <w:p w14:paraId="2FF5A53C" w14:textId="77777777" w:rsidR="00D2080A" w:rsidRPr="00387DF0" w:rsidRDefault="00D2080A" w:rsidP="00D2080A">
      <w:pPr>
        <w:widowControl w:val="0"/>
        <w:autoSpaceDE w:val="0"/>
        <w:autoSpaceDN w:val="0"/>
        <w:adjustRightInd w:val="0"/>
        <w:ind w:left="480" w:hanging="480"/>
        <w:rPr>
          <w:rFonts w:ascii="Calibri" w:hAnsi="Calibri" w:cs="Calibri"/>
          <w:noProof/>
          <w:color w:val="000000" w:themeColor="text1"/>
          <w:lang w:val="en-US"/>
        </w:rPr>
      </w:pPr>
      <w:r w:rsidRPr="00387DF0">
        <w:rPr>
          <w:rFonts w:ascii="Calibri" w:hAnsi="Calibri" w:cs="Calibri"/>
          <w:noProof/>
          <w:color w:val="000000" w:themeColor="text1"/>
          <w:lang w:val="en-US"/>
        </w:rPr>
        <w:t xml:space="preserve">Patel, Jagdish Suresh, and F. Marty Ytreberg. 2018. “Fast Calculation of Protein-Protein Binding Free Energies Using Umbrella Sampling with a Coarse-Grained Model.” </w:t>
      </w:r>
      <w:r w:rsidRPr="00387DF0">
        <w:rPr>
          <w:rFonts w:ascii="Calibri" w:hAnsi="Calibri" w:cs="Calibri"/>
          <w:i/>
          <w:iCs/>
          <w:noProof/>
          <w:color w:val="000000" w:themeColor="text1"/>
          <w:lang w:val="en-US"/>
        </w:rPr>
        <w:t>Journal of Chemical Theory and Computation</w:t>
      </w:r>
      <w:r w:rsidRPr="00387DF0">
        <w:rPr>
          <w:rFonts w:ascii="Calibri" w:hAnsi="Calibri" w:cs="Calibri"/>
          <w:noProof/>
          <w:color w:val="000000" w:themeColor="text1"/>
          <w:lang w:val="en-US"/>
        </w:rPr>
        <w:t xml:space="preserve"> 14(2):991–97. doi: 10.1021/ACS.JCTC.7B00660.</w:t>
      </w:r>
    </w:p>
    <w:p w14:paraId="7DD0BDC5" w14:textId="77777777" w:rsidR="00D2080A" w:rsidRPr="00387DF0" w:rsidRDefault="00D2080A" w:rsidP="00D2080A">
      <w:pPr>
        <w:widowControl w:val="0"/>
        <w:autoSpaceDE w:val="0"/>
        <w:autoSpaceDN w:val="0"/>
        <w:adjustRightInd w:val="0"/>
        <w:ind w:left="480" w:hanging="480"/>
        <w:rPr>
          <w:rFonts w:ascii="Calibri" w:hAnsi="Calibri" w:cs="Calibri"/>
          <w:noProof/>
          <w:color w:val="000000" w:themeColor="text1"/>
          <w:lang w:val="en-US"/>
        </w:rPr>
      </w:pPr>
      <w:r w:rsidRPr="00387DF0">
        <w:rPr>
          <w:rFonts w:ascii="Calibri" w:hAnsi="Calibri" w:cs="Calibri"/>
          <w:noProof/>
          <w:color w:val="000000" w:themeColor="text1"/>
          <w:lang w:val="en-US"/>
        </w:rPr>
        <w:t xml:space="preserve">Peterson, EA, and EM Petty. 2010. “Conquering the Complex World of Human Septins: Implications for Health and Disease.” </w:t>
      </w:r>
      <w:r w:rsidRPr="00387DF0">
        <w:rPr>
          <w:rFonts w:ascii="Calibri" w:hAnsi="Calibri" w:cs="Calibri"/>
          <w:i/>
          <w:iCs/>
          <w:noProof/>
          <w:color w:val="000000" w:themeColor="text1"/>
          <w:lang w:val="en-US"/>
        </w:rPr>
        <w:t>Clinical Genetics</w:t>
      </w:r>
      <w:r w:rsidRPr="00387DF0">
        <w:rPr>
          <w:rFonts w:ascii="Calibri" w:hAnsi="Calibri" w:cs="Calibri"/>
          <w:noProof/>
          <w:color w:val="000000" w:themeColor="text1"/>
          <w:lang w:val="en-US"/>
        </w:rPr>
        <w:t xml:space="preserve"> 77(6):511–24. doi: 10.1111/j.1399-0004.2010.01392.x.</w:t>
      </w:r>
    </w:p>
    <w:p w14:paraId="4C0D19A3" w14:textId="77777777" w:rsidR="00D2080A" w:rsidRPr="00387DF0" w:rsidRDefault="00D2080A" w:rsidP="00D2080A">
      <w:pPr>
        <w:widowControl w:val="0"/>
        <w:autoSpaceDE w:val="0"/>
        <w:autoSpaceDN w:val="0"/>
        <w:adjustRightInd w:val="0"/>
        <w:ind w:left="480" w:hanging="480"/>
        <w:rPr>
          <w:rFonts w:ascii="Calibri" w:hAnsi="Calibri" w:cs="Calibri"/>
          <w:noProof/>
          <w:color w:val="000000" w:themeColor="text1"/>
          <w:lang w:val="en-US"/>
        </w:rPr>
      </w:pPr>
      <w:r w:rsidRPr="00387DF0">
        <w:rPr>
          <w:rFonts w:ascii="Calibri" w:hAnsi="Calibri" w:cs="Calibri"/>
          <w:noProof/>
          <w:color w:val="000000" w:themeColor="text1"/>
          <w:lang w:val="en-US"/>
        </w:rPr>
        <w:t xml:space="preserve">Rosa, Higor Vinícius Dias, Diego Antonio Leonardo, Gabriel Brognara, José Brandão-Neto, Humberto D’Muniz Pereira, Ana Paula Ulian Araújo, and Richard Charles Garratt. 2020. “Molecular Recognition at Septin Interfaces: The Switches Hold the Key.” </w:t>
      </w:r>
      <w:r w:rsidRPr="00387DF0">
        <w:rPr>
          <w:rFonts w:ascii="Calibri" w:hAnsi="Calibri" w:cs="Calibri"/>
          <w:i/>
          <w:iCs/>
          <w:noProof/>
          <w:color w:val="000000" w:themeColor="text1"/>
          <w:lang w:val="en-US"/>
        </w:rPr>
        <w:t>Journal of Molecular Biology</w:t>
      </w:r>
      <w:r w:rsidRPr="00387DF0">
        <w:rPr>
          <w:rFonts w:ascii="Calibri" w:hAnsi="Calibri" w:cs="Calibri"/>
          <w:noProof/>
          <w:color w:val="000000" w:themeColor="text1"/>
          <w:lang w:val="en-US"/>
        </w:rPr>
        <w:t xml:space="preserve"> 432(21):5784–5801. doi: 10.1016/j.jmb.2020.09.001.</w:t>
      </w:r>
    </w:p>
    <w:p w14:paraId="2D9D71C9" w14:textId="77777777" w:rsidR="00D2080A" w:rsidRPr="00387DF0" w:rsidRDefault="00D2080A" w:rsidP="00D2080A">
      <w:pPr>
        <w:widowControl w:val="0"/>
        <w:autoSpaceDE w:val="0"/>
        <w:autoSpaceDN w:val="0"/>
        <w:adjustRightInd w:val="0"/>
        <w:ind w:left="480" w:hanging="480"/>
        <w:rPr>
          <w:rFonts w:ascii="Calibri" w:hAnsi="Calibri" w:cs="Calibri"/>
          <w:noProof/>
          <w:color w:val="000000" w:themeColor="text1"/>
          <w:lang w:val="en-US"/>
        </w:rPr>
      </w:pPr>
      <w:r w:rsidRPr="00387DF0">
        <w:rPr>
          <w:rFonts w:ascii="Calibri" w:hAnsi="Calibri" w:cs="Calibri"/>
          <w:noProof/>
          <w:color w:val="000000" w:themeColor="text1"/>
          <w:lang w:val="en-US"/>
        </w:rPr>
        <w:t xml:space="preserve">Sheffield, Peter J., Carey J. Oliver, Brandon E. Kremer, Sitong Sheng, Zhifeng Shao, and Ian G. Macara. 2003. “Borg/Septin Interactions and the Assembly of Mammalian Septin Heterodimers, Trimers, and Filaments.” </w:t>
      </w:r>
      <w:r w:rsidRPr="00387DF0">
        <w:rPr>
          <w:rFonts w:ascii="Calibri" w:hAnsi="Calibri" w:cs="Calibri"/>
          <w:i/>
          <w:iCs/>
          <w:noProof/>
          <w:color w:val="000000" w:themeColor="text1"/>
          <w:lang w:val="en-US"/>
        </w:rPr>
        <w:t>The Journal of Biological Chemistry</w:t>
      </w:r>
      <w:r w:rsidRPr="00387DF0">
        <w:rPr>
          <w:rFonts w:ascii="Calibri" w:hAnsi="Calibri" w:cs="Calibri"/>
          <w:noProof/>
          <w:color w:val="000000" w:themeColor="text1"/>
          <w:lang w:val="en-US"/>
        </w:rPr>
        <w:t xml:space="preserve"> 278(5):3483–88. doi: 10.1074/jbc.M209701200.</w:t>
      </w:r>
    </w:p>
    <w:p w14:paraId="0C22F142" w14:textId="77777777" w:rsidR="00D2080A" w:rsidRPr="00387DF0" w:rsidRDefault="00D2080A" w:rsidP="00D2080A">
      <w:pPr>
        <w:widowControl w:val="0"/>
        <w:autoSpaceDE w:val="0"/>
        <w:autoSpaceDN w:val="0"/>
        <w:adjustRightInd w:val="0"/>
        <w:ind w:left="480" w:hanging="480"/>
        <w:rPr>
          <w:rFonts w:ascii="Calibri" w:hAnsi="Calibri" w:cs="Calibri"/>
          <w:noProof/>
          <w:color w:val="000000" w:themeColor="text1"/>
          <w:lang w:val="en-US"/>
        </w:rPr>
      </w:pPr>
      <w:r w:rsidRPr="00387DF0">
        <w:rPr>
          <w:rFonts w:ascii="Calibri" w:hAnsi="Calibri" w:cs="Calibri"/>
          <w:noProof/>
          <w:color w:val="000000" w:themeColor="text1"/>
          <w:lang w:val="en-US"/>
        </w:rPr>
        <w:t xml:space="preserve">Shuman, Brent, and Michelle Momany. 2022. “Septins From Protists to People.” </w:t>
      </w:r>
      <w:r w:rsidRPr="00387DF0">
        <w:rPr>
          <w:rFonts w:ascii="Calibri" w:hAnsi="Calibri" w:cs="Calibri"/>
          <w:i/>
          <w:iCs/>
          <w:noProof/>
          <w:color w:val="000000" w:themeColor="text1"/>
          <w:lang w:val="en-US"/>
        </w:rPr>
        <w:t>Frontiers in Cell and Developmental Biology</w:t>
      </w:r>
      <w:r w:rsidRPr="00387DF0">
        <w:rPr>
          <w:rFonts w:ascii="Calibri" w:hAnsi="Calibri" w:cs="Calibri"/>
          <w:noProof/>
          <w:color w:val="000000" w:themeColor="text1"/>
          <w:lang w:val="en-US"/>
        </w:rPr>
        <w:t xml:space="preserve"> 9:824850. doi: 10.3389/FCELL.2021.824850.</w:t>
      </w:r>
    </w:p>
    <w:p w14:paraId="338E1E29" w14:textId="77777777" w:rsidR="00D2080A" w:rsidRPr="00387DF0" w:rsidRDefault="00D2080A" w:rsidP="00D2080A">
      <w:pPr>
        <w:widowControl w:val="0"/>
        <w:autoSpaceDE w:val="0"/>
        <w:autoSpaceDN w:val="0"/>
        <w:adjustRightInd w:val="0"/>
        <w:ind w:left="480" w:hanging="480"/>
        <w:rPr>
          <w:rFonts w:ascii="Calibri" w:hAnsi="Calibri" w:cs="Calibri"/>
          <w:noProof/>
          <w:color w:val="000000" w:themeColor="text1"/>
          <w:lang w:val="en-US"/>
        </w:rPr>
      </w:pPr>
      <w:r w:rsidRPr="00387DF0">
        <w:rPr>
          <w:rFonts w:ascii="Calibri" w:hAnsi="Calibri" w:cs="Calibri"/>
          <w:noProof/>
          <w:color w:val="000000" w:themeColor="text1"/>
          <w:lang w:val="en-US"/>
        </w:rPr>
        <w:t xml:space="preserve">Sirajuddin, Minhajuddin, Marian Farkasovsky, Florian Hauer, Dorothee Kühlmann, Ian G. Macara, Michael Weyand, Holger Stark, and Alfred Wittinghofer. 2007. “Structural Insight into Filament Formation by Mammalian Septins.” </w:t>
      </w:r>
      <w:r w:rsidRPr="00387DF0">
        <w:rPr>
          <w:rFonts w:ascii="Calibri" w:hAnsi="Calibri" w:cs="Calibri"/>
          <w:i/>
          <w:iCs/>
          <w:noProof/>
          <w:color w:val="000000" w:themeColor="text1"/>
          <w:lang w:val="en-US"/>
        </w:rPr>
        <w:t>Nature</w:t>
      </w:r>
      <w:r w:rsidRPr="00387DF0">
        <w:rPr>
          <w:rFonts w:ascii="Calibri" w:hAnsi="Calibri" w:cs="Calibri"/>
          <w:noProof/>
          <w:color w:val="000000" w:themeColor="text1"/>
          <w:lang w:val="en-US"/>
        </w:rPr>
        <w:t xml:space="preserve"> 449(7160):311–15. doi: 10.1038/nature06052.</w:t>
      </w:r>
    </w:p>
    <w:p w14:paraId="6E27D2AC" w14:textId="77777777" w:rsidR="00D2080A" w:rsidRPr="00387DF0" w:rsidRDefault="00D2080A" w:rsidP="00D2080A">
      <w:pPr>
        <w:widowControl w:val="0"/>
        <w:autoSpaceDE w:val="0"/>
        <w:autoSpaceDN w:val="0"/>
        <w:adjustRightInd w:val="0"/>
        <w:ind w:left="480" w:hanging="480"/>
        <w:rPr>
          <w:rFonts w:ascii="Calibri" w:hAnsi="Calibri" w:cs="Calibri"/>
          <w:noProof/>
          <w:color w:val="000000" w:themeColor="text1"/>
          <w:lang w:val="en-US"/>
        </w:rPr>
      </w:pPr>
      <w:r w:rsidRPr="00387DF0">
        <w:rPr>
          <w:rFonts w:ascii="Calibri" w:hAnsi="Calibri" w:cs="Calibri"/>
          <w:noProof/>
          <w:color w:val="000000" w:themeColor="text1"/>
          <w:lang w:val="en-US"/>
        </w:rPr>
        <w:t xml:space="preserve">Valadares, Napoleão Fonseca, Humberto d’ Muniz Pereira, Ana Paula Ulian Araujo, and Richard Charles Garratt. 2017. “Septin Structure and Filament Assembly.” </w:t>
      </w:r>
      <w:r w:rsidRPr="00387DF0">
        <w:rPr>
          <w:rFonts w:ascii="Calibri" w:hAnsi="Calibri" w:cs="Calibri"/>
          <w:i/>
          <w:iCs/>
          <w:noProof/>
          <w:color w:val="000000" w:themeColor="text1"/>
          <w:lang w:val="en-US"/>
        </w:rPr>
        <w:t>Biophysical Reviews</w:t>
      </w:r>
      <w:r w:rsidRPr="00387DF0">
        <w:rPr>
          <w:rFonts w:ascii="Calibri" w:hAnsi="Calibri" w:cs="Calibri"/>
          <w:noProof/>
          <w:color w:val="000000" w:themeColor="text1"/>
          <w:lang w:val="en-US"/>
        </w:rPr>
        <w:t xml:space="preserve"> 9(5):481–500. doi: 10.1007/S12551-017-0320-4/FIGURES/12.</w:t>
      </w:r>
    </w:p>
    <w:p w14:paraId="08CA1124" w14:textId="77777777" w:rsidR="00D2080A" w:rsidRPr="00387DF0" w:rsidRDefault="00D2080A" w:rsidP="00D2080A">
      <w:pPr>
        <w:widowControl w:val="0"/>
        <w:autoSpaceDE w:val="0"/>
        <w:autoSpaceDN w:val="0"/>
        <w:adjustRightInd w:val="0"/>
        <w:ind w:left="480" w:hanging="480"/>
        <w:rPr>
          <w:rFonts w:ascii="Calibri" w:hAnsi="Calibri" w:cs="Calibri"/>
          <w:noProof/>
          <w:color w:val="000000" w:themeColor="text1"/>
          <w:lang w:val="en-US"/>
        </w:rPr>
      </w:pPr>
      <w:r w:rsidRPr="00387DF0">
        <w:rPr>
          <w:rFonts w:ascii="Calibri" w:hAnsi="Calibri" w:cs="Calibri"/>
          <w:noProof/>
          <w:color w:val="000000" w:themeColor="text1"/>
          <w:lang w:val="en-US"/>
        </w:rPr>
        <w:t xml:space="preserve">Versele, Matthias, and Jeremy Thorner. 2004. “Septin Collar Formation in Budding Yeast Requires GTP Binding and Direct Phosphorylation by the PAK, Cla4.” </w:t>
      </w:r>
      <w:r w:rsidRPr="00387DF0">
        <w:rPr>
          <w:rFonts w:ascii="Calibri" w:hAnsi="Calibri" w:cs="Calibri"/>
          <w:i/>
          <w:iCs/>
          <w:noProof/>
          <w:color w:val="000000" w:themeColor="text1"/>
          <w:lang w:val="en-US"/>
        </w:rPr>
        <w:t>Journal of Cell Biology</w:t>
      </w:r>
      <w:r w:rsidRPr="00387DF0">
        <w:rPr>
          <w:rFonts w:ascii="Calibri" w:hAnsi="Calibri" w:cs="Calibri"/>
          <w:noProof/>
          <w:color w:val="000000" w:themeColor="text1"/>
          <w:lang w:val="en-US"/>
        </w:rPr>
        <w:t xml:space="preserve"> 164(5):701–15. doi: 10.1083/jcb.200312070.</w:t>
      </w:r>
    </w:p>
    <w:p w14:paraId="4B0040E8" w14:textId="77777777" w:rsidR="00D2080A" w:rsidRPr="00387DF0" w:rsidRDefault="00D2080A" w:rsidP="00D2080A">
      <w:pPr>
        <w:widowControl w:val="0"/>
        <w:autoSpaceDE w:val="0"/>
        <w:autoSpaceDN w:val="0"/>
        <w:adjustRightInd w:val="0"/>
        <w:ind w:left="480" w:hanging="480"/>
        <w:rPr>
          <w:rFonts w:ascii="Calibri" w:hAnsi="Calibri" w:cs="Calibri"/>
          <w:noProof/>
          <w:color w:val="000000" w:themeColor="text1"/>
          <w:lang w:val="en-US"/>
        </w:rPr>
      </w:pPr>
      <w:r w:rsidRPr="00387DF0">
        <w:rPr>
          <w:rFonts w:ascii="Calibri" w:hAnsi="Calibri" w:cs="Calibri"/>
          <w:noProof/>
          <w:color w:val="000000" w:themeColor="text1"/>
          <w:lang w:val="en-US"/>
        </w:rPr>
        <w:t xml:space="preserve">Vrabioiu, Alina M., Scott A. Gerber, Steven P. Gygi, Christine M. Field, and Timothy J. Mitchison. 2004. “The Majority of the Saccharomyces Cerevisiae Septin Complexes Do Not Exchange Guanine Nucleotides.” </w:t>
      </w:r>
      <w:r w:rsidRPr="00387DF0">
        <w:rPr>
          <w:rFonts w:ascii="Calibri" w:hAnsi="Calibri" w:cs="Calibri"/>
          <w:i/>
          <w:iCs/>
          <w:noProof/>
          <w:color w:val="000000" w:themeColor="text1"/>
          <w:lang w:val="en-US"/>
        </w:rPr>
        <w:t>Journal of Biological Chemistry</w:t>
      </w:r>
      <w:r w:rsidRPr="00387DF0">
        <w:rPr>
          <w:rFonts w:ascii="Calibri" w:hAnsi="Calibri" w:cs="Calibri"/>
          <w:noProof/>
          <w:color w:val="000000" w:themeColor="text1"/>
          <w:lang w:val="en-US"/>
        </w:rPr>
        <w:t xml:space="preserve"> 279(4):3111–18. doi: 10.1074/jbc.M310941200.</w:t>
      </w:r>
    </w:p>
    <w:p w14:paraId="63C6F246" w14:textId="77777777" w:rsidR="00D2080A" w:rsidRPr="00387DF0" w:rsidRDefault="00D2080A" w:rsidP="00D2080A">
      <w:pPr>
        <w:widowControl w:val="0"/>
        <w:autoSpaceDE w:val="0"/>
        <w:autoSpaceDN w:val="0"/>
        <w:adjustRightInd w:val="0"/>
        <w:ind w:left="480" w:hanging="480"/>
        <w:rPr>
          <w:rFonts w:ascii="Calibri" w:hAnsi="Calibri" w:cs="Calibri"/>
          <w:noProof/>
          <w:color w:val="000000" w:themeColor="text1"/>
          <w:lang w:val="en-US"/>
        </w:rPr>
      </w:pPr>
      <w:r w:rsidRPr="00387DF0">
        <w:rPr>
          <w:rFonts w:ascii="Calibri" w:hAnsi="Calibri" w:cs="Calibri"/>
          <w:noProof/>
          <w:color w:val="000000" w:themeColor="text1"/>
          <w:lang w:val="en-US"/>
        </w:rPr>
        <w:t>Weems, Andrew, and Michael McMurray. 2017. “The Step-Wise Pathway of Septin Hetero-</w:t>
      </w:r>
      <w:r w:rsidRPr="00387DF0">
        <w:rPr>
          <w:rFonts w:ascii="Calibri" w:hAnsi="Calibri" w:cs="Calibri"/>
          <w:noProof/>
          <w:color w:val="000000" w:themeColor="text1"/>
          <w:lang w:val="en-US"/>
        </w:rPr>
        <w:lastRenderedPageBreak/>
        <w:t xml:space="preserve">Octamer Assembly in Budding Yeast.” </w:t>
      </w:r>
      <w:r w:rsidRPr="00387DF0">
        <w:rPr>
          <w:rFonts w:ascii="Calibri" w:hAnsi="Calibri" w:cs="Calibri"/>
          <w:i/>
          <w:iCs/>
          <w:noProof/>
          <w:color w:val="000000" w:themeColor="text1"/>
          <w:lang w:val="en-US"/>
        </w:rPr>
        <w:t>ELife</w:t>
      </w:r>
      <w:r w:rsidRPr="00387DF0">
        <w:rPr>
          <w:rFonts w:ascii="Calibri" w:hAnsi="Calibri" w:cs="Calibri"/>
          <w:noProof/>
          <w:color w:val="000000" w:themeColor="text1"/>
          <w:lang w:val="en-US"/>
        </w:rPr>
        <w:t xml:space="preserve"> 6:e23689. doi: 10.7554/eLife.23689.</w:t>
      </w:r>
    </w:p>
    <w:p w14:paraId="62495A25" w14:textId="77777777" w:rsidR="00D2080A" w:rsidRPr="00387DF0" w:rsidRDefault="00D2080A" w:rsidP="00D2080A">
      <w:pPr>
        <w:widowControl w:val="0"/>
        <w:autoSpaceDE w:val="0"/>
        <w:autoSpaceDN w:val="0"/>
        <w:adjustRightInd w:val="0"/>
        <w:ind w:left="480" w:hanging="480"/>
        <w:rPr>
          <w:rFonts w:ascii="Calibri" w:hAnsi="Calibri" w:cs="Calibri"/>
          <w:noProof/>
          <w:color w:val="000000" w:themeColor="text1"/>
          <w:lang w:val="en-US"/>
        </w:rPr>
      </w:pPr>
      <w:r w:rsidRPr="00387DF0">
        <w:rPr>
          <w:rFonts w:ascii="Calibri" w:hAnsi="Calibri" w:cs="Calibri"/>
          <w:noProof/>
          <w:color w:val="000000" w:themeColor="text1"/>
          <w:lang w:val="en-US"/>
        </w:rPr>
        <w:t xml:space="preserve">Weirich, Christine S., Jan P. Erzberger, and Yves Barral. 2008. “The Septin Family of GTPases: Architecture and Dynamics.” </w:t>
      </w:r>
      <w:r w:rsidRPr="00387DF0">
        <w:rPr>
          <w:rFonts w:ascii="Calibri" w:hAnsi="Calibri" w:cs="Calibri"/>
          <w:i/>
          <w:iCs/>
          <w:noProof/>
          <w:color w:val="000000" w:themeColor="text1"/>
          <w:lang w:val="en-US"/>
        </w:rPr>
        <w:t>Nature Reviews. Molecular Cell Biology</w:t>
      </w:r>
      <w:r w:rsidRPr="00387DF0">
        <w:rPr>
          <w:rFonts w:ascii="Calibri" w:hAnsi="Calibri" w:cs="Calibri"/>
          <w:noProof/>
          <w:color w:val="000000" w:themeColor="text1"/>
          <w:lang w:val="en-US"/>
        </w:rPr>
        <w:t xml:space="preserve"> 9(6):478–89. doi: 10.1038/nrm2407.</w:t>
      </w:r>
    </w:p>
    <w:p w14:paraId="33141ACE" w14:textId="77777777" w:rsidR="00D2080A" w:rsidRPr="00387DF0" w:rsidRDefault="00D2080A" w:rsidP="00D2080A">
      <w:pPr>
        <w:widowControl w:val="0"/>
        <w:autoSpaceDE w:val="0"/>
        <w:autoSpaceDN w:val="0"/>
        <w:adjustRightInd w:val="0"/>
        <w:ind w:left="480" w:hanging="480"/>
        <w:rPr>
          <w:rFonts w:ascii="Calibri" w:hAnsi="Calibri" w:cs="Calibri"/>
          <w:noProof/>
          <w:color w:val="000000" w:themeColor="text1"/>
          <w:lang w:val="en-US"/>
        </w:rPr>
      </w:pPr>
      <w:r w:rsidRPr="00387DF0">
        <w:rPr>
          <w:rFonts w:ascii="Calibri" w:hAnsi="Calibri" w:cs="Calibri"/>
          <w:noProof/>
          <w:color w:val="000000" w:themeColor="text1"/>
          <w:lang w:val="en-US"/>
        </w:rPr>
        <w:t xml:space="preserve">Zent, Eldar, Ingrid Vetter, and Alfred Wittinghofer. 2011. “Structural and Biochemical Properties of Sept7, a Unique Septin Required for Filament Formation.” </w:t>
      </w:r>
      <w:r w:rsidRPr="00387DF0">
        <w:rPr>
          <w:rFonts w:ascii="Calibri" w:hAnsi="Calibri" w:cs="Calibri"/>
          <w:i/>
          <w:iCs/>
          <w:noProof/>
          <w:color w:val="000000" w:themeColor="text1"/>
          <w:lang w:val="en-US"/>
        </w:rPr>
        <w:t>Biological Chemistry</w:t>
      </w:r>
      <w:r w:rsidRPr="00387DF0">
        <w:rPr>
          <w:rFonts w:ascii="Calibri" w:hAnsi="Calibri" w:cs="Calibri"/>
          <w:noProof/>
          <w:color w:val="000000" w:themeColor="text1"/>
          <w:lang w:val="en-US"/>
        </w:rPr>
        <w:t xml:space="preserve"> 392:791–97. doi: 10.1515/BC.2011.082.</w:t>
      </w:r>
    </w:p>
    <w:p w14:paraId="255510C0" w14:textId="77777777" w:rsidR="00D2080A" w:rsidRPr="00387DF0" w:rsidRDefault="00D2080A" w:rsidP="00D2080A">
      <w:pPr>
        <w:widowControl w:val="0"/>
        <w:autoSpaceDE w:val="0"/>
        <w:autoSpaceDN w:val="0"/>
        <w:adjustRightInd w:val="0"/>
        <w:ind w:left="480" w:hanging="480"/>
        <w:rPr>
          <w:rFonts w:ascii="Calibri" w:hAnsi="Calibri" w:cs="Calibri"/>
          <w:noProof/>
          <w:color w:val="000000" w:themeColor="text1"/>
          <w:lang w:val="en-US"/>
        </w:rPr>
      </w:pPr>
      <w:r w:rsidRPr="00387DF0">
        <w:rPr>
          <w:rFonts w:ascii="Calibri" w:hAnsi="Calibri" w:cs="Calibri"/>
          <w:noProof/>
          <w:color w:val="000000" w:themeColor="text1"/>
          <w:lang w:val="en-US"/>
        </w:rPr>
        <w:t xml:space="preserve">Zent, Eldar, and Alfred Wittinghofer. 2014. “Human Septin Isoforms and the GDP-GTP Cycle.” </w:t>
      </w:r>
      <w:r w:rsidRPr="00387DF0">
        <w:rPr>
          <w:rFonts w:ascii="Calibri" w:hAnsi="Calibri" w:cs="Calibri"/>
          <w:i/>
          <w:iCs/>
          <w:noProof/>
          <w:color w:val="000000" w:themeColor="text1"/>
          <w:lang w:val="en-US"/>
        </w:rPr>
        <w:t>Biological Chemistry</w:t>
      </w:r>
      <w:r w:rsidRPr="00387DF0">
        <w:rPr>
          <w:rFonts w:ascii="Calibri" w:hAnsi="Calibri" w:cs="Calibri"/>
          <w:noProof/>
          <w:color w:val="000000" w:themeColor="text1"/>
          <w:lang w:val="en-US"/>
        </w:rPr>
        <w:t xml:space="preserve"> 395(2):169–80. doi: 10.1515/HSZ-2013-0268/MACHINEREADABLECITATION/RIS.</w:t>
      </w:r>
    </w:p>
    <w:p w14:paraId="4B706D44" w14:textId="77777777" w:rsidR="00D2080A" w:rsidRPr="00387DF0" w:rsidRDefault="00D2080A" w:rsidP="00D2080A">
      <w:pPr>
        <w:widowControl w:val="0"/>
        <w:autoSpaceDE w:val="0"/>
        <w:autoSpaceDN w:val="0"/>
        <w:adjustRightInd w:val="0"/>
        <w:ind w:left="480" w:hanging="480"/>
        <w:rPr>
          <w:rFonts w:ascii="Calibri" w:hAnsi="Calibri" w:cs="Calibri"/>
          <w:noProof/>
          <w:color w:val="000000" w:themeColor="text1"/>
          <w:lang w:val="en-US"/>
        </w:rPr>
      </w:pPr>
      <w:r w:rsidRPr="00387DF0">
        <w:rPr>
          <w:rFonts w:ascii="Calibri" w:hAnsi="Calibri" w:cs="Calibri"/>
          <w:noProof/>
          <w:color w:val="000000" w:themeColor="text1"/>
          <w:lang w:val="en-US"/>
        </w:rPr>
        <w:t xml:space="preserve">Zheng, Liangzhen, Amr A. Alhossary, Chee Keong Kwoh, and Yuguang Mu. 2018. “Molecular Dynamics and Simulation.” </w:t>
      </w:r>
      <w:r w:rsidRPr="00387DF0">
        <w:rPr>
          <w:rFonts w:ascii="Calibri" w:hAnsi="Calibri" w:cs="Calibri"/>
          <w:i/>
          <w:iCs/>
          <w:noProof/>
          <w:color w:val="000000" w:themeColor="text1"/>
          <w:lang w:val="en-US"/>
        </w:rPr>
        <w:t>Encyclopedia of Bioinformatics and Computational Biology: ABC of Bioinformatics</w:t>
      </w:r>
      <w:r w:rsidRPr="00387DF0">
        <w:rPr>
          <w:rFonts w:ascii="Calibri" w:hAnsi="Calibri" w:cs="Calibri"/>
          <w:noProof/>
          <w:color w:val="000000" w:themeColor="text1"/>
          <w:lang w:val="en-US"/>
        </w:rPr>
        <w:t xml:space="preserve"> 1–3(V):550–66. doi: 10.1016/B978-0-12-809633-8.20284-7.</w:t>
      </w:r>
    </w:p>
    <w:p w14:paraId="52E0D7B3" w14:textId="331CA98A" w:rsidR="00F153DA" w:rsidRPr="00387DF0" w:rsidRDefault="00F153DA" w:rsidP="00D2080A">
      <w:pPr>
        <w:widowControl w:val="0"/>
        <w:autoSpaceDE w:val="0"/>
        <w:autoSpaceDN w:val="0"/>
        <w:adjustRightInd w:val="0"/>
        <w:ind w:left="480" w:hanging="480"/>
        <w:rPr>
          <w:color w:val="000000" w:themeColor="text1"/>
          <w:lang w:val="en-US"/>
        </w:rPr>
      </w:pPr>
      <w:r w:rsidRPr="00387DF0">
        <w:rPr>
          <w:color w:val="000000" w:themeColor="text1"/>
          <w:lang w:val="en-US"/>
        </w:rPr>
        <w:fldChar w:fldCharType="end"/>
      </w:r>
    </w:p>
    <w:p w14:paraId="1918086A" w14:textId="77777777" w:rsidR="00F153DA" w:rsidRPr="00387DF0" w:rsidRDefault="00F153DA">
      <w:pPr>
        <w:rPr>
          <w:color w:val="000000" w:themeColor="text1"/>
          <w:lang w:val="en-US"/>
        </w:rPr>
      </w:pPr>
    </w:p>
    <w:p w14:paraId="56B0FDD4" w14:textId="77777777" w:rsidR="00F153DA" w:rsidRPr="00387DF0" w:rsidRDefault="00F153DA">
      <w:pPr>
        <w:rPr>
          <w:color w:val="000000" w:themeColor="text1"/>
          <w:lang w:val="en-US"/>
        </w:rPr>
      </w:pPr>
    </w:p>
    <w:p w14:paraId="0AE90EAC" w14:textId="77777777" w:rsidR="002460A9" w:rsidRPr="00387DF0" w:rsidRDefault="002460A9">
      <w:pPr>
        <w:rPr>
          <w:b/>
          <w:bCs/>
          <w:color w:val="000000" w:themeColor="text1"/>
          <w:lang w:val="en-US"/>
        </w:rPr>
      </w:pPr>
      <w:r w:rsidRPr="00387DF0">
        <w:rPr>
          <w:b/>
          <w:bCs/>
          <w:color w:val="000000" w:themeColor="text1"/>
          <w:lang w:val="en-US"/>
        </w:rPr>
        <w:br w:type="page"/>
      </w:r>
    </w:p>
    <w:p w14:paraId="2B10DBFF" w14:textId="0E3E6659" w:rsidR="00452CC6" w:rsidRPr="00387DF0" w:rsidRDefault="00452CC6">
      <w:pPr>
        <w:rPr>
          <w:b/>
          <w:bCs/>
          <w:color w:val="000000" w:themeColor="text1"/>
          <w:lang w:val="en-US"/>
        </w:rPr>
      </w:pPr>
      <w:r w:rsidRPr="00387DF0">
        <w:rPr>
          <w:b/>
          <w:bCs/>
          <w:color w:val="000000" w:themeColor="text1"/>
          <w:lang w:val="en-US"/>
        </w:rPr>
        <w:lastRenderedPageBreak/>
        <w:t>Acknowledgements</w:t>
      </w:r>
    </w:p>
    <w:p w14:paraId="256C3A48" w14:textId="44049ADF" w:rsidR="00452CC6" w:rsidRPr="00387DF0" w:rsidRDefault="00452CC6">
      <w:pPr>
        <w:rPr>
          <w:color w:val="000000" w:themeColor="text1"/>
          <w:lang w:val="en-US"/>
        </w:rPr>
      </w:pPr>
    </w:p>
    <w:p w14:paraId="37BEE673" w14:textId="7253EE1F" w:rsidR="00452CC6" w:rsidRPr="00387DF0" w:rsidRDefault="00452CC6" w:rsidP="00452CC6">
      <w:pPr>
        <w:spacing w:line="360" w:lineRule="auto"/>
        <w:jc w:val="both"/>
        <w:rPr>
          <w:rFonts w:cstheme="minorHAnsi"/>
          <w:color w:val="000000" w:themeColor="text1"/>
          <w:lang w:val="en-US"/>
        </w:rPr>
      </w:pPr>
      <w:r w:rsidRPr="00387DF0">
        <w:rPr>
          <w:rFonts w:cstheme="minorHAnsi"/>
          <w:color w:val="000000" w:themeColor="text1"/>
          <w:lang w:val="en-US"/>
        </w:rPr>
        <w:t xml:space="preserve">The authors acknowledge support by the state of Baden-Württemberg through </w:t>
      </w:r>
      <w:proofErr w:type="spellStart"/>
      <w:r w:rsidRPr="00387DF0">
        <w:rPr>
          <w:rFonts w:cstheme="minorHAnsi"/>
          <w:color w:val="000000" w:themeColor="text1"/>
          <w:lang w:val="en-US"/>
        </w:rPr>
        <w:t>bwHPC</w:t>
      </w:r>
      <w:proofErr w:type="spellEnd"/>
      <w:r w:rsidR="00BD4FAA" w:rsidRPr="00387DF0">
        <w:rPr>
          <w:rFonts w:cstheme="minorHAnsi"/>
          <w:color w:val="000000" w:themeColor="text1"/>
          <w:lang w:val="en-US"/>
        </w:rPr>
        <w:t xml:space="preserve">, </w:t>
      </w:r>
      <w:r w:rsidRPr="00387DF0">
        <w:rPr>
          <w:rFonts w:cstheme="minorHAnsi"/>
          <w:color w:val="000000" w:themeColor="text1"/>
          <w:lang w:val="en-US"/>
        </w:rPr>
        <w:t>the German Research Foundation (DFG) through grant INST 40/575-1 FUGG (JUSTUS 2 high performance computing cluster)</w:t>
      </w:r>
      <w:r w:rsidR="00FA1589" w:rsidRPr="00387DF0">
        <w:rPr>
          <w:rFonts w:cstheme="minorHAnsi"/>
          <w:color w:val="000000" w:themeColor="text1"/>
          <w:lang w:val="en-US"/>
        </w:rPr>
        <w:t xml:space="preserve"> and the staff of the Uni Ulm computer center for technical support. </w:t>
      </w:r>
    </w:p>
    <w:p w14:paraId="335809D8" w14:textId="537E7105" w:rsidR="002D6C07" w:rsidRPr="00387DF0" w:rsidRDefault="002D6C07" w:rsidP="00452CC6">
      <w:pPr>
        <w:spacing w:line="360" w:lineRule="auto"/>
        <w:jc w:val="both"/>
        <w:rPr>
          <w:rFonts w:cstheme="minorHAnsi"/>
          <w:color w:val="000000" w:themeColor="text1"/>
          <w:lang w:val="en-US"/>
        </w:rPr>
      </w:pPr>
    </w:p>
    <w:p w14:paraId="139FBBF0" w14:textId="2C8DA0A4" w:rsidR="00207C66" w:rsidRPr="00387DF0" w:rsidRDefault="00207C66" w:rsidP="00452CC6">
      <w:pPr>
        <w:spacing w:line="360" w:lineRule="auto"/>
        <w:jc w:val="both"/>
        <w:rPr>
          <w:rFonts w:cstheme="minorHAnsi"/>
          <w:b/>
          <w:bCs/>
          <w:color w:val="000000" w:themeColor="text1"/>
          <w:lang w:val="en-US"/>
        </w:rPr>
      </w:pPr>
      <w:r w:rsidRPr="00387DF0">
        <w:rPr>
          <w:rFonts w:cstheme="minorHAnsi"/>
          <w:b/>
          <w:bCs/>
          <w:color w:val="000000" w:themeColor="text1"/>
          <w:lang w:val="en-US"/>
        </w:rPr>
        <w:t>Author Contributions</w:t>
      </w:r>
    </w:p>
    <w:p w14:paraId="505871C5" w14:textId="6DFA4095" w:rsidR="00207C66" w:rsidRPr="00387DF0" w:rsidRDefault="00207C66" w:rsidP="00452CC6">
      <w:pPr>
        <w:spacing w:line="360" w:lineRule="auto"/>
        <w:jc w:val="both"/>
        <w:rPr>
          <w:rFonts w:cstheme="minorHAnsi"/>
          <w:color w:val="000000" w:themeColor="text1"/>
          <w:lang w:val="en-US"/>
        </w:rPr>
      </w:pPr>
      <w:r w:rsidRPr="00387DF0">
        <w:rPr>
          <w:rFonts w:cstheme="minorHAnsi"/>
          <w:color w:val="000000" w:themeColor="text1"/>
          <w:lang w:val="en-US"/>
        </w:rPr>
        <w:t xml:space="preserve">BG designed </w:t>
      </w:r>
      <w:r w:rsidR="00E6377A" w:rsidRPr="00387DF0">
        <w:rPr>
          <w:rFonts w:cstheme="minorHAnsi"/>
          <w:color w:val="000000" w:themeColor="text1"/>
          <w:lang w:val="en-US"/>
        </w:rPr>
        <w:t>and</w:t>
      </w:r>
      <w:r w:rsidRPr="00387DF0">
        <w:rPr>
          <w:rFonts w:cstheme="minorHAnsi"/>
          <w:color w:val="000000" w:themeColor="text1"/>
          <w:lang w:val="en-US"/>
        </w:rPr>
        <w:t xml:space="preserve"> performed the simulations</w:t>
      </w:r>
      <w:r w:rsidR="002B2C1B" w:rsidRPr="00387DF0">
        <w:rPr>
          <w:rFonts w:cstheme="minorHAnsi"/>
          <w:color w:val="000000" w:themeColor="text1"/>
          <w:lang w:val="en-US"/>
        </w:rPr>
        <w:t>, analyzed the data</w:t>
      </w:r>
      <w:r w:rsidRPr="00387DF0">
        <w:rPr>
          <w:rFonts w:cstheme="minorHAnsi"/>
          <w:color w:val="000000" w:themeColor="text1"/>
          <w:lang w:val="en-US"/>
        </w:rPr>
        <w:t xml:space="preserve"> and improved the manuscript. JL </w:t>
      </w:r>
      <w:r w:rsidR="007B3A69" w:rsidRPr="00387DF0">
        <w:rPr>
          <w:rFonts w:cstheme="minorHAnsi"/>
          <w:color w:val="000000" w:themeColor="text1"/>
          <w:lang w:val="en-US"/>
        </w:rPr>
        <w:t xml:space="preserve">supported </w:t>
      </w:r>
      <w:r w:rsidR="004733E2" w:rsidRPr="00387DF0">
        <w:rPr>
          <w:rFonts w:cstheme="minorHAnsi"/>
          <w:color w:val="000000" w:themeColor="text1"/>
          <w:lang w:val="en-US"/>
        </w:rPr>
        <w:t xml:space="preserve">in setting up the simulations, </w:t>
      </w:r>
      <w:r w:rsidRPr="00387DF0">
        <w:rPr>
          <w:rFonts w:cstheme="minorHAnsi"/>
          <w:color w:val="000000" w:themeColor="text1"/>
          <w:lang w:val="en-US"/>
        </w:rPr>
        <w:t xml:space="preserve">analyzed the data and improved the manuscript. TG analyzed the data and wrote the manuscript. </w:t>
      </w:r>
    </w:p>
    <w:p w14:paraId="7FB6381F" w14:textId="67680557" w:rsidR="00452CC6" w:rsidRPr="00387DF0" w:rsidRDefault="00452CC6">
      <w:pPr>
        <w:rPr>
          <w:color w:val="000000" w:themeColor="text1"/>
          <w:lang w:val="en-US"/>
        </w:rPr>
      </w:pPr>
    </w:p>
    <w:p w14:paraId="1CA1B619" w14:textId="02D39F3F" w:rsidR="00F153DA" w:rsidRPr="00387DF0" w:rsidRDefault="00F153DA">
      <w:pPr>
        <w:rPr>
          <w:color w:val="000000" w:themeColor="text1"/>
          <w:lang w:val="en-US"/>
        </w:rPr>
      </w:pPr>
    </w:p>
    <w:p w14:paraId="3E4E9ABE" w14:textId="77777777" w:rsidR="002460A9" w:rsidRPr="00387DF0" w:rsidRDefault="002460A9">
      <w:pPr>
        <w:rPr>
          <w:b/>
          <w:bCs/>
          <w:color w:val="000000" w:themeColor="text1"/>
          <w:lang w:val="en-US"/>
        </w:rPr>
      </w:pPr>
      <w:r w:rsidRPr="00387DF0">
        <w:rPr>
          <w:b/>
          <w:bCs/>
          <w:color w:val="000000" w:themeColor="text1"/>
          <w:lang w:val="en-US"/>
        </w:rPr>
        <w:br w:type="page"/>
      </w:r>
    </w:p>
    <w:p w14:paraId="0B90F647" w14:textId="0784AC8F" w:rsidR="00F153DA" w:rsidRPr="00387DF0" w:rsidRDefault="006B5CE7">
      <w:pPr>
        <w:rPr>
          <w:b/>
          <w:bCs/>
          <w:color w:val="000000" w:themeColor="text1"/>
          <w:lang w:val="en-US"/>
        </w:rPr>
      </w:pPr>
      <w:r>
        <w:rPr>
          <w:b/>
          <w:bCs/>
          <w:color w:val="000000" w:themeColor="text1"/>
          <w:lang w:val="en-US"/>
        </w:rPr>
        <w:lastRenderedPageBreak/>
        <w:t>Figures</w:t>
      </w:r>
    </w:p>
    <w:p w14:paraId="6F57E0A1" w14:textId="498E1646" w:rsidR="00F153DA" w:rsidRPr="00387DF0" w:rsidRDefault="00F153DA">
      <w:pPr>
        <w:rPr>
          <w:b/>
          <w:bCs/>
          <w:color w:val="000000" w:themeColor="text1"/>
          <w:lang w:val="en-US"/>
        </w:rPr>
      </w:pPr>
    </w:p>
    <w:p w14:paraId="6BA55178" w14:textId="0B431A29" w:rsidR="006B5CE7" w:rsidRDefault="006B5CE7" w:rsidP="006B5CE7">
      <w:pPr>
        <w:widowControl w:val="0"/>
        <w:autoSpaceDE w:val="0"/>
        <w:autoSpaceDN w:val="0"/>
        <w:adjustRightInd w:val="0"/>
        <w:jc w:val="center"/>
        <w:rPr>
          <w:b/>
          <w:bCs/>
          <w:color w:val="000000" w:themeColor="text1"/>
          <w:lang w:val="en-US"/>
        </w:rPr>
      </w:pPr>
      <w:r>
        <w:rPr>
          <w:b/>
          <w:bCs/>
          <w:noProof/>
          <w:color w:val="000000" w:themeColor="text1"/>
          <w:lang w:val="en-US"/>
        </w:rPr>
        <w:drawing>
          <wp:inline distT="0" distB="0" distL="0" distR="0" wp14:anchorId="284F3C10" wp14:editId="6B1BB4BA">
            <wp:extent cx="5395658" cy="7332790"/>
            <wp:effectExtent l="0" t="0" r="1905" b="0"/>
            <wp:docPr id="155478699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54786998" name="Picture 1554786998"/>
                    <pic:cNvPicPr/>
                  </pic:nvPicPr>
                  <pic:blipFill>
                    <a:blip r:embed="rId9" cstate="print">
                      <a:extLst>
                        <a:ext uri="{28A0092B-C50C-407E-A947-70E740481C1C}">
                          <a14:useLocalDpi xmlns:a14="http://schemas.microsoft.com/office/drawing/2010/main" val="0"/>
                        </a:ext>
                      </a:extLst>
                    </a:blip>
                    <a:stretch>
                      <a:fillRect/>
                    </a:stretch>
                  </pic:blipFill>
                  <pic:spPr>
                    <a:xfrm>
                      <a:off x="0" y="0"/>
                      <a:ext cx="5426548" cy="7374770"/>
                    </a:xfrm>
                    <a:prstGeom prst="rect">
                      <a:avLst/>
                    </a:prstGeom>
                  </pic:spPr>
                </pic:pic>
              </a:graphicData>
            </a:graphic>
          </wp:inline>
        </w:drawing>
      </w:r>
    </w:p>
    <w:p w14:paraId="4D17802B" w14:textId="4479F8EE" w:rsidR="00090D25" w:rsidRPr="006B5CE7" w:rsidRDefault="00123A46" w:rsidP="006B5CE7">
      <w:pPr>
        <w:widowControl w:val="0"/>
        <w:autoSpaceDE w:val="0"/>
        <w:autoSpaceDN w:val="0"/>
        <w:adjustRightInd w:val="0"/>
        <w:jc w:val="both"/>
        <w:rPr>
          <w:color w:val="000000" w:themeColor="text1"/>
          <w:sz w:val="20"/>
          <w:szCs w:val="20"/>
          <w:lang w:val="en-US"/>
        </w:rPr>
      </w:pPr>
      <w:r w:rsidRPr="006B5CE7">
        <w:rPr>
          <w:b/>
          <w:bCs/>
          <w:color w:val="000000" w:themeColor="text1"/>
          <w:sz w:val="20"/>
          <w:szCs w:val="20"/>
          <w:lang w:val="en-US"/>
        </w:rPr>
        <w:t xml:space="preserve">Figure 1. </w:t>
      </w:r>
      <w:r w:rsidRPr="006B5CE7">
        <w:rPr>
          <w:color w:val="000000" w:themeColor="text1"/>
          <w:sz w:val="20"/>
          <w:szCs w:val="20"/>
          <w:lang w:val="en-US"/>
        </w:rPr>
        <w:t>Overview of the employed molecules</w:t>
      </w:r>
      <w:r w:rsidR="008B5704" w:rsidRPr="006B5CE7">
        <w:rPr>
          <w:color w:val="000000" w:themeColor="text1"/>
          <w:sz w:val="20"/>
          <w:szCs w:val="20"/>
          <w:lang w:val="en-US"/>
        </w:rPr>
        <w:t>.</w:t>
      </w:r>
      <w:r w:rsidRPr="006B5CE7">
        <w:rPr>
          <w:color w:val="000000" w:themeColor="text1"/>
          <w:sz w:val="20"/>
          <w:szCs w:val="20"/>
          <w:lang w:val="en-US"/>
        </w:rPr>
        <w:t xml:space="preserve"> </w:t>
      </w:r>
      <w:r w:rsidR="007E04A3" w:rsidRPr="006B5CE7">
        <w:rPr>
          <w:b/>
          <w:bCs/>
          <w:color w:val="000000" w:themeColor="text1"/>
          <w:sz w:val="20"/>
          <w:szCs w:val="20"/>
          <w:lang w:val="en-US"/>
        </w:rPr>
        <w:t>(</w:t>
      </w:r>
      <w:r w:rsidRPr="006B5CE7">
        <w:rPr>
          <w:b/>
          <w:bCs/>
          <w:color w:val="000000" w:themeColor="text1"/>
          <w:sz w:val="20"/>
          <w:szCs w:val="20"/>
          <w:lang w:val="en-US"/>
        </w:rPr>
        <w:t>A</w:t>
      </w:r>
      <w:r w:rsidR="00653699" w:rsidRPr="006B5CE7">
        <w:rPr>
          <w:b/>
          <w:bCs/>
          <w:color w:val="000000" w:themeColor="text1"/>
          <w:sz w:val="20"/>
          <w:szCs w:val="20"/>
          <w:lang w:val="en-US"/>
        </w:rPr>
        <w:t>)</w:t>
      </w:r>
      <w:r w:rsidR="00F12A8C" w:rsidRPr="006B5CE7">
        <w:rPr>
          <w:color w:val="000000" w:themeColor="text1"/>
          <w:sz w:val="20"/>
          <w:szCs w:val="20"/>
          <w:lang w:val="en-US"/>
        </w:rPr>
        <w:t xml:space="preserve"> G interface between the human septins SEPT</w:t>
      </w:r>
      <w:proofErr w:type="gramStart"/>
      <w:r w:rsidR="00F12A8C" w:rsidRPr="006B5CE7">
        <w:rPr>
          <w:color w:val="000000" w:themeColor="text1"/>
          <w:sz w:val="20"/>
          <w:szCs w:val="20"/>
          <w:lang w:val="en-US"/>
        </w:rPr>
        <w:t>2</w:t>
      </w:r>
      <w:r w:rsidR="000D2C8C" w:rsidRPr="006B5CE7">
        <w:rPr>
          <w:color w:val="000000" w:themeColor="text1"/>
          <w:sz w:val="20"/>
          <w:szCs w:val="20"/>
          <w:lang w:val="en-US"/>
        </w:rPr>
        <w:t>:GDP</w:t>
      </w:r>
      <w:proofErr w:type="gramEnd"/>
      <w:r w:rsidR="000D2C8C" w:rsidRPr="006B5CE7">
        <w:rPr>
          <w:color w:val="000000" w:themeColor="text1"/>
          <w:sz w:val="20"/>
          <w:szCs w:val="20"/>
          <w:lang w:val="en-US"/>
        </w:rPr>
        <w:t xml:space="preserve"> (left) and </w:t>
      </w:r>
      <w:r w:rsidR="00F12A8C" w:rsidRPr="006B5CE7">
        <w:rPr>
          <w:color w:val="000000" w:themeColor="text1"/>
          <w:sz w:val="20"/>
          <w:szCs w:val="20"/>
          <w:lang w:val="en-US"/>
        </w:rPr>
        <w:t>SEPT6</w:t>
      </w:r>
      <w:r w:rsidR="000D2C8C" w:rsidRPr="006B5CE7">
        <w:rPr>
          <w:color w:val="000000" w:themeColor="text1"/>
          <w:sz w:val="20"/>
          <w:szCs w:val="20"/>
          <w:lang w:val="en-US"/>
        </w:rPr>
        <w:t>:GTP (right)</w:t>
      </w:r>
      <w:r w:rsidR="00F12A8C" w:rsidRPr="006B5CE7">
        <w:rPr>
          <w:color w:val="000000" w:themeColor="text1"/>
          <w:sz w:val="20"/>
          <w:szCs w:val="20"/>
          <w:lang w:val="en-US"/>
        </w:rPr>
        <w:t xml:space="preserve"> (PDB-ID 6UPA). Sheets and helices are numbered according to the classical G domain numbering of Ras</w:t>
      </w:r>
      <w:r w:rsidR="004129DB" w:rsidRPr="006B5CE7">
        <w:rPr>
          <w:color w:val="000000" w:themeColor="text1"/>
          <w:sz w:val="20"/>
          <w:szCs w:val="20"/>
          <w:lang w:val="en-US"/>
        </w:rPr>
        <w:t>-</w:t>
      </w:r>
      <w:r w:rsidR="00F12A8C" w:rsidRPr="006B5CE7">
        <w:rPr>
          <w:color w:val="000000" w:themeColor="text1"/>
          <w:sz w:val="20"/>
          <w:szCs w:val="20"/>
          <w:lang w:val="en-US"/>
        </w:rPr>
        <w:t>like proteins</w:t>
      </w:r>
      <w:r w:rsidR="004129DB" w:rsidRPr="006B5CE7">
        <w:rPr>
          <w:color w:val="000000" w:themeColor="text1"/>
          <w:sz w:val="20"/>
          <w:szCs w:val="20"/>
          <w:lang w:val="en-US"/>
        </w:rPr>
        <w:t xml:space="preserve">. </w:t>
      </w:r>
      <w:r w:rsidR="00F12A8C" w:rsidRPr="006B5CE7">
        <w:rPr>
          <w:color w:val="000000" w:themeColor="text1"/>
          <w:sz w:val="20"/>
          <w:szCs w:val="20"/>
          <w:lang w:val="en-US"/>
        </w:rPr>
        <w:t>Features of the septin G domain are annotated</w:t>
      </w:r>
      <w:r w:rsidR="00653699" w:rsidRPr="006B5CE7">
        <w:rPr>
          <w:color w:val="000000" w:themeColor="text1"/>
          <w:sz w:val="20"/>
          <w:szCs w:val="20"/>
          <w:lang w:val="en-US"/>
        </w:rPr>
        <w:t xml:space="preserve"> and colored</w:t>
      </w:r>
      <w:r w:rsidR="00F12A8C" w:rsidRPr="006B5CE7">
        <w:rPr>
          <w:color w:val="000000" w:themeColor="text1"/>
          <w:sz w:val="20"/>
          <w:szCs w:val="20"/>
          <w:lang w:val="en-US"/>
        </w:rPr>
        <w:t>; SUE: septin unique element; Tr: trans-loop. The GDP in SEPT2 and the GTP and the Mg</w:t>
      </w:r>
      <w:r w:rsidR="00F12A8C" w:rsidRPr="006B5CE7">
        <w:rPr>
          <w:color w:val="000000" w:themeColor="text1"/>
          <w:sz w:val="20"/>
          <w:szCs w:val="20"/>
          <w:vertAlign w:val="superscript"/>
          <w:lang w:val="en-US"/>
        </w:rPr>
        <w:t>2+</w:t>
      </w:r>
      <w:r w:rsidR="00F12A8C" w:rsidRPr="006B5CE7">
        <w:rPr>
          <w:color w:val="000000" w:themeColor="text1"/>
          <w:sz w:val="20"/>
          <w:szCs w:val="20"/>
          <w:lang w:val="en-US"/>
        </w:rPr>
        <w:t xml:space="preserve"> in SEPT6 are shown as ball-and-stick presentation.  </w:t>
      </w:r>
      <w:r w:rsidR="006819DF" w:rsidRPr="006B5CE7">
        <w:rPr>
          <w:b/>
          <w:bCs/>
          <w:color w:val="000000" w:themeColor="text1"/>
          <w:sz w:val="20"/>
          <w:szCs w:val="20"/>
          <w:lang w:val="en-US"/>
        </w:rPr>
        <w:t>(B)</w:t>
      </w:r>
      <w:r w:rsidR="006819DF" w:rsidRPr="006B5CE7">
        <w:rPr>
          <w:color w:val="000000" w:themeColor="text1"/>
          <w:sz w:val="20"/>
          <w:szCs w:val="20"/>
          <w:lang w:val="en-US"/>
        </w:rPr>
        <w:t xml:space="preserve"> C</w:t>
      </w:r>
      <w:r w:rsidR="006819DF" w:rsidRPr="006B5CE7">
        <w:rPr>
          <w:rFonts w:ascii="Symbol" w:hAnsi="Symbol"/>
          <w:color w:val="000000" w:themeColor="text1"/>
          <w:sz w:val="20"/>
          <w:szCs w:val="20"/>
          <w:lang w:val="en-US"/>
        </w:rPr>
        <w:t>a</w:t>
      </w:r>
      <w:r w:rsidR="008B5704" w:rsidRPr="006B5CE7">
        <w:rPr>
          <w:color w:val="000000" w:themeColor="text1"/>
          <w:sz w:val="20"/>
          <w:szCs w:val="20"/>
          <w:lang w:val="en-US"/>
        </w:rPr>
        <w:t>-</w:t>
      </w:r>
      <w:r w:rsidR="006819DF" w:rsidRPr="006B5CE7">
        <w:rPr>
          <w:color w:val="000000" w:themeColor="text1"/>
          <w:sz w:val="20"/>
          <w:szCs w:val="20"/>
          <w:lang w:val="en-US"/>
        </w:rPr>
        <w:t>RMSD of the relaxed structures referenced to the input structures of SEPT</w:t>
      </w:r>
      <w:proofErr w:type="gramStart"/>
      <w:r w:rsidR="006819DF" w:rsidRPr="006B5CE7">
        <w:rPr>
          <w:color w:val="000000" w:themeColor="text1"/>
          <w:sz w:val="20"/>
          <w:szCs w:val="20"/>
          <w:lang w:val="en-US"/>
        </w:rPr>
        <w:t>2:GDP</w:t>
      </w:r>
      <w:proofErr w:type="gramEnd"/>
      <w:r w:rsidR="006819DF" w:rsidRPr="006B5CE7">
        <w:rPr>
          <w:color w:val="000000" w:themeColor="text1"/>
          <w:sz w:val="20"/>
          <w:szCs w:val="20"/>
          <w:lang w:val="en-US"/>
        </w:rPr>
        <w:t xml:space="preserve">-SEPT6:GTP (least deformed structure) and </w:t>
      </w:r>
      <w:r w:rsidR="006819DF" w:rsidRPr="006B5CE7">
        <w:rPr>
          <w:b/>
          <w:bCs/>
          <w:color w:val="000000" w:themeColor="text1"/>
          <w:sz w:val="20"/>
          <w:szCs w:val="20"/>
          <w:lang w:val="en-US"/>
        </w:rPr>
        <w:t>(C)</w:t>
      </w:r>
      <w:r w:rsidR="006819DF" w:rsidRPr="006B5CE7">
        <w:rPr>
          <w:color w:val="000000" w:themeColor="text1"/>
          <w:sz w:val="20"/>
          <w:szCs w:val="20"/>
          <w:lang w:val="en-US"/>
        </w:rPr>
        <w:t xml:space="preserve"> SEPT7:apo-SEPT7:apo (most deformed structure). An overlay of the relaxed structure (salmon) with the input structure (grey) (left) and a RMSD plot (right) is shown. The color coding in the RMSD plots corresponds to the structural elements highlighted in (A)</w:t>
      </w:r>
      <w:r w:rsidR="006B5CE7" w:rsidRPr="006B5CE7">
        <w:rPr>
          <w:color w:val="000000" w:themeColor="text1"/>
          <w:sz w:val="20"/>
          <w:szCs w:val="20"/>
          <w:lang w:val="en-US"/>
        </w:rPr>
        <w:t>.</w:t>
      </w:r>
    </w:p>
    <w:p w14:paraId="07349645" w14:textId="77777777" w:rsidR="006819DF" w:rsidRDefault="006819DF" w:rsidP="00F12A8C">
      <w:pPr>
        <w:widowControl w:val="0"/>
        <w:autoSpaceDE w:val="0"/>
        <w:autoSpaceDN w:val="0"/>
        <w:adjustRightInd w:val="0"/>
        <w:spacing w:line="360" w:lineRule="auto"/>
        <w:jc w:val="both"/>
        <w:rPr>
          <w:color w:val="000000" w:themeColor="text1"/>
          <w:lang w:val="en-US"/>
        </w:rPr>
      </w:pPr>
    </w:p>
    <w:p w14:paraId="494F1A74" w14:textId="50428511" w:rsidR="006B5CE7" w:rsidRPr="00387DF0" w:rsidRDefault="006B5CE7" w:rsidP="006B5CE7">
      <w:pPr>
        <w:widowControl w:val="0"/>
        <w:autoSpaceDE w:val="0"/>
        <w:autoSpaceDN w:val="0"/>
        <w:adjustRightInd w:val="0"/>
        <w:jc w:val="center"/>
        <w:rPr>
          <w:color w:val="000000" w:themeColor="text1"/>
          <w:lang w:val="en-US"/>
        </w:rPr>
      </w:pPr>
      <w:r>
        <w:rPr>
          <w:noProof/>
          <w:color w:val="000000" w:themeColor="text1"/>
          <w:lang w:val="en-US"/>
        </w:rPr>
        <w:lastRenderedPageBreak/>
        <w:drawing>
          <wp:inline distT="0" distB="0" distL="0" distR="0" wp14:anchorId="22F7BA9D" wp14:editId="0910F88B">
            <wp:extent cx="5760720" cy="6446520"/>
            <wp:effectExtent l="0" t="0" r="5080" b="5080"/>
            <wp:docPr id="627641563"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27641563" name="Picture 627641563"/>
                    <pic:cNvPicPr/>
                  </pic:nvPicPr>
                  <pic:blipFill>
                    <a:blip r:embed="rId10" cstate="print">
                      <a:extLst>
                        <a:ext uri="{28A0092B-C50C-407E-A947-70E740481C1C}">
                          <a14:useLocalDpi xmlns:a14="http://schemas.microsoft.com/office/drawing/2010/main" val="0"/>
                        </a:ext>
                      </a:extLst>
                    </a:blip>
                    <a:stretch>
                      <a:fillRect/>
                    </a:stretch>
                  </pic:blipFill>
                  <pic:spPr>
                    <a:xfrm>
                      <a:off x="0" y="0"/>
                      <a:ext cx="5760720" cy="6446520"/>
                    </a:xfrm>
                    <a:prstGeom prst="rect">
                      <a:avLst/>
                    </a:prstGeom>
                  </pic:spPr>
                </pic:pic>
              </a:graphicData>
            </a:graphic>
          </wp:inline>
        </w:drawing>
      </w:r>
    </w:p>
    <w:p w14:paraId="7D9F8B14" w14:textId="16129ECB" w:rsidR="00653699" w:rsidRPr="006B5CE7" w:rsidRDefault="00090D25" w:rsidP="006B5CE7">
      <w:pPr>
        <w:widowControl w:val="0"/>
        <w:autoSpaceDE w:val="0"/>
        <w:autoSpaceDN w:val="0"/>
        <w:adjustRightInd w:val="0"/>
        <w:jc w:val="both"/>
        <w:rPr>
          <w:color w:val="000000" w:themeColor="text1"/>
          <w:sz w:val="20"/>
          <w:szCs w:val="20"/>
          <w:lang w:val="en-US"/>
        </w:rPr>
      </w:pPr>
      <w:r w:rsidRPr="006B5CE7">
        <w:rPr>
          <w:b/>
          <w:bCs/>
          <w:color w:val="000000" w:themeColor="text1"/>
          <w:sz w:val="20"/>
          <w:szCs w:val="20"/>
          <w:lang w:val="en-US"/>
        </w:rPr>
        <w:t>Figure 2</w:t>
      </w:r>
      <w:r w:rsidRPr="006B5CE7">
        <w:rPr>
          <w:color w:val="000000" w:themeColor="text1"/>
          <w:sz w:val="20"/>
          <w:szCs w:val="20"/>
          <w:lang w:val="en-US"/>
        </w:rPr>
        <w:t xml:space="preserve">. </w:t>
      </w:r>
      <w:r w:rsidR="006819DF" w:rsidRPr="006B5CE7">
        <w:rPr>
          <w:color w:val="000000" w:themeColor="text1"/>
          <w:sz w:val="20"/>
          <w:szCs w:val="20"/>
          <w:lang w:val="en-US"/>
        </w:rPr>
        <w:t xml:space="preserve">Structural rearrangement in the binding pocket after nucleotide removal. </w:t>
      </w:r>
      <w:r w:rsidR="00DD648E" w:rsidRPr="006B5CE7">
        <w:rPr>
          <w:color w:val="000000" w:themeColor="text1"/>
          <w:sz w:val="20"/>
          <w:szCs w:val="20"/>
          <w:lang w:val="en-US"/>
        </w:rPr>
        <w:t>Arg(</w:t>
      </w:r>
      <w:r w:rsidR="00DD648E" w:rsidRPr="006B5CE7">
        <w:rPr>
          <w:color w:val="000000" w:themeColor="text1"/>
          <w:sz w:val="20"/>
          <w:szCs w:val="20"/>
        </w:rPr>
        <w:sym w:font="Symbol" w:char="F062"/>
      </w:r>
      <w:r w:rsidR="00DD648E" w:rsidRPr="006B5CE7">
        <w:rPr>
          <w:color w:val="000000" w:themeColor="text1"/>
          <w:sz w:val="20"/>
          <w:szCs w:val="20"/>
          <w:lang w:val="en-US"/>
        </w:rPr>
        <w:t xml:space="preserve">b) flipping </w:t>
      </w:r>
      <w:r w:rsidR="0089520F" w:rsidRPr="006B5CE7">
        <w:rPr>
          <w:color w:val="000000" w:themeColor="text1"/>
          <w:sz w:val="20"/>
          <w:szCs w:val="20"/>
          <w:lang w:val="en-US"/>
        </w:rPr>
        <w:t xml:space="preserve">upon nucleotide removal </w:t>
      </w:r>
      <w:r w:rsidR="00DD648E" w:rsidRPr="006B5CE7">
        <w:rPr>
          <w:color w:val="000000" w:themeColor="text1"/>
          <w:sz w:val="20"/>
          <w:szCs w:val="20"/>
          <w:lang w:val="en-US"/>
        </w:rPr>
        <w:t xml:space="preserve">in </w:t>
      </w:r>
      <w:r w:rsidR="002309E3" w:rsidRPr="006B5CE7">
        <w:rPr>
          <w:b/>
          <w:bCs/>
          <w:color w:val="000000" w:themeColor="text1"/>
          <w:sz w:val="20"/>
          <w:szCs w:val="20"/>
          <w:lang w:val="en-US"/>
        </w:rPr>
        <w:t>(A)</w:t>
      </w:r>
      <w:r w:rsidR="002309E3" w:rsidRPr="006B5CE7">
        <w:rPr>
          <w:color w:val="000000" w:themeColor="text1"/>
          <w:sz w:val="20"/>
          <w:szCs w:val="20"/>
          <w:lang w:val="en-US"/>
        </w:rPr>
        <w:t xml:space="preserve"> </w:t>
      </w:r>
      <w:r w:rsidR="00DD648E" w:rsidRPr="006B5CE7">
        <w:rPr>
          <w:color w:val="000000" w:themeColor="text1"/>
          <w:sz w:val="20"/>
          <w:szCs w:val="20"/>
          <w:lang w:val="en-US"/>
        </w:rPr>
        <w:t>SEPT7</w:t>
      </w:r>
      <w:r w:rsidR="002309E3" w:rsidRPr="006B5CE7">
        <w:rPr>
          <w:color w:val="000000" w:themeColor="text1"/>
          <w:sz w:val="20"/>
          <w:szCs w:val="20"/>
          <w:lang w:val="en-US"/>
        </w:rPr>
        <w:t xml:space="preserve">, </w:t>
      </w:r>
      <w:r w:rsidR="002309E3" w:rsidRPr="006B5CE7">
        <w:rPr>
          <w:b/>
          <w:bCs/>
          <w:color w:val="000000" w:themeColor="text1"/>
          <w:sz w:val="20"/>
          <w:szCs w:val="20"/>
          <w:lang w:val="en-US"/>
        </w:rPr>
        <w:t>(B)</w:t>
      </w:r>
      <w:r w:rsidR="002309E3" w:rsidRPr="006B5CE7">
        <w:rPr>
          <w:color w:val="000000" w:themeColor="text1"/>
          <w:sz w:val="20"/>
          <w:szCs w:val="20"/>
          <w:lang w:val="en-US"/>
        </w:rPr>
        <w:t xml:space="preserve"> SEPT2</w:t>
      </w:r>
      <w:r w:rsidR="008B5704" w:rsidRPr="006B5CE7">
        <w:rPr>
          <w:color w:val="000000" w:themeColor="text1"/>
          <w:sz w:val="20"/>
          <w:szCs w:val="20"/>
          <w:lang w:val="en-US"/>
        </w:rPr>
        <w:t xml:space="preserve"> </w:t>
      </w:r>
      <w:r w:rsidR="002309E3" w:rsidRPr="006B5CE7">
        <w:rPr>
          <w:color w:val="000000" w:themeColor="text1"/>
          <w:sz w:val="20"/>
          <w:szCs w:val="20"/>
          <w:lang w:val="en-US"/>
        </w:rPr>
        <w:t xml:space="preserve">and </w:t>
      </w:r>
      <w:r w:rsidR="002309E3" w:rsidRPr="006B5CE7">
        <w:rPr>
          <w:b/>
          <w:bCs/>
          <w:color w:val="000000" w:themeColor="text1"/>
          <w:sz w:val="20"/>
          <w:szCs w:val="20"/>
          <w:lang w:val="en-US"/>
        </w:rPr>
        <w:t>(C)</w:t>
      </w:r>
      <w:r w:rsidR="002309E3" w:rsidRPr="006B5CE7">
        <w:rPr>
          <w:color w:val="000000" w:themeColor="text1"/>
          <w:sz w:val="20"/>
          <w:szCs w:val="20"/>
          <w:lang w:val="en-US"/>
        </w:rPr>
        <w:t xml:space="preserve"> SEPT6</w:t>
      </w:r>
      <w:r w:rsidR="00DD648E" w:rsidRPr="006B5CE7">
        <w:rPr>
          <w:color w:val="000000" w:themeColor="text1"/>
          <w:sz w:val="20"/>
          <w:szCs w:val="20"/>
          <w:lang w:val="en-US"/>
        </w:rPr>
        <w:t>.</w:t>
      </w:r>
      <w:r w:rsidR="002309E3" w:rsidRPr="006B5CE7">
        <w:rPr>
          <w:color w:val="000000" w:themeColor="text1"/>
          <w:sz w:val="20"/>
          <w:szCs w:val="20"/>
          <w:lang w:val="en-US"/>
        </w:rPr>
        <w:t xml:space="preserve"> Note that the Arg(</w:t>
      </w:r>
      <w:r w:rsidR="002309E3" w:rsidRPr="006B5CE7">
        <w:rPr>
          <w:color w:val="000000" w:themeColor="text1"/>
          <w:sz w:val="20"/>
          <w:szCs w:val="20"/>
        </w:rPr>
        <w:sym w:font="Symbol" w:char="F062"/>
      </w:r>
      <w:r w:rsidR="002309E3" w:rsidRPr="006B5CE7">
        <w:rPr>
          <w:color w:val="000000" w:themeColor="text1"/>
          <w:sz w:val="20"/>
          <w:szCs w:val="20"/>
          <w:lang w:val="en-US"/>
        </w:rPr>
        <w:t xml:space="preserve">b) in </w:t>
      </w:r>
      <w:r w:rsidR="0089520F" w:rsidRPr="006B5CE7">
        <w:rPr>
          <w:color w:val="000000" w:themeColor="text1"/>
          <w:sz w:val="20"/>
          <w:szCs w:val="20"/>
          <w:lang w:val="en-US"/>
        </w:rPr>
        <w:t xml:space="preserve">SEPT6 </w:t>
      </w:r>
      <w:r w:rsidR="002309E3" w:rsidRPr="006B5CE7">
        <w:rPr>
          <w:color w:val="000000" w:themeColor="text1"/>
          <w:sz w:val="20"/>
          <w:szCs w:val="20"/>
          <w:lang w:val="en-US"/>
        </w:rPr>
        <w:t>remains in its position and that no flipping occurs</w:t>
      </w:r>
      <w:r w:rsidR="0089520F" w:rsidRPr="006B5CE7">
        <w:rPr>
          <w:color w:val="000000" w:themeColor="text1"/>
          <w:sz w:val="20"/>
          <w:szCs w:val="20"/>
          <w:lang w:val="en-US"/>
        </w:rPr>
        <w:t xml:space="preserve"> after GTP removal.</w:t>
      </w:r>
      <w:r w:rsidR="002309E3" w:rsidRPr="006B5CE7">
        <w:rPr>
          <w:color w:val="000000" w:themeColor="text1"/>
          <w:sz w:val="20"/>
          <w:szCs w:val="20"/>
          <w:lang w:val="en-US"/>
        </w:rPr>
        <w:t xml:space="preserve"> </w:t>
      </w:r>
      <w:r w:rsidR="00DD648E" w:rsidRPr="006B5CE7">
        <w:rPr>
          <w:color w:val="000000" w:themeColor="text1"/>
          <w:sz w:val="20"/>
          <w:szCs w:val="20"/>
          <w:lang w:val="en-US"/>
        </w:rPr>
        <w:t xml:space="preserve">Shown is a detail of the G interface in the </w:t>
      </w:r>
      <w:r w:rsidR="002309E3" w:rsidRPr="006B5CE7">
        <w:rPr>
          <w:color w:val="000000" w:themeColor="text1"/>
          <w:sz w:val="20"/>
          <w:szCs w:val="20"/>
          <w:lang w:val="en-US"/>
        </w:rPr>
        <w:t xml:space="preserve">nucleotide </w:t>
      </w:r>
      <w:r w:rsidR="00DD648E" w:rsidRPr="006B5CE7">
        <w:rPr>
          <w:color w:val="000000" w:themeColor="text1"/>
          <w:sz w:val="20"/>
          <w:szCs w:val="20"/>
          <w:lang w:val="en-US"/>
        </w:rPr>
        <w:t>bound state (left) and in the apo state (right). Arg(</w:t>
      </w:r>
      <w:r w:rsidR="00DD648E" w:rsidRPr="006B5CE7">
        <w:rPr>
          <w:color w:val="000000" w:themeColor="text1"/>
          <w:sz w:val="20"/>
          <w:szCs w:val="20"/>
        </w:rPr>
        <w:sym w:font="Symbol" w:char="F062"/>
      </w:r>
      <w:r w:rsidR="00DD648E" w:rsidRPr="006B5CE7">
        <w:rPr>
          <w:color w:val="000000" w:themeColor="text1"/>
          <w:sz w:val="20"/>
          <w:szCs w:val="20"/>
          <w:lang w:val="en-US"/>
        </w:rPr>
        <w:t>b), Tyr(</w:t>
      </w:r>
      <w:r w:rsidR="00DD648E" w:rsidRPr="006B5CE7">
        <w:rPr>
          <w:color w:val="000000" w:themeColor="text1"/>
          <w:sz w:val="20"/>
          <w:szCs w:val="20"/>
        </w:rPr>
        <w:sym w:font="Symbol" w:char="F062"/>
      </w:r>
      <w:r w:rsidR="00DD648E" w:rsidRPr="006B5CE7">
        <w:rPr>
          <w:color w:val="000000" w:themeColor="text1"/>
          <w:sz w:val="20"/>
          <w:szCs w:val="20"/>
          <w:lang w:val="en-US"/>
        </w:rPr>
        <w:t xml:space="preserve">b), Asp(G4) and </w:t>
      </w:r>
      <w:proofErr w:type="gramStart"/>
      <w:r w:rsidR="00DD648E" w:rsidRPr="006B5CE7">
        <w:rPr>
          <w:color w:val="000000" w:themeColor="text1"/>
          <w:sz w:val="20"/>
          <w:szCs w:val="20"/>
          <w:lang w:val="en-US"/>
        </w:rPr>
        <w:t>Glu(</w:t>
      </w:r>
      <w:proofErr w:type="gramEnd"/>
      <w:r w:rsidR="00CB67CF" w:rsidRPr="006B5CE7">
        <w:rPr>
          <w:color w:val="000000" w:themeColor="text1"/>
          <w:sz w:val="20"/>
          <w:szCs w:val="20"/>
          <w:lang w:val="en-US"/>
        </w:rPr>
        <w:sym w:font="Symbol" w:char="F061"/>
      </w:r>
      <w:r w:rsidR="00CB67CF" w:rsidRPr="006B5CE7">
        <w:rPr>
          <w:color w:val="000000" w:themeColor="text1"/>
          <w:sz w:val="20"/>
          <w:szCs w:val="20"/>
          <w:lang w:val="en-US"/>
        </w:rPr>
        <w:t>4</w:t>
      </w:r>
      <w:r w:rsidR="00DD648E" w:rsidRPr="006B5CE7">
        <w:rPr>
          <w:color w:val="000000" w:themeColor="text1"/>
          <w:sz w:val="20"/>
          <w:szCs w:val="20"/>
          <w:lang w:val="en-US"/>
        </w:rPr>
        <w:t>) are shown in stick presentation and the</w:t>
      </w:r>
      <w:r w:rsidR="002309E3" w:rsidRPr="006B5CE7">
        <w:rPr>
          <w:color w:val="000000" w:themeColor="text1"/>
          <w:sz w:val="20"/>
          <w:szCs w:val="20"/>
          <w:lang w:val="en-US"/>
        </w:rPr>
        <w:t xml:space="preserve"> nucleotide</w:t>
      </w:r>
      <w:r w:rsidR="00DD648E" w:rsidRPr="006B5CE7">
        <w:rPr>
          <w:color w:val="000000" w:themeColor="text1"/>
          <w:sz w:val="20"/>
          <w:szCs w:val="20"/>
          <w:lang w:val="en-US"/>
        </w:rPr>
        <w:t xml:space="preserve"> is shown in ball and stick presentation, respectively. </w:t>
      </w:r>
      <w:r w:rsidR="000D113E" w:rsidRPr="006B5CE7">
        <w:rPr>
          <w:color w:val="000000" w:themeColor="text1"/>
          <w:sz w:val="20"/>
          <w:szCs w:val="20"/>
          <w:lang w:val="en-US"/>
        </w:rPr>
        <w:t xml:space="preserve">SEPT7 subunits are colored </w:t>
      </w:r>
      <w:proofErr w:type="spellStart"/>
      <w:r w:rsidR="003C0E9E" w:rsidRPr="006B5CE7">
        <w:rPr>
          <w:color w:val="000000" w:themeColor="text1"/>
          <w:sz w:val="20"/>
          <w:szCs w:val="20"/>
          <w:lang w:val="en-US"/>
        </w:rPr>
        <w:t>palegreen</w:t>
      </w:r>
      <w:proofErr w:type="spellEnd"/>
      <w:r w:rsidR="003C0E9E" w:rsidRPr="006B5CE7">
        <w:rPr>
          <w:color w:val="000000" w:themeColor="text1"/>
          <w:sz w:val="20"/>
          <w:szCs w:val="20"/>
          <w:lang w:val="en-US"/>
        </w:rPr>
        <w:t xml:space="preserve"> </w:t>
      </w:r>
      <w:r w:rsidR="000D113E" w:rsidRPr="006B5CE7">
        <w:rPr>
          <w:color w:val="000000" w:themeColor="text1"/>
          <w:sz w:val="20"/>
          <w:szCs w:val="20"/>
          <w:lang w:val="en-US"/>
        </w:rPr>
        <w:t>and</w:t>
      </w:r>
      <w:r w:rsidR="003C0E9E" w:rsidRPr="006B5CE7">
        <w:rPr>
          <w:color w:val="000000" w:themeColor="text1"/>
          <w:sz w:val="20"/>
          <w:szCs w:val="20"/>
          <w:lang w:val="en-US"/>
        </w:rPr>
        <w:t xml:space="preserve"> </w:t>
      </w:r>
      <w:proofErr w:type="spellStart"/>
      <w:r w:rsidR="003C0E9E" w:rsidRPr="006B5CE7">
        <w:rPr>
          <w:color w:val="000000" w:themeColor="text1"/>
          <w:sz w:val="20"/>
          <w:szCs w:val="20"/>
          <w:lang w:val="en-US"/>
        </w:rPr>
        <w:t>lightblue</w:t>
      </w:r>
      <w:proofErr w:type="spellEnd"/>
      <w:r w:rsidR="000D113E" w:rsidRPr="006B5CE7">
        <w:rPr>
          <w:color w:val="000000" w:themeColor="text1"/>
          <w:sz w:val="20"/>
          <w:szCs w:val="20"/>
          <w:lang w:val="en-US"/>
        </w:rPr>
        <w:t xml:space="preserve">, SEPT2 </w:t>
      </w:r>
      <w:proofErr w:type="spellStart"/>
      <w:r w:rsidR="003C0E9E" w:rsidRPr="006B5CE7">
        <w:rPr>
          <w:color w:val="000000" w:themeColor="text1"/>
          <w:sz w:val="20"/>
          <w:szCs w:val="20"/>
          <w:lang w:val="en-US"/>
        </w:rPr>
        <w:t>lightpink</w:t>
      </w:r>
      <w:proofErr w:type="spellEnd"/>
      <w:r w:rsidR="003C0E9E" w:rsidRPr="006B5CE7">
        <w:rPr>
          <w:color w:val="000000" w:themeColor="text1"/>
          <w:sz w:val="20"/>
          <w:szCs w:val="20"/>
          <w:lang w:val="en-US"/>
        </w:rPr>
        <w:t xml:space="preserve"> </w:t>
      </w:r>
      <w:r w:rsidR="000D113E" w:rsidRPr="006B5CE7">
        <w:rPr>
          <w:color w:val="000000" w:themeColor="text1"/>
          <w:sz w:val="20"/>
          <w:szCs w:val="20"/>
          <w:lang w:val="en-US"/>
        </w:rPr>
        <w:t xml:space="preserve">and SEPT6 wheat. </w:t>
      </w:r>
    </w:p>
    <w:p w14:paraId="712D0485" w14:textId="77777777" w:rsidR="00653699" w:rsidRDefault="00653699" w:rsidP="00F12A8C">
      <w:pPr>
        <w:widowControl w:val="0"/>
        <w:autoSpaceDE w:val="0"/>
        <w:autoSpaceDN w:val="0"/>
        <w:adjustRightInd w:val="0"/>
        <w:spacing w:line="360" w:lineRule="auto"/>
        <w:jc w:val="both"/>
        <w:rPr>
          <w:color w:val="000000" w:themeColor="text1"/>
          <w:lang w:val="en-US"/>
        </w:rPr>
      </w:pPr>
    </w:p>
    <w:p w14:paraId="33AF2F0D" w14:textId="1C0F543D" w:rsidR="006B5CE7" w:rsidRPr="00387DF0" w:rsidRDefault="006B5CE7" w:rsidP="006B5CE7">
      <w:pPr>
        <w:widowControl w:val="0"/>
        <w:autoSpaceDE w:val="0"/>
        <w:autoSpaceDN w:val="0"/>
        <w:adjustRightInd w:val="0"/>
        <w:jc w:val="both"/>
        <w:rPr>
          <w:color w:val="000000" w:themeColor="text1"/>
          <w:lang w:val="en-US"/>
        </w:rPr>
      </w:pPr>
      <w:r>
        <w:rPr>
          <w:noProof/>
          <w:color w:val="000000" w:themeColor="text1"/>
          <w:lang w:val="en-US"/>
        </w:rPr>
        <w:lastRenderedPageBreak/>
        <w:drawing>
          <wp:inline distT="0" distB="0" distL="0" distR="0" wp14:anchorId="131F6874" wp14:editId="620230A4">
            <wp:extent cx="5760720" cy="7019925"/>
            <wp:effectExtent l="0" t="0" r="5080" b="3175"/>
            <wp:docPr id="185462854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54628543" name="Picture 1854628543"/>
                    <pic:cNvPicPr/>
                  </pic:nvPicPr>
                  <pic:blipFill>
                    <a:blip r:embed="rId11" cstate="print">
                      <a:extLst>
                        <a:ext uri="{28A0092B-C50C-407E-A947-70E740481C1C}">
                          <a14:useLocalDpi xmlns:a14="http://schemas.microsoft.com/office/drawing/2010/main" val="0"/>
                        </a:ext>
                      </a:extLst>
                    </a:blip>
                    <a:stretch>
                      <a:fillRect/>
                    </a:stretch>
                  </pic:blipFill>
                  <pic:spPr>
                    <a:xfrm>
                      <a:off x="0" y="0"/>
                      <a:ext cx="5760720" cy="7019925"/>
                    </a:xfrm>
                    <a:prstGeom prst="rect">
                      <a:avLst/>
                    </a:prstGeom>
                  </pic:spPr>
                </pic:pic>
              </a:graphicData>
            </a:graphic>
          </wp:inline>
        </w:drawing>
      </w:r>
    </w:p>
    <w:p w14:paraId="1638F667" w14:textId="6B54EA1B" w:rsidR="005529B4" w:rsidRPr="006B5CE7" w:rsidRDefault="00653699" w:rsidP="006B5CE7">
      <w:pPr>
        <w:widowControl w:val="0"/>
        <w:autoSpaceDE w:val="0"/>
        <w:autoSpaceDN w:val="0"/>
        <w:adjustRightInd w:val="0"/>
        <w:jc w:val="both"/>
        <w:rPr>
          <w:color w:val="000000" w:themeColor="text1"/>
          <w:sz w:val="20"/>
          <w:szCs w:val="20"/>
          <w:lang w:val="en-US"/>
        </w:rPr>
      </w:pPr>
      <w:r w:rsidRPr="006B5CE7">
        <w:rPr>
          <w:b/>
          <w:bCs/>
          <w:color w:val="000000" w:themeColor="text1"/>
          <w:sz w:val="20"/>
          <w:szCs w:val="20"/>
          <w:lang w:val="en-US"/>
        </w:rPr>
        <w:t xml:space="preserve">Figure 3. </w:t>
      </w:r>
      <w:r w:rsidR="007E04A3" w:rsidRPr="006B5CE7">
        <w:rPr>
          <w:color w:val="000000" w:themeColor="text1"/>
          <w:sz w:val="20"/>
          <w:szCs w:val="20"/>
          <w:lang w:val="en-US"/>
        </w:rPr>
        <w:t xml:space="preserve">Representative COM-pulling simulation. </w:t>
      </w:r>
      <w:r w:rsidR="007E04A3" w:rsidRPr="006B5CE7">
        <w:rPr>
          <w:b/>
          <w:bCs/>
          <w:color w:val="000000" w:themeColor="text1"/>
          <w:sz w:val="20"/>
          <w:szCs w:val="20"/>
          <w:lang w:val="en-US"/>
        </w:rPr>
        <w:t>(A)</w:t>
      </w:r>
      <w:r w:rsidR="007E04A3" w:rsidRPr="006B5CE7">
        <w:rPr>
          <w:color w:val="000000" w:themeColor="text1"/>
          <w:sz w:val="20"/>
          <w:szCs w:val="20"/>
          <w:lang w:val="en-US"/>
        </w:rPr>
        <w:t xml:space="preserve"> SEPT</w:t>
      </w:r>
      <w:proofErr w:type="gramStart"/>
      <w:r w:rsidR="007E04A3" w:rsidRPr="006B5CE7">
        <w:rPr>
          <w:color w:val="000000" w:themeColor="text1"/>
          <w:sz w:val="20"/>
          <w:szCs w:val="20"/>
          <w:lang w:val="en-US"/>
        </w:rPr>
        <w:t>2:GDP</w:t>
      </w:r>
      <w:proofErr w:type="gramEnd"/>
      <w:r w:rsidR="007E04A3" w:rsidRPr="006B5CE7">
        <w:rPr>
          <w:color w:val="000000" w:themeColor="text1"/>
          <w:sz w:val="20"/>
          <w:szCs w:val="20"/>
          <w:lang w:val="en-US"/>
        </w:rPr>
        <w:t>-SEPT6:GTP dimer inside the simulation box before force application. The box dimensions, axis orientation</w:t>
      </w:r>
      <w:r w:rsidR="008B7692" w:rsidRPr="006B5CE7">
        <w:rPr>
          <w:color w:val="000000" w:themeColor="text1"/>
          <w:sz w:val="20"/>
          <w:szCs w:val="20"/>
          <w:lang w:val="en-US"/>
        </w:rPr>
        <w:t>,</w:t>
      </w:r>
      <w:r w:rsidR="007E04A3" w:rsidRPr="006B5CE7">
        <w:rPr>
          <w:color w:val="000000" w:themeColor="text1"/>
          <w:sz w:val="20"/>
          <w:szCs w:val="20"/>
          <w:lang w:val="en-US"/>
        </w:rPr>
        <w:t xml:space="preserve"> and the reaction coordinate </w:t>
      </w:r>
      <w:r w:rsidR="00BE54E1" w:rsidRPr="006B5CE7">
        <w:rPr>
          <w:color w:val="000000" w:themeColor="text1"/>
          <w:sz w:val="20"/>
          <w:szCs w:val="20"/>
          <w:lang w:val="en-US"/>
        </w:rPr>
        <w:sym w:font="Symbol" w:char="F07A"/>
      </w:r>
      <w:r w:rsidR="007E04A3" w:rsidRPr="006B5CE7">
        <w:rPr>
          <w:color w:val="000000" w:themeColor="text1"/>
          <w:sz w:val="20"/>
          <w:szCs w:val="20"/>
          <w:lang w:val="en-US"/>
        </w:rPr>
        <w:t xml:space="preserve"> are indicated.</w:t>
      </w:r>
      <w:r w:rsidR="00960736" w:rsidRPr="006B5CE7">
        <w:rPr>
          <w:color w:val="000000" w:themeColor="text1"/>
          <w:sz w:val="20"/>
          <w:szCs w:val="20"/>
          <w:lang w:val="en-US"/>
        </w:rPr>
        <w:t xml:space="preserve"> Note that </w:t>
      </w:r>
      <w:r w:rsidR="00BE54E1" w:rsidRPr="006B5CE7">
        <w:rPr>
          <w:color w:val="000000" w:themeColor="text1"/>
          <w:sz w:val="20"/>
          <w:szCs w:val="20"/>
          <w:lang w:val="en-US"/>
        </w:rPr>
        <w:sym w:font="Symbol" w:char="F07A"/>
      </w:r>
      <w:r w:rsidR="00960736" w:rsidRPr="006B5CE7">
        <w:rPr>
          <w:color w:val="000000" w:themeColor="text1"/>
          <w:sz w:val="20"/>
          <w:szCs w:val="20"/>
          <w:lang w:val="en-US"/>
        </w:rPr>
        <w:t xml:space="preserve"> corresponds to the x-axis.</w:t>
      </w:r>
      <w:r w:rsidR="007E04A3" w:rsidRPr="006B5CE7">
        <w:rPr>
          <w:color w:val="000000" w:themeColor="text1"/>
          <w:sz w:val="20"/>
          <w:szCs w:val="20"/>
          <w:lang w:val="en-US"/>
        </w:rPr>
        <w:t xml:space="preserve"> </w:t>
      </w:r>
      <w:r w:rsidR="007E04A3" w:rsidRPr="006B5CE7">
        <w:rPr>
          <w:b/>
          <w:bCs/>
          <w:color w:val="000000" w:themeColor="text1"/>
          <w:sz w:val="20"/>
          <w:szCs w:val="20"/>
          <w:lang w:val="en-US"/>
        </w:rPr>
        <w:t>(B)-(D)</w:t>
      </w:r>
      <w:r w:rsidR="007E04A3" w:rsidRPr="006B5CE7">
        <w:rPr>
          <w:color w:val="000000" w:themeColor="text1"/>
          <w:sz w:val="20"/>
          <w:szCs w:val="20"/>
          <w:lang w:val="en-US"/>
        </w:rPr>
        <w:t xml:space="preserve"> selected time</w:t>
      </w:r>
      <w:r w:rsidR="008B7692" w:rsidRPr="006B5CE7">
        <w:rPr>
          <w:color w:val="000000" w:themeColor="text1"/>
          <w:sz w:val="20"/>
          <w:szCs w:val="20"/>
          <w:lang w:val="en-US"/>
        </w:rPr>
        <w:t xml:space="preserve"> </w:t>
      </w:r>
      <w:r w:rsidR="007E04A3" w:rsidRPr="006B5CE7">
        <w:rPr>
          <w:color w:val="000000" w:themeColor="text1"/>
          <w:sz w:val="20"/>
          <w:szCs w:val="20"/>
          <w:lang w:val="en-US"/>
        </w:rPr>
        <w:t xml:space="preserve">points of the trajectory with </w:t>
      </w:r>
      <w:r w:rsidR="007E04A3" w:rsidRPr="006B5CE7">
        <w:rPr>
          <w:b/>
          <w:bCs/>
          <w:color w:val="000000" w:themeColor="text1"/>
          <w:sz w:val="20"/>
          <w:szCs w:val="20"/>
          <w:lang w:val="en-US"/>
        </w:rPr>
        <w:t>(B)</w:t>
      </w:r>
      <w:r w:rsidR="007E04A3" w:rsidRPr="006B5CE7">
        <w:rPr>
          <w:color w:val="000000" w:themeColor="text1"/>
          <w:sz w:val="20"/>
          <w:szCs w:val="20"/>
          <w:lang w:val="en-US"/>
        </w:rPr>
        <w:t xml:space="preserve"> maximum force application (</w:t>
      </w:r>
      <w:r w:rsidR="002C0324" w:rsidRPr="006B5CE7">
        <w:rPr>
          <w:color w:val="000000" w:themeColor="text1"/>
          <w:sz w:val="20"/>
          <w:szCs w:val="20"/>
          <w:lang w:val="en-US"/>
        </w:rPr>
        <w:t>dissociation</w:t>
      </w:r>
      <w:r w:rsidR="007E04A3" w:rsidRPr="006B5CE7">
        <w:rPr>
          <w:color w:val="000000" w:themeColor="text1"/>
          <w:sz w:val="20"/>
          <w:szCs w:val="20"/>
          <w:lang w:val="en-US"/>
        </w:rPr>
        <w:t xml:space="preserve"> point), </w:t>
      </w:r>
      <w:r w:rsidR="007E04A3" w:rsidRPr="006B5CE7">
        <w:rPr>
          <w:b/>
          <w:bCs/>
          <w:color w:val="000000" w:themeColor="text1"/>
          <w:sz w:val="20"/>
          <w:szCs w:val="20"/>
          <w:lang w:val="en-US"/>
        </w:rPr>
        <w:t>(C)</w:t>
      </w:r>
      <w:r w:rsidR="00960736" w:rsidRPr="006B5CE7">
        <w:rPr>
          <w:color w:val="000000" w:themeColor="text1"/>
          <w:sz w:val="20"/>
          <w:szCs w:val="20"/>
          <w:lang w:val="en-US"/>
        </w:rPr>
        <w:t xml:space="preserve"> last timepoint of the simulation where intramolecular interactions may occur; i.e.</w:t>
      </w:r>
      <w:r w:rsidR="000D2214" w:rsidRPr="006B5CE7">
        <w:rPr>
          <w:color w:val="000000" w:themeColor="text1"/>
          <w:sz w:val="20"/>
          <w:szCs w:val="20"/>
          <w:lang w:val="en-US"/>
        </w:rPr>
        <w:t>,</w:t>
      </w:r>
      <w:r w:rsidR="00CB4610" w:rsidRPr="006B5CE7">
        <w:rPr>
          <w:color w:val="000000" w:themeColor="text1"/>
          <w:sz w:val="20"/>
          <w:szCs w:val="20"/>
          <w:lang w:val="en-US"/>
        </w:rPr>
        <w:t xml:space="preserve"> protein</w:t>
      </w:r>
      <w:r w:rsidR="00960736" w:rsidRPr="006B5CE7">
        <w:rPr>
          <w:color w:val="000000" w:themeColor="text1"/>
          <w:sz w:val="20"/>
          <w:szCs w:val="20"/>
          <w:lang w:val="en-US"/>
        </w:rPr>
        <w:t xml:space="preserve"> atoms are in distance of 1.2 nm, </w:t>
      </w:r>
      <w:r w:rsidR="00960736" w:rsidRPr="006B5CE7">
        <w:rPr>
          <w:b/>
          <w:bCs/>
          <w:color w:val="000000" w:themeColor="text1"/>
          <w:sz w:val="20"/>
          <w:szCs w:val="20"/>
          <w:lang w:val="en-US"/>
        </w:rPr>
        <w:t>(D)</w:t>
      </w:r>
      <w:r w:rsidR="00960736" w:rsidRPr="006B5CE7">
        <w:rPr>
          <w:color w:val="000000" w:themeColor="text1"/>
          <w:sz w:val="20"/>
          <w:szCs w:val="20"/>
          <w:lang w:val="en-US"/>
        </w:rPr>
        <w:t xml:space="preserve"> endpoint of the simulation. </w:t>
      </w:r>
      <w:r w:rsidR="00960736" w:rsidRPr="006B5CE7">
        <w:rPr>
          <w:b/>
          <w:bCs/>
          <w:color w:val="000000" w:themeColor="text1"/>
          <w:sz w:val="20"/>
          <w:szCs w:val="20"/>
          <w:lang w:val="en-US"/>
        </w:rPr>
        <w:t>(E)</w:t>
      </w:r>
      <w:r w:rsidR="00960736" w:rsidRPr="006B5CE7">
        <w:rPr>
          <w:color w:val="000000" w:themeColor="text1"/>
          <w:sz w:val="20"/>
          <w:szCs w:val="20"/>
          <w:lang w:val="en-US"/>
        </w:rPr>
        <w:t xml:space="preserve"> Force vs. time plot of the SEPT</w:t>
      </w:r>
      <w:proofErr w:type="gramStart"/>
      <w:r w:rsidR="00960736" w:rsidRPr="006B5CE7">
        <w:rPr>
          <w:color w:val="000000" w:themeColor="text1"/>
          <w:sz w:val="20"/>
          <w:szCs w:val="20"/>
          <w:lang w:val="en-US"/>
        </w:rPr>
        <w:t>2:GDP</w:t>
      </w:r>
      <w:proofErr w:type="gramEnd"/>
      <w:r w:rsidR="00960736" w:rsidRPr="006B5CE7">
        <w:rPr>
          <w:color w:val="000000" w:themeColor="text1"/>
          <w:sz w:val="20"/>
          <w:szCs w:val="20"/>
          <w:lang w:val="en-US"/>
        </w:rPr>
        <w:t xml:space="preserve">-SEPT6:GTP simulation. The timepoints shown in A-D are indicated as dots. </w:t>
      </w:r>
    </w:p>
    <w:p w14:paraId="2F375B6C" w14:textId="77777777" w:rsidR="005529B4" w:rsidRDefault="005529B4" w:rsidP="00F12A8C">
      <w:pPr>
        <w:widowControl w:val="0"/>
        <w:autoSpaceDE w:val="0"/>
        <w:autoSpaceDN w:val="0"/>
        <w:adjustRightInd w:val="0"/>
        <w:spacing w:line="360" w:lineRule="auto"/>
        <w:jc w:val="both"/>
        <w:rPr>
          <w:color w:val="000000" w:themeColor="text1"/>
          <w:lang w:val="en-US"/>
        </w:rPr>
      </w:pPr>
    </w:p>
    <w:p w14:paraId="3AE2C594" w14:textId="48CD6D5D" w:rsidR="006B5CE7" w:rsidRPr="00387DF0" w:rsidRDefault="006B5CE7" w:rsidP="006B5CE7">
      <w:pPr>
        <w:widowControl w:val="0"/>
        <w:autoSpaceDE w:val="0"/>
        <w:autoSpaceDN w:val="0"/>
        <w:adjustRightInd w:val="0"/>
        <w:jc w:val="both"/>
        <w:rPr>
          <w:color w:val="000000" w:themeColor="text1"/>
          <w:lang w:val="en-US"/>
        </w:rPr>
      </w:pPr>
      <w:r>
        <w:rPr>
          <w:noProof/>
          <w:color w:val="000000" w:themeColor="text1"/>
          <w:lang w:val="en-US"/>
        </w:rPr>
        <w:lastRenderedPageBreak/>
        <w:drawing>
          <wp:inline distT="0" distB="0" distL="0" distR="0" wp14:anchorId="0BE97090" wp14:editId="281252E0">
            <wp:extent cx="5760720" cy="5335905"/>
            <wp:effectExtent l="0" t="0" r="5080" b="0"/>
            <wp:docPr id="2120491917"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20491917" name="Picture 2120491917"/>
                    <pic:cNvPicPr/>
                  </pic:nvPicPr>
                  <pic:blipFill>
                    <a:blip r:embed="rId12" cstate="print">
                      <a:extLst>
                        <a:ext uri="{28A0092B-C50C-407E-A947-70E740481C1C}">
                          <a14:useLocalDpi xmlns:a14="http://schemas.microsoft.com/office/drawing/2010/main" val="0"/>
                        </a:ext>
                      </a:extLst>
                    </a:blip>
                    <a:stretch>
                      <a:fillRect/>
                    </a:stretch>
                  </pic:blipFill>
                  <pic:spPr>
                    <a:xfrm>
                      <a:off x="0" y="0"/>
                      <a:ext cx="5760720" cy="5335905"/>
                    </a:xfrm>
                    <a:prstGeom prst="rect">
                      <a:avLst/>
                    </a:prstGeom>
                  </pic:spPr>
                </pic:pic>
              </a:graphicData>
            </a:graphic>
          </wp:inline>
        </w:drawing>
      </w:r>
    </w:p>
    <w:p w14:paraId="6B726BE5" w14:textId="64A176BE" w:rsidR="003F780F" w:rsidRPr="006B5CE7" w:rsidRDefault="003F780F" w:rsidP="006B5CE7">
      <w:pPr>
        <w:widowControl w:val="0"/>
        <w:autoSpaceDE w:val="0"/>
        <w:autoSpaceDN w:val="0"/>
        <w:adjustRightInd w:val="0"/>
        <w:jc w:val="both"/>
        <w:rPr>
          <w:b/>
          <w:bCs/>
          <w:color w:val="000000" w:themeColor="text1"/>
          <w:sz w:val="20"/>
          <w:szCs w:val="20"/>
          <w:lang w:val="en-US"/>
        </w:rPr>
      </w:pPr>
      <w:r w:rsidRPr="006B5CE7">
        <w:rPr>
          <w:b/>
          <w:bCs/>
          <w:color w:val="000000" w:themeColor="text1"/>
          <w:sz w:val="20"/>
          <w:szCs w:val="20"/>
          <w:lang w:val="en-US"/>
        </w:rPr>
        <w:t xml:space="preserve">Figure 4. </w:t>
      </w:r>
      <w:r w:rsidRPr="006B5CE7">
        <w:rPr>
          <w:color w:val="000000" w:themeColor="text1"/>
          <w:sz w:val="20"/>
          <w:szCs w:val="20"/>
          <w:lang w:val="en-US"/>
        </w:rPr>
        <w:t>Tilting between</w:t>
      </w:r>
      <w:r w:rsidR="00BC0E1B" w:rsidRPr="006B5CE7">
        <w:rPr>
          <w:color w:val="000000" w:themeColor="text1"/>
          <w:sz w:val="20"/>
          <w:szCs w:val="20"/>
          <w:lang w:val="en-US"/>
        </w:rPr>
        <w:t xml:space="preserve"> septin subunits</w:t>
      </w:r>
      <w:r w:rsidRPr="006B5CE7">
        <w:rPr>
          <w:color w:val="000000" w:themeColor="text1"/>
          <w:sz w:val="20"/>
          <w:szCs w:val="20"/>
          <w:lang w:val="en-US"/>
        </w:rPr>
        <w:t xml:space="preserve"> during COM-pulling simulations. </w:t>
      </w:r>
      <w:r w:rsidR="00DA7C9B" w:rsidRPr="006B5CE7">
        <w:rPr>
          <w:color w:val="000000" w:themeColor="text1"/>
          <w:sz w:val="20"/>
          <w:szCs w:val="20"/>
          <w:lang w:val="en-US"/>
        </w:rPr>
        <w:t>The t</w:t>
      </w:r>
      <w:r w:rsidRPr="006B5CE7">
        <w:rPr>
          <w:color w:val="000000" w:themeColor="text1"/>
          <w:sz w:val="20"/>
          <w:szCs w:val="20"/>
          <w:lang w:val="en-US"/>
        </w:rPr>
        <w:t xml:space="preserve">ilt angle </w:t>
      </w:r>
      <w:r w:rsidR="00DA7C9B" w:rsidRPr="006B5CE7">
        <w:rPr>
          <w:color w:val="000000" w:themeColor="text1"/>
          <w:sz w:val="20"/>
          <w:szCs w:val="20"/>
          <w:lang w:val="en-US"/>
        </w:rPr>
        <w:t xml:space="preserve">was </w:t>
      </w:r>
      <w:r w:rsidRPr="006B5CE7">
        <w:rPr>
          <w:color w:val="000000" w:themeColor="text1"/>
          <w:sz w:val="20"/>
          <w:szCs w:val="20"/>
          <w:lang w:val="en-US"/>
        </w:rPr>
        <w:t>plotted vs. the simulation time</w:t>
      </w:r>
      <w:r w:rsidR="003A03A7" w:rsidRPr="006B5CE7">
        <w:rPr>
          <w:color w:val="000000" w:themeColor="text1"/>
          <w:sz w:val="20"/>
          <w:szCs w:val="20"/>
          <w:lang w:val="en-US"/>
        </w:rPr>
        <w:t xml:space="preserve"> (left)</w:t>
      </w:r>
      <w:r w:rsidRPr="006B5CE7">
        <w:rPr>
          <w:color w:val="000000" w:themeColor="text1"/>
          <w:sz w:val="20"/>
          <w:szCs w:val="20"/>
          <w:lang w:val="en-US"/>
        </w:rPr>
        <w:t xml:space="preserve"> for </w:t>
      </w:r>
      <w:r w:rsidRPr="006B5CE7">
        <w:rPr>
          <w:b/>
          <w:bCs/>
          <w:color w:val="000000" w:themeColor="text1"/>
          <w:sz w:val="20"/>
          <w:szCs w:val="20"/>
          <w:lang w:val="en-US"/>
        </w:rPr>
        <w:t>(A)</w:t>
      </w:r>
      <w:r w:rsidRPr="006B5CE7">
        <w:rPr>
          <w:color w:val="000000" w:themeColor="text1"/>
          <w:sz w:val="20"/>
          <w:szCs w:val="20"/>
          <w:lang w:val="en-US"/>
        </w:rPr>
        <w:t xml:space="preserve"> SEPT2-SEPT6 and </w:t>
      </w:r>
      <w:r w:rsidRPr="006B5CE7">
        <w:rPr>
          <w:b/>
          <w:bCs/>
          <w:color w:val="000000" w:themeColor="text1"/>
          <w:sz w:val="20"/>
          <w:szCs w:val="20"/>
          <w:lang w:val="en-US"/>
        </w:rPr>
        <w:t>(B)</w:t>
      </w:r>
      <w:r w:rsidRPr="006B5CE7">
        <w:rPr>
          <w:color w:val="000000" w:themeColor="text1"/>
          <w:sz w:val="20"/>
          <w:szCs w:val="20"/>
          <w:lang w:val="en-US"/>
        </w:rPr>
        <w:t xml:space="preserve"> SEPT7-SEPT7 dimers. Curves represent average curves of </w:t>
      </w:r>
      <w:r w:rsidR="00BA0960" w:rsidRPr="006B5CE7">
        <w:rPr>
          <w:color w:val="000000" w:themeColor="text1"/>
          <w:sz w:val="20"/>
          <w:szCs w:val="20"/>
          <w:lang w:val="en-US"/>
        </w:rPr>
        <w:t>five independent</w:t>
      </w:r>
      <w:r w:rsidRPr="006B5CE7">
        <w:rPr>
          <w:color w:val="000000" w:themeColor="text1"/>
          <w:sz w:val="20"/>
          <w:szCs w:val="20"/>
          <w:lang w:val="en-US"/>
        </w:rPr>
        <w:t xml:space="preserve"> trajectories</w:t>
      </w:r>
      <w:r w:rsidR="00E57FEC" w:rsidRPr="006B5CE7">
        <w:rPr>
          <w:color w:val="000000" w:themeColor="text1"/>
          <w:sz w:val="20"/>
          <w:szCs w:val="20"/>
          <w:lang w:val="en-US"/>
        </w:rPr>
        <w:t xml:space="preserve">, error bands represent the </w:t>
      </w:r>
      <w:r w:rsidR="00E06459" w:rsidRPr="006B5CE7">
        <w:rPr>
          <w:color w:val="000000" w:themeColor="text1"/>
          <w:sz w:val="20"/>
          <w:szCs w:val="20"/>
          <w:lang w:val="en-US"/>
        </w:rPr>
        <w:t>standard deviation</w:t>
      </w:r>
      <w:r w:rsidRPr="006B5CE7">
        <w:rPr>
          <w:color w:val="000000" w:themeColor="text1"/>
          <w:sz w:val="20"/>
          <w:szCs w:val="20"/>
          <w:lang w:val="en-US"/>
        </w:rPr>
        <w:t xml:space="preserve">. </w:t>
      </w:r>
      <w:r w:rsidR="00B12F02" w:rsidRPr="006B5CE7">
        <w:rPr>
          <w:color w:val="000000" w:themeColor="text1"/>
          <w:sz w:val="20"/>
          <w:szCs w:val="20"/>
          <w:lang w:val="en-US"/>
        </w:rPr>
        <w:t>T</w:t>
      </w:r>
      <w:r w:rsidR="005529B4" w:rsidRPr="006B5CE7">
        <w:rPr>
          <w:color w:val="000000" w:themeColor="text1"/>
          <w:sz w:val="20"/>
          <w:szCs w:val="20"/>
          <w:lang w:val="en-US"/>
        </w:rPr>
        <w:t xml:space="preserve">wo </w:t>
      </w:r>
      <w:r w:rsidRPr="006B5CE7">
        <w:rPr>
          <w:color w:val="000000" w:themeColor="text1"/>
          <w:sz w:val="20"/>
          <w:szCs w:val="20"/>
          <w:lang w:val="en-US"/>
        </w:rPr>
        <w:t>conformation</w:t>
      </w:r>
      <w:r w:rsidR="005529B4" w:rsidRPr="006B5CE7">
        <w:rPr>
          <w:color w:val="000000" w:themeColor="text1"/>
          <w:sz w:val="20"/>
          <w:szCs w:val="20"/>
          <w:lang w:val="en-US"/>
        </w:rPr>
        <w:t>s</w:t>
      </w:r>
      <w:r w:rsidR="00D43C4F" w:rsidRPr="006B5CE7">
        <w:rPr>
          <w:color w:val="000000" w:themeColor="text1"/>
          <w:sz w:val="20"/>
          <w:szCs w:val="20"/>
          <w:lang w:val="en-US"/>
        </w:rPr>
        <w:t>, one at the starting point and one shortly before reaching the maximum tilt angle (indicated as circles in the plots)</w:t>
      </w:r>
      <w:r w:rsidR="00B41A15" w:rsidRPr="006B5CE7">
        <w:rPr>
          <w:color w:val="000000" w:themeColor="text1"/>
          <w:sz w:val="20"/>
          <w:szCs w:val="20"/>
          <w:lang w:val="en-US"/>
        </w:rPr>
        <w:t>,</w:t>
      </w:r>
      <w:r w:rsidR="005529B4" w:rsidRPr="006B5CE7">
        <w:rPr>
          <w:color w:val="000000" w:themeColor="text1"/>
          <w:sz w:val="20"/>
          <w:szCs w:val="20"/>
          <w:lang w:val="en-US"/>
        </w:rPr>
        <w:t xml:space="preserve"> are shown</w:t>
      </w:r>
      <w:r w:rsidR="003A03A7" w:rsidRPr="006B5CE7">
        <w:rPr>
          <w:color w:val="000000" w:themeColor="text1"/>
          <w:sz w:val="20"/>
          <w:szCs w:val="20"/>
          <w:lang w:val="en-US"/>
        </w:rPr>
        <w:t xml:space="preserve"> (right)</w:t>
      </w:r>
      <w:r w:rsidR="005529B4" w:rsidRPr="006B5CE7">
        <w:rPr>
          <w:color w:val="000000" w:themeColor="text1"/>
          <w:sz w:val="20"/>
          <w:szCs w:val="20"/>
          <w:lang w:val="en-US"/>
        </w:rPr>
        <w:t xml:space="preserve">, </w:t>
      </w:r>
      <w:r w:rsidR="00B41A15" w:rsidRPr="006B5CE7">
        <w:rPr>
          <w:color w:val="000000" w:themeColor="text1"/>
          <w:sz w:val="20"/>
          <w:szCs w:val="20"/>
          <w:lang w:val="en-US"/>
        </w:rPr>
        <w:t xml:space="preserve">demonstrating </w:t>
      </w:r>
      <w:r w:rsidRPr="006B5CE7">
        <w:rPr>
          <w:color w:val="000000" w:themeColor="text1"/>
          <w:sz w:val="20"/>
          <w:szCs w:val="20"/>
          <w:lang w:val="en-US"/>
        </w:rPr>
        <w:t>enhanced tilting in SEPT7 dimers</w:t>
      </w:r>
      <w:r w:rsidR="005529B4" w:rsidRPr="006B5CE7">
        <w:rPr>
          <w:color w:val="000000" w:themeColor="text1"/>
          <w:sz w:val="20"/>
          <w:szCs w:val="20"/>
          <w:lang w:val="en-US"/>
        </w:rPr>
        <w:t>.</w:t>
      </w:r>
      <w:r w:rsidR="003A03A7" w:rsidRPr="006B5CE7">
        <w:rPr>
          <w:color w:val="000000" w:themeColor="text1"/>
          <w:sz w:val="20"/>
          <w:szCs w:val="20"/>
          <w:lang w:val="en-US"/>
        </w:rPr>
        <w:t xml:space="preserve"> </w:t>
      </w:r>
      <w:r w:rsidR="000F1A4A" w:rsidRPr="006B5CE7">
        <w:rPr>
          <w:color w:val="000000" w:themeColor="text1"/>
          <w:sz w:val="20"/>
          <w:szCs w:val="20"/>
          <w:lang w:val="en-US"/>
        </w:rPr>
        <w:t xml:space="preserve">COM points defining the central helical axis (shown as an arrow) in the </w:t>
      </w:r>
      <w:r w:rsidR="000F1A4A" w:rsidRPr="006B5CE7">
        <w:rPr>
          <w:rFonts w:ascii="Symbol" w:hAnsi="Symbol"/>
          <w:color w:val="000000" w:themeColor="text1"/>
          <w:sz w:val="20"/>
          <w:szCs w:val="20"/>
        </w:rPr>
        <w:t>a2</w:t>
      </w:r>
      <w:r w:rsidR="000F1A4A" w:rsidRPr="006B5CE7">
        <w:rPr>
          <w:color w:val="000000" w:themeColor="text1"/>
          <w:sz w:val="20"/>
          <w:szCs w:val="20"/>
          <w:lang w:val="en-US"/>
        </w:rPr>
        <w:t xml:space="preserve"> helix </w:t>
      </w:r>
      <w:proofErr w:type="gramStart"/>
      <w:r w:rsidR="000F1A4A" w:rsidRPr="006B5CE7">
        <w:rPr>
          <w:color w:val="000000" w:themeColor="text1"/>
          <w:sz w:val="20"/>
          <w:szCs w:val="20"/>
          <w:lang w:val="en-US"/>
        </w:rPr>
        <w:t>are</w:t>
      </w:r>
      <w:proofErr w:type="gramEnd"/>
      <w:r w:rsidR="000F1A4A" w:rsidRPr="006B5CE7">
        <w:rPr>
          <w:color w:val="000000" w:themeColor="text1"/>
          <w:sz w:val="20"/>
          <w:szCs w:val="20"/>
          <w:lang w:val="en-US"/>
        </w:rPr>
        <w:t xml:space="preserve"> indicated.</w:t>
      </w:r>
    </w:p>
    <w:p w14:paraId="2C6C6156" w14:textId="77777777" w:rsidR="003F780F" w:rsidRDefault="003F780F" w:rsidP="00F12A8C">
      <w:pPr>
        <w:widowControl w:val="0"/>
        <w:autoSpaceDE w:val="0"/>
        <w:autoSpaceDN w:val="0"/>
        <w:adjustRightInd w:val="0"/>
        <w:spacing w:line="360" w:lineRule="auto"/>
        <w:jc w:val="both"/>
        <w:rPr>
          <w:b/>
          <w:bCs/>
          <w:color w:val="000000" w:themeColor="text1"/>
          <w:lang w:val="en-US"/>
        </w:rPr>
      </w:pPr>
    </w:p>
    <w:p w14:paraId="1FF3469A" w14:textId="3427C172" w:rsidR="006B5CE7" w:rsidRPr="00387DF0" w:rsidRDefault="006B5CE7" w:rsidP="006B5CE7">
      <w:pPr>
        <w:widowControl w:val="0"/>
        <w:autoSpaceDE w:val="0"/>
        <w:autoSpaceDN w:val="0"/>
        <w:adjustRightInd w:val="0"/>
        <w:jc w:val="both"/>
        <w:rPr>
          <w:b/>
          <w:bCs/>
          <w:color w:val="000000" w:themeColor="text1"/>
          <w:lang w:val="en-US"/>
        </w:rPr>
      </w:pPr>
      <w:r>
        <w:rPr>
          <w:b/>
          <w:bCs/>
          <w:noProof/>
          <w:color w:val="000000" w:themeColor="text1"/>
          <w:lang w:val="en-US"/>
        </w:rPr>
        <w:lastRenderedPageBreak/>
        <w:drawing>
          <wp:inline distT="0" distB="0" distL="0" distR="0" wp14:anchorId="74350D39" wp14:editId="137FC76D">
            <wp:extent cx="5760720" cy="4926330"/>
            <wp:effectExtent l="0" t="0" r="5080" b="1270"/>
            <wp:docPr id="547421368"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7421368" name="Picture 547421368"/>
                    <pic:cNvPicPr/>
                  </pic:nvPicPr>
                  <pic:blipFill>
                    <a:blip r:embed="rId13" cstate="print">
                      <a:extLst>
                        <a:ext uri="{28A0092B-C50C-407E-A947-70E740481C1C}">
                          <a14:useLocalDpi xmlns:a14="http://schemas.microsoft.com/office/drawing/2010/main" val="0"/>
                        </a:ext>
                      </a:extLst>
                    </a:blip>
                    <a:stretch>
                      <a:fillRect/>
                    </a:stretch>
                  </pic:blipFill>
                  <pic:spPr>
                    <a:xfrm>
                      <a:off x="0" y="0"/>
                      <a:ext cx="5760720" cy="4926330"/>
                    </a:xfrm>
                    <a:prstGeom prst="rect">
                      <a:avLst/>
                    </a:prstGeom>
                  </pic:spPr>
                </pic:pic>
              </a:graphicData>
            </a:graphic>
          </wp:inline>
        </w:drawing>
      </w:r>
    </w:p>
    <w:p w14:paraId="0BAE3283" w14:textId="6248876A" w:rsidR="00960736" w:rsidRPr="006B5CE7" w:rsidRDefault="00960736" w:rsidP="006B5CE7">
      <w:pPr>
        <w:widowControl w:val="0"/>
        <w:autoSpaceDE w:val="0"/>
        <w:autoSpaceDN w:val="0"/>
        <w:adjustRightInd w:val="0"/>
        <w:jc w:val="both"/>
        <w:rPr>
          <w:color w:val="000000" w:themeColor="text1"/>
          <w:sz w:val="20"/>
          <w:szCs w:val="20"/>
          <w:lang w:val="en-US"/>
        </w:rPr>
      </w:pPr>
      <w:r w:rsidRPr="006B5CE7">
        <w:rPr>
          <w:b/>
          <w:bCs/>
          <w:color w:val="000000" w:themeColor="text1"/>
          <w:sz w:val="20"/>
          <w:szCs w:val="20"/>
          <w:lang w:val="en-US"/>
        </w:rPr>
        <w:t xml:space="preserve">Figure </w:t>
      </w:r>
      <w:r w:rsidR="003F780F" w:rsidRPr="006B5CE7">
        <w:rPr>
          <w:b/>
          <w:bCs/>
          <w:color w:val="000000" w:themeColor="text1"/>
          <w:sz w:val="20"/>
          <w:szCs w:val="20"/>
          <w:lang w:val="en-US"/>
        </w:rPr>
        <w:t>5</w:t>
      </w:r>
      <w:r w:rsidRPr="006B5CE7">
        <w:rPr>
          <w:b/>
          <w:bCs/>
          <w:color w:val="000000" w:themeColor="text1"/>
          <w:sz w:val="20"/>
          <w:szCs w:val="20"/>
          <w:lang w:val="en-US"/>
        </w:rPr>
        <w:t xml:space="preserve">. </w:t>
      </w:r>
      <w:r w:rsidR="00954156" w:rsidRPr="006B5CE7">
        <w:rPr>
          <w:color w:val="000000" w:themeColor="text1"/>
          <w:sz w:val="20"/>
          <w:szCs w:val="20"/>
          <w:lang w:val="en-US"/>
        </w:rPr>
        <w:t xml:space="preserve">Determination of binding </w:t>
      </w:r>
      <w:r w:rsidR="00C94DA5" w:rsidRPr="006B5CE7">
        <w:rPr>
          <w:color w:val="000000" w:themeColor="text1"/>
          <w:sz w:val="20"/>
          <w:szCs w:val="20"/>
          <w:lang w:val="en-US"/>
        </w:rPr>
        <w:t xml:space="preserve">free energies </w:t>
      </w:r>
      <w:r w:rsidR="00954156" w:rsidRPr="006B5CE7">
        <w:rPr>
          <w:color w:val="000000" w:themeColor="text1"/>
          <w:sz w:val="20"/>
          <w:szCs w:val="20"/>
          <w:lang w:val="en-US"/>
        </w:rPr>
        <w:t>using u</w:t>
      </w:r>
      <w:r w:rsidRPr="006B5CE7">
        <w:rPr>
          <w:color w:val="000000" w:themeColor="text1"/>
          <w:sz w:val="20"/>
          <w:szCs w:val="20"/>
          <w:lang w:val="en-US"/>
        </w:rPr>
        <w:t>mbrella sampling.</w:t>
      </w:r>
      <w:r w:rsidRPr="006B5CE7">
        <w:rPr>
          <w:b/>
          <w:bCs/>
          <w:color w:val="000000" w:themeColor="text1"/>
          <w:sz w:val="20"/>
          <w:szCs w:val="20"/>
          <w:lang w:val="en-US"/>
        </w:rPr>
        <w:t xml:space="preserve"> (A) </w:t>
      </w:r>
      <w:r w:rsidR="00EC1602" w:rsidRPr="006B5CE7">
        <w:rPr>
          <w:color w:val="000000" w:themeColor="text1"/>
          <w:sz w:val="20"/>
          <w:szCs w:val="20"/>
          <w:lang w:val="en-US"/>
        </w:rPr>
        <w:t>Average f</w:t>
      </w:r>
      <w:r w:rsidR="00A359E6" w:rsidRPr="006B5CE7">
        <w:rPr>
          <w:color w:val="000000" w:themeColor="text1"/>
          <w:sz w:val="20"/>
          <w:szCs w:val="20"/>
          <w:lang w:val="en-US"/>
        </w:rPr>
        <w:t>ree energy</w:t>
      </w:r>
      <w:r w:rsidRPr="006B5CE7">
        <w:rPr>
          <w:color w:val="000000" w:themeColor="text1"/>
          <w:sz w:val="20"/>
          <w:szCs w:val="20"/>
          <w:lang w:val="en-US"/>
        </w:rPr>
        <w:t xml:space="preserve"> </w:t>
      </w:r>
      <w:r w:rsidR="001F79D8" w:rsidRPr="006B5CE7">
        <w:rPr>
          <w:color w:val="000000" w:themeColor="text1"/>
          <w:sz w:val="20"/>
          <w:szCs w:val="20"/>
          <w:lang w:val="en-US"/>
        </w:rPr>
        <w:t xml:space="preserve">profiles </w:t>
      </w:r>
      <w:r w:rsidRPr="006B5CE7">
        <w:rPr>
          <w:color w:val="000000" w:themeColor="text1"/>
          <w:sz w:val="20"/>
          <w:szCs w:val="20"/>
          <w:lang w:val="en-US"/>
        </w:rPr>
        <w:t xml:space="preserve">for the SEPT2-SEPT6 dimers. </w:t>
      </w:r>
      <w:r w:rsidRPr="006B5CE7">
        <w:rPr>
          <w:b/>
          <w:bCs/>
          <w:color w:val="000000" w:themeColor="text1"/>
          <w:sz w:val="20"/>
          <w:szCs w:val="20"/>
          <w:lang w:val="en-US"/>
        </w:rPr>
        <w:t xml:space="preserve"> (B) </w:t>
      </w:r>
      <w:r w:rsidRPr="006B5CE7">
        <w:rPr>
          <w:color w:val="000000" w:themeColor="text1"/>
          <w:sz w:val="20"/>
          <w:szCs w:val="20"/>
          <w:lang w:val="en-US"/>
        </w:rPr>
        <w:t xml:space="preserve"> </w:t>
      </w:r>
      <w:r w:rsidR="00EC1602" w:rsidRPr="006B5CE7">
        <w:rPr>
          <w:color w:val="000000" w:themeColor="text1"/>
          <w:sz w:val="20"/>
          <w:szCs w:val="20"/>
          <w:lang w:val="en-US"/>
        </w:rPr>
        <w:t>Average f</w:t>
      </w:r>
      <w:r w:rsidR="00A359E6" w:rsidRPr="006B5CE7">
        <w:rPr>
          <w:color w:val="000000" w:themeColor="text1"/>
          <w:sz w:val="20"/>
          <w:szCs w:val="20"/>
          <w:lang w:val="en-US"/>
        </w:rPr>
        <w:t xml:space="preserve">ree energy </w:t>
      </w:r>
      <w:r w:rsidR="001F79D8" w:rsidRPr="006B5CE7">
        <w:rPr>
          <w:color w:val="000000" w:themeColor="text1"/>
          <w:sz w:val="20"/>
          <w:szCs w:val="20"/>
          <w:lang w:val="en-US"/>
        </w:rPr>
        <w:t xml:space="preserve">profiles </w:t>
      </w:r>
      <w:r w:rsidRPr="006B5CE7">
        <w:rPr>
          <w:color w:val="000000" w:themeColor="text1"/>
          <w:sz w:val="20"/>
          <w:szCs w:val="20"/>
          <w:lang w:val="en-US"/>
        </w:rPr>
        <w:t>for the SEPT7-SEPT7 dimers.</w:t>
      </w:r>
      <w:r w:rsidR="00E57FEC" w:rsidRPr="006B5CE7">
        <w:rPr>
          <w:color w:val="000000" w:themeColor="text1"/>
          <w:sz w:val="20"/>
          <w:szCs w:val="20"/>
          <w:lang w:val="en-US"/>
        </w:rPr>
        <w:t xml:space="preserve"> Error bands in (A) and (B) represent the </w:t>
      </w:r>
      <w:r w:rsidR="00E06459" w:rsidRPr="006B5CE7">
        <w:rPr>
          <w:color w:val="000000" w:themeColor="text1"/>
          <w:sz w:val="20"/>
          <w:szCs w:val="20"/>
          <w:lang w:val="en-US"/>
        </w:rPr>
        <w:t>standard deviation</w:t>
      </w:r>
      <w:r w:rsidR="003C770D" w:rsidRPr="006B5CE7">
        <w:rPr>
          <w:color w:val="000000" w:themeColor="text1"/>
          <w:sz w:val="20"/>
          <w:szCs w:val="20"/>
          <w:lang w:val="en-US"/>
        </w:rPr>
        <w:t xml:space="preserve"> of the five independent calculations</w:t>
      </w:r>
      <w:r w:rsidR="00E57FEC" w:rsidRPr="006B5CE7">
        <w:rPr>
          <w:color w:val="000000" w:themeColor="text1"/>
          <w:sz w:val="20"/>
          <w:szCs w:val="20"/>
          <w:lang w:val="en-US"/>
        </w:rPr>
        <w:t>.</w:t>
      </w:r>
      <w:r w:rsidR="0047789F" w:rsidRPr="006B5CE7">
        <w:rPr>
          <w:color w:val="000000" w:themeColor="text1"/>
          <w:sz w:val="20"/>
          <w:szCs w:val="20"/>
          <w:lang w:val="en-US"/>
        </w:rPr>
        <w:t xml:space="preserve"> The cutoff for the </w:t>
      </w:r>
      <w:r w:rsidR="00F06111" w:rsidRPr="006B5CE7">
        <w:rPr>
          <w:color w:val="000000" w:themeColor="text1"/>
          <w:sz w:val="20"/>
          <w:szCs w:val="20"/>
          <w:lang w:val="en-US"/>
        </w:rPr>
        <w:t xml:space="preserve">assigned </w:t>
      </w:r>
      <w:r w:rsidR="0047789F" w:rsidRPr="006B5CE7">
        <w:rPr>
          <w:color w:val="000000" w:themeColor="text1"/>
          <w:sz w:val="20"/>
          <w:szCs w:val="20"/>
          <w:lang w:val="en-US"/>
        </w:rPr>
        <w:t>bound and unbound sections is indicated.</w:t>
      </w:r>
      <w:r w:rsidR="00D757E8" w:rsidRPr="006B5CE7">
        <w:rPr>
          <w:color w:val="000000" w:themeColor="text1"/>
          <w:sz w:val="20"/>
          <w:szCs w:val="20"/>
          <w:lang w:val="en-US"/>
        </w:rPr>
        <w:t xml:space="preserve"> </w:t>
      </w:r>
      <w:r w:rsidR="0047789F" w:rsidRPr="006B5CE7">
        <w:rPr>
          <w:color w:val="000000" w:themeColor="text1"/>
          <w:sz w:val="20"/>
          <w:szCs w:val="20"/>
          <w:lang w:val="en-US"/>
        </w:rPr>
        <w:t xml:space="preserve">The corresponding plots used for </w:t>
      </w:r>
      <w:r w:rsidR="00357447" w:rsidRPr="006B5CE7">
        <w:rPr>
          <w:color w:val="000000" w:themeColor="text1"/>
          <w:sz w:val="20"/>
          <w:szCs w:val="20"/>
          <w:lang w:val="en-US"/>
        </w:rPr>
        <w:t>determination of the cutoff distances a</w:t>
      </w:r>
      <w:r w:rsidR="0047789F" w:rsidRPr="006B5CE7">
        <w:rPr>
          <w:color w:val="000000" w:themeColor="text1"/>
          <w:sz w:val="20"/>
          <w:szCs w:val="20"/>
          <w:lang w:val="en-US"/>
        </w:rPr>
        <w:t xml:space="preserve">re shown in Suppl. Fig. 5. </w:t>
      </w:r>
      <w:r w:rsidRPr="006B5CE7">
        <w:rPr>
          <w:b/>
          <w:bCs/>
          <w:color w:val="000000" w:themeColor="text1"/>
          <w:sz w:val="20"/>
          <w:szCs w:val="20"/>
          <w:lang w:val="en-US"/>
        </w:rPr>
        <w:t>(C)</w:t>
      </w:r>
      <w:r w:rsidRPr="006B5CE7">
        <w:rPr>
          <w:color w:val="000000" w:themeColor="text1"/>
          <w:sz w:val="20"/>
          <w:szCs w:val="20"/>
          <w:lang w:val="en-US"/>
        </w:rPr>
        <w:t xml:space="preserve"> </w:t>
      </w:r>
      <w:r w:rsidR="00954156" w:rsidRPr="006B5CE7">
        <w:rPr>
          <w:color w:val="000000" w:themeColor="text1"/>
          <w:sz w:val="20"/>
          <w:szCs w:val="20"/>
          <w:lang w:val="en-US"/>
        </w:rPr>
        <w:t>Representative umbrella sampling of</w:t>
      </w:r>
      <w:r w:rsidR="00E06459" w:rsidRPr="006B5CE7">
        <w:rPr>
          <w:color w:val="000000" w:themeColor="text1"/>
          <w:sz w:val="20"/>
          <w:szCs w:val="20"/>
          <w:lang w:val="en-US"/>
        </w:rPr>
        <w:t xml:space="preserve"> SEPT</w:t>
      </w:r>
      <w:proofErr w:type="gramStart"/>
      <w:r w:rsidR="00E06459" w:rsidRPr="006B5CE7">
        <w:rPr>
          <w:color w:val="000000" w:themeColor="text1"/>
          <w:sz w:val="20"/>
          <w:szCs w:val="20"/>
          <w:lang w:val="en-US"/>
        </w:rPr>
        <w:t>2:GDP</w:t>
      </w:r>
      <w:proofErr w:type="gramEnd"/>
      <w:r w:rsidR="00E06459" w:rsidRPr="006B5CE7">
        <w:rPr>
          <w:color w:val="000000" w:themeColor="text1"/>
          <w:sz w:val="20"/>
          <w:szCs w:val="20"/>
          <w:lang w:val="en-US"/>
        </w:rPr>
        <w:t>-SEPT6:GTP.</w:t>
      </w:r>
      <w:r w:rsidR="00954156" w:rsidRPr="006B5CE7">
        <w:rPr>
          <w:color w:val="000000" w:themeColor="text1"/>
          <w:sz w:val="20"/>
          <w:szCs w:val="20"/>
          <w:lang w:val="en-US"/>
        </w:rPr>
        <w:t xml:space="preserve"> Shown are</w:t>
      </w:r>
      <w:r w:rsidR="00AA33EA" w:rsidRPr="006B5CE7">
        <w:rPr>
          <w:color w:val="000000" w:themeColor="text1"/>
          <w:sz w:val="20"/>
          <w:szCs w:val="20"/>
          <w:lang w:val="en-US"/>
        </w:rPr>
        <w:t xml:space="preserve"> the probability distribution</w:t>
      </w:r>
      <w:r w:rsidR="00B71220" w:rsidRPr="006B5CE7">
        <w:rPr>
          <w:color w:val="000000" w:themeColor="text1"/>
          <w:sz w:val="20"/>
          <w:szCs w:val="20"/>
          <w:lang w:val="en-US"/>
        </w:rPr>
        <w:t>s</w:t>
      </w:r>
      <w:r w:rsidR="00AA33EA" w:rsidRPr="006B5CE7">
        <w:rPr>
          <w:color w:val="000000" w:themeColor="text1"/>
          <w:sz w:val="20"/>
          <w:szCs w:val="20"/>
          <w:lang w:val="en-US"/>
        </w:rPr>
        <w:t xml:space="preserve"> of</w:t>
      </w:r>
      <w:r w:rsidR="00954156" w:rsidRPr="006B5CE7">
        <w:rPr>
          <w:color w:val="000000" w:themeColor="text1"/>
          <w:sz w:val="20"/>
          <w:szCs w:val="20"/>
          <w:lang w:val="en-US"/>
        </w:rPr>
        <w:t xml:space="preserve"> all sampled windows </w:t>
      </w:r>
      <w:r w:rsidR="000307E0" w:rsidRPr="006B5CE7">
        <w:rPr>
          <w:color w:val="000000" w:themeColor="text1"/>
          <w:sz w:val="20"/>
          <w:szCs w:val="20"/>
          <w:lang w:val="en-US"/>
        </w:rPr>
        <w:t xml:space="preserve">of one umbrella sampling </w:t>
      </w:r>
      <w:r w:rsidR="00C36498" w:rsidRPr="006B5CE7">
        <w:rPr>
          <w:color w:val="000000" w:themeColor="text1"/>
          <w:sz w:val="20"/>
          <w:szCs w:val="20"/>
          <w:lang w:val="en-US"/>
        </w:rPr>
        <w:t>series</w:t>
      </w:r>
      <w:r w:rsidR="00954156" w:rsidRPr="006B5CE7">
        <w:rPr>
          <w:color w:val="000000" w:themeColor="text1"/>
          <w:sz w:val="20"/>
          <w:szCs w:val="20"/>
          <w:lang w:val="en-US"/>
        </w:rPr>
        <w:t xml:space="preserve">. </w:t>
      </w:r>
      <w:r w:rsidR="00954156" w:rsidRPr="006B5CE7">
        <w:rPr>
          <w:b/>
          <w:bCs/>
          <w:color w:val="000000" w:themeColor="text1"/>
          <w:sz w:val="20"/>
          <w:szCs w:val="20"/>
          <w:lang w:val="en-US"/>
        </w:rPr>
        <w:t xml:space="preserve">(D) </w:t>
      </w:r>
      <w:r w:rsidR="00954156" w:rsidRPr="006B5CE7">
        <w:rPr>
          <w:color w:val="000000" w:themeColor="text1"/>
          <w:sz w:val="20"/>
          <w:szCs w:val="20"/>
          <w:lang w:val="en-US"/>
        </w:rPr>
        <w:t>Graphical representation of the determined</w:t>
      </w:r>
      <w:r w:rsidR="00954156" w:rsidRPr="006B5CE7">
        <w:rPr>
          <w:b/>
          <w:bCs/>
          <w:color w:val="000000" w:themeColor="text1"/>
          <w:sz w:val="20"/>
          <w:szCs w:val="20"/>
          <w:lang w:val="en-US"/>
        </w:rPr>
        <w:t xml:space="preserve"> </w:t>
      </w:r>
      <w:r w:rsidR="00954156" w:rsidRPr="006B5CE7">
        <w:rPr>
          <w:rFonts w:ascii="Symbol" w:hAnsi="Symbol"/>
          <w:color w:val="000000" w:themeColor="text1"/>
          <w:sz w:val="20"/>
          <w:szCs w:val="20"/>
        </w:rPr>
        <w:t>D</w:t>
      </w:r>
      <w:r w:rsidR="00954156" w:rsidRPr="006B5CE7">
        <w:rPr>
          <w:color w:val="000000" w:themeColor="text1"/>
          <w:sz w:val="20"/>
          <w:szCs w:val="20"/>
          <w:lang w:val="en-US"/>
        </w:rPr>
        <w:t>G values (mean of f</w:t>
      </w:r>
      <w:r w:rsidR="00E06459" w:rsidRPr="006B5CE7">
        <w:rPr>
          <w:color w:val="000000" w:themeColor="text1"/>
          <w:sz w:val="20"/>
          <w:szCs w:val="20"/>
          <w:lang w:val="en-US"/>
        </w:rPr>
        <w:t>ive</w:t>
      </w:r>
      <w:r w:rsidR="00954156" w:rsidRPr="006B5CE7">
        <w:rPr>
          <w:color w:val="000000" w:themeColor="text1"/>
          <w:sz w:val="20"/>
          <w:szCs w:val="20"/>
          <w:lang w:val="en-US"/>
        </w:rPr>
        <w:t xml:space="preserve"> independent </w:t>
      </w:r>
      <w:r w:rsidR="00E91821" w:rsidRPr="006B5CE7">
        <w:rPr>
          <w:color w:val="000000" w:themeColor="text1"/>
          <w:sz w:val="20"/>
          <w:szCs w:val="20"/>
          <w:lang w:val="en-US"/>
        </w:rPr>
        <w:t>calculations</w:t>
      </w:r>
      <w:r w:rsidR="00954156" w:rsidRPr="006B5CE7">
        <w:rPr>
          <w:color w:val="000000" w:themeColor="text1"/>
          <w:sz w:val="20"/>
          <w:szCs w:val="20"/>
          <w:lang w:val="en-US"/>
        </w:rPr>
        <w:t>) for each septin dimer. Error bars represent the standard deviation</w:t>
      </w:r>
      <w:r w:rsidR="00E91821" w:rsidRPr="006B5CE7">
        <w:rPr>
          <w:color w:val="000000" w:themeColor="text1"/>
          <w:sz w:val="20"/>
          <w:szCs w:val="20"/>
          <w:lang w:val="en-US"/>
        </w:rPr>
        <w:t xml:space="preserve"> of the five independent calculations</w:t>
      </w:r>
      <w:r w:rsidR="00954156" w:rsidRPr="006B5CE7">
        <w:rPr>
          <w:color w:val="000000" w:themeColor="text1"/>
          <w:sz w:val="20"/>
          <w:szCs w:val="20"/>
          <w:lang w:val="en-US"/>
        </w:rPr>
        <w:t xml:space="preserve">. </w:t>
      </w:r>
      <w:r w:rsidR="00DA7C9B" w:rsidRPr="006B5CE7">
        <w:rPr>
          <w:color w:val="000000" w:themeColor="text1"/>
          <w:sz w:val="20"/>
          <w:szCs w:val="20"/>
          <w:lang w:val="en-US"/>
        </w:rPr>
        <w:t>P-values</w:t>
      </w:r>
      <w:r w:rsidR="00954156" w:rsidRPr="006B5CE7">
        <w:rPr>
          <w:color w:val="000000" w:themeColor="text1"/>
          <w:sz w:val="20"/>
          <w:szCs w:val="20"/>
          <w:lang w:val="en-US"/>
        </w:rPr>
        <w:t xml:space="preserve"> were determined via ANOVA followed by a Tukey </w:t>
      </w:r>
      <w:proofErr w:type="spellStart"/>
      <w:r w:rsidR="00954156" w:rsidRPr="006B5CE7">
        <w:rPr>
          <w:color w:val="000000" w:themeColor="text1"/>
          <w:sz w:val="20"/>
          <w:szCs w:val="20"/>
          <w:lang w:val="en-US"/>
        </w:rPr>
        <w:t>posthoc</w:t>
      </w:r>
      <w:proofErr w:type="spellEnd"/>
      <w:r w:rsidR="00954156" w:rsidRPr="006B5CE7">
        <w:rPr>
          <w:color w:val="000000" w:themeColor="text1"/>
          <w:sz w:val="20"/>
          <w:szCs w:val="20"/>
          <w:lang w:val="en-US"/>
        </w:rPr>
        <w:t xml:space="preserve"> </w:t>
      </w:r>
      <w:r w:rsidR="000F2031" w:rsidRPr="006B5CE7">
        <w:rPr>
          <w:color w:val="000000" w:themeColor="text1"/>
          <w:sz w:val="20"/>
          <w:szCs w:val="20"/>
          <w:lang w:val="en-US"/>
        </w:rPr>
        <w:t>analysis</w:t>
      </w:r>
      <w:r w:rsidR="00954156" w:rsidRPr="006B5CE7">
        <w:rPr>
          <w:color w:val="000000" w:themeColor="text1"/>
          <w:sz w:val="20"/>
          <w:szCs w:val="20"/>
          <w:lang w:val="en-US"/>
        </w:rPr>
        <w:t xml:space="preserve">. </w:t>
      </w:r>
      <w:r w:rsidR="00E91821" w:rsidRPr="006B5CE7">
        <w:rPr>
          <w:color w:val="000000" w:themeColor="text1"/>
          <w:sz w:val="20"/>
          <w:szCs w:val="20"/>
          <w:lang w:val="en-US"/>
        </w:rPr>
        <w:t xml:space="preserve">Significant P-values are as follows: * P </w:t>
      </w:r>
      <w:r w:rsidR="00E91821" w:rsidRPr="006B5CE7">
        <w:rPr>
          <w:color w:val="000000" w:themeColor="text1"/>
          <w:sz w:val="20"/>
          <w:szCs w:val="20"/>
          <w:lang w:val="en-US"/>
        </w:rPr>
        <w:sym w:font="Symbol" w:char="F0A3"/>
      </w:r>
      <w:r w:rsidR="00E91821" w:rsidRPr="006B5CE7">
        <w:rPr>
          <w:color w:val="000000" w:themeColor="text1"/>
          <w:sz w:val="20"/>
          <w:szCs w:val="20"/>
          <w:lang w:val="en-US"/>
        </w:rPr>
        <w:t xml:space="preserve"> 5%, ** P </w:t>
      </w:r>
      <w:r w:rsidR="00E91821" w:rsidRPr="006B5CE7">
        <w:rPr>
          <w:color w:val="000000" w:themeColor="text1"/>
          <w:sz w:val="20"/>
          <w:szCs w:val="20"/>
          <w:lang w:val="en-US"/>
        </w:rPr>
        <w:sym w:font="Symbol" w:char="F0A3"/>
      </w:r>
      <w:r w:rsidR="00E91821" w:rsidRPr="006B5CE7">
        <w:rPr>
          <w:color w:val="000000" w:themeColor="text1"/>
          <w:sz w:val="20"/>
          <w:szCs w:val="20"/>
          <w:lang w:val="en-US"/>
        </w:rPr>
        <w:t xml:space="preserve"> 1%, *** P </w:t>
      </w:r>
      <w:r w:rsidR="00E91821" w:rsidRPr="006B5CE7">
        <w:rPr>
          <w:color w:val="000000" w:themeColor="text1"/>
          <w:sz w:val="20"/>
          <w:szCs w:val="20"/>
          <w:lang w:val="en-US"/>
        </w:rPr>
        <w:sym w:font="Symbol" w:char="F0A3"/>
      </w:r>
      <w:r w:rsidR="00E91821" w:rsidRPr="006B5CE7">
        <w:rPr>
          <w:color w:val="000000" w:themeColor="text1"/>
          <w:sz w:val="20"/>
          <w:szCs w:val="20"/>
          <w:lang w:val="en-US"/>
        </w:rPr>
        <w:t xml:space="preserve"> 0.1%, **** P </w:t>
      </w:r>
      <w:r w:rsidR="00E91821" w:rsidRPr="006B5CE7">
        <w:rPr>
          <w:color w:val="000000" w:themeColor="text1"/>
          <w:sz w:val="20"/>
          <w:szCs w:val="20"/>
          <w:lang w:val="en-US"/>
        </w:rPr>
        <w:sym w:font="Symbol" w:char="F0A3"/>
      </w:r>
      <w:r w:rsidR="00E91821" w:rsidRPr="006B5CE7">
        <w:rPr>
          <w:color w:val="000000" w:themeColor="text1"/>
          <w:sz w:val="20"/>
          <w:szCs w:val="20"/>
          <w:lang w:val="en-US"/>
        </w:rPr>
        <w:t xml:space="preserve"> 0.01%. </w:t>
      </w:r>
    </w:p>
    <w:p w14:paraId="31DC4CCC" w14:textId="77777777" w:rsidR="005245A6" w:rsidRPr="00387DF0" w:rsidRDefault="005245A6" w:rsidP="00960736">
      <w:pPr>
        <w:widowControl w:val="0"/>
        <w:autoSpaceDE w:val="0"/>
        <w:autoSpaceDN w:val="0"/>
        <w:adjustRightInd w:val="0"/>
        <w:spacing w:line="360" w:lineRule="auto"/>
        <w:jc w:val="both"/>
        <w:rPr>
          <w:b/>
          <w:bCs/>
          <w:color w:val="000000" w:themeColor="text1"/>
          <w:lang w:val="en-US"/>
        </w:rPr>
      </w:pPr>
    </w:p>
    <w:p w14:paraId="4DB38C98" w14:textId="2E775DDC" w:rsidR="00960736" w:rsidRPr="00387DF0" w:rsidRDefault="00960736" w:rsidP="00F12A8C">
      <w:pPr>
        <w:widowControl w:val="0"/>
        <w:autoSpaceDE w:val="0"/>
        <w:autoSpaceDN w:val="0"/>
        <w:adjustRightInd w:val="0"/>
        <w:spacing w:line="360" w:lineRule="auto"/>
        <w:jc w:val="both"/>
        <w:rPr>
          <w:b/>
          <w:bCs/>
          <w:color w:val="000000" w:themeColor="text1"/>
          <w:lang w:val="en-US"/>
        </w:rPr>
      </w:pPr>
    </w:p>
    <w:p w14:paraId="2408FB5F" w14:textId="4157D4C0" w:rsidR="00CA1952" w:rsidRPr="00387DF0" w:rsidRDefault="00CA1952" w:rsidP="00F12A8C">
      <w:pPr>
        <w:widowControl w:val="0"/>
        <w:autoSpaceDE w:val="0"/>
        <w:autoSpaceDN w:val="0"/>
        <w:adjustRightInd w:val="0"/>
        <w:spacing w:line="360" w:lineRule="auto"/>
        <w:jc w:val="both"/>
        <w:rPr>
          <w:color w:val="000000" w:themeColor="text1"/>
          <w:lang w:val="en-US"/>
        </w:rPr>
      </w:pPr>
      <w:r w:rsidRPr="00387DF0">
        <w:rPr>
          <w:b/>
          <w:bCs/>
          <w:color w:val="000000" w:themeColor="text1"/>
          <w:lang w:val="en-US"/>
        </w:rPr>
        <w:t xml:space="preserve">Video 1. </w:t>
      </w:r>
      <w:r w:rsidRPr="00387DF0">
        <w:rPr>
          <w:color w:val="000000" w:themeColor="text1"/>
          <w:lang w:val="en-US"/>
        </w:rPr>
        <w:t>Full trajectory of a representative</w:t>
      </w:r>
      <w:r w:rsidRPr="00387DF0">
        <w:rPr>
          <w:b/>
          <w:bCs/>
          <w:color w:val="000000" w:themeColor="text1"/>
          <w:lang w:val="en-US"/>
        </w:rPr>
        <w:t xml:space="preserve"> </w:t>
      </w:r>
      <w:r w:rsidRPr="00387DF0">
        <w:rPr>
          <w:color w:val="000000" w:themeColor="text1"/>
          <w:lang w:val="en-US"/>
        </w:rPr>
        <w:t>SEPT</w:t>
      </w:r>
      <w:proofErr w:type="gramStart"/>
      <w:r w:rsidRPr="00387DF0">
        <w:rPr>
          <w:color w:val="000000" w:themeColor="text1"/>
          <w:lang w:val="en-US"/>
        </w:rPr>
        <w:t>2:GDP</w:t>
      </w:r>
      <w:proofErr w:type="gramEnd"/>
      <w:r w:rsidRPr="00387DF0">
        <w:rPr>
          <w:color w:val="000000" w:themeColor="text1"/>
          <w:lang w:val="en-US"/>
        </w:rPr>
        <w:t>-SEPT6:</w:t>
      </w:r>
      <w:r w:rsidR="00231BAD" w:rsidRPr="00387DF0">
        <w:rPr>
          <w:color w:val="000000" w:themeColor="text1"/>
          <w:lang w:val="en-US"/>
        </w:rPr>
        <w:t>apo</w:t>
      </w:r>
      <w:r w:rsidRPr="00387DF0">
        <w:rPr>
          <w:color w:val="000000" w:themeColor="text1"/>
          <w:lang w:val="en-US"/>
        </w:rPr>
        <w:t xml:space="preserve"> </w:t>
      </w:r>
      <w:r w:rsidR="005529B4" w:rsidRPr="00387DF0">
        <w:rPr>
          <w:color w:val="000000" w:themeColor="text1"/>
          <w:lang w:val="en-US"/>
        </w:rPr>
        <w:t>COM-pulling simulation.</w:t>
      </w:r>
    </w:p>
    <w:p w14:paraId="4A95F89E" w14:textId="77777777" w:rsidR="002460A9" w:rsidRPr="00387DF0" w:rsidRDefault="002460A9" w:rsidP="00F12A8C">
      <w:pPr>
        <w:widowControl w:val="0"/>
        <w:autoSpaceDE w:val="0"/>
        <w:autoSpaceDN w:val="0"/>
        <w:adjustRightInd w:val="0"/>
        <w:spacing w:line="360" w:lineRule="auto"/>
        <w:jc w:val="both"/>
        <w:rPr>
          <w:b/>
          <w:bCs/>
          <w:color w:val="000000" w:themeColor="text1"/>
          <w:lang w:val="en-US"/>
        </w:rPr>
      </w:pPr>
    </w:p>
    <w:p w14:paraId="34589884" w14:textId="6199210E" w:rsidR="00CA1952" w:rsidRPr="00387DF0" w:rsidRDefault="005529B4" w:rsidP="00F12A8C">
      <w:pPr>
        <w:widowControl w:val="0"/>
        <w:autoSpaceDE w:val="0"/>
        <w:autoSpaceDN w:val="0"/>
        <w:adjustRightInd w:val="0"/>
        <w:spacing w:line="360" w:lineRule="auto"/>
        <w:jc w:val="both"/>
        <w:rPr>
          <w:color w:val="000000" w:themeColor="text1"/>
          <w:lang w:val="en-US"/>
        </w:rPr>
      </w:pPr>
      <w:r w:rsidRPr="00387DF0">
        <w:rPr>
          <w:b/>
          <w:bCs/>
          <w:color w:val="000000" w:themeColor="text1"/>
          <w:lang w:val="en-US"/>
        </w:rPr>
        <w:t>Video 2</w:t>
      </w:r>
      <w:r w:rsidRPr="00387DF0">
        <w:rPr>
          <w:color w:val="000000" w:themeColor="text1"/>
          <w:lang w:val="en-US"/>
        </w:rPr>
        <w:t xml:space="preserve">. Full trajectory of a representative </w:t>
      </w:r>
      <w:r w:rsidR="00CA1952" w:rsidRPr="00387DF0">
        <w:rPr>
          <w:color w:val="000000" w:themeColor="text1"/>
          <w:lang w:val="en-US"/>
        </w:rPr>
        <w:t>SEPT</w:t>
      </w:r>
      <w:proofErr w:type="gramStart"/>
      <w:r w:rsidR="00CA1952" w:rsidRPr="00387DF0">
        <w:rPr>
          <w:color w:val="000000" w:themeColor="text1"/>
          <w:lang w:val="en-US"/>
        </w:rPr>
        <w:t>7:apo</w:t>
      </w:r>
      <w:proofErr w:type="gramEnd"/>
      <w:r w:rsidR="00CA1952" w:rsidRPr="00387DF0">
        <w:rPr>
          <w:color w:val="000000" w:themeColor="text1"/>
          <w:lang w:val="en-US"/>
        </w:rPr>
        <w:t>-SEPT7:apo</w:t>
      </w:r>
      <w:r w:rsidRPr="00387DF0">
        <w:rPr>
          <w:color w:val="000000" w:themeColor="text1"/>
          <w:lang w:val="en-US"/>
        </w:rPr>
        <w:t xml:space="preserve"> COM-pulling simulation.</w:t>
      </w:r>
    </w:p>
    <w:p w14:paraId="71EE64AC" w14:textId="2B99DAF4" w:rsidR="002460A9" w:rsidRPr="00387DF0" w:rsidRDefault="002460A9" w:rsidP="00F12A8C">
      <w:pPr>
        <w:widowControl w:val="0"/>
        <w:autoSpaceDE w:val="0"/>
        <w:autoSpaceDN w:val="0"/>
        <w:adjustRightInd w:val="0"/>
        <w:spacing w:line="360" w:lineRule="auto"/>
        <w:jc w:val="both"/>
        <w:rPr>
          <w:b/>
          <w:bCs/>
          <w:color w:val="000000" w:themeColor="text1"/>
          <w:lang w:val="en-US"/>
        </w:rPr>
      </w:pPr>
    </w:p>
    <w:p w14:paraId="4871804E" w14:textId="13AE3960" w:rsidR="005245A6" w:rsidRPr="00387DF0" w:rsidRDefault="005245A6" w:rsidP="00F12A8C">
      <w:pPr>
        <w:widowControl w:val="0"/>
        <w:autoSpaceDE w:val="0"/>
        <w:autoSpaceDN w:val="0"/>
        <w:adjustRightInd w:val="0"/>
        <w:spacing w:line="360" w:lineRule="auto"/>
        <w:jc w:val="both"/>
        <w:rPr>
          <w:b/>
          <w:bCs/>
          <w:color w:val="000000" w:themeColor="text1"/>
          <w:lang w:val="en-US"/>
        </w:rPr>
      </w:pPr>
    </w:p>
    <w:p w14:paraId="1DDBE20E" w14:textId="177C062F" w:rsidR="005245A6" w:rsidRPr="00387DF0" w:rsidRDefault="005245A6" w:rsidP="00F12A8C">
      <w:pPr>
        <w:widowControl w:val="0"/>
        <w:autoSpaceDE w:val="0"/>
        <w:autoSpaceDN w:val="0"/>
        <w:adjustRightInd w:val="0"/>
        <w:spacing w:line="360" w:lineRule="auto"/>
        <w:jc w:val="both"/>
        <w:rPr>
          <w:b/>
          <w:bCs/>
          <w:color w:val="000000" w:themeColor="text1"/>
          <w:lang w:val="en-US"/>
        </w:rPr>
      </w:pPr>
    </w:p>
    <w:p w14:paraId="0C05FD6A" w14:textId="5CD771CB" w:rsidR="005245A6" w:rsidRPr="00387DF0" w:rsidRDefault="005245A6" w:rsidP="00F12A8C">
      <w:pPr>
        <w:widowControl w:val="0"/>
        <w:autoSpaceDE w:val="0"/>
        <w:autoSpaceDN w:val="0"/>
        <w:adjustRightInd w:val="0"/>
        <w:spacing w:line="360" w:lineRule="auto"/>
        <w:jc w:val="both"/>
        <w:rPr>
          <w:b/>
          <w:bCs/>
          <w:color w:val="000000" w:themeColor="text1"/>
          <w:lang w:val="en-US"/>
        </w:rPr>
      </w:pPr>
    </w:p>
    <w:p w14:paraId="503571FB" w14:textId="5EB93D95" w:rsidR="005245A6" w:rsidRPr="00387DF0" w:rsidRDefault="005245A6" w:rsidP="00F12A8C">
      <w:pPr>
        <w:widowControl w:val="0"/>
        <w:autoSpaceDE w:val="0"/>
        <w:autoSpaceDN w:val="0"/>
        <w:adjustRightInd w:val="0"/>
        <w:spacing w:line="360" w:lineRule="auto"/>
        <w:jc w:val="both"/>
        <w:rPr>
          <w:b/>
          <w:bCs/>
          <w:color w:val="000000" w:themeColor="text1"/>
          <w:lang w:val="en-US"/>
        </w:rPr>
      </w:pPr>
    </w:p>
    <w:p w14:paraId="037C6DE6" w14:textId="062291F9" w:rsidR="00F127A2" w:rsidRPr="00387DF0" w:rsidRDefault="00F127A2" w:rsidP="00F12A8C">
      <w:pPr>
        <w:widowControl w:val="0"/>
        <w:autoSpaceDE w:val="0"/>
        <w:autoSpaceDN w:val="0"/>
        <w:adjustRightInd w:val="0"/>
        <w:spacing w:line="360" w:lineRule="auto"/>
        <w:jc w:val="both"/>
        <w:rPr>
          <w:b/>
          <w:bCs/>
          <w:color w:val="000000" w:themeColor="text1"/>
          <w:lang w:val="en-US"/>
        </w:rPr>
      </w:pPr>
    </w:p>
    <w:p w14:paraId="4B231FD2" w14:textId="0673A30E" w:rsidR="00C01186" w:rsidRPr="00387DF0" w:rsidRDefault="00C01186" w:rsidP="00F12A8C">
      <w:pPr>
        <w:widowControl w:val="0"/>
        <w:autoSpaceDE w:val="0"/>
        <w:autoSpaceDN w:val="0"/>
        <w:adjustRightInd w:val="0"/>
        <w:spacing w:line="360" w:lineRule="auto"/>
        <w:jc w:val="both"/>
        <w:rPr>
          <w:color w:val="000000" w:themeColor="text1"/>
          <w:lang w:val="en-US"/>
        </w:rPr>
      </w:pPr>
      <w:r w:rsidRPr="00387DF0">
        <w:rPr>
          <w:b/>
          <w:bCs/>
          <w:color w:val="000000" w:themeColor="text1"/>
          <w:lang w:val="en-US"/>
        </w:rPr>
        <w:lastRenderedPageBreak/>
        <w:t xml:space="preserve">Table 1. </w:t>
      </w:r>
      <w:r w:rsidR="005D0CBC" w:rsidRPr="00387DF0">
        <w:rPr>
          <w:color w:val="000000" w:themeColor="text1"/>
          <w:lang w:val="en-US"/>
        </w:rPr>
        <w:t>C</w:t>
      </w:r>
      <w:r w:rsidR="005D0CBC" w:rsidRPr="00387DF0">
        <w:rPr>
          <w:rFonts w:ascii="Symbol" w:hAnsi="Symbol"/>
          <w:color w:val="000000" w:themeColor="text1"/>
          <w:lang w:val="en-US"/>
        </w:rPr>
        <w:t>a</w:t>
      </w:r>
      <w:r w:rsidR="005D0CBC" w:rsidRPr="00387DF0">
        <w:rPr>
          <w:color w:val="000000" w:themeColor="text1"/>
          <w:lang w:val="en-US"/>
        </w:rPr>
        <w:t>-</w:t>
      </w:r>
      <w:r w:rsidRPr="00387DF0">
        <w:rPr>
          <w:color w:val="000000" w:themeColor="text1"/>
          <w:lang w:val="en-US"/>
        </w:rPr>
        <w:t>RMSD value</w:t>
      </w:r>
      <w:r w:rsidR="005245A6" w:rsidRPr="00387DF0">
        <w:rPr>
          <w:color w:val="000000" w:themeColor="text1"/>
          <w:lang w:val="en-US"/>
        </w:rPr>
        <w:t>s</w:t>
      </w:r>
      <w:r w:rsidR="002309E3" w:rsidRPr="00387DF0">
        <w:rPr>
          <w:color w:val="000000" w:themeColor="text1"/>
          <w:lang w:val="en-US"/>
        </w:rPr>
        <w:t xml:space="preserve"> of the central structure</w:t>
      </w:r>
      <w:r w:rsidR="005245A6" w:rsidRPr="00387DF0">
        <w:rPr>
          <w:color w:val="000000" w:themeColor="text1"/>
          <w:lang w:val="en-US"/>
        </w:rPr>
        <w:t>s</w:t>
      </w:r>
      <w:r w:rsidR="002309E3" w:rsidRPr="00387DF0">
        <w:rPr>
          <w:color w:val="000000" w:themeColor="text1"/>
          <w:lang w:val="en-US"/>
        </w:rPr>
        <w:t xml:space="preserve"> of the largest cluster</w:t>
      </w:r>
      <w:r w:rsidR="005245A6" w:rsidRPr="00387DF0">
        <w:rPr>
          <w:color w:val="000000" w:themeColor="text1"/>
          <w:lang w:val="en-US"/>
        </w:rPr>
        <w:t>s</w:t>
      </w:r>
      <w:r w:rsidR="002309E3" w:rsidRPr="00387DF0">
        <w:rPr>
          <w:color w:val="000000" w:themeColor="text1"/>
          <w:lang w:val="en-US"/>
        </w:rPr>
        <w:t xml:space="preserve"> </w:t>
      </w:r>
      <w:r w:rsidRPr="00387DF0">
        <w:rPr>
          <w:color w:val="000000" w:themeColor="text1"/>
          <w:lang w:val="en-US"/>
        </w:rPr>
        <w:t>after unbiased MD simulations</w:t>
      </w:r>
      <w:r w:rsidR="00613EAE" w:rsidRPr="00387DF0">
        <w:rPr>
          <w:color w:val="000000" w:themeColor="text1"/>
          <w:lang w:val="en-US"/>
        </w:rPr>
        <w:t xml:space="preserve"> compared</w:t>
      </w:r>
      <w:r w:rsidR="009C78AD" w:rsidRPr="00387DF0">
        <w:rPr>
          <w:color w:val="000000" w:themeColor="text1"/>
          <w:lang w:val="en-US"/>
        </w:rPr>
        <w:t xml:space="preserve"> with the initial structures</w:t>
      </w:r>
      <w:r w:rsidR="002309E3" w:rsidRPr="00387DF0">
        <w:rPr>
          <w:color w:val="000000" w:themeColor="text1"/>
          <w:lang w:val="en-US"/>
        </w:rPr>
        <w:t xml:space="preserve">. </w:t>
      </w:r>
    </w:p>
    <w:p w14:paraId="1DFB8B93" w14:textId="77777777" w:rsidR="00C01186" w:rsidRPr="00387DF0" w:rsidRDefault="00C01186" w:rsidP="00F12A8C">
      <w:pPr>
        <w:widowControl w:val="0"/>
        <w:autoSpaceDE w:val="0"/>
        <w:autoSpaceDN w:val="0"/>
        <w:adjustRightInd w:val="0"/>
        <w:spacing w:line="360" w:lineRule="auto"/>
        <w:jc w:val="both"/>
        <w:rPr>
          <w:b/>
          <w:bCs/>
          <w:color w:val="000000" w:themeColor="text1"/>
          <w:lang w:val="en-US"/>
        </w:rPr>
      </w:pPr>
    </w:p>
    <w:tbl>
      <w:tblPr>
        <w:tblStyle w:val="ListTable6Colorful"/>
        <w:tblW w:w="4536" w:type="dxa"/>
        <w:tblLayout w:type="fixed"/>
        <w:tblCellMar>
          <w:top w:w="85" w:type="dxa"/>
        </w:tblCellMar>
        <w:tblLook w:val="0620" w:firstRow="1" w:lastRow="0" w:firstColumn="0" w:lastColumn="0" w:noHBand="1" w:noVBand="1"/>
      </w:tblPr>
      <w:tblGrid>
        <w:gridCol w:w="2835"/>
        <w:gridCol w:w="1701"/>
      </w:tblGrid>
      <w:tr w:rsidR="00387DF0" w:rsidRPr="00387DF0" w14:paraId="395B7EC4" w14:textId="77777777" w:rsidTr="00B32B49">
        <w:trPr>
          <w:cnfStyle w:val="100000000000" w:firstRow="1" w:lastRow="0" w:firstColumn="0" w:lastColumn="0" w:oddVBand="0" w:evenVBand="0" w:oddHBand="0" w:evenHBand="0" w:firstRowFirstColumn="0" w:firstRowLastColumn="0" w:lastRowFirstColumn="0" w:lastRowLastColumn="0"/>
          <w:trHeight w:val="247"/>
        </w:trPr>
        <w:tc>
          <w:tcPr>
            <w:tcW w:w="2835" w:type="dxa"/>
            <w:tcBorders>
              <w:top w:val="single" w:sz="8" w:space="0" w:color="auto"/>
              <w:bottom w:val="single" w:sz="8" w:space="0" w:color="auto"/>
            </w:tcBorders>
          </w:tcPr>
          <w:p w14:paraId="040A30DA" w14:textId="202E101C" w:rsidR="000C66BF" w:rsidRPr="00387DF0" w:rsidRDefault="000C66BF" w:rsidP="000C66BF">
            <w:pPr>
              <w:pStyle w:val="TabellenInnenleben"/>
              <w:jc w:val="center"/>
              <w:rPr>
                <w:rFonts w:ascii="Arial" w:hAnsi="Arial" w:cs="Arial"/>
                <w:color w:val="000000" w:themeColor="text1"/>
                <w:sz w:val="22"/>
                <w:szCs w:val="22"/>
                <w:lang w:val="en-US"/>
              </w:rPr>
            </w:pPr>
            <w:r w:rsidRPr="00387DF0">
              <w:rPr>
                <w:rFonts w:ascii="Arial" w:hAnsi="Arial" w:cs="Arial"/>
                <w:color w:val="000000" w:themeColor="text1"/>
                <w:sz w:val="22"/>
                <w:szCs w:val="22"/>
                <w:lang w:val="en-US"/>
              </w:rPr>
              <w:t>system</w:t>
            </w:r>
          </w:p>
        </w:tc>
        <w:tc>
          <w:tcPr>
            <w:tcW w:w="1701" w:type="dxa"/>
            <w:tcBorders>
              <w:top w:val="single" w:sz="8" w:space="0" w:color="auto"/>
              <w:bottom w:val="single" w:sz="8" w:space="0" w:color="auto"/>
            </w:tcBorders>
          </w:tcPr>
          <w:p w14:paraId="1600D797" w14:textId="2B9FDA91" w:rsidR="000C66BF" w:rsidRPr="00387DF0" w:rsidRDefault="000C66BF" w:rsidP="000C66BF">
            <w:pPr>
              <w:pStyle w:val="TabellenInnenleben"/>
              <w:jc w:val="center"/>
              <w:rPr>
                <w:rFonts w:ascii="Arial" w:hAnsi="Arial" w:cs="Arial"/>
                <w:color w:val="000000" w:themeColor="text1"/>
                <w:sz w:val="22"/>
                <w:szCs w:val="22"/>
                <w:lang w:val="en-US"/>
              </w:rPr>
            </w:pPr>
            <w:r w:rsidRPr="00387DF0">
              <w:rPr>
                <w:rFonts w:ascii="Arial" w:hAnsi="Arial" w:cs="Arial"/>
                <w:color w:val="000000" w:themeColor="text1"/>
                <w:lang w:val="en-US"/>
              </w:rPr>
              <w:t>C</w:t>
            </w:r>
            <w:r w:rsidRPr="00387DF0">
              <w:rPr>
                <w:rFonts w:ascii="Symbol" w:hAnsi="Symbol" w:cs="Arial"/>
                <w:color w:val="000000" w:themeColor="text1"/>
                <w:lang w:val="en-US"/>
              </w:rPr>
              <w:t>a</w:t>
            </w:r>
            <w:r w:rsidRPr="00387DF0">
              <w:rPr>
                <w:rFonts w:ascii="Arial" w:hAnsi="Arial" w:cs="Arial"/>
                <w:color w:val="000000" w:themeColor="text1"/>
                <w:lang w:val="en-US"/>
              </w:rPr>
              <w:t>-RMSD [nm]</w:t>
            </w:r>
          </w:p>
        </w:tc>
      </w:tr>
      <w:tr w:rsidR="00387DF0" w:rsidRPr="00387DF0" w14:paraId="4A685A08" w14:textId="77777777" w:rsidTr="00B32B49">
        <w:tc>
          <w:tcPr>
            <w:tcW w:w="2835" w:type="dxa"/>
            <w:tcBorders>
              <w:top w:val="single" w:sz="8" w:space="0" w:color="auto"/>
            </w:tcBorders>
          </w:tcPr>
          <w:p w14:paraId="061B06EA" w14:textId="0105DFAF" w:rsidR="000C66BF" w:rsidRPr="00387DF0" w:rsidRDefault="000C66BF" w:rsidP="000C66BF">
            <w:pPr>
              <w:spacing w:line="360" w:lineRule="auto"/>
              <w:rPr>
                <w:rFonts w:ascii="Arial" w:hAnsi="Arial" w:cs="Arial"/>
                <w:b/>
                <w:sz w:val="20"/>
                <w:szCs w:val="20"/>
              </w:rPr>
            </w:pPr>
            <w:r w:rsidRPr="00387DF0">
              <w:rPr>
                <w:rFonts w:ascii="Arial" w:hAnsi="Arial" w:cs="Arial"/>
                <w:b/>
                <w:sz w:val="20"/>
                <w:szCs w:val="20"/>
              </w:rPr>
              <w:t>SEPT2 - SEPT6</w:t>
            </w:r>
          </w:p>
        </w:tc>
        <w:tc>
          <w:tcPr>
            <w:tcW w:w="1701" w:type="dxa"/>
            <w:tcBorders>
              <w:top w:val="single" w:sz="8" w:space="0" w:color="auto"/>
            </w:tcBorders>
          </w:tcPr>
          <w:p w14:paraId="55E4ED16" w14:textId="77777777" w:rsidR="000C66BF" w:rsidRPr="00387DF0" w:rsidRDefault="000C66BF" w:rsidP="000C66BF">
            <w:pPr>
              <w:spacing w:line="360" w:lineRule="auto"/>
              <w:jc w:val="center"/>
              <w:rPr>
                <w:rFonts w:ascii="Arial" w:hAnsi="Arial" w:cs="Arial"/>
                <w:sz w:val="20"/>
                <w:szCs w:val="20"/>
              </w:rPr>
            </w:pPr>
          </w:p>
        </w:tc>
      </w:tr>
      <w:tr w:rsidR="00387DF0" w:rsidRPr="00387DF0" w14:paraId="2E11975E" w14:textId="77777777" w:rsidTr="00B32B49">
        <w:tc>
          <w:tcPr>
            <w:tcW w:w="2835" w:type="dxa"/>
            <w:vAlign w:val="top"/>
          </w:tcPr>
          <w:p w14:paraId="2052B41C" w14:textId="4371F677" w:rsidR="000C66BF" w:rsidRPr="00387DF0" w:rsidRDefault="000C66BF" w:rsidP="000C66BF">
            <w:pPr>
              <w:spacing w:line="360" w:lineRule="auto"/>
              <w:rPr>
                <w:rFonts w:ascii="Arial" w:hAnsi="Arial" w:cs="Arial"/>
                <w:sz w:val="20"/>
                <w:szCs w:val="20"/>
              </w:rPr>
            </w:pPr>
            <w:r w:rsidRPr="00387DF0">
              <w:rPr>
                <w:rFonts w:ascii="Arial" w:hAnsi="Arial" w:cs="Arial"/>
                <w:sz w:val="20"/>
                <w:szCs w:val="20"/>
              </w:rPr>
              <w:t>SEPT</w:t>
            </w:r>
            <w:proofErr w:type="gramStart"/>
            <w:r w:rsidRPr="00387DF0">
              <w:rPr>
                <w:rFonts w:ascii="Arial" w:hAnsi="Arial" w:cs="Arial"/>
                <w:sz w:val="20"/>
                <w:szCs w:val="20"/>
              </w:rPr>
              <w:t>2:GDP</w:t>
            </w:r>
            <w:proofErr w:type="gramEnd"/>
            <w:r w:rsidRPr="00387DF0">
              <w:rPr>
                <w:rFonts w:ascii="Arial" w:hAnsi="Arial" w:cs="Arial"/>
                <w:sz w:val="20"/>
                <w:szCs w:val="20"/>
              </w:rPr>
              <w:t xml:space="preserve"> - SEPT6:GTP</w:t>
            </w:r>
          </w:p>
        </w:tc>
        <w:tc>
          <w:tcPr>
            <w:tcW w:w="1701" w:type="dxa"/>
            <w:vAlign w:val="top"/>
          </w:tcPr>
          <w:p w14:paraId="1FD4496D" w14:textId="1D42FA93" w:rsidR="000C66BF" w:rsidRPr="00387DF0" w:rsidRDefault="000C66BF" w:rsidP="000C66BF">
            <w:pPr>
              <w:spacing w:line="360" w:lineRule="auto"/>
              <w:jc w:val="center"/>
              <w:rPr>
                <w:rFonts w:ascii="Arial" w:hAnsi="Arial" w:cs="Arial"/>
                <w:sz w:val="20"/>
                <w:szCs w:val="20"/>
              </w:rPr>
            </w:pPr>
            <w:r w:rsidRPr="00387DF0">
              <w:rPr>
                <w:rFonts w:ascii="Arial" w:hAnsi="Arial" w:cs="Arial"/>
                <w:sz w:val="20"/>
                <w:szCs w:val="20"/>
              </w:rPr>
              <w:t>0.</w:t>
            </w:r>
            <w:r w:rsidR="00D17B5F" w:rsidRPr="00387DF0">
              <w:rPr>
                <w:rFonts w:ascii="Arial" w:hAnsi="Arial" w:cs="Arial"/>
                <w:sz w:val="20"/>
                <w:szCs w:val="20"/>
              </w:rPr>
              <w:t>191</w:t>
            </w:r>
          </w:p>
        </w:tc>
      </w:tr>
      <w:tr w:rsidR="00387DF0" w:rsidRPr="00387DF0" w14:paraId="0A23B331" w14:textId="77777777" w:rsidTr="00B32B49">
        <w:tc>
          <w:tcPr>
            <w:tcW w:w="2835" w:type="dxa"/>
            <w:vAlign w:val="top"/>
          </w:tcPr>
          <w:p w14:paraId="73E8B089" w14:textId="2E4B7D90" w:rsidR="000C66BF" w:rsidRPr="00387DF0" w:rsidRDefault="000C66BF" w:rsidP="000C66BF">
            <w:pPr>
              <w:spacing w:line="360" w:lineRule="auto"/>
              <w:rPr>
                <w:rFonts w:ascii="Arial" w:hAnsi="Arial" w:cs="Arial"/>
                <w:sz w:val="20"/>
                <w:szCs w:val="20"/>
              </w:rPr>
            </w:pPr>
            <w:r w:rsidRPr="00387DF0">
              <w:rPr>
                <w:rFonts w:ascii="Arial" w:hAnsi="Arial" w:cs="Arial"/>
                <w:sz w:val="20"/>
                <w:szCs w:val="20"/>
              </w:rPr>
              <w:t>SEPT</w:t>
            </w:r>
            <w:proofErr w:type="gramStart"/>
            <w:r w:rsidRPr="00387DF0">
              <w:rPr>
                <w:rFonts w:ascii="Arial" w:hAnsi="Arial" w:cs="Arial"/>
                <w:sz w:val="20"/>
                <w:szCs w:val="20"/>
              </w:rPr>
              <w:t>2:GDP</w:t>
            </w:r>
            <w:proofErr w:type="gramEnd"/>
            <w:r w:rsidRPr="00387DF0">
              <w:rPr>
                <w:rFonts w:ascii="Arial" w:hAnsi="Arial" w:cs="Arial"/>
                <w:sz w:val="20"/>
                <w:szCs w:val="20"/>
              </w:rPr>
              <w:t xml:space="preserve"> - SEPT6:apo</w:t>
            </w:r>
          </w:p>
        </w:tc>
        <w:tc>
          <w:tcPr>
            <w:tcW w:w="1701" w:type="dxa"/>
            <w:vAlign w:val="top"/>
          </w:tcPr>
          <w:p w14:paraId="40C96B3C" w14:textId="66C50F63" w:rsidR="000C66BF" w:rsidRPr="00387DF0" w:rsidRDefault="000C66BF" w:rsidP="000C66BF">
            <w:pPr>
              <w:spacing w:line="360" w:lineRule="auto"/>
              <w:jc w:val="center"/>
              <w:rPr>
                <w:rFonts w:ascii="Arial" w:hAnsi="Arial" w:cs="Arial"/>
                <w:sz w:val="20"/>
                <w:szCs w:val="20"/>
              </w:rPr>
            </w:pPr>
            <w:r w:rsidRPr="00387DF0">
              <w:rPr>
                <w:rFonts w:ascii="Arial" w:hAnsi="Arial" w:cs="Arial"/>
                <w:sz w:val="20"/>
                <w:szCs w:val="20"/>
              </w:rPr>
              <w:t>0.230</w:t>
            </w:r>
          </w:p>
        </w:tc>
      </w:tr>
      <w:tr w:rsidR="00387DF0" w:rsidRPr="00387DF0" w14:paraId="0431BB76" w14:textId="77777777" w:rsidTr="00B32B49">
        <w:tc>
          <w:tcPr>
            <w:tcW w:w="2835" w:type="dxa"/>
            <w:vAlign w:val="top"/>
          </w:tcPr>
          <w:p w14:paraId="169E22D7" w14:textId="6FE5D4A6" w:rsidR="000C66BF" w:rsidRPr="00387DF0" w:rsidRDefault="000C66BF" w:rsidP="000C66BF">
            <w:pPr>
              <w:spacing w:line="360" w:lineRule="auto"/>
              <w:rPr>
                <w:rFonts w:ascii="Arial" w:hAnsi="Arial" w:cs="Arial"/>
                <w:sz w:val="20"/>
                <w:szCs w:val="20"/>
              </w:rPr>
            </w:pPr>
            <w:r w:rsidRPr="00387DF0">
              <w:rPr>
                <w:rFonts w:ascii="Arial" w:hAnsi="Arial" w:cs="Arial"/>
                <w:sz w:val="20"/>
                <w:szCs w:val="20"/>
              </w:rPr>
              <w:t>SEPT</w:t>
            </w:r>
            <w:proofErr w:type="gramStart"/>
            <w:r w:rsidRPr="00387DF0">
              <w:rPr>
                <w:rFonts w:ascii="Arial" w:hAnsi="Arial" w:cs="Arial"/>
                <w:sz w:val="20"/>
                <w:szCs w:val="20"/>
              </w:rPr>
              <w:t>2:apo</w:t>
            </w:r>
            <w:proofErr w:type="gramEnd"/>
            <w:r w:rsidRPr="00387DF0">
              <w:rPr>
                <w:rFonts w:ascii="Arial" w:hAnsi="Arial" w:cs="Arial"/>
                <w:sz w:val="20"/>
                <w:szCs w:val="20"/>
              </w:rPr>
              <w:t xml:space="preserve"> - SEPT6:GTP</w:t>
            </w:r>
          </w:p>
        </w:tc>
        <w:tc>
          <w:tcPr>
            <w:tcW w:w="1701" w:type="dxa"/>
            <w:vAlign w:val="top"/>
          </w:tcPr>
          <w:p w14:paraId="4BAB42E2" w14:textId="4B25CC0A" w:rsidR="000C66BF" w:rsidRPr="00387DF0" w:rsidRDefault="000C66BF" w:rsidP="000C66BF">
            <w:pPr>
              <w:spacing w:line="360" w:lineRule="auto"/>
              <w:jc w:val="center"/>
              <w:rPr>
                <w:rFonts w:ascii="Arial" w:hAnsi="Arial" w:cs="Arial"/>
                <w:sz w:val="20"/>
                <w:szCs w:val="20"/>
                <w:lang w:val="en-US"/>
              </w:rPr>
            </w:pPr>
            <w:r w:rsidRPr="00387DF0">
              <w:rPr>
                <w:rFonts w:ascii="Arial" w:hAnsi="Arial" w:cs="Arial"/>
                <w:sz w:val="20"/>
                <w:szCs w:val="20"/>
              </w:rPr>
              <w:t>0.224</w:t>
            </w:r>
          </w:p>
        </w:tc>
      </w:tr>
      <w:tr w:rsidR="00387DF0" w:rsidRPr="00387DF0" w14:paraId="56A8C70F" w14:textId="77777777" w:rsidTr="00B32B49">
        <w:tc>
          <w:tcPr>
            <w:tcW w:w="2835" w:type="dxa"/>
            <w:vAlign w:val="top"/>
          </w:tcPr>
          <w:p w14:paraId="02F14BCD" w14:textId="2F9A74B0" w:rsidR="000C66BF" w:rsidRPr="00387DF0" w:rsidRDefault="000C66BF" w:rsidP="000C66BF">
            <w:pPr>
              <w:spacing w:line="360" w:lineRule="auto"/>
              <w:rPr>
                <w:rFonts w:ascii="Arial" w:hAnsi="Arial" w:cs="Arial"/>
                <w:sz w:val="20"/>
                <w:szCs w:val="20"/>
              </w:rPr>
            </w:pPr>
            <w:r w:rsidRPr="00387DF0">
              <w:rPr>
                <w:rFonts w:ascii="Arial" w:hAnsi="Arial" w:cs="Arial"/>
                <w:sz w:val="20"/>
                <w:szCs w:val="20"/>
              </w:rPr>
              <w:t>SEPT</w:t>
            </w:r>
            <w:proofErr w:type="gramStart"/>
            <w:r w:rsidRPr="00387DF0">
              <w:rPr>
                <w:rFonts w:ascii="Arial" w:hAnsi="Arial" w:cs="Arial"/>
                <w:sz w:val="20"/>
                <w:szCs w:val="20"/>
              </w:rPr>
              <w:t>2:apo</w:t>
            </w:r>
            <w:proofErr w:type="gramEnd"/>
            <w:r w:rsidRPr="00387DF0">
              <w:rPr>
                <w:rFonts w:ascii="Arial" w:hAnsi="Arial" w:cs="Arial"/>
                <w:sz w:val="20"/>
                <w:szCs w:val="20"/>
              </w:rPr>
              <w:t xml:space="preserve"> - SEPT6:apo</w:t>
            </w:r>
          </w:p>
        </w:tc>
        <w:tc>
          <w:tcPr>
            <w:tcW w:w="1701" w:type="dxa"/>
            <w:vAlign w:val="top"/>
          </w:tcPr>
          <w:p w14:paraId="7DF5B835" w14:textId="3BA7710C" w:rsidR="000C66BF" w:rsidRPr="00387DF0" w:rsidRDefault="000C66BF" w:rsidP="000C66BF">
            <w:pPr>
              <w:spacing w:line="360" w:lineRule="auto"/>
              <w:jc w:val="center"/>
              <w:rPr>
                <w:rFonts w:ascii="Arial" w:hAnsi="Arial" w:cs="Arial"/>
                <w:sz w:val="20"/>
                <w:szCs w:val="20"/>
                <w:lang w:val="en-US"/>
              </w:rPr>
            </w:pPr>
            <w:r w:rsidRPr="00387DF0">
              <w:rPr>
                <w:rFonts w:ascii="Arial" w:hAnsi="Arial" w:cs="Arial"/>
                <w:sz w:val="20"/>
                <w:szCs w:val="20"/>
              </w:rPr>
              <w:t>0.223</w:t>
            </w:r>
          </w:p>
        </w:tc>
      </w:tr>
      <w:tr w:rsidR="00387DF0" w:rsidRPr="00387DF0" w14:paraId="413288D5" w14:textId="77777777" w:rsidTr="00B32B49">
        <w:tc>
          <w:tcPr>
            <w:tcW w:w="2835" w:type="dxa"/>
          </w:tcPr>
          <w:p w14:paraId="23E97A52" w14:textId="77777777" w:rsidR="000C66BF" w:rsidRPr="00387DF0" w:rsidRDefault="000C66BF" w:rsidP="000C66BF">
            <w:pPr>
              <w:spacing w:line="360" w:lineRule="auto"/>
              <w:rPr>
                <w:rFonts w:ascii="Arial" w:hAnsi="Arial" w:cs="Arial"/>
                <w:sz w:val="20"/>
                <w:szCs w:val="20"/>
              </w:rPr>
            </w:pPr>
          </w:p>
        </w:tc>
        <w:tc>
          <w:tcPr>
            <w:tcW w:w="1701" w:type="dxa"/>
          </w:tcPr>
          <w:p w14:paraId="4F065688" w14:textId="77777777" w:rsidR="000C66BF" w:rsidRPr="00387DF0" w:rsidRDefault="000C66BF" w:rsidP="000C66BF">
            <w:pPr>
              <w:spacing w:line="360" w:lineRule="auto"/>
              <w:jc w:val="center"/>
              <w:rPr>
                <w:rFonts w:ascii="Arial" w:hAnsi="Arial" w:cs="Arial"/>
                <w:sz w:val="20"/>
                <w:szCs w:val="20"/>
              </w:rPr>
            </w:pPr>
          </w:p>
        </w:tc>
      </w:tr>
      <w:tr w:rsidR="00387DF0" w:rsidRPr="00387DF0" w14:paraId="1BD0FC02" w14:textId="77777777" w:rsidTr="00B32B49">
        <w:tc>
          <w:tcPr>
            <w:tcW w:w="2835" w:type="dxa"/>
          </w:tcPr>
          <w:p w14:paraId="4AB81CA9" w14:textId="5FB31FEA" w:rsidR="000C66BF" w:rsidRPr="00387DF0" w:rsidRDefault="000C66BF" w:rsidP="000C66BF">
            <w:pPr>
              <w:spacing w:line="360" w:lineRule="auto"/>
              <w:rPr>
                <w:rFonts w:ascii="Arial" w:hAnsi="Arial" w:cs="Arial"/>
                <w:b/>
                <w:sz w:val="20"/>
                <w:szCs w:val="20"/>
              </w:rPr>
            </w:pPr>
            <w:r w:rsidRPr="00387DF0">
              <w:rPr>
                <w:rFonts w:ascii="Arial" w:hAnsi="Arial" w:cs="Arial"/>
                <w:b/>
                <w:sz w:val="20"/>
                <w:szCs w:val="20"/>
              </w:rPr>
              <w:t>SEPT7 - SEPT7</w:t>
            </w:r>
          </w:p>
        </w:tc>
        <w:tc>
          <w:tcPr>
            <w:tcW w:w="1701" w:type="dxa"/>
          </w:tcPr>
          <w:p w14:paraId="14304B99" w14:textId="77777777" w:rsidR="000C66BF" w:rsidRPr="00387DF0" w:rsidRDefault="000C66BF" w:rsidP="000C66BF">
            <w:pPr>
              <w:spacing w:line="360" w:lineRule="auto"/>
              <w:jc w:val="center"/>
              <w:rPr>
                <w:rFonts w:ascii="Arial" w:hAnsi="Arial" w:cs="Arial"/>
                <w:sz w:val="20"/>
                <w:szCs w:val="20"/>
              </w:rPr>
            </w:pPr>
          </w:p>
        </w:tc>
      </w:tr>
      <w:tr w:rsidR="00387DF0" w:rsidRPr="00387DF0" w14:paraId="3EDB2F86" w14:textId="77777777" w:rsidTr="00B32B49">
        <w:tc>
          <w:tcPr>
            <w:tcW w:w="2835" w:type="dxa"/>
            <w:vAlign w:val="top"/>
          </w:tcPr>
          <w:p w14:paraId="3B60A0E2" w14:textId="1C3EFF57" w:rsidR="000C66BF" w:rsidRPr="00387DF0" w:rsidRDefault="000C66BF" w:rsidP="000C66BF">
            <w:pPr>
              <w:spacing w:line="360" w:lineRule="auto"/>
              <w:rPr>
                <w:rFonts w:ascii="Arial" w:hAnsi="Arial" w:cs="Arial"/>
                <w:sz w:val="20"/>
                <w:szCs w:val="20"/>
              </w:rPr>
            </w:pPr>
            <w:r w:rsidRPr="00387DF0">
              <w:rPr>
                <w:rFonts w:ascii="Arial" w:hAnsi="Arial" w:cs="Arial"/>
                <w:sz w:val="20"/>
                <w:szCs w:val="20"/>
              </w:rPr>
              <w:t>SEPT</w:t>
            </w:r>
            <w:proofErr w:type="gramStart"/>
            <w:r w:rsidRPr="00387DF0">
              <w:rPr>
                <w:rFonts w:ascii="Arial" w:hAnsi="Arial" w:cs="Arial"/>
                <w:sz w:val="20"/>
                <w:szCs w:val="20"/>
              </w:rPr>
              <w:t>7:GDP</w:t>
            </w:r>
            <w:proofErr w:type="gramEnd"/>
            <w:r w:rsidRPr="00387DF0">
              <w:rPr>
                <w:rFonts w:ascii="Arial" w:hAnsi="Arial" w:cs="Arial"/>
                <w:sz w:val="20"/>
                <w:szCs w:val="20"/>
              </w:rPr>
              <w:t xml:space="preserve"> - SEPT7:GDP</w:t>
            </w:r>
          </w:p>
        </w:tc>
        <w:tc>
          <w:tcPr>
            <w:tcW w:w="1701" w:type="dxa"/>
            <w:vAlign w:val="top"/>
          </w:tcPr>
          <w:p w14:paraId="0508D4DF" w14:textId="396CB20E" w:rsidR="000C66BF" w:rsidRPr="00387DF0" w:rsidRDefault="000C66BF" w:rsidP="000C66BF">
            <w:pPr>
              <w:spacing w:line="360" w:lineRule="auto"/>
              <w:jc w:val="center"/>
              <w:rPr>
                <w:rFonts w:ascii="Arial" w:hAnsi="Arial" w:cs="Arial"/>
                <w:sz w:val="20"/>
                <w:szCs w:val="20"/>
              </w:rPr>
            </w:pPr>
            <w:r w:rsidRPr="00387DF0">
              <w:rPr>
                <w:rFonts w:ascii="Arial" w:hAnsi="Arial" w:cs="Arial"/>
                <w:sz w:val="20"/>
                <w:szCs w:val="20"/>
              </w:rPr>
              <w:t>0.331</w:t>
            </w:r>
          </w:p>
        </w:tc>
      </w:tr>
      <w:tr w:rsidR="00387DF0" w:rsidRPr="00387DF0" w14:paraId="4A4C1366" w14:textId="77777777" w:rsidTr="00B32B49">
        <w:tc>
          <w:tcPr>
            <w:tcW w:w="2835" w:type="dxa"/>
            <w:vAlign w:val="top"/>
          </w:tcPr>
          <w:p w14:paraId="79BB1093" w14:textId="4B96BE68" w:rsidR="000C66BF" w:rsidRPr="00387DF0" w:rsidRDefault="000C66BF" w:rsidP="000C66BF">
            <w:pPr>
              <w:spacing w:line="360" w:lineRule="auto"/>
              <w:rPr>
                <w:rFonts w:ascii="Arial" w:hAnsi="Arial" w:cs="Arial"/>
                <w:sz w:val="20"/>
                <w:szCs w:val="20"/>
              </w:rPr>
            </w:pPr>
            <w:r w:rsidRPr="00387DF0">
              <w:rPr>
                <w:rFonts w:ascii="Arial" w:hAnsi="Arial" w:cs="Arial"/>
                <w:sz w:val="20"/>
                <w:szCs w:val="20"/>
              </w:rPr>
              <w:t>SEPT</w:t>
            </w:r>
            <w:proofErr w:type="gramStart"/>
            <w:r w:rsidRPr="00387DF0">
              <w:rPr>
                <w:rFonts w:ascii="Arial" w:hAnsi="Arial" w:cs="Arial"/>
                <w:sz w:val="20"/>
                <w:szCs w:val="20"/>
              </w:rPr>
              <w:t>7:GDP</w:t>
            </w:r>
            <w:proofErr w:type="gramEnd"/>
            <w:r w:rsidRPr="00387DF0">
              <w:rPr>
                <w:rFonts w:ascii="Arial" w:hAnsi="Arial" w:cs="Arial"/>
                <w:sz w:val="20"/>
                <w:szCs w:val="20"/>
              </w:rPr>
              <w:t xml:space="preserve"> - SEPT7:apo</w:t>
            </w:r>
          </w:p>
        </w:tc>
        <w:tc>
          <w:tcPr>
            <w:tcW w:w="1701" w:type="dxa"/>
            <w:vAlign w:val="top"/>
          </w:tcPr>
          <w:p w14:paraId="1877E2FF" w14:textId="13B39981" w:rsidR="000C66BF" w:rsidRPr="00387DF0" w:rsidRDefault="000C66BF" w:rsidP="000C66BF">
            <w:pPr>
              <w:spacing w:line="360" w:lineRule="auto"/>
              <w:jc w:val="center"/>
              <w:rPr>
                <w:rFonts w:ascii="Arial" w:hAnsi="Arial" w:cs="Arial"/>
                <w:sz w:val="20"/>
                <w:szCs w:val="20"/>
              </w:rPr>
            </w:pPr>
            <w:r w:rsidRPr="00387DF0">
              <w:rPr>
                <w:rFonts w:ascii="Arial" w:hAnsi="Arial" w:cs="Arial"/>
                <w:sz w:val="20"/>
                <w:szCs w:val="20"/>
              </w:rPr>
              <w:t>0.299</w:t>
            </w:r>
          </w:p>
        </w:tc>
      </w:tr>
      <w:tr w:rsidR="00387DF0" w:rsidRPr="00387DF0" w14:paraId="0D96E189" w14:textId="77777777" w:rsidTr="00B32B49">
        <w:tc>
          <w:tcPr>
            <w:tcW w:w="2835" w:type="dxa"/>
            <w:tcBorders>
              <w:bottom w:val="nil"/>
            </w:tcBorders>
            <w:vAlign w:val="top"/>
          </w:tcPr>
          <w:p w14:paraId="639103D3" w14:textId="6F54D3B9" w:rsidR="000C66BF" w:rsidRPr="00387DF0" w:rsidRDefault="000C66BF" w:rsidP="000C66BF">
            <w:pPr>
              <w:spacing w:line="360" w:lineRule="auto"/>
              <w:rPr>
                <w:rFonts w:ascii="Arial" w:hAnsi="Arial" w:cs="Arial"/>
                <w:sz w:val="20"/>
                <w:szCs w:val="20"/>
              </w:rPr>
            </w:pPr>
            <w:r w:rsidRPr="00387DF0">
              <w:rPr>
                <w:rFonts w:ascii="Arial" w:hAnsi="Arial" w:cs="Arial"/>
                <w:sz w:val="20"/>
                <w:szCs w:val="20"/>
              </w:rPr>
              <w:t>SEPT</w:t>
            </w:r>
            <w:proofErr w:type="gramStart"/>
            <w:r w:rsidRPr="00387DF0">
              <w:rPr>
                <w:rFonts w:ascii="Arial" w:hAnsi="Arial" w:cs="Arial"/>
                <w:sz w:val="20"/>
                <w:szCs w:val="20"/>
              </w:rPr>
              <w:t>7:apo</w:t>
            </w:r>
            <w:proofErr w:type="gramEnd"/>
            <w:r w:rsidRPr="00387DF0">
              <w:rPr>
                <w:rFonts w:ascii="Arial" w:hAnsi="Arial" w:cs="Arial"/>
                <w:sz w:val="20"/>
                <w:szCs w:val="20"/>
              </w:rPr>
              <w:t xml:space="preserve"> - SEPT7:GDP</w:t>
            </w:r>
          </w:p>
        </w:tc>
        <w:tc>
          <w:tcPr>
            <w:tcW w:w="1701" w:type="dxa"/>
            <w:tcBorders>
              <w:bottom w:val="nil"/>
            </w:tcBorders>
            <w:vAlign w:val="top"/>
          </w:tcPr>
          <w:p w14:paraId="4D4C9257" w14:textId="76632011" w:rsidR="000C66BF" w:rsidRPr="00387DF0" w:rsidRDefault="000C66BF" w:rsidP="000C66BF">
            <w:pPr>
              <w:spacing w:line="360" w:lineRule="auto"/>
              <w:jc w:val="center"/>
              <w:rPr>
                <w:rFonts w:ascii="Arial" w:hAnsi="Arial" w:cs="Arial"/>
                <w:sz w:val="20"/>
                <w:szCs w:val="20"/>
              </w:rPr>
            </w:pPr>
            <w:r w:rsidRPr="00387DF0">
              <w:rPr>
                <w:rFonts w:ascii="Arial" w:hAnsi="Arial" w:cs="Arial"/>
                <w:sz w:val="20"/>
                <w:szCs w:val="20"/>
              </w:rPr>
              <w:t>0.328</w:t>
            </w:r>
          </w:p>
        </w:tc>
      </w:tr>
      <w:tr w:rsidR="00387DF0" w:rsidRPr="00387DF0" w14:paraId="04311EBE" w14:textId="77777777" w:rsidTr="00B32B49">
        <w:tc>
          <w:tcPr>
            <w:tcW w:w="2835" w:type="dxa"/>
            <w:tcBorders>
              <w:top w:val="nil"/>
              <w:bottom w:val="single" w:sz="8" w:space="0" w:color="auto"/>
            </w:tcBorders>
            <w:vAlign w:val="top"/>
          </w:tcPr>
          <w:p w14:paraId="7056F4A5" w14:textId="40200105" w:rsidR="000C66BF" w:rsidRPr="00387DF0" w:rsidRDefault="000C66BF" w:rsidP="000C66BF">
            <w:pPr>
              <w:spacing w:line="360" w:lineRule="auto"/>
              <w:rPr>
                <w:rFonts w:ascii="Arial" w:hAnsi="Arial" w:cs="Arial"/>
                <w:sz w:val="20"/>
                <w:szCs w:val="20"/>
              </w:rPr>
            </w:pPr>
            <w:r w:rsidRPr="00387DF0">
              <w:rPr>
                <w:rFonts w:ascii="Arial" w:hAnsi="Arial" w:cs="Arial"/>
                <w:sz w:val="20"/>
                <w:szCs w:val="20"/>
              </w:rPr>
              <w:t>SEPT</w:t>
            </w:r>
            <w:proofErr w:type="gramStart"/>
            <w:r w:rsidRPr="00387DF0">
              <w:rPr>
                <w:rFonts w:ascii="Arial" w:hAnsi="Arial" w:cs="Arial"/>
                <w:sz w:val="20"/>
                <w:szCs w:val="20"/>
              </w:rPr>
              <w:t>7:apo</w:t>
            </w:r>
            <w:proofErr w:type="gramEnd"/>
            <w:r w:rsidRPr="00387DF0">
              <w:rPr>
                <w:rFonts w:ascii="Arial" w:hAnsi="Arial" w:cs="Arial"/>
                <w:sz w:val="20"/>
                <w:szCs w:val="20"/>
              </w:rPr>
              <w:t xml:space="preserve"> - SEPT7:apo</w:t>
            </w:r>
          </w:p>
        </w:tc>
        <w:tc>
          <w:tcPr>
            <w:tcW w:w="1701" w:type="dxa"/>
            <w:tcBorders>
              <w:top w:val="nil"/>
              <w:bottom w:val="single" w:sz="8" w:space="0" w:color="auto"/>
            </w:tcBorders>
            <w:vAlign w:val="top"/>
          </w:tcPr>
          <w:p w14:paraId="52F460C4" w14:textId="2A7F95AA" w:rsidR="000C66BF" w:rsidRPr="00387DF0" w:rsidRDefault="000C66BF" w:rsidP="000C66BF">
            <w:pPr>
              <w:spacing w:line="360" w:lineRule="auto"/>
              <w:jc w:val="center"/>
              <w:rPr>
                <w:rFonts w:ascii="Arial" w:hAnsi="Arial" w:cs="Arial"/>
                <w:sz w:val="20"/>
                <w:szCs w:val="20"/>
              </w:rPr>
            </w:pPr>
            <w:r w:rsidRPr="00387DF0">
              <w:rPr>
                <w:rFonts w:ascii="Arial" w:hAnsi="Arial" w:cs="Arial"/>
                <w:sz w:val="20"/>
                <w:szCs w:val="20"/>
              </w:rPr>
              <w:t>0.536</w:t>
            </w:r>
          </w:p>
        </w:tc>
      </w:tr>
    </w:tbl>
    <w:p w14:paraId="1EAD93C2" w14:textId="1BBAC7AB" w:rsidR="00C01186" w:rsidRPr="00387DF0" w:rsidRDefault="00C01186" w:rsidP="00F12A8C">
      <w:pPr>
        <w:widowControl w:val="0"/>
        <w:autoSpaceDE w:val="0"/>
        <w:autoSpaceDN w:val="0"/>
        <w:adjustRightInd w:val="0"/>
        <w:spacing w:line="360" w:lineRule="auto"/>
        <w:jc w:val="both"/>
        <w:rPr>
          <w:b/>
          <w:bCs/>
          <w:color w:val="000000" w:themeColor="text1"/>
          <w:lang w:val="en-US"/>
        </w:rPr>
      </w:pPr>
    </w:p>
    <w:p w14:paraId="10EB1B49" w14:textId="576ECCE0" w:rsidR="00C01186" w:rsidRPr="00387DF0" w:rsidRDefault="00C01186" w:rsidP="00F12A8C">
      <w:pPr>
        <w:widowControl w:val="0"/>
        <w:autoSpaceDE w:val="0"/>
        <w:autoSpaceDN w:val="0"/>
        <w:adjustRightInd w:val="0"/>
        <w:spacing w:line="360" w:lineRule="auto"/>
        <w:jc w:val="both"/>
        <w:rPr>
          <w:b/>
          <w:bCs/>
          <w:color w:val="000000" w:themeColor="text1"/>
          <w:lang w:val="en-US"/>
        </w:rPr>
      </w:pPr>
    </w:p>
    <w:p w14:paraId="50B68B09" w14:textId="26D6478B" w:rsidR="002309E3" w:rsidRPr="00387DF0" w:rsidRDefault="002309E3" w:rsidP="00F12A8C">
      <w:pPr>
        <w:widowControl w:val="0"/>
        <w:autoSpaceDE w:val="0"/>
        <w:autoSpaceDN w:val="0"/>
        <w:adjustRightInd w:val="0"/>
        <w:spacing w:line="360" w:lineRule="auto"/>
        <w:jc w:val="both"/>
        <w:rPr>
          <w:b/>
          <w:bCs/>
          <w:color w:val="000000" w:themeColor="text1"/>
          <w:lang w:val="en-US"/>
        </w:rPr>
      </w:pPr>
    </w:p>
    <w:p w14:paraId="60698DC4" w14:textId="766F99C4" w:rsidR="00C01186" w:rsidRPr="00387DF0" w:rsidRDefault="00C01186" w:rsidP="00F12A8C">
      <w:pPr>
        <w:widowControl w:val="0"/>
        <w:autoSpaceDE w:val="0"/>
        <w:autoSpaceDN w:val="0"/>
        <w:adjustRightInd w:val="0"/>
        <w:spacing w:line="360" w:lineRule="auto"/>
        <w:jc w:val="both"/>
        <w:rPr>
          <w:color w:val="000000" w:themeColor="text1"/>
          <w:lang w:val="en-US"/>
        </w:rPr>
      </w:pPr>
      <w:r w:rsidRPr="00387DF0">
        <w:rPr>
          <w:b/>
          <w:bCs/>
          <w:color w:val="000000" w:themeColor="text1"/>
          <w:lang w:val="en-US"/>
        </w:rPr>
        <w:t xml:space="preserve">Table 2. </w:t>
      </w:r>
      <w:r w:rsidRPr="00387DF0">
        <w:rPr>
          <w:color w:val="000000" w:themeColor="text1"/>
          <w:lang w:val="en-US"/>
        </w:rPr>
        <w:t>Binding free energies for the assessed septin dimer configurations</w:t>
      </w:r>
    </w:p>
    <w:p w14:paraId="685DD1E8" w14:textId="77777777" w:rsidR="00C01186" w:rsidRPr="00387DF0" w:rsidRDefault="00C01186" w:rsidP="00F12A8C">
      <w:pPr>
        <w:widowControl w:val="0"/>
        <w:autoSpaceDE w:val="0"/>
        <w:autoSpaceDN w:val="0"/>
        <w:adjustRightInd w:val="0"/>
        <w:spacing w:line="360" w:lineRule="auto"/>
        <w:jc w:val="both"/>
        <w:rPr>
          <w:b/>
          <w:bCs/>
          <w:color w:val="000000" w:themeColor="text1"/>
          <w:lang w:val="en-US"/>
        </w:rPr>
      </w:pPr>
    </w:p>
    <w:tbl>
      <w:tblPr>
        <w:tblStyle w:val="ListTable6Colorful"/>
        <w:tblW w:w="6946" w:type="dxa"/>
        <w:tblLayout w:type="fixed"/>
        <w:tblCellMar>
          <w:top w:w="85" w:type="dxa"/>
        </w:tblCellMar>
        <w:tblLook w:val="0620" w:firstRow="1" w:lastRow="0" w:firstColumn="0" w:lastColumn="0" w:noHBand="1" w:noVBand="1"/>
      </w:tblPr>
      <w:tblGrid>
        <w:gridCol w:w="2835"/>
        <w:gridCol w:w="1701"/>
        <w:gridCol w:w="2410"/>
      </w:tblGrid>
      <w:tr w:rsidR="00387DF0" w:rsidRPr="00387DF0" w14:paraId="12D03168" w14:textId="77777777" w:rsidTr="00B32B49">
        <w:trPr>
          <w:cnfStyle w:val="100000000000" w:firstRow="1" w:lastRow="0" w:firstColumn="0" w:lastColumn="0" w:oddVBand="0" w:evenVBand="0" w:oddHBand="0" w:evenHBand="0" w:firstRowFirstColumn="0" w:firstRowLastColumn="0" w:lastRowFirstColumn="0" w:lastRowLastColumn="0"/>
          <w:trHeight w:val="247"/>
        </w:trPr>
        <w:tc>
          <w:tcPr>
            <w:tcW w:w="2835" w:type="dxa"/>
            <w:tcBorders>
              <w:top w:val="single" w:sz="8" w:space="0" w:color="auto"/>
              <w:bottom w:val="single" w:sz="8" w:space="0" w:color="auto"/>
            </w:tcBorders>
          </w:tcPr>
          <w:p w14:paraId="0B2A57A4" w14:textId="58790C20" w:rsidR="00851607" w:rsidRPr="00387DF0" w:rsidRDefault="00851607" w:rsidP="00851607">
            <w:pPr>
              <w:pStyle w:val="TabellenInnenleben"/>
              <w:jc w:val="center"/>
              <w:rPr>
                <w:rFonts w:ascii="Arial" w:hAnsi="Arial" w:cs="Arial"/>
                <w:color w:val="000000" w:themeColor="text1"/>
                <w:sz w:val="22"/>
                <w:szCs w:val="22"/>
                <w:lang w:val="en-US"/>
              </w:rPr>
            </w:pPr>
            <w:r w:rsidRPr="00387DF0">
              <w:rPr>
                <w:rFonts w:ascii="Arial" w:hAnsi="Arial" w:cs="Arial"/>
                <w:color w:val="000000" w:themeColor="text1"/>
                <w:sz w:val="22"/>
                <w:szCs w:val="22"/>
                <w:lang w:val="en-US"/>
              </w:rPr>
              <w:t>system</w:t>
            </w:r>
          </w:p>
        </w:tc>
        <w:tc>
          <w:tcPr>
            <w:tcW w:w="1701" w:type="dxa"/>
            <w:tcBorders>
              <w:top w:val="single" w:sz="8" w:space="0" w:color="auto"/>
              <w:bottom w:val="single" w:sz="8" w:space="0" w:color="auto"/>
            </w:tcBorders>
          </w:tcPr>
          <w:p w14:paraId="7270F708" w14:textId="2D938C81" w:rsidR="00851607" w:rsidRPr="00387DF0" w:rsidRDefault="00851607" w:rsidP="00851607">
            <w:pPr>
              <w:pStyle w:val="TabellenInnenleben"/>
              <w:jc w:val="center"/>
              <w:rPr>
                <w:rFonts w:ascii="Arial" w:hAnsi="Arial" w:cs="Arial"/>
                <w:color w:val="000000" w:themeColor="text1"/>
                <w:sz w:val="22"/>
                <w:szCs w:val="22"/>
                <w:lang w:val="en-US"/>
              </w:rPr>
            </w:pPr>
            <w:r w:rsidRPr="00387DF0">
              <w:rPr>
                <w:rFonts w:ascii="Symbol" w:hAnsi="Symbol" w:cs="Arial"/>
                <w:color w:val="000000" w:themeColor="text1"/>
                <w:sz w:val="22"/>
                <w:szCs w:val="22"/>
                <w:lang w:val="en-US"/>
              </w:rPr>
              <w:t>D</w:t>
            </w:r>
            <w:r w:rsidRPr="00387DF0">
              <w:rPr>
                <w:rFonts w:ascii="Arial" w:hAnsi="Arial" w:cs="Arial"/>
                <w:color w:val="000000" w:themeColor="text1"/>
                <w:sz w:val="22"/>
                <w:szCs w:val="22"/>
                <w:lang w:val="en-US"/>
              </w:rPr>
              <w:t>G [kJ</w:t>
            </w:r>
            <w:r w:rsidR="00BF1C1E" w:rsidRPr="00387DF0">
              <w:rPr>
                <w:color w:val="000000" w:themeColor="text1"/>
                <w:lang w:val="en-US"/>
              </w:rPr>
              <w:t>·</w:t>
            </w:r>
            <w:r w:rsidRPr="00387DF0">
              <w:rPr>
                <w:rFonts w:ascii="Arial" w:hAnsi="Arial" w:cs="Arial"/>
                <w:color w:val="000000" w:themeColor="text1"/>
                <w:sz w:val="22"/>
                <w:szCs w:val="22"/>
                <w:lang w:val="en-US"/>
              </w:rPr>
              <w:t>mol</w:t>
            </w:r>
            <w:r w:rsidRPr="00387DF0">
              <w:rPr>
                <w:rFonts w:ascii="Arial" w:hAnsi="Arial" w:cs="Arial"/>
                <w:color w:val="000000" w:themeColor="text1"/>
                <w:sz w:val="22"/>
                <w:szCs w:val="22"/>
                <w:vertAlign w:val="superscript"/>
                <w:lang w:val="en-US"/>
              </w:rPr>
              <w:t>-1</w:t>
            </w:r>
            <w:r w:rsidRPr="00387DF0">
              <w:rPr>
                <w:rFonts w:ascii="Arial" w:hAnsi="Arial" w:cs="Arial"/>
                <w:color w:val="000000" w:themeColor="text1"/>
                <w:sz w:val="22"/>
                <w:szCs w:val="22"/>
                <w:lang w:val="en-US"/>
              </w:rPr>
              <w:t>]</w:t>
            </w:r>
          </w:p>
        </w:tc>
        <w:tc>
          <w:tcPr>
            <w:tcW w:w="2410" w:type="dxa"/>
            <w:tcBorders>
              <w:top w:val="single" w:sz="8" w:space="0" w:color="auto"/>
              <w:bottom w:val="single" w:sz="8" w:space="0" w:color="auto"/>
            </w:tcBorders>
          </w:tcPr>
          <w:p w14:paraId="72C1E08B" w14:textId="1082060F" w:rsidR="00851607" w:rsidRPr="00387DF0" w:rsidRDefault="00851607" w:rsidP="00851607">
            <w:pPr>
              <w:pStyle w:val="TabellenInnenleben"/>
              <w:jc w:val="center"/>
              <w:rPr>
                <w:rFonts w:ascii="Arial" w:hAnsi="Arial" w:cs="Arial"/>
                <w:color w:val="000000" w:themeColor="text1"/>
                <w:sz w:val="22"/>
                <w:szCs w:val="22"/>
                <w:lang w:val="en-US"/>
              </w:rPr>
            </w:pPr>
            <w:r w:rsidRPr="00387DF0">
              <w:rPr>
                <w:rFonts w:ascii="Symbol" w:hAnsi="Symbol" w:cs="Arial"/>
                <w:color w:val="000000" w:themeColor="text1"/>
                <w:sz w:val="22"/>
                <w:szCs w:val="22"/>
                <w:lang w:val="en-US"/>
              </w:rPr>
              <w:t>DD</w:t>
            </w:r>
            <w:r w:rsidRPr="00387DF0">
              <w:rPr>
                <w:rFonts w:ascii="Arial" w:hAnsi="Arial" w:cs="Arial"/>
                <w:color w:val="000000" w:themeColor="text1"/>
                <w:sz w:val="22"/>
                <w:szCs w:val="22"/>
                <w:lang w:val="en-US"/>
              </w:rPr>
              <w:t>G [kJ</w:t>
            </w:r>
            <w:r w:rsidR="00BF1C1E" w:rsidRPr="00387DF0">
              <w:rPr>
                <w:color w:val="000000" w:themeColor="text1"/>
                <w:lang w:val="en-US"/>
              </w:rPr>
              <w:t>·</w:t>
            </w:r>
            <w:r w:rsidRPr="00387DF0">
              <w:rPr>
                <w:rFonts w:ascii="Arial" w:hAnsi="Arial" w:cs="Arial"/>
                <w:color w:val="000000" w:themeColor="text1"/>
                <w:sz w:val="22"/>
                <w:szCs w:val="22"/>
                <w:lang w:val="en-US"/>
              </w:rPr>
              <w:t>mol</w:t>
            </w:r>
            <w:r w:rsidRPr="00387DF0">
              <w:rPr>
                <w:rFonts w:ascii="Arial" w:hAnsi="Arial" w:cs="Arial"/>
                <w:color w:val="000000" w:themeColor="text1"/>
                <w:sz w:val="22"/>
                <w:szCs w:val="22"/>
                <w:vertAlign w:val="superscript"/>
                <w:lang w:val="en-US"/>
              </w:rPr>
              <w:t>-1</w:t>
            </w:r>
            <w:r w:rsidRPr="00387DF0">
              <w:rPr>
                <w:rFonts w:ascii="Arial" w:hAnsi="Arial" w:cs="Arial"/>
                <w:color w:val="000000" w:themeColor="text1"/>
                <w:sz w:val="22"/>
                <w:szCs w:val="22"/>
                <w:lang w:val="en-US"/>
              </w:rPr>
              <w:t>]</w:t>
            </w:r>
          </w:p>
        </w:tc>
      </w:tr>
      <w:tr w:rsidR="00387DF0" w:rsidRPr="00387DF0" w14:paraId="590AA5CD" w14:textId="77777777" w:rsidTr="00B32B49">
        <w:tc>
          <w:tcPr>
            <w:tcW w:w="2835" w:type="dxa"/>
            <w:tcBorders>
              <w:top w:val="single" w:sz="8" w:space="0" w:color="auto"/>
            </w:tcBorders>
          </w:tcPr>
          <w:p w14:paraId="58040E77" w14:textId="5A826B17" w:rsidR="00C8522B" w:rsidRPr="00387DF0" w:rsidRDefault="00C8522B" w:rsidP="00C8522B">
            <w:pPr>
              <w:spacing w:line="360" w:lineRule="auto"/>
              <w:rPr>
                <w:rFonts w:ascii="Arial" w:hAnsi="Arial" w:cs="Arial"/>
                <w:b/>
                <w:sz w:val="20"/>
                <w:szCs w:val="20"/>
              </w:rPr>
            </w:pPr>
            <w:r w:rsidRPr="00387DF0">
              <w:rPr>
                <w:rFonts w:ascii="Arial" w:hAnsi="Arial" w:cs="Arial"/>
                <w:b/>
                <w:sz w:val="20"/>
                <w:szCs w:val="20"/>
              </w:rPr>
              <w:t>SEPT2 - SEPT6</w:t>
            </w:r>
          </w:p>
        </w:tc>
        <w:tc>
          <w:tcPr>
            <w:tcW w:w="1701" w:type="dxa"/>
            <w:tcBorders>
              <w:top w:val="single" w:sz="8" w:space="0" w:color="auto"/>
            </w:tcBorders>
          </w:tcPr>
          <w:p w14:paraId="2EABC11A" w14:textId="77777777" w:rsidR="00C8522B" w:rsidRPr="00387DF0" w:rsidRDefault="00C8522B" w:rsidP="00C8522B">
            <w:pPr>
              <w:spacing w:line="360" w:lineRule="auto"/>
              <w:jc w:val="center"/>
              <w:rPr>
                <w:rFonts w:ascii="Arial" w:hAnsi="Arial" w:cs="Arial"/>
                <w:sz w:val="20"/>
                <w:szCs w:val="20"/>
              </w:rPr>
            </w:pPr>
          </w:p>
        </w:tc>
        <w:tc>
          <w:tcPr>
            <w:tcW w:w="2410" w:type="dxa"/>
            <w:tcBorders>
              <w:top w:val="single" w:sz="8" w:space="0" w:color="auto"/>
            </w:tcBorders>
          </w:tcPr>
          <w:p w14:paraId="0E1BBC12" w14:textId="77777777" w:rsidR="00C8522B" w:rsidRPr="00387DF0" w:rsidRDefault="00C8522B" w:rsidP="00C8522B">
            <w:pPr>
              <w:spacing w:line="360" w:lineRule="auto"/>
              <w:jc w:val="center"/>
              <w:rPr>
                <w:rFonts w:ascii="Arial" w:hAnsi="Arial" w:cs="Arial"/>
                <w:sz w:val="20"/>
                <w:szCs w:val="20"/>
              </w:rPr>
            </w:pPr>
          </w:p>
        </w:tc>
      </w:tr>
      <w:tr w:rsidR="00387DF0" w:rsidRPr="00387DF0" w14:paraId="09C61ED2" w14:textId="77777777" w:rsidTr="00B32B49">
        <w:tc>
          <w:tcPr>
            <w:tcW w:w="2835" w:type="dxa"/>
            <w:vAlign w:val="top"/>
          </w:tcPr>
          <w:p w14:paraId="08878A35" w14:textId="094E131B" w:rsidR="00C8522B" w:rsidRPr="00387DF0" w:rsidRDefault="00C8522B" w:rsidP="00C8522B">
            <w:pPr>
              <w:spacing w:line="360" w:lineRule="auto"/>
              <w:rPr>
                <w:rFonts w:ascii="Arial" w:hAnsi="Arial" w:cs="Arial"/>
                <w:sz w:val="20"/>
                <w:szCs w:val="20"/>
              </w:rPr>
            </w:pPr>
            <w:r w:rsidRPr="00387DF0">
              <w:rPr>
                <w:rFonts w:ascii="Arial" w:hAnsi="Arial" w:cs="Arial"/>
                <w:sz w:val="20"/>
                <w:szCs w:val="20"/>
              </w:rPr>
              <w:t>SEPT</w:t>
            </w:r>
            <w:proofErr w:type="gramStart"/>
            <w:r w:rsidRPr="00387DF0">
              <w:rPr>
                <w:rFonts w:ascii="Arial" w:hAnsi="Arial" w:cs="Arial"/>
                <w:sz w:val="20"/>
                <w:szCs w:val="20"/>
              </w:rPr>
              <w:t>2:GDP</w:t>
            </w:r>
            <w:proofErr w:type="gramEnd"/>
            <w:r w:rsidRPr="00387DF0">
              <w:rPr>
                <w:rFonts w:ascii="Arial" w:hAnsi="Arial" w:cs="Arial"/>
                <w:sz w:val="20"/>
                <w:szCs w:val="20"/>
              </w:rPr>
              <w:t xml:space="preserve"> - SEPT6:GTP</w:t>
            </w:r>
          </w:p>
        </w:tc>
        <w:tc>
          <w:tcPr>
            <w:tcW w:w="1701" w:type="dxa"/>
            <w:vAlign w:val="top"/>
          </w:tcPr>
          <w:p w14:paraId="52CDD9D6" w14:textId="0EEBCCE4" w:rsidR="00C8522B" w:rsidRPr="00387DF0" w:rsidRDefault="00C8522B" w:rsidP="00C8522B">
            <w:pPr>
              <w:spacing w:line="360" w:lineRule="auto"/>
              <w:jc w:val="center"/>
              <w:rPr>
                <w:rFonts w:ascii="Arial" w:hAnsi="Arial" w:cs="Arial"/>
                <w:sz w:val="20"/>
                <w:szCs w:val="20"/>
              </w:rPr>
            </w:pPr>
            <w:r w:rsidRPr="00387DF0">
              <w:rPr>
                <w:rFonts w:ascii="Arial" w:hAnsi="Arial" w:cs="Arial"/>
                <w:sz w:val="20"/>
                <w:szCs w:val="20"/>
              </w:rPr>
              <w:t xml:space="preserve">-108 ± 11 </w:t>
            </w:r>
          </w:p>
        </w:tc>
        <w:tc>
          <w:tcPr>
            <w:tcW w:w="2410" w:type="dxa"/>
            <w:vAlign w:val="top"/>
          </w:tcPr>
          <w:p w14:paraId="3E2AC4A1" w14:textId="6EE10A61" w:rsidR="00C8522B" w:rsidRPr="00387DF0" w:rsidRDefault="00C8522B" w:rsidP="00C8522B">
            <w:pPr>
              <w:spacing w:line="360" w:lineRule="auto"/>
              <w:jc w:val="center"/>
              <w:rPr>
                <w:rFonts w:ascii="Arial" w:hAnsi="Arial" w:cs="Arial"/>
                <w:sz w:val="20"/>
                <w:szCs w:val="20"/>
              </w:rPr>
            </w:pPr>
            <w:r w:rsidRPr="00387DF0">
              <w:rPr>
                <w:rFonts w:ascii="Arial" w:hAnsi="Arial" w:cs="Arial"/>
                <w:sz w:val="20"/>
                <w:szCs w:val="20"/>
              </w:rPr>
              <w:t xml:space="preserve">- </w:t>
            </w:r>
          </w:p>
        </w:tc>
      </w:tr>
      <w:tr w:rsidR="00387DF0" w:rsidRPr="00387DF0" w14:paraId="5035C7E5" w14:textId="77777777" w:rsidTr="00B32B49">
        <w:tc>
          <w:tcPr>
            <w:tcW w:w="2835" w:type="dxa"/>
            <w:vAlign w:val="top"/>
          </w:tcPr>
          <w:p w14:paraId="109918F6" w14:textId="3111DC0C" w:rsidR="00C8522B" w:rsidRPr="00387DF0" w:rsidRDefault="00C8522B" w:rsidP="00C8522B">
            <w:pPr>
              <w:spacing w:line="360" w:lineRule="auto"/>
              <w:rPr>
                <w:rFonts w:ascii="Arial" w:hAnsi="Arial" w:cs="Arial"/>
                <w:sz w:val="20"/>
                <w:szCs w:val="20"/>
              </w:rPr>
            </w:pPr>
            <w:r w:rsidRPr="00387DF0">
              <w:rPr>
                <w:rFonts w:ascii="Arial" w:hAnsi="Arial" w:cs="Arial"/>
                <w:sz w:val="20"/>
                <w:szCs w:val="20"/>
              </w:rPr>
              <w:t>SEPT</w:t>
            </w:r>
            <w:proofErr w:type="gramStart"/>
            <w:r w:rsidRPr="00387DF0">
              <w:rPr>
                <w:rFonts w:ascii="Arial" w:hAnsi="Arial" w:cs="Arial"/>
                <w:sz w:val="20"/>
                <w:szCs w:val="20"/>
              </w:rPr>
              <w:t>2:GDP</w:t>
            </w:r>
            <w:proofErr w:type="gramEnd"/>
            <w:r w:rsidRPr="00387DF0">
              <w:rPr>
                <w:rFonts w:ascii="Arial" w:hAnsi="Arial" w:cs="Arial"/>
                <w:sz w:val="20"/>
                <w:szCs w:val="20"/>
              </w:rPr>
              <w:t xml:space="preserve"> - SEPT6:apo</w:t>
            </w:r>
          </w:p>
        </w:tc>
        <w:tc>
          <w:tcPr>
            <w:tcW w:w="1701" w:type="dxa"/>
            <w:vAlign w:val="top"/>
          </w:tcPr>
          <w:p w14:paraId="5C5F5175" w14:textId="73B0C066" w:rsidR="00C8522B" w:rsidRPr="00387DF0" w:rsidRDefault="00C8522B" w:rsidP="00C8522B">
            <w:pPr>
              <w:spacing w:line="360" w:lineRule="auto"/>
              <w:jc w:val="center"/>
              <w:rPr>
                <w:rFonts w:ascii="Arial" w:hAnsi="Arial" w:cs="Arial"/>
                <w:sz w:val="20"/>
                <w:szCs w:val="20"/>
              </w:rPr>
            </w:pPr>
            <w:r w:rsidRPr="00387DF0">
              <w:rPr>
                <w:rFonts w:ascii="Arial" w:hAnsi="Arial" w:cs="Arial"/>
                <w:sz w:val="20"/>
                <w:szCs w:val="20"/>
              </w:rPr>
              <w:t>-124 ± 6</w:t>
            </w:r>
          </w:p>
        </w:tc>
        <w:tc>
          <w:tcPr>
            <w:tcW w:w="2410" w:type="dxa"/>
            <w:vAlign w:val="top"/>
          </w:tcPr>
          <w:p w14:paraId="4FC4E944" w14:textId="3935EC1C" w:rsidR="00C8522B" w:rsidRPr="00387DF0" w:rsidRDefault="00C8522B" w:rsidP="00C8522B">
            <w:pPr>
              <w:spacing w:line="360" w:lineRule="auto"/>
              <w:jc w:val="center"/>
              <w:rPr>
                <w:rFonts w:ascii="Arial" w:hAnsi="Arial" w:cs="Arial"/>
                <w:sz w:val="20"/>
                <w:szCs w:val="20"/>
              </w:rPr>
            </w:pPr>
            <w:r w:rsidRPr="00387DF0">
              <w:rPr>
                <w:rFonts w:ascii="Arial" w:hAnsi="Arial" w:cs="Arial"/>
                <w:sz w:val="20"/>
                <w:szCs w:val="20"/>
              </w:rPr>
              <w:t>-16 ± 12</w:t>
            </w:r>
          </w:p>
        </w:tc>
      </w:tr>
      <w:tr w:rsidR="00387DF0" w:rsidRPr="00387DF0" w14:paraId="5EDAF71A" w14:textId="77777777" w:rsidTr="00B32B49">
        <w:tc>
          <w:tcPr>
            <w:tcW w:w="2835" w:type="dxa"/>
            <w:vAlign w:val="top"/>
          </w:tcPr>
          <w:p w14:paraId="3A426F23" w14:textId="43AAAE84" w:rsidR="00C8522B" w:rsidRPr="00387DF0" w:rsidRDefault="00C8522B" w:rsidP="00C8522B">
            <w:pPr>
              <w:spacing w:line="360" w:lineRule="auto"/>
              <w:rPr>
                <w:rFonts w:ascii="Arial" w:hAnsi="Arial" w:cs="Arial"/>
                <w:sz w:val="20"/>
                <w:szCs w:val="20"/>
              </w:rPr>
            </w:pPr>
            <w:r w:rsidRPr="00387DF0">
              <w:rPr>
                <w:rFonts w:ascii="Arial" w:hAnsi="Arial" w:cs="Arial"/>
                <w:sz w:val="20"/>
                <w:szCs w:val="20"/>
              </w:rPr>
              <w:t>SEPT</w:t>
            </w:r>
            <w:proofErr w:type="gramStart"/>
            <w:r w:rsidRPr="00387DF0">
              <w:rPr>
                <w:rFonts w:ascii="Arial" w:hAnsi="Arial" w:cs="Arial"/>
                <w:sz w:val="20"/>
                <w:szCs w:val="20"/>
              </w:rPr>
              <w:t>2:apo</w:t>
            </w:r>
            <w:proofErr w:type="gramEnd"/>
            <w:r w:rsidRPr="00387DF0">
              <w:rPr>
                <w:rFonts w:ascii="Arial" w:hAnsi="Arial" w:cs="Arial"/>
                <w:sz w:val="20"/>
                <w:szCs w:val="20"/>
              </w:rPr>
              <w:t xml:space="preserve"> - SEPT6:GTP</w:t>
            </w:r>
          </w:p>
        </w:tc>
        <w:tc>
          <w:tcPr>
            <w:tcW w:w="1701" w:type="dxa"/>
            <w:vAlign w:val="top"/>
          </w:tcPr>
          <w:p w14:paraId="21AE6E7A" w14:textId="4389B6BD" w:rsidR="00C8522B" w:rsidRPr="00387DF0" w:rsidRDefault="00C8522B" w:rsidP="00C8522B">
            <w:pPr>
              <w:spacing w:line="360" w:lineRule="auto"/>
              <w:jc w:val="center"/>
              <w:rPr>
                <w:rFonts w:ascii="Arial" w:hAnsi="Arial" w:cs="Arial"/>
                <w:sz w:val="20"/>
                <w:szCs w:val="20"/>
                <w:lang w:val="en-US"/>
              </w:rPr>
            </w:pPr>
            <w:r w:rsidRPr="00387DF0">
              <w:rPr>
                <w:rFonts w:ascii="Arial" w:hAnsi="Arial" w:cs="Arial"/>
                <w:sz w:val="20"/>
                <w:szCs w:val="20"/>
              </w:rPr>
              <w:t>-89 ± 13</w:t>
            </w:r>
          </w:p>
        </w:tc>
        <w:tc>
          <w:tcPr>
            <w:tcW w:w="2410" w:type="dxa"/>
            <w:vAlign w:val="top"/>
          </w:tcPr>
          <w:p w14:paraId="3BD11337" w14:textId="0FC21D34" w:rsidR="00C8522B" w:rsidRPr="00387DF0" w:rsidRDefault="00C8522B" w:rsidP="00C8522B">
            <w:pPr>
              <w:spacing w:line="360" w:lineRule="auto"/>
              <w:jc w:val="center"/>
              <w:rPr>
                <w:rFonts w:ascii="Arial" w:hAnsi="Arial" w:cs="Arial"/>
                <w:sz w:val="20"/>
                <w:szCs w:val="20"/>
              </w:rPr>
            </w:pPr>
            <w:r w:rsidRPr="00387DF0">
              <w:rPr>
                <w:rFonts w:ascii="Arial" w:hAnsi="Arial" w:cs="Arial"/>
                <w:sz w:val="20"/>
                <w:szCs w:val="20"/>
              </w:rPr>
              <w:t>19 ± 17</w:t>
            </w:r>
          </w:p>
        </w:tc>
      </w:tr>
      <w:tr w:rsidR="00387DF0" w:rsidRPr="00387DF0" w14:paraId="762E2F22" w14:textId="77777777" w:rsidTr="00B32B49">
        <w:tc>
          <w:tcPr>
            <w:tcW w:w="2835" w:type="dxa"/>
            <w:vAlign w:val="top"/>
          </w:tcPr>
          <w:p w14:paraId="11467D49" w14:textId="509935B9" w:rsidR="00C8522B" w:rsidRPr="00387DF0" w:rsidRDefault="00C8522B" w:rsidP="00C8522B">
            <w:pPr>
              <w:spacing w:line="360" w:lineRule="auto"/>
              <w:rPr>
                <w:rFonts w:ascii="Arial" w:hAnsi="Arial" w:cs="Arial"/>
                <w:sz w:val="20"/>
                <w:szCs w:val="20"/>
              </w:rPr>
            </w:pPr>
            <w:r w:rsidRPr="00387DF0">
              <w:rPr>
                <w:rFonts w:ascii="Arial" w:hAnsi="Arial" w:cs="Arial"/>
                <w:sz w:val="20"/>
                <w:szCs w:val="20"/>
              </w:rPr>
              <w:t>SEPT</w:t>
            </w:r>
            <w:proofErr w:type="gramStart"/>
            <w:r w:rsidRPr="00387DF0">
              <w:rPr>
                <w:rFonts w:ascii="Arial" w:hAnsi="Arial" w:cs="Arial"/>
                <w:sz w:val="20"/>
                <w:szCs w:val="20"/>
              </w:rPr>
              <w:t>2:apo</w:t>
            </w:r>
            <w:proofErr w:type="gramEnd"/>
            <w:r w:rsidRPr="00387DF0">
              <w:rPr>
                <w:rFonts w:ascii="Arial" w:hAnsi="Arial" w:cs="Arial"/>
                <w:sz w:val="20"/>
                <w:szCs w:val="20"/>
              </w:rPr>
              <w:t xml:space="preserve"> - SEPT6:apo</w:t>
            </w:r>
          </w:p>
        </w:tc>
        <w:tc>
          <w:tcPr>
            <w:tcW w:w="1701" w:type="dxa"/>
            <w:vAlign w:val="top"/>
          </w:tcPr>
          <w:p w14:paraId="58410F04" w14:textId="6CFE4E0E" w:rsidR="00C8522B" w:rsidRPr="00387DF0" w:rsidRDefault="00C8522B" w:rsidP="00C8522B">
            <w:pPr>
              <w:spacing w:line="360" w:lineRule="auto"/>
              <w:jc w:val="center"/>
              <w:rPr>
                <w:rFonts w:ascii="Arial" w:hAnsi="Arial" w:cs="Arial"/>
                <w:sz w:val="20"/>
                <w:szCs w:val="20"/>
                <w:lang w:val="en-US"/>
              </w:rPr>
            </w:pPr>
            <w:r w:rsidRPr="00387DF0">
              <w:rPr>
                <w:rFonts w:ascii="Arial" w:hAnsi="Arial" w:cs="Arial"/>
                <w:sz w:val="20"/>
                <w:szCs w:val="20"/>
              </w:rPr>
              <w:t>-90 ± 7</w:t>
            </w:r>
          </w:p>
        </w:tc>
        <w:tc>
          <w:tcPr>
            <w:tcW w:w="2410" w:type="dxa"/>
            <w:vAlign w:val="top"/>
          </w:tcPr>
          <w:p w14:paraId="52EA00D1" w14:textId="326B9CFA" w:rsidR="00C8522B" w:rsidRPr="00387DF0" w:rsidRDefault="00C8522B" w:rsidP="00C8522B">
            <w:pPr>
              <w:spacing w:line="360" w:lineRule="auto"/>
              <w:jc w:val="center"/>
              <w:rPr>
                <w:rFonts w:ascii="Arial" w:hAnsi="Arial" w:cs="Arial"/>
                <w:sz w:val="20"/>
                <w:szCs w:val="20"/>
              </w:rPr>
            </w:pPr>
            <w:r w:rsidRPr="00387DF0">
              <w:rPr>
                <w:rFonts w:ascii="Arial" w:hAnsi="Arial" w:cs="Arial"/>
                <w:sz w:val="20"/>
                <w:szCs w:val="20"/>
              </w:rPr>
              <w:t>18 ± 13</w:t>
            </w:r>
          </w:p>
        </w:tc>
      </w:tr>
      <w:tr w:rsidR="00387DF0" w:rsidRPr="00387DF0" w14:paraId="02AE2B37" w14:textId="77777777" w:rsidTr="00B32B49">
        <w:tc>
          <w:tcPr>
            <w:tcW w:w="2835" w:type="dxa"/>
          </w:tcPr>
          <w:p w14:paraId="64D32A0E" w14:textId="77777777" w:rsidR="00C8522B" w:rsidRPr="00387DF0" w:rsidRDefault="00C8522B" w:rsidP="00C8522B">
            <w:pPr>
              <w:spacing w:line="360" w:lineRule="auto"/>
              <w:rPr>
                <w:rFonts w:ascii="Arial" w:hAnsi="Arial" w:cs="Arial"/>
                <w:sz w:val="20"/>
                <w:szCs w:val="20"/>
              </w:rPr>
            </w:pPr>
          </w:p>
        </w:tc>
        <w:tc>
          <w:tcPr>
            <w:tcW w:w="1701" w:type="dxa"/>
          </w:tcPr>
          <w:p w14:paraId="14013AEC" w14:textId="77777777" w:rsidR="00C8522B" w:rsidRPr="00387DF0" w:rsidRDefault="00C8522B" w:rsidP="00C8522B">
            <w:pPr>
              <w:spacing w:line="360" w:lineRule="auto"/>
              <w:jc w:val="center"/>
              <w:rPr>
                <w:rFonts w:ascii="Arial" w:hAnsi="Arial" w:cs="Arial"/>
                <w:sz w:val="20"/>
                <w:szCs w:val="20"/>
              </w:rPr>
            </w:pPr>
          </w:p>
        </w:tc>
        <w:tc>
          <w:tcPr>
            <w:tcW w:w="2410" w:type="dxa"/>
          </w:tcPr>
          <w:p w14:paraId="0E3E2F6D" w14:textId="77777777" w:rsidR="00C8522B" w:rsidRPr="00387DF0" w:rsidRDefault="00C8522B" w:rsidP="00C8522B">
            <w:pPr>
              <w:spacing w:line="360" w:lineRule="auto"/>
              <w:jc w:val="center"/>
              <w:rPr>
                <w:rFonts w:ascii="Arial" w:hAnsi="Arial" w:cs="Arial"/>
                <w:sz w:val="20"/>
                <w:szCs w:val="20"/>
              </w:rPr>
            </w:pPr>
          </w:p>
        </w:tc>
      </w:tr>
      <w:tr w:rsidR="00387DF0" w:rsidRPr="00387DF0" w14:paraId="7001480A" w14:textId="77777777" w:rsidTr="00B32B49">
        <w:tc>
          <w:tcPr>
            <w:tcW w:w="2835" w:type="dxa"/>
          </w:tcPr>
          <w:p w14:paraId="6EBC7C73" w14:textId="61F3A5AF" w:rsidR="00C8522B" w:rsidRPr="00387DF0" w:rsidRDefault="00C8522B" w:rsidP="00C8522B">
            <w:pPr>
              <w:spacing w:line="360" w:lineRule="auto"/>
              <w:rPr>
                <w:rFonts w:ascii="Arial" w:hAnsi="Arial" w:cs="Arial"/>
                <w:b/>
                <w:sz w:val="20"/>
                <w:szCs w:val="20"/>
              </w:rPr>
            </w:pPr>
            <w:r w:rsidRPr="00387DF0">
              <w:rPr>
                <w:rFonts w:ascii="Arial" w:hAnsi="Arial" w:cs="Arial"/>
                <w:b/>
                <w:sz w:val="20"/>
                <w:szCs w:val="20"/>
              </w:rPr>
              <w:t>SEPT7 - SEPT7</w:t>
            </w:r>
          </w:p>
        </w:tc>
        <w:tc>
          <w:tcPr>
            <w:tcW w:w="1701" w:type="dxa"/>
          </w:tcPr>
          <w:p w14:paraId="4FFF2CB5" w14:textId="77777777" w:rsidR="00C8522B" w:rsidRPr="00387DF0" w:rsidRDefault="00C8522B" w:rsidP="00C8522B">
            <w:pPr>
              <w:spacing w:line="360" w:lineRule="auto"/>
              <w:jc w:val="center"/>
              <w:rPr>
                <w:rFonts w:ascii="Arial" w:hAnsi="Arial" w:cs="Arial"/>
                <w:sz w:val="20"/>
                <w:szCs w:val="20"/>
              </w:rPr>
            </w:pPr>
          </w:p>
        </w:tc>
        <w:tc>
          <w:tcPr>
            <w:tcW w:w="2410" w:type="dxa"/>
          </w:tcPr>
          <w:p w14:paraId="0B62FFF0" w14:textId="77777777" w:rsidR="00C8522B" w:rsidRPr="00387DF0" w:rsidRDefault="00C8522B" w:rsidP="00C8522B">
            <w:pPr>
              <w:spacing w:line="360" w:lineRule="auto"/>
              <w:jc w:val="center"/>
              <w:rPr>
                <w:rFonts w:ascii="Arial" w:hAnsi="Arial" w:cs="Arial"/>
                <w:sz w:val="20"/>
                <w:szCs w:val="20"/>
              </w:rPr>
            </w:pPr>
          </w:p>
        </w:tc>
      </w:tr>
      <w:tr w:rsidR="00387DF0" w:rsidRPr="00387DF0" w14:paraId="0F0E4D94" w14:textId="77777777" w:rsidTr="00B32B49">
        <w:tc>
          <w:tcPr>
            <w:tcW w:w="2835" w:type="dxa"/>
            <w:vAlign w:val="top"/>
          </w:tcPr>
          <w:p w14:paraId="7C35AE20" w14:textId="2C51C4BF" w:rsidR="00C8522B" w:rsidRPr="00387DF0" w:rsidRDefault="00C8522B" w:rsidP="00C8522B">
            <w:pPr>
              <w:spacing w:line="360" w:lineRule="auto"/>
              <w:rPr>
                <w:rFonts w:ascii="Arial" w:hAnsi="Arial" w:cs="Arial"/>
                <w:sz w:val="20"/>
                <w:szCs w:val="20"/>
              </w:rPr>
            </w:pPr>
            <w:r w:rsidRPr="00387DF0">
              <w:rPr>
                <w:rFonts w:ascii="Arial" w:hAnsi="Arial" w:cs="Arial"/>
                <w:sz w:val="20"/>
                <w:szCs w:val="20"/>
              </w:rPr>
              <w:t>SEPT</w:t>
            </w:r>
            <w:proofErr w:type="gramStart"/>
            <w:r w:rsidRPr="00387DF0">
              <w:rPr>
                <w:rFonts w:ascii="Arial" w:hAnsi="Arial" w:cs="Arial"/>
                <w:sz w:val="20"/>
                <w:szCs w:val="20"/>
              </w:rPr>
              <w:t>7:GDP</w:t>
            </w:r>
            <w:proofErr w:type="gramEnd"/>
            <w:r w:rsidRPr="00387DF0">
              <w:rPr>
                <w:rFonts w:ascii="Arial" w:hAnsi="Arial" w:cs="Arial"/>
                <w:sz w:val="20"/>
                <w:szCs w:val="20"/>
              </w:rPr>
              <w:t xml:space="preserve"> - SEPT7:GDP</w:t>
            </w:r>
          </w:p>
        </w:tc>
        <w:tc>
          <w:tcPr>
            <w:tcW w:w="1701" w:type="dxa"/>
            <w:vAlign w:val="top"/>
          </w:tcPr>
          <w:p w14:paraId="326603A0" w14:textId="0473F93B" w:rsidR="00C8522B" w:rsidRPr="00387DF0" w:rsidRDefault="00C8522B" w:rsidP="00C8522B">
            <w:pPr>
              <w:spacing w:line="360" w:lineRule="auto"/>
              <w:jc w:val="center"/>
              <w:rPr>
                <w:rFonts w:ascii="Arial" w:hAnsi="Arial" w:cs="Arial"/>
                <w:sz w:val="20"/>
                <w:szCs w:val="20"/>
              </w:rPr>
            </w:pPr>
            <w:r w:rsidRPr="00387DF0">
              <w:rPr>
                <w:rFonts w:ascii="Arial" w:hAnsi="Arial" w:cs="Arial"/>
                <w:sz w:val="20"/>
                <w:szCs w:val="20"/>
              </w:rPr>
              <w:t>-139 ± 11</w:t>
            </w:r>
          </w:p>
        </w:tc>
        <w:tc>
          <w:tcPr>
            <w:tcW w:w="2410" w:type="dxa"/>
          </w:tcPr>
          <w:p w14:paraId="0EA5F0A9" w14:textId="0C257F81" w:rsidR="00C8522B" w:rsidRPr="00387DF0" w:rsidRDefault="00C8522B" w:rsidP="00C8522B">
            <w:pPr>
              <w:spacing w:line="360" w:lineRule="auto"/>
              <w:jc w:val="center"/>
              <w:rPr>
                <w:rFonts w:ascii="Arial" w:hAnsi="Arial" w:cs="Arial"/>
                <w:sz w:val="20"/>
                <w:szCs w:val="20"/>
              </w:rPr>
            </w:pPr>
            <w:r w:rsidRPr="00387DF0">
              <w:rPr>
                <w:rFonts w:ascii="Arial" w:hAnsi="Arial" w:cs="Arial"/>
                <w:sz w:val="20"/>
                <w:szCs w:val="20"/>
              </w:rPr>
              <w:t>-</w:t>
            </w:r>
          </w:p>
        </w:tc>
      </w:tr>
      <w:tr w:rsidR="00387DF0" w:rsidRPr="00387DF0" w14:paraId="2EC1BCA3" w14:textId="77777777" w:rsidTr="00B32B49">
        <w:tc>
          <w:tcPr>
            <w:tcW w:w="2835" w:type="dxa"/>
            <w:vAlign w:val="top"/>
          </w:tcPr>
          <w:p w14:paraId="32C2D380" w14:textId="335C5508" w:rsidR="00C8522B" w:rsidRPr="00387DF0" w:rsidRDefault="00C8522B" w:rsidP="00C8522B">
            <w:pPr>
              <w:spacing w:line="360" w:lineRule="auto"/>
              <w:rPr>
                <w:rFonts w:ascii="Arial" w:hAnsi="Arial" w:cs="Arial"/>
                <w:sz w:val="20"/>
                <w:szCs w:val="20"/>
              </w:rPr>
            </w:pPr>
            <w:r w:rsidRPr="00387DF0">
              <w:rPr>
                <w:rFonts w:ascii="Arial" w:hAnsi="Arial" w:cs="Arial"/>
                <w:sz w:val="20"/>
                <w:szCs w:val="20"/>
              </w:rPr>
              <w:t>SEPT</w:t>
            </w:r>
            <w:proofErr w:type="gramStart"/>
            <w:r w:rsidRPr="00387DF0">
              <w:rPr>
                <w:rFonts w:ascii="Arial" w:hAnsi="Arial" w:cs="Arial"/>
                <w:sz w:val="20"/>
                <w:szCs w:val="20"/>
              </w:rPr>
              <w:t>7:GDP</w:t>
            </w:r>
            <w:proofErr w:type="gramEnd"/>
            <w:r w:rsidRPr="00387DF0">
              <w:rPr>
                <w:rFonts w:ascii="Arial" w:hAnsi="Arial" w:cs="Arial"/>
                <w:sz w:val="20"/>
                <w:szCs w:val="20"/>
              </w:rPr>
              <w:t xml:space="preserve"> - SEPT7:apo</w:t>
            </w:r>
          </w:p>
        </w:tc>
        <w:tc>
          <w:tcPr>
            <w:tcW w:w="1701" w:type="dxa"/>
            <w:vAlign w:val="top"/>
          </w:tcPr>
          <w:p w14:paraId="773899D5" w14:textId="6E9646B2" w:rsidR="00C8522B" w:rsidRPr="00387DF0" w:rsidRDefault="00C8522B" w:rsidP="00C8522B">
            <w:pPr>
              <w:spacing w:line="360" w:lineRule="auto"/>
              <w:jc w:val="center"/>
              <w:rPr>
                <w:rFonts w:ascii="Arial" w:hAnsi="Arial" w:cs="Arial"/>
                <w:sz w:val="20"/>
                <w:szCs w:val="20"/>
              </w:rPr>
            </w:pPr>
            <w:r w:rsidRPr="00387DF0">
              <w:rPr>
                <w:rFonts w:ascii="Arial" w:hAnsi="Arial" w:cs="Arial"/>
                <w:sz w:val="20"/>
                <w:szCs w:val="20"/>
              </w:rPr>
              <w:t>-85 ± 6</w:t>
            </w:r>
          </w:p>
        </w:tc>
        <w:tc>
          <w:tcPr>
            <w:tcW w:w="2410" w:type="dxa"/>
          </w:tcPr>
          <w:p w14:paraId="51727365" w14:textId="572A3DAD" w:rsidR="00C8522B" w:rsidRPr="00387DF0" w:rsidRDefault="00C8522B" w:rsidP="00C8522B">
            <w:pPr>
              <w:spacing w:line="360" w:lineRule="auto"/>
              <w:jc w:val="center"/>
              <w:rPr>
                <w:rFonts w:ascii="Arial" w:hAnsi="Arial" w:cs="Arial"/>
                <w:sz w:val="20"/>
                <w:szCs w:val="20"/>
              </w:rPr>
            </w:pPr>
            <w:r w:rsidRPr="00387DF0">
              <w:rPr>
                <w:rFonts w:ascii="Arial" w:hAnsi="Arial" w:cs="Arial"/>
                <w:sz w:val="20"/>
                <w:szCs w:val="20"/>
              </w:rPr>
              <w:t xml:space="preserve">54 ± 12 </w:t>
            </w:r>
          </w:p>
        </w:tc>
      </w:tr>
      <w:tr w:rsidR="00387DF0" w:rsidRPr="00387DF0" w14:paraId="556342C8" w14:textId="77777777" w:rsidTr="00B32B49">
        <w:tc>
          <w:tcPr>
            <w:tcW w:w="2835" w:type="dxa"/>
            <w:tcBorders>
              <w:bottom w:val="nil"/>
            </w:tcBorders>
            <w:vAlign w:val="top"/>
          </w:tcPr>
          <w:p w14:paraId="596E95FA" w14:textId="5E498849" w:rsidR="00C8522B" w:rsidRPr="00387DF0" w:rsidRDefault="00C8522B" w:rsidP="00C8522B">
            <w:pPr>
              <w:spacing w:line="360" w:lineRule="auto"/>
              <w:rPr>
                <w:rFonts w:ascii="Arial" w:hAnsi="Arial" w:cs="Arial"/>
                <w:sz w:val="20"/>
                <w:szCs w:val="20"/>
              </w:rPr>
            </w:pPr>
            <w:r w:rsidRPr="00387DF0">
              <w:rPr>
                <w:rFonts w:ascii="Arial" w:hAnsi="Arial" w:cs="Arial"/>
                <w:sz w:val="20"/>
                <w:szCs w:val="20"/>
              </w:rPr>
              <w:t>SEPT</w:t>
            </w:r>
            <w:proofErr w:type="gramStart"/>
            <w:r w:rsidRPr="00387DF0">
              <w:rPr>
                <w:rFonts w:ascii="Arial" w:hAnsi="Arial" w:cs="Arial"/>
                <w:sz w:val="20"/>
                <w:szCs w:val="20"/>
              </w:rPr>
              <w:t>7:apo</w:t>
            </w:r>
            <w:proofErr w:type="gramEnd"/>
            <w:r w:rsidRPr="00387DF0">
              <w:rPr>
                <w:rFonts w:ascii="Arial" w:hAnsi="Arial" w:cs="Arial"/>
                <w:sz w:val="20"/>
                <w:szCs w:val="20"/>
              </w:rPr>
              <w:t xml:space="preserve"> - SEPT7:GDP</w:t>
            </w:r>
          </w:p>
        </w:tc>
        <w:tc>
          <w:tcPr>
            <w:tcW w:w="1701" w:type="dxa"/>
            <w:tcBorders>
              <w:bottom w:val="nil"/>
            </w:tcBorders>
            <w:vAlign w:val="top"/>
          </w:tcPr>
          <w:p w14:paraId="027C6CB8" w14:textId="46880672" w:rsidR="00C8522B" w:rsidRPr="00387DF0" w:rsidRDefault="00C8522B" w:rsidP="00C8522B">
            <w:pPr>
              <w:spacing w:line="360" w:lineRule="auto"/>
              <w:jc w:val="center"/>
              <w:rPr>
                <w:rFonts w:ascii="Arial" w:hAnsi="Arial" w:cs="Arial"/>
                <w:sz w:val="20"/>
                <w:szCs w:val="20"/>
              </w:rPr>
            </w:pPr>
            <w:r w:rsidRPr="00387DF0">
              <w:rPr>
                <w:rFonts w:ascii="Arial" w:hAnsi="Arial" w:cs="Arial"/>
                <w:sz w:val="20"/>
                <w:szCs w:val="20"/>
              </w:rPr>
              <w:t>-100 ± 6</w:t>
            </w:r>
          </w:p>
        </w:tc>
        <w:tc>
          <w:tcPr>
            <w:tcW w:w="2410" w:type="dxa"/>
            <w:tcBorders>
              <w:bottom w:val="nil"/>
            </w:tcBorders>
          </w:tcPr>
          <w:p w14:paraId="7A637A99" w14:textId="2AF65774" w:rsidR="00C8522B" w:rsidRPr="00387DF0" w:rsidRDefault="00C8522B" w:rsidP="00C8522B">
            <w:pPr>
              <w:spacing w:line="360" w:lineRule="auto"/>
              <w:jc w:val="center"/>
              <w:rPr>
                <w:rFonts w:ascii="Arial" w:hAnsi="Arial" w:cs="Arial"/>
                <w:sz w:val="20"/>
                <w:szCs w:val="20"/>
              </w:rPr>
            </w:pPr>
            <w:r w:rsidRPr="00387DF0">
              <w:rPr>
                <w:rFonts w:ascii="Arial" w:hAnsi="Arial" w:cs="Arial"/>
                <w:sz w:val="20"/>
                <w:szCs w:val="20"/>
              </w:rPr>
              <w:t>39 ± 12</w:t>
            </w:r>
          </w:p>
        </w:tc>
      </w:tr>
      <w:tr w:rsidR="00387DF0" w:rsidRPr="00387DF0" w14:paraId="784B15CD" w14:textId="77777777" w:rsidTr="00B32B49">
        <w:tc>
          <w:tcPr>
            <w:tcW w:w="2835" w:type="dxa"/>
            <w:tcBorders>
              <w:top w:val="nil"/>
              <w:bottom w:val="single" w:sz="8" w:space="0" w:color="auto"/>
            </w:tcBorders>
            <w:vAlign w:val="top"/>
          </w:tcPr>
          <w:p w14:paraId="5C05E585" w14:textId="73E2F4DF" w:rsidR="00C8522B" w:rsidRPr="00387DF0" w:rsidRDefault="00C8522B" w:rsidP="00C8522B">
            <w:pPr>
              <w:spacing w:line="360" w:lineRule="auto"/>
              <w:rPr>
                <w:rFonts w:ascii="Arial" w:hAnsi="Arial" w:cs="Arial"/>
                <w:sz w:val="20"/>
                <w:szCs w:val="20"/>
              </w:rPr>
            </w:pPr>
            <w:r w:rsidRPr="00387DF0">
              <w:rPr>
                <w:rFonts w:ascii="Arial" w:hAnsi="Arial" w:cs="Arial"/>
                <w:sz w:val="20"/>
                <w:szCs w:val="20"/>
              </w:rPr>
              <w:t>SEPT</w:t>
            </w:r>
            <w:proofErr w:type="gramStart"/>
            <w:r w:rsidRPr="00387DF0">
              <w:rPr>
                <w:rFonts w:ascii="Arial" w:hAnsi="Arial" w:cs="Arial"/>
                <w:sz w:val="20"/>
                <w:szCs w:val="20"/>
              </w:rPr>
              <w:t>7:apo</w:t>
            </w:r>
            <w:proofErr w:type="gramEnd"/>
            <w:r w:rsidRPr="00387DF0">
              <w:rPr>
                <w:rFonts w:ascii="Arial" w:hAnsi="Arial" w:cs="Arial"/>
                <w:sz w:val="20"/>
                <w:szCs w:val="20"/>
              </w:rPr>
              <w:t xml:space="preserve"> - SEPT7:apo</w:t>
            </w:r>
          </w:p>
        </w:tc>
        <w:tc>
          <w:tcPr>
            <w:tcW w:w="1701" w:type="dxa"/>
            <w:tcBorders>
              <w:top w:val="nil"/>
              <w:bottom w:val="single" w:sz="8" w:space="0" w:color="auto"/>
            </w:tcBorders>
            <w:vAlign w:val="top"/>
          </w:tcPr>
          <w:p w14:paraId="69430A9D" w14:textId="74241A01" w:rsidR="00C8522B" w:rsidRPr="00387DF0" w:rsidRDefault="00C8522B" w:rsidP="00C8522B">
            <w:pPr>
              <w:spacing w:line="360" w:lineRule="auto"/>
              <w:jc w:val="center"/>
              <w:rPr>
                <w:rFonts w:ascii="Arial" w:hAnsi="Arial" w:cs="Arial"/>
                <w:sz w:val="20"/>
                <w:szCs w:val="20"/>
              </w:rPr>
            </w:pPr>
            <w:r w:rsidRPr="00387DF0">
              <w:rPr>
                <w:rFonts w:ascii="Arial" w:hAnsi="Arial" w:cs="Arial"/>
                <w:sz w:val="20"/>
                <w:szCs w:val="20"/>
              </w:rPr>
              <w:t>-57 ± 11</w:t>
            </w:r>
          </w:p>
        </w:tc>
        <w:tc>
          <w:tcPr>
            <w:tcW w:w="2410" w:type="dxa"/>
            <w:tcBorders>
              <w:top w:val="nil"/>
              <w:bottom w:val="single" w:sz="8" w:space="0" w:color="auto"/>
            </w:tcBorders>
          </w:tcPr>
          <w:p w14:paraId="4BFB0712" w14:textId="1D408538" w:rsidR="00C8522B" w:rsidRPr="00387DF0" w:rsidRDefault="00C8522B" w:rsidP="00C8522B">
            <w:pPr>
              <w:spacing w:line="360" w:lineRule="auto"/>
              <w:jc w:val="center"/>
              <w:rPr>
                <w:rFonts w:ascii="Arial" w:hAnsi="Arial" w:cs="Arial"/>
                <w:sz w:val="20"/>
                <w:szCs w:val="20"/>
              </w:rPr>
            </w:pPr>
            <w:r w:rsidRPr="00387DF0">
              <w:rPr>
                <w:rFonts w:ascii="Arial" w:hAnsi="Arial" w:cs="Arial"/>
                <w:sz w:val="20"/>
                <w:szCs w:val="20"/>
              </w:rPr>
              <w:t>82 ± 15</w:t>
            </w:r>
          </w:p>
        </w:tc>
      </w:tr>
    </w:tbl>
    <w:p w14:paraId="6C88A1C9" w14:textId="0DF6536C" w:rsidR="004129DB" w:rsidRPr="00387DF0" w:rsidRDefault="004129DB" w:rsidP="00C01186">
      <w:pPr>
        <w:widowControl w:val="0"/>
        <w:autoSpaceDE w:val="0"/>
        <w:autoSpaceDN w:val="0"/>
        <w:adjustRightInd w:val="0"/>
        <w:spacing w:line="360" w:lineRule="auto"/>
        <w:jc w:val="both"/>
        <w:rPr>
          <w:b/>
          <w:bCs/>
          <w:color w:val="000000" w:themeColor="text1"/>
          <w:lang w:val="en-US"/>
        </w:rPr>
      </w:pPr>
    </w:p>
    <w:p w14:paraId="0C4A93D7" w14:textId="449936A6" w:rsidR="00C01186" w:rsidRPr="00387DF0" w:rsidRDefault="00C01186" w:rsidP="00FD726D">
      <w:pPr>
        <w:rPr>
          <w:b/>
          <w:bCs/>
          <w:color w:val="000000" w:themeColor="text1"/>
          <w:lang w:val="en-US"/>
        </w:rPr>
      </w:pPr>
      <w:r w:rsidRPr="00387DF0">
        <w:rPr>
          <w:b/>
          <w:bCs/>
          <w:color w:val="000000" w:themeColor="text1"/>
          <w:lang w:val="en-US"/>
        </w:rPr>
        <w:lastRenderedPageBreak/>
        <w:t>Su</w:t>
      </w:r>
      <w:r w:rsidR="00576C7C" w:rsidRPr="00387DF0">
        <w:rPr>
          <w:b/>
          <w:bCs/>
          <w:color w:val="000000" w:themeColor="text1"/>
          <w:lang w:val="en-US"/>
        </w:rPr>
        <w:t>p</w:t>
      </w:r>
      <w:r w:rsidRPr="00387DF0">
        <w:rPr>
          <w:b/>
          <w:bCs/>
          <w:color w:val="000000" w:themeColor="text1"/>
          <w:lang w:val="en-US"/>
        </w:rPr>
        <w:t>plementary figure</w:t>
      </w:r>
      <w:r w:rsidR="002C70AF">
        <w:rPr>
          <w:b/>
          <w:bCs/>
          <w:color w:val="000000" w:themeColor="text1"/>
          <w:lang w:val="en-US"/>
        </w:rPr>
        <w:t>s</w:t>
      </w:r>
    </w:p>
    <w:p w14:paraId="24164D0A" w14:textId="77777777" w:rsidR="00C01186" w:rsidRDefault="00C01186" w:rsidP="00C01186">
      <w:pPr>
        <w:widowControl w:val="0"/>
        <w:autoSpaceDE w:val="0"/>
        <w:autoSpaceDN w:val="0"/>
        <w:adjustRightInd w:val="0"/>
        <w:spacing w:line="360" w:lineRule="auto"/>
        <w:jc w:val="both"/>
        <w:rPr>
          <w:b/>
          <w:bCs/>
          <w:color w:val="000000" w:themeColor="text1"/>
          <w:lang w:val="en-US"/>
        </w:rPr>
      </w:pPr>
    </w:p>
    <w:p w14:paraId="528F8C01" w14:textId="1DE1686F" w:rsidR="002C70AF" w:rsidRPr="00387DF0" w:rsidRDefault="002C70AF" w:rsidP="00316414">
      <w:pPr>
        <w:widowControl w:val="0"/>
        <w:autoSpaceDE w:val="0"/>
        <w:autoSpaceDN w:val="0"/>
        <w:adjustRightInd w:val="0"/>
        <w:jc w:val="center"/>
        <w:rPr>
          <w:b/>
          <w:bCs/>
          <w:color w:val="000000" w:themeColor="text1"/>
          <w:lang w:val="en-US"/>
        </w:rPr>
      </w:pPr>
      <w:r>
        <w:rPr>
          <w:b/>
          <w:bCs/>
          <w:noProof/>
          <w:color w:val="000000" w:themeColor="text1"/>
          <w:lang w:val="en-US"/>
        </w:rPr>
        <w:drawing>
          <wp:inline distT="0" distB="0" distL="0" distR="0" wp14:anchorId="6B703F97" wp14:editId="776CC071">
            <wp:extent cx="5374718" cy="8335789"/>
            <wp:effectExtent l="0" t="0" r="0" b="0"/>
            <wp:docPr id="1306133515"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06133515" name="Picture 1306133515"/>
                    <pic:cNvPicPr/>
                  </pic:nvPicPr>
                  <pic:blipFill>
                    <a:blip r:embed="rId14" cstate="print">
                      <a:extLst>
                        <a:ext uri="{28A0092B-C50C-407E-A947-70E740481C1C}">
                          <a14:useLocalDpi xmlns:a14="http://schemas.microsoft.com/office/drawing/2010/main" val="0"/>
                        </a:ext>
                      </a:extLst>
                    </a:blip>
                    <a:stretch>
                      <a:fillRect/>
                    </a:stretch>
                  </pic:blipFill>
                  <pic:spPr>
                    <a:xfrm>
                      <a:off x="0" y="0"/>
                      <a:ext cx="5382624" cy="8348051"/>
                    </a:xfrm>
                    <a:prstGeom prst="rect">
                      <a:avLst/>
                    </a:prstGeom>
                  </pic:spPr>
                </pic:pic>
              </a:graphicData>
            </a:graphic>
          </wp:inline>
        </w:drawing>
      </w:r>
    </w:p>
    <w:p w14:paraId="7DB19AA6" w14:textId="5439A199" w:rsidR="003A03A7" w:rsidRPr="00316414" w:rsidRDefault="00C01186" w:rsidP="00316414">
      <w:pPr>
        <w:widowControl w:val="0"/>
        <w:autoSpaceDE w:val="0"/>
        <w:autoSpaceDN w:val="0"/>
        <w:adjustRightInd w:val="0"/>
        <w:jc w:val="both"/>
        <w:rPr>
          <w:color w:val="000000" w:themeColor="text1"/>
          <w:sz w:val="20"/>
          <w:szCs w:val="20"/>
          <w:lang w:val="en-US"/>
        </w:rPr>
      </w:pPr>
      <w:r w:rsidRPr="00316414">
        <w:rPr>
          <w:b/>
          <w:bCs/>
          <w:color w:val="000000" w:themeColor="text1"/>
          <w:sz w:val="20"/>
          <w:szCs w:val="20"/>
          <w:lang w:val="en-US"/>
        </w:rPr>
        <w:t>Suppl. Fig</w:t>
      </w:r>
      <w:r w:rsidR="00B40877" w:rsidRPr="00316414">
        <w:rPr>
          <w:b/>
          <w:bCs/>
          <w:color w:val="000000" w:themeColor="text1"/>
          <w:sz w:val="20"/>
          <w:szCs w:val="20"/>
          <w:lang w:val="en-US"/>
        </w:rPr>
        <w:t>.</w:t>
      </w:r>
      <w:r w:rsidRPr="00316414">
        <w:rPr>
          <w:b/>
          <w:bCs/>
          <w:color w:val="000000" w:themeColor="text1"/>
          <w:sz w:val="20"/>
          <w:szCs w:val="20"/>
          <w:lang w:val="en-US"/>
        </w:rPr>
        <w:t xml:space="preserve"> 1</w:t>
      </w:r>
      <w:r w:rsidR="00B40877" w:rsidRPr="00316414">
        <w:rPr>
          <w:b/>
          <w:bCs/>
          <w:color w:val="000000" w:themeColor="text1"/>
          <w:sz w:val="20"/>
          <w:szCs w:val="20"/>
          <w:lang w:val="en-US"/>
        </w:rPr>
        <w:t>.</w:t>
      </w:r>
      <w:r w:rsidRPr="00316414">
        <w:rPr>
          <w:color w:val="000000" w:themeColor="text1"/>
          <w:sz w:val="20"/>
          <w:szCs w:val="20"/>
          <w:lang w:val="en-US"/>
        </w:rPr>
        <w:t xml:space="preserve"> Relaxed input structures for the COM-pulling simulations</w:t>
      </w:r>
      <w:r w:rsidR="000952BC" w:rsidRPr="00316414">
        <w:rPr>
          <w:color w:val="000000" w:themeColor="text1"/>
          <w:sz w:val="20"/>
          <w:szCs w:val="20"/>
          <w:lang w:val="en-US"/>
        </w:rPr>
        <w:t xml:space="preserve"> of all employed septin dimers. </w:t>
      </w:r>
      <w:r w:rsidR="003A03A7" w:rsidRPr="00316414">
        <w:rPr>
          <w:color w:val="000000" w:themeColor="text1"/>
          <w:sz w:val="20"/>
          <w:szCs w:val="20"/>
          <w:lang w:val="en-US"/>
        </w:rPr>
        <w:t>SEPT7 subunits are colored</w:t>
      </w:r>
      <w:r w:rsidR="00656C14" w:rsidRPr="00316414">
        <w:rPr>
          <w:color w:val="000000" w:themeColor="text1"/>
          <w:sz w:val="20"/>
          <w:szCs w:val="20"/>
          <w:lang w:val="en-US"/>
        </w:rPr>
        <w:t xml:space="preserve"> </w:t>
      </w:r>
      <w:proofErr w:type="spellStart"/>
      <w:r w:rsidR="00656C14" w:rsidRPr="00316414">
        <w:rPr>
          <w:color w:val="000000" w:themeColor="text1"/>
          <w:sz w:val="20"/>
          <w:szCs w:val="20"/>
          <w:lang w:val="en-US"/>
        </w:rPr>
        <w:t>palegreen</w:t>
      </w:r>
      <w:proofErr w:type="spellEnd"/>
      <w:r w:rsidR="003A03A7" w:rsidRPr="00316414">
        <w:rPr>
          <w:color w:val="000000" w:themeColor="text1"/>
          <w:sz w:val="20"/>
          <w:szCs w:val="20"/>
          <w:lang w:val="en-US"/>
        </w:rPr>
        <w:t xml:space="preserve"> and</w:t>
      </w:r>
      <w:r w:rsidR="00656C14" w:rsidRPr="00316414">
        <w:rPr>
          <w:color w:val="000000" w:themeColor="text1"/>
          <w:sz w:val="20"/>
          <w:szCs w:val="20"/>
          <w:lang w:val="en-US"/>
        </w:rPr>
        <w:t xml:space="preserve"> </w:t>
      </w:r>
      <w:proofErr w:type="spellStart"/>
      <w:r w:rsidR="00656C14" w:rsidRPr="00316414">
        <w:rPr>
          <w:color w:val="000000" w:themeColor="text1"/>
          <w:sz w:val="20"/>
          <w:szCs w:val="20"/>
          <w:lang w:val="en-US"/>
        </w:rPr>
        <w:t>lightblue</w:t>
      </w:r>
      <w:proofErr w:type="spellEnd"/>
      <w:r w:rsidR="003A03A7" w:rsidRPr="00316414">
        <w:rPr>
          <w:color w:val="000000" w:themeColor="text1"/>
          <w:sz w:val="20"/>
          <w:szCs w:val="20"/>
          <w:lang w:val="en-US"/>
        </w:rPr>
        <w:t xml:space="preserve">, SEPT2 </w:t>
      </w:r>
      <w:proofErr w:type="spellStart"/>
      <w:r w:rsidR="003022D3" w:rsidRPr="00316414">
        <w:rPr>
          <w:color w:val="000000" w:themeColor="text1"/>
          <w:sz w:val="20"/>
          <w:szCs w:val="20"/>
          <w:lang w:val="en-US"/>
        </w:rPr>
        <w:t>lightpink</w:t>
      </w:r>
      <w:proofErr w:type="spellEnd"/>
      <w:r w:rsidR="003022D3" w:rsidRPr="00316414">
        <w:rPr>
          <w:color w:val="000000" w:themeColor="text1"/>
          <w:sz w:val="20"/>
          <w:szCs w:val="20"/>
          <w:lang w:val="en-US"/>
        </w:rPr>
        <w:t xml:space="preserve"> </w:t>
      </w:r>
      <w:r w:rsidR="003A03A7" w:rsidRPr="00316414">
        <w:rPr>
          <w:color w:val="000000" w:themeColor="text1"/>
          <w:sz w:val="20"/>
          <w:szCs w:val="20"/>
          <w:lang w:val="en-US"/>
        </w:rPr>
        <w:t xml:space="preserve">and SEPT6 wheat. </w:t>
      </w:r>
    </w:p>
    <w:p w14:paraId="75ACF54B" w14:textId="6D260DD5" w:rsidR="002C70AF" w:rsidRPr="00387DF0" w:rsidRDefault="002C70AF" w:rsidP="00316414">
      <w:pPr>
        <w:widowControl w:val="0"/>
        <w:autoSpaceDE w:val="0"/>
        <w:autoSpaceDN w:val="0"/>
        <w:adjustRightInd w:val="0"/>
        <w:jc w:val="both"/>
        <w:rPr>
          <w:b/>
          <w:bCs/>
          <w:color w:val="000000" w:themeColor="text1"/>
          <w:lang w:val="en-US"/>
        </w:rPr>
      </w:pPr>
      <w:r>
        <w:rPr>
          <w:b/>
          <w:bCs/>
          <w:noProof/>
          <w:color w:val="000000" w:themeColor="text1"/>
          <w:lang w:val="en-US"/>
        </w:rPr>
        <w:lastRenderedPageBreak/>
        <w:drawing>
          <wp:inline distT="0" distB="0" distL="0" distR="0" wp14:anchorId="67ED8F39" wp14:editId="5B2F2528">
            <wp:extent cx="5760720" cy="8042275"/>
            <wp:effectExtent l="0" t="0" r="5080" b="0"/>
            <wp:docPr id="1796713482"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96713482" name="Picture 1796713482"/>
                    <pic:cNvPicPr/>
                  </pic:nvPicPr>
                  <pic:blipFill>
                    <a:blip r:embed="rId15" cstate="print">
                      <a:extLst>
                        <a:ext uri="{28A0092B-C50C-407E-A947-70E740481C1C}">
                          <a14:useLocalDpi xmlns:a14="http://schemas.microsoft.com/office/drawing/2010/main" val="0"/>
                        </a:ext>
                      </a:extLst>
                    </a:blip>
                    <a:stretch>
                      <a:fillRect/>
                    </a:stretch>
                  </pic:blipFill>
                  <pic:spPr>
                    <a:xfrm>
                      <a:off x="0" y="0"/>
                      <a:ext cx="5760720" cy="8042275"/>
                    </a:xfrm>
                    <a:prstGeom prst="rect">
                      <a:avLst/>
                    </a:prstGeom>
                  </pic:spPr>
                </pic:pic>
              </a:graphicData>
            </a:graphic>
          </wp:inline>
        </w:drawing>
      </w:r>
    </w:p>
    <w:p w14:paraId="13E11182" w14:textId="633E266A" w:rsidR="00C01186" w:rsidRPr="00316414" w:rsidRDefault="00C01186" w:rsidP="00316414">
      <w:pPr>
        <w:widowControl w:val="0"/>
        <w:autoSpaceDE w:val="0"/>
        <w:autoSpaceDN w:val="0"/>
        <w:adjustRightInd w:val="0"/>
        <w:jc w:val="both"/>
        <w:rPr>
          <w:color w:val="000000" w:themeColor="text1"/>
          <w:sz w:val="20"/>
          <w:szCs w:val="20"/>
          <w:lang w:val="en-US"/>
        </w:rPr>
      </w:pPr>
      <w:r w:rsidRPr="00316414">
        <w:rPr>
          <w:b/>
          <w:bCs/>
          <w:color w:val="000000" w:themeColor="text1"/>
          <w:sz w:val="20"/>
          <w:szCs w:val="20"/>
          <w:lang w:val="en-US"/>
        </w:rPr>
        <w:t xml:space="preserve">Suppl. Fig. 2. </w:t>
      </w:r>
      <w:r w:rsidR="000952BC" w:rsidRPr="00316414">
        <w:rPr>
          <w:color w:val="000000" w:themeColor="text1"/>
          <w:sz w:val="20"/>
          <w:szCs w:val="20"/>
          <w:lang w:val="en-US"/>
        </w:rPr>
        <w:t>C</w:t>
      </w:r>
      <w:r w:rsidR="000952BC" w:rsidRPr="00316414">
        <w:rPr>
          <w:rFonts w:ascii="Symbol" w:hAnsi="Symbol"/>
          <w:color w:val="000000" w:themeColor="text1"/>
          <w:sz w:val="20"/>
          <w:szCs w:val="20"/>
          <w:lang w:val="en-US"/>
        </w:rPr>
        <w:t>a</w:t>
      </w:r>
      <w:r w:rsidR="00D17B5F" w:rsidRPr="00316414">
        <w:rPr>
          <w:color w:val="000000" w:themeColor="text1"/>
          <w:sz w:val="20"/>
          <w:szCs w:val="20"/>
          <w:lang w:val="en-US"/>
        </w:rPr>
        <w:t>-</w:t>
      </w:r>
      <w:r w:rsidR="000952BC" w:rsidRPr="00316414">
        <w:rPr>
          <w:color w:val="000000" w:themeColor="text1"/>
          <w:sz w:val="20"/>
          <w:szCs w:val="20"/>
          <w:lang w:val="en-US"/>
        </w:rPr>
        <w:t xml:space="preserve">RMSD of the relaxed structures referenced to the input structures for </w:t>
      </w:r>
      <w:r w:rsidR="000952BC" w:rsidRPr="00316414">
        <w:rPr>
          <w:b/>
          <w:bCs/>
          <w:color w:val="000000" w:themeColor="text1"/>
          <w:sz w:val="20"/>
          <w:szCs w:val="20"/>
          <w:lang w:val="en-US"/>
        </w:rPr>
        <w:t>(A)</w:t>
      </w:r>
      <w:r w:rsidR="000952BC" w:rsidRPr="00316414">
        <w:rPr>
          <w:color w:val="000000" w:themeColor="text1"/>
          <w:sz w:val="20"/>
          <w:szCs w:val="20"/>
          <w:lang w:val="en-US"/>
        </w:rPr>
        <w:t xml:space="preserve"> all SEPT2-SEPT6 dimers and </w:t>
      </w:r>
      <w:r w:rsidR="000952BC" w:rsidRPr="00316414">
        <w:rPr>
          <w:b/>
          <w:bCs/>
          <w:color w:val="000000" w:themeColor="text1"/>
          <w:sz w:val="20"/>
          <w:szCs w:val="20"/>
          <w:lang w:val="en-US"/>
        </w:rPr>
        <w:t>(B)</w:t>
      </w:r>
      <w:r w:rsidR="000952BC" w:rsidRPr="00316414">
        <w:rPr>
          <w:color w:val="000000" w:themeColor="text1"/>
          <w:sz w:val="20"/>
          <w:szCs w:val="20"/>
          <w:lang w:val="en-US"/>
        </w:rPr>
        <w:t xml:space="preserve"> all SEPT7-SEPT7 dimers. An overlay</w:t>
      </w:r>
      <w:r w:rsidR="002C0324" w:rsidRPr="00316414">
        <w:rPr>
          <w:color w:val="000000" w:themeColor="text1"/>
          <w:sz w:val="20"/>
          <w:szCs w:val="20"/>
          <w:lang w:val="en-US"/>
        </w:rPr>
        <w:t xml:space="preserve"> </w:t>
      </w:r>
      <w:r w:rsidR="004E0FC3" w:rsidRPr="00316414">
        <w:rPr>
          <w:color w:val="000000" w:themeColor="text1"/>
          <w:sz w:val="20"/>
          <w:szCs w:val="20"/>
          <w:lang w:val="en-US"/>
        </w:rPr>
        <w:t>(left)</w:t>
      </w:r>
      <w:r w:rsidR="000952BC" w:rsidRPr="00316414">
        <w:rPr>
          <w:color w:val="000000" w:themeColor="text1"/>
          <w:sz w:val="20"/>
          <w:szCs w:val="20"/>
          <w:lang w:val="en-US"/>
        </w:rPr>
        <w:t xml:space="preserve"> of the relaxed structures</w:t>
      </w:r>
      <w:r w:rsidR="00F34AE4" w:rsidRPr="00316414">
        <w:rPr>
          <w:color w:val="000000" w:themeColor="text1"/>
          <w:sz w:val="20"/>
          <w:szCs w:val="20"/>
          <w:lang w:val="en-US"/>
        </w:rPr>
        <w:t xml:space="preserve"> (salmon)</w:t>
      </w:r>
      <w:r w:rsidR="000952BC" w:rsidRPr="00316414">
        <w:rPr>
          <w:color w:val="000000" w:themeColor="text1"/>
          <w:sz w:val="20"/>
          <w:szCs w:val="20"/>
          <w:lang w:val="en-US"/>
        </w:rPr>
        <w:t xml:space="preserve"> with the input structures (</w:t>
      </w:r>
      <w:r w:rsidR="00F34AE4" w:rsidRPr="00316414">
        <w:rPr>
          <w:color w:val="000000" w:themeColor="text1"/>
          <w:sz w:val="20"/>
          <w:szCs w:val="20"/>
          <w:lang w:val="en-US"/>
        </w:rPr>
        <w:t>grey</w:t>
      </w:r>
      <w:r w:rsidR="000952BC" w:rsidRPr="00316414">
        <w:rPr>
          <w:color w:val="000000" w:themeColor="text1"/>
          <w:sz w:val="20"/>
          <w:szCs w:val="20"/>
          <w:lang w:val="en-US"/>
        </w:rPr>
        <w:t>)</w:t>
      </w:r>
      <w:r w:rsidR="00D60B6C" w:rsidRPr="00316414">
        <w:rPr>
          <w:color w:val="000000" w:themeColor="text1"/>
          <w:sz w:val="20"/>
          <w:szCs w:val="20"/>
          <w:lang w:val="en-US"/>
        </w:rPr>
        <w:t xml:space="preserve"> </w:t>
      </w:r>
      <w:r w:rsidR="000952BC" w:rsidRPr="00316414">
        <w:rPr>
          <w:color w:val="000000" w:themeColor="text1"/>
          <w:sz w:val="20"/>
          <w:szCs w:val="20"/>
          <w:lang w:val="en-US"/>
        </w:rPr>
        <w:t xml:space="preserve">and </w:t>
      </w:r>
      <w:r w:rsidR="006D45DF" w:rsidRPr="00316414">
        <w:rPr>
          <w:color w:val="000000" w:themeColor="text1"/>
          <w:sz w:val="20"/>
          <w:szCs w:val="20"/>
          <w:lang w:val="en-US"/>
        </w:rPr>
        <w:t xml:space="preserve">the corresponding </w:t>
      </w:r>
      <w:r w:rsidR="000952BC" w:rsidRPr="00316414">
        <w:rPr>
          <w:color w:val="000000" w:themeColor="text1"/>
          <w:sz w:val="20"/>
          <w:szCs w:val="20"/>
          <w:lang w:val="en-US"/>
        </w:rPr>
        <w:t xml:space="preserve">RMSD plots </w:t>
      </w:r>
      <w:r w:rsidR="00D60B6C" w:rsidRPr="00316414">
        <w:rPr>
          <w:color w:val="000000" w:themeColor="text1"/>
          <w:sz w:val="20"/>
          <w:szCs w:val="20"/>
          <w:lang w:val="en-US"/>
        </w:rPr>
        <w:t xml:space="preserve">(right) </w:t>
      </w:r>
      <w:r w:rsidR="006D45DF" w:rsidRPr="00316414">
        <w:rPr>
          <w:color w:val="000000" w:themeColor="text1"/>
          <w:sz w:val="20"/>
          <w:szCs w:val="20"/>
          <w:lang w:val="en-US"/>
        </w:rPr>
        <w:t>are</w:t>
      </w:r>
      <w:r w:rsidR="000952BC" w:rsidRPr="00316414">
        <w:rPr>
          <w:color w:val="000000" w:themeColor="text1"/>
          <w:sz w:val="20"/>
          <w:szCs w:val="20"/>
          <w:lang w:val="en-US"/>
        </w:rPr>
        <w:t xml:space="preserve"> shown. The color coding in the RMSD plots corresponds to the structural elements highlighted in Fig. 1.</w:t>
      </w:r>
    </w:p>
    <w:p w14:paraId="54C514BC" w14:textId="27B94E1C" w:rsidR="00C76563" w:rsidRDefault="00C76563" w:rsidP="00C01186">
      <w:pPr>
        <w:widowControl w:val="0"/>
        <w:autoSpaceDE w:val="0"/>
        <w:autoSpaceDN w:val="0"/>
        <w:adjustRightInd w:val="0"/>
        <w:spacing w:line="360" w:lineRule="auto"/>
        <w:jc w:val="both"/>
        <w:rPr>
          <w:color w:val="000000" w:themeColor="text1"/>
          <w:lang w:val="en-US"/>
        </w:rPr>
      </w:pPr>
    </w:p>
    <w:p w14:paraId="2FDCC497" w14:textId="06DD839A" w:rsidR="002C70AF" w:rsidRPr="00387DF0" w:rsidRDefault="002C70AF" w:rsidP="00C01186">
      <w:pPr>
        <w:widowControl w:val="0"/>
        <w:autoSpaceDE w:val="0"/>
        <w:autoSpaceDN w:val="0"/>
        <w:adjustRightInd w:val="0"/>
        <w:spacing w:line="360" w:lineRule="auto"/>
        <w:jc w:val="both"/>
        <w:rPr>
          <w:color w:val="000000" w:themeColor="text1"/>
          <w:lang w:val="en-US"/>
        </w:rPr>
      </w:pPr>
      <w:r>
        <w:rPr>
          <w:noProof/>
          <w:color w:val="000000" w:themeColor="text1"/>
          <w:lang w:val="en-US"/>
        </w:rPr>
        <w:lastRenderedPageBreak/>
        <w:drawing>
          <wp:inline distT="0" distB="0" distL="0" distR="0" wp14:anchorId="7B0E5188" wp14:editId="575B0DD9">
            <wp:extent cx="5425440" cy="9072245"/>
            <wp:effectExtent l="0" t="0" r="0" b="0"/>
            <wp:docPr id="1347094822"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47094822" name="Picture 1347094822"/>
                    <pic:cNvPicPr/>
                  </pic:nvPicPr>
                  <pic:blipFill>
                    <a:blip r:embed="rId16" cstate="print">
                      <a:extLst>
                        <a:ext uri="{28A0092B-C50C-407E-A947-70E740481C1C}">
                          <a14:useLocalDpi xmlns:a14="http://schemas.microsoft.com/office/drawing/2010/main" val="0"/>
                        </a:ext>
                      </a:extLst>
                    </a:blip>
                    <a:stretch>
                      <a:fillRect/>
                    </a:stretch>
                  </pic:blipFill>
                  <pic:spPr>
                    <a:xfrm>
                      <a:off x="0" y="0"/>
                      <a:ext cx="5425440" cy="9072245"/>
                    </a:xfrm>
                    <a:prstGeom prst="rect">
                      <a:avLst/>
                    </a:prstGeom>
                  </pic:spPr>
                </pic:pic>
              </a:graphicData>
            </a:graphic>
          </wp:inline>
        </w:drawing>
      </w:r>
    </w:p>
    <w:p w14:paraId="4092C561" w14:textId="0C294E8C" w:rsidR="002C70AF" w:rsidRDefault="002C70AF" w:rsidP="002C0324">
      <w:pPr>
        <w:widowControl w:val="0"/>
        <w:autoSpaceDE w:val="0"/>
        <w:autoSpaceDN w:val="0"/>
        <w:adjustRightInd w:val="0"/>
        <w:spacing w:line="360" w:lineRule="auto"/>
        <w:jc w:val="both"/>
        <w:rPr>
          <w:b/>
          <w:bCs/>
          <w:color w:val="000000" w:themeColor="text1"/>
          <w:lang w:val="en-US"/>
        </w:rPr>
      </w:pPr>
      <w:r>
        <w:rPr>
          <w:b/>
          <w:bCs/>
          <w:noProof/>
          <w:color w:val="000000" w:themeColor="text1"/>
          <w:lang w:val="en-US"/>
        </w:rPr>
        <w:lastRenderedPageBreak/>
        <w:drawing>
          <wp:inline distT="0" distB="0" distL="0" distR="0" wp14:anchorId="27B70E3A" wp14:editId="47D87DB3">
            <wp:extent cx="5452110" cy="9072245"/>
            <wp:effectExtent l="0" t="0" r="0" b="0"/>
            <wp:docPr id="1767391013"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67391013" name="Picture 1767391013"/>
                    <pic:cNvPicPr/>
                  </pic:nvPicPr>
                  <pic:blipFill>
                    <a:blip r:embed="rId17" cstate="print">
                      <a:extLst>
                        <a:ext uri="{28A0092B-C50C-407E-A947-70E740481C1C}">
                          <a14:useLocalDpi xmlns:a14="http://schemas.microsoft.com/office/drawing/2010/main" val="0"/>
                        </a:ext>
                      </a:extLst>
                    </a:blip>
                    <a:stretch>
                      <a:fillRect/>
                    </a:stretch>
                  </pic:blipFill>
                  <pic:spPr>
                    <a:xfrm>
                      <a:off x="0" y="0"/>
                      <a:ext cx="5452110" cy="9072245"/>
                    </a:xfrm>
                    <a:prstGeom prst="rect">
                      <a:avLst/>
                    </a:prstGeom>
                  </pic:spPr>
                </pic:pic>
              </a:graphicData>
            </a:graphic>
          </wp:inline>
        </w:drawing>
      </w:r>
    </w:p>
    <w:p w14:paraId="00A7B341" w14:textId="18F2F214" w:rsidR="00CD07E8" w:rsidRPr="00316414" w:rsidRDefault="00C01186" w:rsidP="00316414">
      <w:pPr>
        <w:widowControl w:val="0"/>
        <w:autoSpaceDE w:val="0"/>
        <w:autoSpaceDN w:val="0"/>
        <w:adjustRightInd w:val="0"/>
        <w:jc w:val="both"/>
        <w:rPr>
          <w:color w:val="000000" w:themeColor="text1"/>
          <w:sz w:val="20"/>
          <w:szCs w:val="20"/>
          <w:lang w:val="en-US"/>
        </w:rPr>
      </w:pPr>
      <w:r w:rsidRPr="00316414">
        <w:rPr>
          <w:b/>
          <w:bCs/>
          <w:color w:val="000000" w:themeColor="text1"/>
          <w:sz w:val="20"/>
          <w:szCs w:val="20"/>
          <w:lang w:val="en-US"/>
        </w:rPr>
        <w:lastRenderedPageBreak/>
        <w:t xml:space="preserve">Suppl. Fig. </w:t>
      </w:r>
      <w:r w:rsidR="002C0324" w:rsidRPr="00316414">
        <w:rPr>
          <w:b/>
          <w:bCs/>
          <w:color w:val="000000" w:themeColor="text1"/>
          <w:sz w:val="20"/>
          <w:szCs w:val="20"/>
          <w:lang w:val="en-US"/>
        </w:rPr>
        <w:t>3</w:t>
      </w:r>
      <w:r w:rsidRPr="00316414">
        <w:rPr>
          <w:b/>
          <w:bCs/>
          <w:color w:val="000000" w:themeColor="text1"/>
          <w:sz w:val="20"/>
          <w:szCs w:val="20"/>
          <w:lang w:val="en-US"/>
        </w:rPr>
        <w:t>.</w:t>
      </w:r>
      <w:r w:rsidRPr="00316414">
        <w:rPr>
          <w:color w:val="000000" w:themeColor="text1"/>
          <w:sz w:val="20"/>
          <w:szCs w:val="20"/>
          <w:lang w:val="en-US"/>
        </w:rPr>
        <w:t xml:space="preserve"> </w:t>
      </w:r>
      <w:r w:rsidR="00CD07E8" w:rsidRPr="00316414">
        <w:rPr>
          <w:color w:val="000000" w:themeColor="text1"/>
          <w:sz w:val="20"/>
          <w:szCs w:val="20"/>
          <w:lang w:val="en-US"/>
        </w:rPr>
        <w:t xml:space="preserve">Analysis of different combinations of k and v </w:t>
      </w:r>
      <w:r w:rsidR="0045175E" w:rsidRPr="00316414">
        <w:rPr>
          <w:color w:val="000000" w:themeColor="text1"/>
          <w:sz w:val="20"/>
          <w:szCs w:val="20"/>
          <w:lang w:val="en-US"/>
        </w:rPr>
        <w:t xml:space="preserve">in </w:t>
      </w:r>
      <w:r w:rsidR="00CD07E8" w:rsidRPr="00316414">
        <w:rPr>
          <w:color w:val="000000" w:themeColor="text1"/>
          <w:sz w:val="20"/>
          <w:szCs w:val="20"/>
          <w:lang w:val="en-US"/>
        </w:rPr>
        <w:t>the COM-pulling simulations with the dimers SEPT</w:t>
      </w:r>
      <w:proofErr w:type="gramStart"/>
      <w:r w:rsidR="00CD07E8" w:rsidRPr="00316414">
        <w:rPr>
          <w:color w:val="000000" w:themeColor="text1"/>
          <w:sz w:val="20"/>
          <w:szCs w:val="20"/>
          <w:lang w:val="en-US"/>
        </w:rPr>
        <w:t>2:GDP</w:t>
      </w:r>
      <w:proofErr w:type="gramEnd"/>
      <w:r w:rsidR="00CD07E8" w:rsidRPr="00316414">
        <w:rPr>
          <w:color w:val="000000" w:themeColor="text1"/>
          <w:sz w:val="20"/>
          <w:szCs w:val="20"/>
          <w:lang w:val="en-US"/>
        </w:rPr>
        <w:t xml:space="preserve">-SEPT6:GTP </w:t>
      </w:r>
      <w:r w:rsidR="00CD07E8" w:rsidRPr="00316414">
        <w:rPr>
          <w:b/>
          <w:bCs/>
          <w:color w:val="000000" w:themeColor="text1"/>
          <w:sz w:val="20"/>
          <w:szCs w:val="20"/>
          <w:lang w:val="en-US"/>
        </w:rPr>
        <w:t>(A), (B)</w:t>
      </w:r>
      <w:r w:rsidR="00CD07E8" w:rsidRPr="00316414">
        <w:rPr>
          <w:color w:val="000000" w:themeColor="text1"/>
          <w:sz w:val="20"/>
          <w:szCs w:val="20"/>
          <w:lang w:val="en-US"/>
        </w:rPr>
        <w:t xml:space="preserve"> and SEPT7:GDP-SEPT7:GDP </w:t>
      </w:r>
      <w:r w:rsidR="00CD07E8" w:rsidRPr="00316414">
        <w:rPr>
          <w:b/>
          <w:bCs/>
          <w:color w:val="000000" w:themeColor="text1"/>
          <w:sz w:val="20"/>
          <w:szCs w:val="20"/>
          <w:lang w:val="en-US"/>
        </w:rPr>
        <w:t>(</w:t>
      </w:r>
      <w:r w:rsidR="007E6951" w:rsidRPr="00316414">
        <w:rPr>
          <w:b/>
          <w:bCs/>
          <w:color w:val="000000" w:themeColor="text1"/>
          <w:sz w:val="20"/>
          <w:szCs w:val="20"/>
          <w:lang w:val="en-US"/>
        </w:rPr>
        <w:t>C)</w:t>
      </w:r>
      <w:r w:rsidR="00CD07E8" w:rsidRPr="00316414">
        <w:rPr>
          <w:b/>
          <w:bCs/>
          <w:color w:val="000000" w:themeColor="text1"/>
          <w:sz w:val="20"/>
          <w:szCs w:val="20"/>
          <w:lang w:val="en-US"/>
        </w:rPr>
        <w:t xml:space="preserve">, </w:t>
      </w:r>
      <w:r w:rsidR="007E6951" w:rsidRPr="00316414">
        <w:rPr>
          <w:b/>
          <w:bCs/>
          <w:color w:val="000000" w:themeColor="text1"/>
          <w:sz w:val="20"/>
          <w:szCs w:val="20"/>
          <w:lang w:val="en-US"/>
        </w:rPr>
        <w:t>(D</w:t>
      </w:r>
      <w:r w:rsidR="00CD07E8" w:rsidRPr="00316414">
        <w:rPr>
          <w:b/>
          <w:bCs/>
          <w:color w:val="000000" w:themeColor="text1"/>
          <w:sz w:val="20"/>
          <w:szCs w:val="20"/>
          <w:lang w:val="en-US"/>
        </w:rPr>
        <w:t>)</w:t>
      </w:r>
      <w:r w:rsidR="00CD07E8" w:rsidRPr="00316414">
        <w:rPr>
          <w:color w:val="000000" w:themeColor="text1"/>
          <w:sz w:val="20"/>
          <w:szCs w:val="20"/>
          <w:lang w:val="en-US"/>
        </w:rPr>
        <w:t>. In (A) and (C) v was kept constant at 0.01 nm·ps</w:t>
      </w:r>
      <w:r w:rsidR="00CD07E8" w:rsidRPr="00316414">
        <w:rPr>
          <w:color w:val="000000" w:themeColor="text1"/>
          <w:sz w:val="20"/>
          <w:szCs w:val="20"/>
          <w:vertAlign w:val="superscript"/>
          <w:lang w:val="en-US"/>
        </w:rPr>
        <w:t>-1</w:t>
      </w:r>
      <w:r w:rsidR="00CD07E8" w:rsidRPr="00316414">
        <w:rPr>
          <w:rStyle w:val="apple-converted-space"/>
          <w:color w:val="000000" w:themeColor="text1"/>
          <w:sz w:val="20"/>
          <w:szCs w:val="20"/>
          <w:lang w:val="en-US"/>
        </w:rPr>
        <w:t> </w:t>
      </w:r>
      <w:r w:rsidR="00CD07E8" w:rsidRPr="00316414">
        <w:rPr>
          <w:color w:val="000000" w:themeColor="text1"/>
          <w:sz w:val="20"/>
          <w:szCs w:val="20"/>
          <w:lang w:val="en-US"/>
        </w:rPr>
        <w:t>and k was varied from 100 – 3000 kJ·mol</w:t>
      </w:r>
      <w:r w:rsidR="00CD07E8" w:rsidRPr="00316414">
        <w:rPr>
          <w:color w:val="000000" w:themeColor="text1"/>
          <w:sz w:val="20"/>
          <w:szCs w:val="20"/>
          <w:vertAlign w:val="superscript"/>
          <w:lang w:val="en-US"/>
        </w:rPr>
        <w:t>-1</w:t>
      </w:r>
      <w:r w:rsidR="00CD07E8" w:rsidRPr="00316414">
        <w:rPr>
          <w:color w:val="000000" w:themeColor="text1"/>
          <w:sz w:val="20"/>
          <w:szCs w:val="20"/>
          <w:lang w:val="en-US"/>
        </w:rPr>
        <w:t>·nm</w:t>
      </w:r>
      <w:r w:rsidR="0089520F" w:rsidRPr="00316414">
        <w:rPr>
          <w:color w:val="000000" w:themeColor="text1"/>
          <w:sz w:val="20"/>
          <w:szCs w:val="20"/>
          <w:vertAlign w:val="superscript"/>
          <w:lang w:val="en-US"/>
        </w:rPr>
        <w:t>-</w:t>
      </w:r>
      <w:r w:rsidR="00CD07E8" w:rsidRPr="00316414">
        <w:rPr>
          <w:color w:val="000000" w:themeColor="text1"/>
          <w:sz w:val="20"/>
          <w:szCs w:val="20"/>
          <w:vertAlign w:val="superscript"/>
          <w:lang w:val="en-US"/>
        </w:rPr>
        <w:t>2</w:t>
      </w:r>
      <w:r w:rsidR="00CD07E8" w:rsidRPr="00316414">
        <w:rPr>
          <w:color w:val="000000" w:themeColor="text1"/>
          <w:sz w:val="20"/>
          <w:szCs w:val="20"/>
          <w:lang w:val="en-US"/>
        </w:rPr>
        <w:t>. In (B) and (D) k was kept constant at 500 kJ·mol</w:t>
      </w:r>
      <w:r w:rsidR="00CD07E8" w:rsidRPr="00316414">
        <w:rPr>
          <w:color w:val="000000" w:themeColor="text1"/>
          <w:sz w:val="20"/>
          <w:szCs w:val="20"/>
          <w:vertAlign w:val="superscript"/>
          <w:lang w:val="en-US"/>
        </w:rPr>
        <w:t>-1</w:t>
      </w:r>
      <w:r w:rsidR="00CD07E8" w:rsidRPr="00316414">
        <w:rPr>
          <w:color w:val="000000" w:themeColor="text1"/>
          <w:sz w:val="20"/>
          <w:szCs w:val="20"/>
          <w:lang w:val="en-US"/>
        </w:rPr>
        <w:t>·nm</w:t>
      </w:r>
      <w:r w:rsidR="00CD07E8" w:rsidRPr="00316414">
        <w:rPr>
          <w:color w:val="000000" w:themeColor="text1"/>
          <w:sz w:val="20"/>
          <w:szCs w:val="20"/>
          <w:vertAlign w:val="superscript"/>
          <w:lang w:val="en-US"/>
        </w:rPr>
        <w:t>-2</w:t>
      </w:r>
      <w:r w:rsidR="00CD07E8" w:rsidRPr="00316414">
        <w:rPr>
          <w:rStyle w:val="apple-converted-space"/>
          <w:color w:val="000000" w:themeColor="text1"/>
          <w:sz w:val="20"/>
          <w:szCs w:val="20"/>
          <w:lang w:val="en-US"/>
        </w:rPr>
        <w:t> </w:t>
      </w:r>
      <w:r w:rsidR="00CD07E8" w:rsidRPr="00316414">
        <w:rPr>
          <w:color w:val="000000" w:themeColor="text1"/>
          <w:sz w:val="20"/>
          <w:szCs w:val="20"/>
          <w:lang w:val="en-US"/>
        </w:rPr>
        <w:t>and v was varied from 0.001 – 0.05 nm·ps</w:t>
      </w:r>
      <w:r w:rsidR="00CD07E8" w:rsidRPr="00316414">
        <w:rPr>
          <w:color w:val="000000" w:themeColor="text1"/>
          <w:sz w:val="20"/>
          <w:szCs w:val="20"/>
          <w:vertAlign w:val="superscript"/>
          <w:lang w:val="en-US"/>
        </w:rPr>
        <w:t>-1</w:t>
      </w:r>
      <w:r w:rsidR="00CD07E8" w:rsidRPr="00316414">
        <w:rPr>
          <w:color w:val="000000" w:themeColor="text1"/>
          <w:sz w:val="20"/>
          <w:szCs w:val="20"/>
          <w:lang w:val="en-US"/>
        </w:rPr>
        <w:t>. The upper</w:t>
      </w:r>
      <w:r w:rsidR="0045175E" w:rsidRPr="00316414">
        <w:rPr>
          <w:color w:val="000000" w:themeColor="text1"/>
          <w:sz w:val="20"/>
          <w:szCs w:val="20"/>
          <w:lang w:val="en-US"/>
        </w:rPr>
        <w:t>-</w:t>
      </w:r>
      <w:r w:rsidR="00CD07E8" w:rsidRPr="00316414">
        <w:rPr>
          <w:color w:val="000000" w:themeColor="text1"/>
          <w:sz w:val="20"/>
          <w:szCs w:val="20"/>
          <w:lang w:val="en-US"/>
        </w:rPr>
        <w:t>left graph in each panel shows</w:t>
      </w:r>
      <w:r w:rsidR="00CD07E8" w:rsidRPr="00316414">
        <w:rPr>
          <w:rStyle w:val="apple-converted-space"/>
          <w:color w:val="000000" w:themeColor="text1"/>
          <w:sz w:val="20"/>
          <w:szCs w:val="20"/>
          <w:lang w:val="en-US"/>
        </w:rPr>
        <w:t> </w:t>
      </w:r>
      <w:r w:rsidR="00CD07E8" w:rsidRPr="00316414">
        <w:rPr>
          <w:color w:val="000000" w:themeColor="text1"/>
          <w:sz w:val="20"/>
          <w:szCs w:val="20"/>
          <w:lang w:val="en-US"/>
        </w:rPr>
        <w:t>the force</w:t>
      </w:r>
      <w:r w:rsidR="0045175E" w:rsidRPr="00316414">
        <w:rPr>
          <w:color w:val="000000" w:themeColor="text1"/>
          <w:sz w:val="20"/>
          <w:szCs w:val="20"/>
          <w:lang w:val="en-US"/>
        </w:rPr>
        <w:t xml:space="preserve"> exerted by</w:t>
      </w:r>
      <w:r w:rsidR="00CD07E8" w:rsidRPr="00316414">
        <w:rPr>
          <w:color w:val="000000" w:themeColor="text1"/>
          <w:sz w:val="20"/>
          <w:szCs w:val="20"/>
          <w:lang w:val="en-US"/>
        </w:rPr>
        <w:t xml:space="preserve"> the spring. The upper</w:t>
      </w:r>
      <w:r w:rsidR="0045175E" w:rsidRPr="00316414">
        <w:rPr>
          <w:color w:val="000000" w:themeColor="text1"/>
          <w:sz w:val="20"/>
          <w:szCs w:val="20"/>
          <w:lang w:val="en-US"/>
        </w:rPr>
        <w:t>-</w:t>
      </w:r>
      <w:r w:rsidR="00CD07E8" w:rsidRPr="00316414">
        <w:rPr>
          <w:color w:val="000000" w:themeColor="text1"/>
          <w:sz w:val="20"/>
          <w:szCs w:val="20"/>
          <w:lang w:val="en-US"/>
        </w:rPr>
        <w:t>right graph in each panel shows the behavior of the maximum observed force for the given combination of v and k. In the lower graphs</w:t>
      </w:r>
      <w:r w:rsidR="0099492D" w:rsidRPr="00316414">
        <w:rPr>
          <w:color w:val="000000" w:themeColor="text1"/>
          <w:sz w:val="20"/>
          <w:szCs w:val="20"/>
          <w:lang w:val="en-US"/>
        </w:rPr>
        <w:t>,</w:t>
      </w:r>
      <w:r w:rsidR="00CD07E8" w:rsidRPr="00316414">
        <w:rPr>
          <w:color w:val="000000" w:themeColor="text1"/>
          <w:sz w:val="20"/>
          <w:szCs w:val="20"/>
          <w:lang w:val="en-US"/>
        </w:rPr>
        <w:t xml:space="preserve"> the maximum structural deformation of the different subunits (backbone </w:t>
      </w:r>
      <w:proofErr w:type="spellStart"/>
      <w:r w:rsidR="00CD07E8" w:rsidRPr="00316414">
        <w:rPr>
          <w:color w:val="000000" w:themeColor="text1"/>
          <w:sz w:val="20"/>
          <w:szCs w:val="20"/>
          <w:lang w:val="en-US"/>
        </w:rPr>
        <w:t>RMSD</w:t>
      </w:r>
      <w:r w:rsidR="00CD07E8" w:rsidRPr="00316414">
        <w:rPr>
          <w:color w:val="000000" w:themeColor="text1"/>
          <w:sz w:val="20"/>
          <w:szCs w:val="20"/>
          <w:vertAlign w:val="subscript"/>
          <w:lang w:val="en-US"/>
        </w:rPr>
        <w:t>max</w:t>
      </w:r>
      <w:proofErr w:type="spellEnd"/>
      <w:r w:rsidR="00CD07E8" w:rsidRPr="00316414">
        <w:rPr>
          <w:color w:val="000000" w:themeColor="text1"/>
          <w:sz w:val="20"/>
          <w:szCs w:val="20"/>
          <w:lang w:val="en-US"/>
        </w:rPr>
        <w:t xml:space="preserve">) is shown which was calculated by RMSD-based alignments of the backbone atoms (N, Ca, C) in the respective subunit. The latter analysis was performed to identify </w:t>
      </w:r>
      <w:r w:rsidR="00484A5D" w:rsidRPr="00316414">
        <w:rPr>
          <w:color w:val="000000" w:themeColor="text1"/>
          <w:sz w:val="20"/>
          <w:szCs w:val="20"/>
          <w:lang w:val="en-US"/>
        </w:rPr>
        <w:t xml:space="preserve">possible </w:t>
      </w:r>
      <w:r w:rsidR="00CD07E8" w:rsidRPr="00316414">
        <w:rPr>
          <w:color w:val="000000" w:themeColor="text1"/>
          <w:sz w:val="20"/>
          <w:szCs w:val="20"/>
          <w:lang w:val="en-US"/>
        </w:rPr>
        <w:t xml:space="preserve">unfolding artifacts introduced during the </w:t>
      </w:r>
      <w:r w:rsidR="007E6951" w:rsidRPr="00316414">
        <w:rPr>
          <w:color w:val="000000" w:themeColor="text1"/>
          <w:sz w:val="20"/>
          <w:szCs w:val="20"/>
          <w:lang w:val="en-US"/>
        </w:rPr>
        <w:t xml:space="preserve">COM-pulling </w:t>
      </w:r>
      <w:r w:rsidR="00CD07E8" w:rsidRPr="00316414">
        <w:rPr>
          <w:color w:val="000000" w:themeColor="text1"/>
          <w:sz w:val="20"/>
          <w:szCs w:val="20"/>
          <w:lang w:val="en-US"/>
        </w:rPr>
        <w:t xml:space="preserve">simulations. </w:t>
      </w:r>
      <w:r w:rsidR="007E6951" w:rsidRPr="00316414">
        <w:rPr>
          <w:color w:val="000000" w:themeColor="text1"/>
          <w:sz w:val="20"/>
          <w:szCs w:val="20"/>
          <w:lang w:val="en-US"/>
        </w:rPr>
        <w:t>All s</w:t>
      </w:r>
      <w:r w:rsidR="00CD07E8" w:rsidRPr="00316414">
        <w:rPr>
          <w:color w:val="000000" w:themeColor="text1"/>
          <w:sz w:val="20"/>
          <w:szCs w:val="20"/>
          <w:lang w:val="en-US"/>
        </w:rPr>
        <w:t>imulations were performed in triplicate. Error bars represent the standard deviation.</w:t>
      </w:r>
    </w:p>
    <w:p w14:paraId="33627DDF" w14:textId="306FB7EB" w:rsidR="00C01186" w:rsidRDefault="00C01186" w:rsidP="00C01186">
      <w:pPr>
        <w:widowControl w:val="0"/>
        <w:autoSpaceDE w:val="0"/>
        <w:autoSpaceDN w:val="0"/>
        <w:adjustRightInd w:val="0"/>
        <w:spacing w:line="360" w:lineRule="auto"/>
        <w:jc w:val="both"/>
        <w:rPr>
          <w:color w:val="000000" w:themeColor="text1"/>
          <w:lang w:val="en-US"/>
        </w:rPr>
      </w:pPr>
    </w:p>
    <w:p w14:paraId="49564CCB" w14:textId="0ECCE8A2" w:rsidR="00316414" w:rsidRDefault="00316414">
      <w:pPr>
        <w:rPr>
          <w:color w:val="000000" w:themeColor="text1"/>
          <w:lang w:val="en-US"/>
        </w:rPr>
      </w:pPr>
      <w:r>
        <w:rPr>
          <w:color w:val="000000" w:themeColor="text1"/>
          <w:lang w:val="en-US"/>
        </w:rPr>
        <w:br w:type="page"/>
      </w:r>
    </w:p>
    <w:p w14:paraId="2628A046" w14:textId="3B5F3C50" w:rsidR="002C70AF" w:rsidRPr="00316414" w:rsidRDefault="002C70AF" w:rsidP="00316414">
      <w:pPr>
        <w:widowControl w:val="0"/>
        <w:autoSpaceDE w:val="0"/>
        <w:autoSpaceDN w:val="0"/>
        <w:adjustRightInd w:val="0"/>
        <w:jc w:val="both"/>
        <w:rPr>
          <w:color w:val="000000" w:themeColor="text1"/>
          <w:sz w:val="20"/>
          <w:szCs w:val="20"/>
          <w:lang w:val="en-US"/>
        </w:rPr>
      </w:pPr>
      <w:r w:rsidRPr="00316414">
        <w:rPr>
          <w:noProof/>
          <w:color w:val="000000" w:themeColor="text1"/>
          <w:sz w:val="20"/>
          <w:szCs w:val="20"/>
          <w:lang w:val="en-US"/>
        </w:rPr>
        <w:lastRenderedPageBreak/>
        <w:drawing>
          <wp:inline distT="0" distB="0" distL="0" distR="0" wp14:anchorId="4F998BD3" wp14:editId="4A089F6A">
            <wp:extent cx="5760720" cy="5211445"/>
            <wp:effectExtent l="0" t="0" r="5080" b="0"/>
            <wp:docPr id="2104952698"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04952698" name="Picture 2104952698"/>
                    <pic:cNvPicPr/>
                  </pic:nvPicPr>
                  <pic:blipFill>
                    <a:blip r:embed="rId18" cstate="print">
                      <a:extLst>
                        <a:ext uri="{28A0092B-C50C-407E-A947-70E740481C1C}">
                          <a14:useLocalDpi xmlns:a14="http://schemas.microsoft.com/office/drawing/2010/main" val="0"/>
                        </a:ext>
                      </a:extLst>
                    </a:blip>
                    <a:stretch>
                      <a:fillRect/>
                    </a:stretch>
                  </pic:blipFill>
                  <pic:spPr>
                    <a:xfrm>
                      <a:off x="0" y="0"/>
                      <a:ext cx="5760720" cy="5211445"/>
                    </a:xfrm>
                    <a:prstGeom prst="rect">
                      <a:avLst/>
                    </a:prstGeom>
                  </pic:spPr>
                </pic:pic>
              </a:graphicData>
            </a:graphic>
          </wp:inline>
        </w:drawing>
      </w:r>
    </w:p>
    <w:p w14:paraId="58FAA697" w14:textId="2732E9AE" w:rsidR="002C0324" w:rsidRPr="00316414" w:rsidRDefault="002C0324" w:rsidP="00316414">
      <w:pPr>
        <w:widowControl w:val="0"/>
        <w:autoSpaceDE w:val="0"/>
        <w:autoSpaceDN w:val="0"/>
        <w:adjustRightInd w:val="0"/>
        <w:jc w:val="both"/>
        <w:rPr>
          <w:color w:val="000000" w:themeColor="text1"/>
          <w:sz w:val="20"/>
          <w:szCs w:val="20"/>
          <w:lang w:val="en-US"/>
        </w:rPr>
      </w:pPr>
      <w:r w:rsidRPr="00316414">
        <w:rPr>
          <w:b/>
          <w:bCs/>
          <w:color w:val="000000" w:themeColor="text1"/>
          <w:sz w:val="20"/>
          <w:szCs w:val="20"/>
          <w:lang w:val="en-US"/>
        </w:rPr>
        <w:t>Suppl. Fig. 4</w:t>
      </w:r>
      <w:r w:rsidRPr="00316414">
        <w:rPr>
          <w:color w:val="000000" w:themeColor="text1"/>
          <w:sz w:val="20"/>
          <w:szCs w:val="20"/>
          <w:lang w:val="en-US"/>
        </w:rPr>
        <w:t xml:space="preserve">. </w:t>
      </w:r>
      <w:r w:rsidR="005426A5" w:rsidRPr="00316414">
        <w:rPr>
          <w:color w:val="000000" w:themeColor="text1"/>
          <w:sz w:val="20"/>
          <w:szCs w:val="20"/>
          <w:lang w:val="en-US"/>
        </w:rPr>
        <w:t>Nonbonded energies plotted vs. the simulation time in SEPT2-</w:t>
      </w:r>
      <w:r w:rsidR="00157702" w:rsidRPr="00316414">
        <w:rPr>
          <w:color w:val="000000" w:themeColor="text1"/>
          <w:sz w:val="20"/>
          <w:szCs w:val="20"/>
          <w:lang w:val="en-US"/>
        </w:rPr>
        <w:t>SEPT</w:t>
      </w:r>
      <w:r w:rsidR="005426A5" w:rsidRPr="00316414">
        <w:rPr>
          <w:color w:val="000000" w:themeColor="text1"/>
          <w:sz w:val="20"/>
          <w:szCs w:val="20"/>
          <w:lang w:val="en-US"/>
        </w:rPr>
        <w:t>6 and SEPT7-</w:t>
      </w:r>
      <w:r w:rsidR="00157702" w:rsidRPr="00316414">
        <w:rPr>
          <w:color w:val="000000" w:themeColor="text1"/>
          <w:sz w:val="20"/>
          <w:szCs w:val="20"/>
          <w:lang w:val="en-US"/>
        </w:rPr>
        <w:t>SEPT</w:t>
      </w:r>
      <w:r w:rsidR="005426A5" w:rsidRPr="00316414">
        <w:rPr>
          <w:color w:val="000000" w:themeColor="text1"/>
          <w:sz w:val="20"/>
          <w:szCs w:val="20"/>
          <w:lang w:val="en-US"/>
        </w:rPr>
        <w:t xml:space="preserve">7 dimers. </w:t>
      </w:r>
      <w:r w:rsidR="005426A5" w:rsidRPr="00316414">
        <w:rPr>
          <w:b/>
          <w:bCs/>
          <w:color w:val="000000" w:themeColor="text1"/>
          <w:sz w:val="20"/>
          <w:szCs w:val="20"/>
          <w:lang w:val="en-US"/>
        </w:rPr>
        <w:t>(A)</w:t>
      </w:r>
      <w:r w:rsidR="005426A5" w:rsidRPr="00316414">
        <w:rPr>
          <w:color w:val="000000" w:themeColor="text1"/>
          <w:sz w:val="20"/>
          <w:szCs w:val="20"/>
          <w:lang w:val="en-US"/>
        </w:rPr>
        <w:t xml:space="preserve"> Nonbonded energies of all nucleotide binding states for the binding pocket in SEPT2 (left) and SEPT6 (right) in the SEPT2-SEPT6 dimer. Note that the energies remain unchanged upon nucleotide removal in SEPT6. </w:t>
      </w:r>
      <w:r w:rsidR="005426A5" w:rsidRPr="00316414">
        <w:rPr>
          <w:b/>
          <w:bCs/>
          <w:color w:val="000000" w:themeColor="text1"/>
          <w:sz w:val="20"/>
          <w:szCs w:val="20"/>
          <w:lang w:val="en-US"/>
        </w:rPr>
        <w:t>(B)</w:t>
      </w:r>
      <w:r w:rsidR="005426A5" w:rsidRPr="00316414">
        <w:rPr>
          <w:color w:val="000000" w:themeColor="text1"/>
          <w:sz w:val="20"/>
          <w:szCs w:val="20"/>
          <w:lang w:val="en-US"/>
        </w:rPr>
        <w:t xml:space="preserve"> Nonbonded energies of all nucleotide binding states for the binding pocket in SEPT7 chain A (left) and SEPT7 chain B (right) in the SEPT7 dimer. DRY abbreviate Asp(G4), Arg(</w:t>
      </w:r>
      <w:r w:rsidR="005426A5" w:rsidRPr="00316414">
        <w:rPr>
          <w:color w:val="000000" w:themeColor="text1"/>
          <w:sz w:val="20"/>
          <w:szCs w:val="20"/>
        </w:rPr>
        <w:sym w:font="Symbol" w:char="F062"/>
      </w:r>
      <w:r w:rsidR="005426A5" w:rsidRPr="00316414">
        <w:rPr>
          <w:color w:val="000000" w:themeColor="text1"/>
          <w:sz w:val="20"/>
          <w:szCs w:val="20"/>
          <w:lang w:val="en-US"/>
        </w:rPr>
        <w:t>b), Tyr(</w:t>
      </w:r>
      <w:r w:rsidR="005426A5" w:rsidRPr="00316414">
        <w:rPr>
          <w:color w:val="000000" w:themeColor="text1"/>
          <w:sz w:val="20"/>
          <w:szCs w:val="20"/>
        </w:rPr>
        <w:sym w:font="Symbol" w:char="F062"/>
      </w:r>
      <w:r w:rsidR="005426A5" w:rsidRPr="00316414">
        <w:rPr>
          <w:color w:val="000000" w:themeColor="text1"/>
          <w:sz w:val="20"/>
          <w:szCs w:val="20"/>
          <w:lang w:val="en-US"/>
        </w:rPr>
        <w:t xml:space="preserve">b) in the binding pocket and E abbreviates </w:t>
      </w:r>
      <w:proofErr w:type="gramStart"/>
      <w:r w:rsidR="005426A5" w:rsidRPr="00316414">
        <w:rPr>
          <w:color w:val="000000" w:themeColor="text1"/>
          <w:sz w:val="20"/>
          <w:szCs w:val="20"/>
          <w:lang w:val="en-US"/>
        </w:rPr>
        <w:t>Glu(</w:t>
      </w:r>
      <w:proofErr w:type="gramEnd"/>
      <w:r w:rsidR="00CB67CF" w:rsidRPr="00316414">
        <w:rPr>
          <w:color w:val="000000" w:themeColor="text1"/>
          <w:sz w:val="20"/>
          <w:szCs w:val="20"/>
          <w:lang w:val="en-US"/>
        </w:rPr>
        <w:sym w:font="Symbol" w:char="F061"/>
      </w:r>
      <w:r w:rsidR="00CB67CF" w:rsidRPr="00316414">
        <w:rPr>
          <w:color w:val="000000" w:themeColor="text1"/>
          <w:sz w:val="20"/>
          <w:szCs w:val="20"/>
          <w:lang w:val="en-US"/>
        </w:rPr>
        <w:t>4</w:t>
      </w:r>
      <w:r w:rsidR="005426A5" w:rsidRPr="00316414">
        <w:rPr>
          <w:color w:val="000000" w:themeColor="text1"/>
          <w:sz w:val="20"/>
          <w:szCs w:val="20"/>
          <w:lang w:val="en-US"/>
        </w:rPr>
        <w:t xml:space="preserve">) from the neighboring subunit, respectively. Error bands represent the standard deviation.  </w:t>
      </w:r>
      <w:r w:rsidRPr="00316414">
        <w:rPr>
          <w:color w:val="000000" w:themeColor="text1"/>
          <w:sz w:val="20"/>
          <w:szCs w:val="20"/>
          <w:lang w:val="en-US"/>
        </w:rPr>
        <w:t xml:space="preserve"> </w:t>
      </w:r>
    </w:p>
    <w:p w14:paraId="1A5ABE40" w14:textId="26415453" w:rsidR="002017C3" w:rsidRDefault="002017C3" w:rsidP="002C0324">
      <w:pPr>
        <w:widowControl w:val="0"/>
        <w:autoSpaceDE w:val="0"/>
        <w:autoSpaceDN w:val="0"/>
        <w:adjustRightInd w:val="0"/>
        <w:spacing w:line="360" w:lineRule="auto"/>
        <w:jc w:val="both"/>
        <w:rPr>
          <w:color w:val="000000" w:themeColor="text1"/>
          <w:lang w:val="en-US"/>
        </w:rPr>
      </w:pPr>
    </w:p>
    <w:p w14:paraId="5D124697" w14:textId="77777777" w:rsidR="00316414" w:rsidRDefault="00316414" w:rsidP="002C0324">
      <w:pPr>
        <w:widowControl w:val="0"/>
        <w:autoSpaceDE w:val="0"/>
        <w:autoSpaceDN w:val="0"/>
        <w:adjustRightInd w:val="0"/>
        <w:spacing w:line="360" w:lineRule="auto"/>
        <w:jc w:val="both"/>
        <w:rPr>
          <w:color w:val="000000" w:themeColor="text1"/>
          <w:lang w:val="en-US"/>
        </w:rPr>
      </w:pPr>
    </w:p>
    <w:p w14:paraId="6E7986C7" w14:textId="432FA586" w:rsidR="002C70AF" w:rsidRPr="00316414" w:rsidRDefault="002C70AF" w:rsidP="00316414">
      <w:pPr>
        <w:widowControl w:val="0"/>
        <w:autoSpaceDE w:val="0"/>
        <w:autoSpaceDN w:val="0"/>
        <w:adjustRightInd w:val="0"/>
        <w:jc w:val="both"/>
        <w:rPr>
          <w:color w:val="000000" w:themeColor="text1"/>
          <w:sz w:val="20"/>
          <w:szCs w:val="20"/>
          <w:lang w:val="en-US"/>
        </w:rPr>
      </w:pPr>
      <w:r w:rsidRPr="00316414">
        <w:rPr>
          <w:noProof/>
          <w:color w:val="000000" w:themeColor="text1"/>
          <w:sz w:val="20"/>
          <w:szCs w:val="20"/>
          <w:lang w:val="en-US"/>
        </w:rPr>
        <w:lastRenderedPageBreak/>
        <w:drawing>
          <wp:inline distT="0" distB="0" distL="0" distR="0" wp14:anchorId="15EDD94D" wp14:editId="12F7DDE7">
            <wp:extent cx="5760720" cy="2538095"/>
            <wp:effectExtent l="0" t="0" r="5080" b="1905"/>
            <wp:docPr id="390276063"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0276063" name="Picture 390276063"/>
                    <pic:cNvPicPr/>
                  </pic:nvPicPr>
                  <pic:blipFill>
                    <a:blip r:embed="rId19" cstate="print">
                      <a:extLst>
                        <a:ext uri="{28A0092B-C50C-407E-A947-70E740481C1C}">
                          <a14:useLocalDpi xmlns:a14="http://schemas.microsoft.com/office/drawing/2010/main" val="0"/>
                        </a:ext>
                      </a:extLst>
                    </a:blip>
                    <a:stretch>
                      <a:fillRect/>
                    </a:stretch>
                  </pic:blipFill>
                  <pic:spPr>
                    <a:xfrm>
                      <a:off x="0" y="0"/>
                      <a:ext cx="5760720" cy="2538095"/>
                    </a:xfrm>
                    <a:prstGeom prst="rect">
                      <a:avLst/>
                    </a:prstGeom>
                  </pic:spPr>
                </pic:pic>
              </a:graphicData>
            </a:graphic>
          </wp:inline>
        </w:drawing>
      </w:r>
    </w:p>
    <w:p w14:paraId="48EF89AA" w14:textId="098E504C" w:rsidR="002C0324" w:rsidRPr="00316414" w:rsidRDefault="002017C3" w:rsidP="00316414">
      <w:pPr>
        <w:widowControl w:val="0"/>
        <w:autoSpaceDE w:val="0"/>
        <w:autoSpaceDN w:val="0"/>
        <w:adjustRightInd w:val="0"/>
        <w:jc w:val="both"/>
        <w:rPr>
          <w:color w:val="000000" w:themeColor="text1"/>
          <w:sz w:val="20"/>
          <w:szCs w:val="20"/>
          <w:lang w:val="en-US"/>
        </w:rPr>
      </w:pPr>
      <w:r w:rsidRPr="00316414">
        <w:rPr>
          <w:b/>
          <w:bCs/>
          <w:color w:val="000000" w:themeColor="text1"/>
          <w:sz w:val="20"/>
          <w:szCs w:val="20"/>
          <w:lang w:val="en-US"/>
        </w:rPr>
        <w:t xml:space="preserve">Suppl. Fig. 5. </w:t>
      </w:r>
      <w:r w:rsidR="00CE1DED" w:rsidRPr="00316414">
        <w:rPr>
          <w:color w:val="000000" w:themeColor="text1"/>
          <w:sz w:val="20"/>
          <w:szCs w:val="20"/>
          <w:lang w:val="en-US"/>
        </w:rPr>
        <w:t>Median m</w:t>
      </w:r>
      <w:r w:rsidR="001C70BE" w:rsidRPr="00316414">
        <w:rPr>
          <w:color w:val="000000" w:themeColor="text1"/>
          <w:sz w:val="20"/>
          <w:szCs w:val="20"/>
          <w:lang w:val="en-US"/>
        </w:rPr>
        <w:t>inimum</w:t>
      </w:r>
      <w:r w:rsidR="00CE1DED" w:rsidRPr="00316414">
        <w:rPr>
          <w:color w:val="000000" w:themeColor="text1"/>
          <w:sz w:val="20"/>
          <w:szCs w:val="20"/>
          <w:lang w:val="en-US"/>
        </w:rPr>
        <w:t xml:space="preserve"> inter-subunit</w:t>
      </w:r>
      <w:r w:rsidR="001C70BE" w:rsidRPr="00316414">
        <w:rPr>
          <w:color w:val="000000" w:themeColor="text1"/>
          <w:sz w:val="20"/>
          <w:szCs w:val="20"/>
          <w:lang w:val="en-US"/>
        </w:rPr>
        <w:t xml:space="preserve"> distance </w:t>
      </w:r>
      <w:r w:rsidR="00CE1DED" w:rsidRPr="00316414">
        <w:rPr>
          <w:color w:val="000000" w:themeColor="text1"/>
          <w:sz w:val="20"/>
          <w:szCs w:val="20"/>
          <w:lang w:val="en-US"/>
        </w:rPr>
        <w:t>along the reaction coordinate.</w:t>
      </w:r>
      <w:r w:rsidR="00EE6E9F" w:rsidRPr="00316414">
        <w:rPr>
          <w:color w:val="000000" w:themeColor="text1"/>
          <w:sz w:val="20"/>
          <w:szCs w:val="20"/>
          <w:lang w:val="en-US"/>
        </w:rPr>
        <w:t xml:space="preserve"> </w:t>
      </w:r>
      <w:r w:rsidR="002C6129" w:rsidRPr="00316414">
        <w:rPr>
          <w:color w:val="000000" w:themeColor="text1"/>
          <w:sz w:val="20"/>
          <w:szCs w:val="20"/>
          <w:lang w:val="en-US"/>
        </w:rPr>
        <w:t xml:space="preserve">The values were extracted from </w:t>
      </w:r>
      <w:r w:rsidR="00645D9C" w:rsidRPr="00316414">
        <w:rPr>
          <w:color w:val="000000" w:themeColor="text1"/>
          <w:sz w:val="20"/>
          <w:szCs w:val="20"/>
          <w:lang w:val="en-US"/>
        </w:rPr>
        <w:t>the</w:t>
      </w:r>
      <w:r w:rsidR="001D2CC1" w:rsidRPr="00316414">
        <w:rPr>
          <w:color w:val="000000" w:themeColor="text1"/>
          <w:sz w:val="20"/>
          <w:szCs w:val="20"/>
          <w:lang w:val="en-US"/>
        </w:rPr>
        <w:t xml:space="preserve"> US windows</w:t>
      </w:r>
      <w:r w:rsidR="00905034" w:rsidRPr="00316414">
        <w:rPr>
          <w:color w:val="000000" w:themeColor="text1"/>
          <w:sz w:val="20"/>
          <w:szCs w:val="20"/>
          <w:lang w:val="en-US"/>
        </w:rPr>
        <w:t xml:space="preserve"> (5-20 ns) </w:t>
      </w:r>
      <w:r w:rsidR="003D18ED" w:rsidRPr="00316414">
        <w:rPr>
          <w:color w:val="000000" w:themeColor="text1"/>
          <w:sz w:val="20"/>
          <w:szCs w:val="20"/>
          <w:lang w:val="en-US"/>
        </w:rPr>
        <w:t xml:space="preserve">simulated with the </w:t>
      </w:r>
      <w:r w:rsidR="003A2F79" w:rsidRPr="00316414">
        <w:rPr>
          <w:color w:val="000000" w:themeColor="text1"/>
          <w:sz w:val="20"/>
          <w:szCs w:val="20"/>
          <w:lang w:val="en-US"/>
        </w:rPr>
        <w:t xml:space="preserve">different </w:t>
      </w:r>
      <w:r w:rsidR="00EE6E9F" w:rsidRPr="00316414">
        <w:rPr>
          <w:color w:val="000000" w:themeColor="text1"/>
          <w:sz w:val="20"/>
          <w:szCs w:val="20"/>
          <w:lang w:val="en-US"/>
        </w:rPr>
        <w:t>SEPT2-SEPT6 dimers</w:t>
      </w:r>
      <w:r w:rsidR="003D18ED" w:rsidRPr="00316414">
        <w:rPr>
          <w:color w:val="000000" w:themeColor="text1"/>
          <w:sz w:val="20"/>
          <w:szCs w:val="20"/>
          <w:lang w:val="en-US"/>
        </w:rPr>
        <w:t xml:space="preserve"> </w:t>
      </w:r>
      <w:r w:rsidR="003D18ED" w:rsidRPr="00316414">
        <w:rPr>
          <w:b/>
          <w:bCs/>
          <w:color w:val="000000" w:themeColor="text1"/>
          <w:sz w:val="20"/>
          <w:szCs w:val="20"/>
          <w:lang w:val="en-US"/>
        </w:rPr>
        <w:t>(A)</w:t>
      </w:r>
      <w:r w:rsidR="003D18ED" w:rsidRPr="00316414">
        <w:rPr>
          <w:color w:val="000000" w:themeColor="text1"/>
          <w:sz w:val="20"/>
          <w:szCs w:val="20"/>
          <w:lang w:val="en-US"/>
        </w:rPr>
        <w:t xml:space="preserve"> and the SEPT7-SEPT7 dimers</w:t>
      </w:r>
      <w:r w:rsidR="00EE6E9F" w:rsidRPr="00316414">
        <w:rPr>
          <w:b/>
          <w:bCs/>
          <w:color w:val="000000" w:themeColor="text1"/>
          <w:sz w:val="20"/>
          <w:szCs w:val="20"/>
          <w:lang w:val="en-US"/>
        </w:rPr>
        <w:t xml:space="preserve"> (B)</w:t>
      </w:r>
      <w:r w:rsidR="00EE6E9F" w:rsidRPr="00316414">
        <w:rPr>
          <w:color w:val="000000" w:themeColor="text1"/>
          <w:sz w:val="20"/>
          <w:szCs w:val="20"/>
          <w:lang w:val="en-US"/>
        </w:rPr>
        <w:t>.</w:t>
      </w:r>
      <w:r w:rsidR="00241D49" w:rsidRPr="00316414">
        <w:rPr>
          <w:color w:val="000000" w:themeColor="text1"/>
          <w:sz w:val="20"/>
          <w:szCs w:val="20"/>
          <w:lang w:val="en-US"/>
        </w:rPr>
        <w:t xml:space="preserve"> The dashed line at a minimum inter-subunit distance of 1.2 nm indicates the nonbonded interaction cutoff</w:t>
      </w:r>
      <w:r w:rsidR="00B15AB3" w:rsidRPr="00316414">
        <w:rPr>
          <w:color w:val="000000" w:themeColor="text1"/>
          <w:sz w:val="20"/>
          <w:szCs w:val="20"/>
          <w:lang w:val="en-US"/>
        </w:rPr>
        <w:t>.</w:t>
      </w:r>
      <w:r w:rsidR="00B9228D" w:rsidRPr="00316414">
        <w:rPr>
          <w:color w:val="000000" w:themeColor="text1"/>
          <w:sz w:val="20"/>
          <w:szCs w:val="20"/>
          <w:lang w:val="en-US"/>
        </w:rPr>
        <w:t xml:space="preserve"> When all </w:t>
      </w:r>
      <w:r w:rsidR="007C07EF" w:rsidRPr="00316414">
        <w:rPr>
          <w:color w:val="000000" w:themeColor="text1"/>
          <w:sz w:val="20"/>
          <w:szCs w:val="20"/>
          <w:lang w:val="en-US"/>
        </w:rPr>
        <w:t>c</w:t>
      </w:r>
      <w:r w:rsidR="0062099C" w:rsidRPr="00316414">
        <w:rPr>
          <w:color w:val="000000" w:themeColor="text1"/>
          <w:sz w:val="20"/>
          <w:szCs w:val="20"/>
          <w:lang w:val="en-US"/>
        </w:rPr>
        <w:t xml:space="preserve">urves </w:t>
      </w:r>
      <w:r w:rsidR="006619CB" w:rsidRPr="00316414">
        <w:rPr>
          <w:color w:val="000000" w:themeColor="text1"/>
          <w:sz w:val="20"/>
          <w:szCs w:val="20"/>
          <w:lang w:val="en-US"/>
        </w:rPr>
        <w:t xml:space="preserve">crossed this </w:t>
      </w:r>
      <w:proofErr w:type="gramStart"/>
      <w:r w:rsidR="006619CB" w:rsidRPr="00316414">
        <w:rPr>
          <w:color w:val="000000" w:themeColor="text1"/>
          <w:sz w:val="20"/>
          <w:szCs w:val="20"/>
          <w:lang w:val="en-US"/>
        </w:rPr>
        <w:t>c</w:t>
      </w:r>
      <w:r w:rsidR="00C2460C" w:rsidRPr="00316414">
        <w:rPr>
          <w:color w:val="000000" w:themeColor="text1"/>
          <w:sz w:val="20"/>
          <w:szCs w:val="20"/>
          <w:lang w:val="en-US"/>
        </w:rPr>
        <w:t>utoff</w:t>
      </w:r>
      <w:proofErr w:type="gramEnd"/>
      <w:r w:rsidR="00C2460C" w:rsidRPr="00316414">
        <w:rPr>
          <w:color w:val="000000" w:themeColor="text1"/>
          <w:sz w:val="20"/>
          <w:szCs w:val="20"/>
          <w:lang w:val="en-US"/>
        </w:rPr>
        <w:t xml:space="preserve"> </w:t>
      </w:r>
      <w:r w:rsidR="00C37152" w:rsidRPr="00316414">
        <w:rPr>
          <w:color w:val="000000" w:themeColor="text1"/>
          <w:sz w:val="20"/>
          <w:szCs w:val="20"/>
          <w:lang w:val="en-US"/>
        </w:rPr>
        <w:t>we assigned</w:t>
      </w:r>
      <w:r w:rsidR="00B15AB3" w:rsidRPr="00316414">
        <w:rPr>
          <w:color w:val="000000" w:themeColor="text1"/>
          <w:sz w:val="20"/>
          <w:szCs w:val="20"/>
          <w:lang w:val="en-US"/>
        </w:rPr>
        <w:t xml:space="preserve"> </w:t>
      </w:r>
      <w:r w:rsidR="00C37152" w:rsidRPr="00316414">
        <w:rPr>
          <w:color w:val="000000" w:themeColor="text1"/>
          <w:sz w:val="20"/>
          <w:szCs w:val="20"/>
          <w:lang w:val="en-US"/>
        </w:rPr>
        <w:t>t</w:t>
      </w:r>
      <w:r w:rsidR="001C70BE" w:rsidRPr="00316414">
        <w:rPr>
          <w:color w:val="000000" w:themeColor="text1"/>
          <w:sz w:val="20"/>
          <w:szCs w:val="20"/>
          <w:lang w:val="en-US"/>
        </w:rPr>
        <w:t xml:space="preserve">he </w:t>
      </w:r>
      <w:r w:rsidR="00C37152" w:rsidRPr="00316414">
        <w:rPr>
          <w:color w:val="000000" w:themeColor="text1"/>
          <w:sz w:val="20"/>
          <w:szCs w:val="20"/>
          <w:lang w:val="en-US"/>
        </w:rPr>
        <w:t>complexes as unbound</w:t>
      </w:r>
      <w:r w:rsidR="007C07EF" w:rsidRPr="00316414">
        <w:rPr>
          <w:color w:val="000000" w:themeColor="text1"/>
          <w:sz w:val="20"/>
          <w:szCs w:val="20"/>
          <w:lang w:val="en-US"/>
        </w:rPr>
        <w:t>. The</w:t>
      </w:r>
      <w:r w:rsidR="006E2D0B" w:rsidRPr="00316414">
        <w:rPr>
          <w:color w:val="000000" w:themeColor="text1"/>
          <w:sz w:val="20"/>
          <w:szCs w:val="20"/>
          <w:lang w:val="en-US"/>
        </w:rPr>
        <w:t xml:space="preserve"> resulting C</w:t>
      </w:r>
      <w:r w:rsidR="006E2D0B" w:rsidRPr="00316414">
        <w:rPr>
          <w:rFonts w:ascii="Symbol" w:hAnsi="Symbol"/>
          <w:color w:val="000000" w:themeColor="text1"/>
          <w:sz w:val="20"/>
          <w:szCs w:val="20"/>
        </w:rPr>
        <w:t>a</w:t>
      </w:r>
      <w:r w:rsidR="006E2D0B" w:rsidRPr="00316414">
        <w:rPr>
          <w:color w:val="000000" w:themeColor="text1"/>
          <w:sz w:val="20"/>
          <w:szCs w:val="20"/>
          <w:lang w:val="en-US"/>
        </w:rPr>
        <w:t xml:space="preserve">-COM </w:t>
      </w:r>
      <w:r w:rsidR="007C07EF" w:rsidRPr="00316414">
        <w:rPr>
          <w:color w:val="000000" w:themeColor="text1"/>
          <w:sz w:val="20"/>
          <w:szCs w:val="20"/>
          <w:lang w:val="en-US"/>
        </w:rPr>
        <w:t>distances</w:t>
      </w:r>
      <w:r w:rsidR="001C70BE" w:rsidRPr="00316414">
        <w:rPr>
          <w:color w:val="000000" w:themeColor="text1"/>
          <w:sz w:val="20"/>
          <w:szCs w:val="20"/>
          <w:lang w:val="en-US"/>
        </w:rPr>
        <w:t xml:space="preserve"> of 6.1 nm or 6.4 nm</w:t>
      </w:r>
      <w:r w:rsidR="007C07EF" w:rsidRPr="00316414">
        <w:rPr>
          <w:color w:val="000000" w:themeColor="text1"/>
          <w:sz w:val="20"/>
          <w:szCs w:val="20"/>
          <w:lang w:val="en-US"/>
        </w:rPr>
        <w:t>, respectively, s</w:t>
      </w:r>
      <w:r w:rsidR="00E26EA3" w:rsidRPr="00316414">
        <w:rPr>
          <w:color w:val="000000" w:themeColor="text1"/>
          <w:sz w:val="20"/>
          <w:szCs w:val="20"/>
          <w:lang w:val="en-US"/>
        </w:rPr>
        <w:t>eparat</w:t>
      </w:r>
      <w:r w:rsidR="007C07EF" w:rsidRPr="00316414">
        <w:rPr>
          <w:color w:val="000000" w:themeColor="text1"/>
          <w:sz w:val="20"/>
          <w:szCs w:val="20"/>
          <w:lang w:val="en-US"/>
        </w:rPr>
        <w:t>e</w:t>
      </w:r>
      <w:r w:rsidR="00E26EA3" w:rsidRPr="00316414">
        <w:rPr>
          <w:color w:val="000000" w:themeColor="text1"/>
          <w:sz w:val="20"/>
          <w:szCs w:val="20"/>
          <w:lang w:val="en-US"/>
        </w:rPr>
        <w:t xml:space="preserve"> the bound and unbound sections </w:t>
      </w:r>
      <w:r w:rsidR="00C447DA" w:rsidRPr="00316414">
        <w:rPr>
          <w:color w:val="000000" w:themeColor="text1"/>
          <w:sz w:val="20"/>
          <w:szCs w:val="20"/>
          <w:lang w:val="en-US"/>
        </w:rPr>
        <w:t xml:space="preserve">used for the </w:t>
      </w:r>
      <w:r w:rsidR="00C447DA" w:rsidRPr="00316414">
        <w:rPr>
          <w:rFonts w:ascii="Symbol" w:hAnsi="Symbol"/>
          <w:color w:val="000000" w:themeColor="text1"/>
          <w:sz w:val="20"/>
          <w:szCs w:val="20"/>
          <w:lang w:val="en-US"/>
        </w:rPr>
        <w:t>D</w:t>
      </w:r>
      <w:r w:rsidR="00C447DA" w:rsidRPr="00316414">
        <w:rPr>
          <w:color w:val="000000" w:themeColor="text1"/>
          <w:sz w:val="20"/>
          <w:szCs w:val="20"/>
          <w:lang w:val="en-US"/>
        </w:rPr>
        <w:t>G calculations.</w:t>
      </w:r>
    </w:p>
    <w:p w14:paraId="7B5523C7" w14:textId="77777777" w:rsidR="00C01186" w:rsidRPr="00387DF0" w:rsidRDefault="00C01186" w:rsidP="00F12A8C">
      <w:pPr>
        <w:widowControl w:val="0"/>
        <w:autoSpaceDE w:val="0"/>
        <w:autoSpaceDN w:val="0"/>
        <w:adjustRightInd w:val="0"/>
        <w:spacing w:line="360" w:lineRule="auto"/>
        <w:jc w:val="both"/>
        <w:rPr>
          <w:b/>
          <w:bCs/>
          <w:color w:val="000000" w:themeColor="text1"/>
          <w:lang w:val="en-US"/>
        </w:rPr>
      </w:pPr>
    </w:p>
    <w:sectPr w:rsidR="00C01186" w:rsidRPr="00387DF0">
      <w:footerReference w:type="even" r:id="rId20"/>
      <w:footerReference w:type="default" r:id="rId21"/>
      <w:pgSz w:w="11906" w:h="16838"/>
      <w:pgMar w:top="1417" w:right="1417" w:bottom="1134"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AA9D413" w14:textId="77777777" w:rsidR="000667E9" w:rsidRDefault="000667E9" w:rsidP="00D85445">
      <w:r>
        <w:separator/>
      </w:r>
    </w:p>
  </w:endnote>
  <w:endnote w:type="continuationSeparator" w:id="0">
    <w:p w14:paraId="6FE2772D" w14:textId="77777777" w:rsidR="000667E9" w:rsidRDefault="000667E9" w:rsidP="00D8544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Symbol">
    <w:panose1 w:val="05050102010706020507"/>
    <w:charset w:val="02"/>
    <w:family w:val="decorative"/>
    <w:pitch w:val="variable"/>
    <w:sig w:usb0="00000000" w:usb1="10000000" w:usb2="00000000" w:usb3="00000000" w:csb0="80000000" w:csb1="00000000"/>
  </w:font>
  <w:font w:name="Cambria Math">
    <w:panose1 w:val="02040503050406030204"/>
    <w:charset w:val="00"/>
    <w:family w:val="roman"/>
    <w:pitch w:val="variable"/>
    <w:sig w:usb0="E00002FF" w:usb1="420024FF" w:usb2="00000000" w:usb3="00000000" w:csb0="0000019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Pr>
      <w:id w:val="-578131429"/>
      <w:docPartObj>
        <w:docPartGallery w:val="Page Numbers (Bottom of Page)"/>
        <w:docPartUnique/>
      </w:docPartObj>
    </w:sdtPr>
    <w:sdtContent>
      <w:p w14:paraId="3A820A57" w14:textId="31E44166" w:rsidR="00D85445" w:rsidRDefault="00D85445" w:rsidP="0031635B">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7B95BD09" w14:textId="77777777" w:rsidR="00D85445" w:rsidRDefault="00D85445" w:rsidP="00D85445">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Pr>
      <w:id w:val="-1644422356"/>
      <w:docPartObj>
        <w:docPartGallery w:val="Page Numbers (Bottom of Page)"/>
        <w:docPartUnique/>
      </w:docPartObj>
    </w:sdtPr>
    <w:sdtContent>
      <w:p w14:paraId="011B9386" w14:textId="48EBEDB0" w:rsidR="00D85445" w:rsidRDefault="00D85445" w:rsidP="0031635B">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1</w:t>
        </w:r>
        <w:r>
          <w:rPr>
            <w:rStyle w:val="PageNumber"/>
          </w:rPr>
          <w:fldChar w:fldCharType="end"/>
        </w:r>
      </w:p>
    </w:sdtContent>
  </w:sdt>
  <w:p w14:paraId="2C98E87B" w14:textId="77777777" w:rsidR="00D85445" w:rsidRDefault="00D85445" w:rsidP="00D85445">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DD65ECB" w14:textId="77777777" w:rsidR="000667E9" w:rsidRDefault="000667E9" w:rsidP="00D85445">
      <w:r>
        <w:separator/>
      </w:r>
    </w:p>
  </w:footnote>
  <w:footnote w:type="continuationSeparator" w:id="0">
    <w:p w14:paraId="36F4E081" w14:textId="77777777" w:rsidR="000667E9" w:rsidRDefault="000667E9" w:rsidP="00D85445">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7647EF2"/>
    <w:multiLevelType w:val="hybridMultilevel"/>
    <w:tmpl w:val="A71662CE"/>
    <w:lvl w:ilvl="0" w:tplc="0407000F">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 w15:restartNumberingAfterBreak="0">
    <w:nsid w:val="4203259A"/>
    <w:multiLevelType w:val="hybridMultilevel"/>
    <w:tmpl w:val="7DEC54F4"/>
    <w:lvl w:ilvl="0" w:tplc="0407000F">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2" w15:restartNumberingAfterBreak="0">
    <w:nsid w:val="643A5D40"/>
    <w:multiLevelType w:val="hybridMultilevel"/>
    <w:tmpl w:val="C9BA7628"/>
    <w:lvl w:ilvl="0" w:tplc="0407000F">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3" w15:restartNumberingAfterBreak="0">
    <w:nsid w:val="687B75AA"/>
    <w:multiLevelType w:val="hybridMultilevel"/>
    <w:tmpl w:val="EF3EA984"/>
    <w:lvl w:ilvl="0" w:tplc="0407000F">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num w:numId="1" w16cid:durableId="1551765474">
    <w:abstractNumId w:val="3"/>
  </w:num>
  <w:num w:numId="2" w16cid:durableId="96215867">
    <w:abstractNumId w:val="1"/>
  </w:num>
  <w:num w:numId="3" w16cid:durableId="1385176801">
    <w:abstractNumId w:val="0"/>
  </w:num>
  <w:num w:numId="4" w16cid:durableId="636910906">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82"/>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C64B8"/>
    <w:rsid w:val="00001493"/>
    <w:rsid w:val="000070CF"/>
    <w:rsid w:val="000079DA"/>
    <w:rsid w:val="00011C1F"/>
    <w:rsid w:val="00023625"/>
    <w:rsid w:val="00023BB2"/>
    <w:rsid w:val="00024EA1"/>
    <w:rsid w:val="00026C78"/>
    <w:rsid w:val="000307E0"/>
    <w:rsid w:val="0003206A"/>
    <w:rsid w:val="00040BCA"/>
    <w:rsid w:val="00040EFE"/>
    <w:rsid w:val="00043A19"/>
    <w:rsid w:val="00045CAB"/>
    <w:rsid w:val="0004628B"/>
    <w:rsid w:val="00050D69"/>
    <w:rsid w:val="00051CF0"/>
    <w:rsid w:val="00055666"/>
    <w:rsid w:val="00056192"/>
    <w:rsid w:val="00056D68"/>
    <w:rsid w:val="00057F35"/>
    <w:rsid w:val="000651DA"/>
    <w:rsid w:val="000667E9"/>
    <w:rsid w:val="00066D3C"/>
    <w:rsid w:val="00076DD3"/>
    <w:rsid w:val="00080157"/>
    <w:rsid w:val="000804F2"/>
    <w:rsid w:val="0008154B"/>
    <w:rsid w:val="000833F1"/>
    <w:rsid w:val="00084FFF"/>
    <w:rsid w:val="00090D25"/>
    <w:rsid w:val="000952BC"/>
    <w:rsid w:val="000A4D39"/>
    <w:rsid w:val="000A64C6"/>
    <w:rsid w:val="000B059C"/>
    <w:rsid w:val="000C4A56"/>
    <w:rsid w:val="000C66BF"/>
    <w:rsid w:val="000C7A48"/>
    <w:rsid w:val="000D0717"/>
    <w:rsid w:val="000D113E"/>
    <w:rsid w:val="000D2214"/>
    <w:rsid w:val="000D2617"/>
    <w:rsid w:val="000D2C8C"/>
    <w:rsid w:val="000D65C4"/>
    <w:rsid w:val="000D79AE"/>
    <w:rsid w:val="000E270C"/>
    <w:rsid w:val="000F0B79"/>
    <w:rsid w:val="000F0BFB"/>
    <w:rsid w:val="000F1A4A"/>
    <w:rsid w:val="000F2031"/>
    <w:rsid w:val="00104860"/>
    <w:rsid w:val="001109FF"/>
    <w:rsid w:val="00111275"/>
    <w:rsid w:val="00112047"/>
    <w:rsid w:val="00113C24"/>
    <w:rsid w:val="0011480C"/>
    <w:rsid w:val="00115528"/>
    <w:rsid w:val="00116D52"/>
    <w:rsid w:val="001236E2"/>
    <w:rsid w:val="00123A46"/>
    <w:rsid w:val="00132932"/>
    <w:rsid w:val="0013304F"/>
    <w:rsid w:val="001331AF"/>
    <w:rsid w:val="0013771C"/>
    <w:rsid w:val="001417D1"/>
    <w:rsid w:val="00142EA6"/>
    <w:rsid w:val="00145E9D"/>
    <w:rsid w:val="001503ED"/>
    <w:rsid w:val="00153F5F"/>
    <w:rsid w:val="0015464B"/>
    <w:rsid w:val="00156AEE"/>
    <w:rsid w:val="00156D48"/>
    <w:rsid w:val="00157702"/>
    <w:rsid w:val="00163094"/>
    <w:rsid w:val="00164C34"/>
    <w:rsid w:val="00165A3F"/>
    <w:rsid w:val="00167369"/>
    <w:rsid w:val="00167A31"/>
    <w:rsid w:val="00180E40"/>
    <w:rsid w:val="00180FB8"/>
    <w:rsid w:val="001862E0"/>
    <w:rsid w:val="001879FD"/>
    <w:rsid w:val="00191109"/>
    <w:rsid w:val="00192D03"/>
    <w:rsid w:val="00195024"/>
    <w:rsid w:val="0019683E"/>
    <w:rsid w:val="00196E8A"/>
    <w:rsid w:val="00197A91"/>
    <w:rsid w:val="001A359D"/>
    <w:rsid w:val="001A42B3"/>
    <w:rsid w:val="001A6B2F"/>
    <w:rsid w:val="001B105D"/>
    <w:rsid w:val="001B2111"/>
    <w:rsid w:val="001B3731"/>
    <w:rsid w:val="001C0DD3"/>
    <w:rsid w:val="001C13DA"/>
    <w:rsid w:val="001C54F9"/>
    <w:rsid w:val="001C65B7"/>
    <w:rsid w:val="001C70BE"/>
    <w:rsid w:val="001C7135"/>
    <w:rsid w:val="001D2CC1"/>
    <w:rsid w:val="001D68B3"/>
    <w:rsid w:val="001D7EB2"/>
    <w:rsid w:val="001E047C"/>
    <w:rsid w:val="001E252F"/>
    <w:rsid w:val="001E4017"/>
    <w:rsid w:val="001F1DE0"/>
    <w:rsid w:val="001F3051"/>
    <w:rsid w:val="001F3F74"/>
    <w:rsid w:val="001F6001"/>
    <w:rsid w:val="001F79D8"/>
    <w:rsid w:val="001F7FCA"/>
    <w:rsid w:val="002017C3"/>
    <w:rsid w:val="002041BC"/>
    <w:rsid w:val="00205258"/>
    <w:rsid w:val="002065D1"/>
    <w:rsid w:val="00207C66"/>
    <w:rsid w:val="00213C24"/>
    <w:rsid w:val="00214B63"/>
    <w:rsid w:val="00214D9F"/>
    <w:rsid w:val="002170FB"/>
    <w:rsid w:val="002224CD"/>
    <w:rsid w:val="00222B04"/>
    <w:rsid w:val="002245AC"/>
    <w:rsid w:val="002309E3"/>
    <w:rsid w:val="00231BAD"/>
    <w:rsid w:val="002340A9"/>
    <w:rsid w:val="00234EDA"/>
    <w:rsid w:val="00235F09"/>
    <w:rsid w:val="0024077C"/>
    <w:rsid w:val="00241D49"/>
    <w:rsid w:val="00243DAD"/>
    <w:rsid w:val="002460A9"/>
    <w:rsid w:val="00251E12"/>
    <w:rsid w:val="0025337A"/>
    <w:rsid w:val="00256BF2"/>
    <w:rsid w:val="00257830"/>
    <w:rsid w:val="002666B4"/>
    <w:rsid w:val="00276709"/>
    <w:rsid w:val="00286137"/>
    <w:rsid w:val="002868BE"/>
    <w:rsid w:val="00292685"/>
    <w:rsid w:val="00292AE1"/>
    <w:rsid w:val="002A1A50"/>
    <w:rsid w:val="002A25EF"/>
    <w:rsid w:val="002A522A"/>
    <w:rsid w:val="002A5DC7"/>
    <w:rsid w:val="002A67D4"/>
    <w:rsid w:val="002A6AF3"/>
    <w:rsid w:val="002B1315"/>
    <w:rsid w:val="002B2C1B"/>
    <w:rsid w:val="002B5D0B"/>
    <w:rsid w:val="002C0324"/>
    <w:rsid w:val="002C6129"/>
    <w:rsid w:val="002C70AF"/>
    <w:rsid w:val="002D09B6"/>
    <w:rsid w:val="002D453C"/>
    <w:rsid w:val="002D6C07"/>
    <w:rsid w:val="002E0956"/>
    <w:rsid w:val="002E7475"/>
    <w:rsid w:val="002F020E"/>
    <w:rsid w:val="002F1817"/>
    <w:rsid w:val="002F22AB"/>
    <w:rsid w:val="002F48AE"/>
    <w:rsid w:val="002F50BC"/>
    <w:rsid w:val="00300F85"/>
    <w:rsid w:val="00301567"/>
    <w:rsid w:val="003022D3"/>
    <w:rsid w:val="003049A5"/>
    <w:rsid w:val="00310246"/>
    <w:rsid w:val="003106E1"/>
    <w:rsid w:val="0031213D"/>
    <w:rsid w:val="00316414"/>
    <w:rsid w:val="00323CB9"/>
    <w:rsid w:val="003305AB"/>
    <w:rsid w:val="00333F8E"/>
    <w:rsid w:val="0034235B"/>
    <w:rsid w:val="003549DC"/>
    <w:rsid w:val="0035670A"/>
    <w:rsid w:val="00356820"/>
    <w:rsid w:val="0035716D"/>
    <w:rsid w:val="00357447"/>
    <w:rsid w:val="00357D57"/>
    <w:rsid w:val="00360F1D"/>
    <w:rsid w:val="00361D9B"/>
    <w:rsid w:val="00364714"/>
    <w:rsid w:val="003662B8"/>
    <w:rsid w:val="00372203"/>
    <w:rsid w:val="00372411"/>
    <w:rsid w:val="00374571"/>
    <w:rsid w:val="0038342F"/>
    <w:rsid w:val="003848B7"/>
    <w:rsid w:val="00387DF0"/>
    <w:rsid w:val="00392D78"/>
    <w:rsid w:val="00392F58"/>
    <w:rsid w:val="003A03A7"/>
    <w:rsid w:val="003A126D"/>
    <w:rsid w:val="003A2F79"/>
    <w:rsid w:val="003A3006"/>
    <w:rsid w:val="003B13AE"/>
    <w:rsid w:val="003B206D"/>
    <w:rsid w:val="003C0E9E"/>
    <w:rsid w:val="003C39C2"/>
    <w:rsid w:val="003C3EDF"/>
    <w:rsid w:val="003C4C76"/>
    <w:rsid w:val="003C4EDF"/>
    <w:rsid w:val="003C56E8"/>
    <w:rsid w:val="003C770D"/>
    <w:rsid w:val="003D132C"/>
    <w:rsid w:val="003D18ED"/>
    <w:rsid w:val="003D2E3B"/>
    <w:rsid w:val="003D3EF4"/>
    <w:rsid w:val="003D485C"/>
    <w:rsid w:val="003D5AA2"/>
    <w:rsid w:val="003E1475"/>
    <w:rsid w:val="003E1C86"/>
    <w:rsid w:val="003E34B8"/>
    <w:rsid w:val="003E5E73"/>
    <w:rsid w:val="003F111C"/>
    <w:rsid w:val="003F2538"/>
    <w:rsid w:val="003F49DA"/>
    <w:rsid w:val="003F780F"/>
    <w:rsid w:val="004023B6"/>
    <w:rsid w:val="00405217"/>
    <w:rsid w:val="0040707C"/>
    <w:rsid w:val="00410CB8"/>
    <w:rsid w:val="004129DB"/>
    <w:rsid w:val="0041374D"/>
    <w:rsid w:val="0041449B"/>
    <w:rsid w:val="0042170E"/>
    <w:rsid w:val="00424303"/>
    <w:rsid w:val="00425F5E"/>
    <w:rsid w:val="004324B4"/>
    <w:rsid w:val="0043270D"/>
    <w:rsid w:val="00437B66"/>
    <w:rsid w:val="004421BB"/>
    <w:rsid w:val="004423BB"/>
    <w:rsid w:val="00445421"/>
    <w:rsid w:val="00447871"/>
    <w:rsid w:val="00447CD0"/>
    <w:rsid w:val="0045175E"/>
    <w:rsid w:val="00452B3A"/>
    <w:rsid w:val="00452CC6"/>
    <w:rsid w:val="0045306C"/>
    <w:rsid w:val="00456F1A"/>
    <w:rsid w:val="00460C58"/>
    <w:rsid w:val="00461A49"/>
    <w:rsid w:val="00461BC2"/>
    <w:rsid w:val="00462636"/>
    <w:rsid w:val="0046496D"/>
    <w:rsid w:val="004700C4"/>
    <w:rsid w:val="004733E2"/>
    <w:rsid w:val="0047789F"/>
    <w:rsid w:val="004834D1"/>
    <w:rsid w:val="00484A5D"/>
    <w:rsid w:val="00486F36"/>
    <w:rsid w:val="004878F4"/>
    <w:rsid w:val="004932E9"/>
    <w:rsid w:val="00497CDB"/>
    <w:rsid w:val="004A0AE6"/>
    <w:rsid w:val="004A5C75"/>
    <w:rsid w:val="004A5D7C"/>
    <w:rsid w:val="004A6DC7"/>
    <w:rsid w:val="004B09F4"/>
    <w:rsid w:val="004B1534"/>
    <w:rsid w:val="004B499B"/>
    <w:rsid w:val="004C60FB"/>
    <w:rsid w:val="004D1527"/>
    <w:rsid w:val="004D170D"/>
    <w:rsid w:val="004D1A51"/>
    <w:rsid w:val="004D1AB6"/>
    <w:rsid w:val="004D2093"/>
    <w:rsid w:val="004D370A"/>
    <w:rsid w:val="004D6768"/>
    <w:rsid w:val="004E01DF"/>
    <w:rsid w:val="004E0FC3"/>
    <w:rsid w:val="004E4016"/>
    <w:rsid w:val="004F536E"/>
    <w:rsid w:val="004F5919"/>
    <w:rsid w:val="004F651F"/>
    <w:rsid w:val="004F7A75"/>
    <w:rsid w:val="005040BE"/>
    <w:rsid w:val="005109F1"/>
    <w:rsid w:val="005112E2"/>
    <w:rsid w:val="00511F28"/>
    <w:rsid w:val="00516721"/>
    <w:rsid w:val="00516EEB"/>
    <w:rsid w:val="00522D2D"/>
    <w:rsid w:val="005245A6"/>
    <w:rsid w:val="00524922"/>
    <w:rsid w:val="00526764"/>
    <w:rsid w:val="0053684F"/>
    <w:rsid w:val="005426A5"/>
    <w:rsid w:val="0054274D"/>
    <w:rsid w:val="00547B3A"/>
    <w:rsid w:val="005529B4"/>
    <w:rsid w:val="00553328"/>
    <w:rsid w:val="00560B03"/>
    <w:rsid w:val="00562123"/>
    <w:rsid w:val="005621D6"/>
    <w:rsid w:val="005644DA"/>
    <w:rsid w:val="00564E75"/>
    <w:rsid w:val="00570ABE"/>
    <w:rsid w:val="00572AAA"/>
    <w:rsid w:val="00572FC3"/>
    <w:rsid w:val="00576C7C"/>
    <w:rsid w:val="00581171"/>
    <w:rsid w:val="00583AF0"/>
    <w:rsid w:val="00585544"/>
    <w:rsid w:val="005923D1"/>
    <w:rsid w:val="00592B24"/>
    <w:rsid w:val="00595B47"/>
    <w:rsid w:val="00596CDD"/>
    <w:rsid w:val="005A0181"/>
    <w:rsid w:val="005B0C19"/>
    <w:rsid w:val="005B16FD"/>
    <w:rsid w:val="005C083D"/>
    <w:rsid w:val="005C1338"/>
    <w:rsid w:val="005D0CBC"/>
    <w:rsid w:val="005D2EC3"/>
    <w:rsid w:val="005D37F1"/>
    <w:rsid w:val="005D3C5A"/>
    <w:rsid w:val="005D4027"/>
    <w:rsid w:val="005D4D89"/>
    <w:rsid w:val="005D5314"/>
    <w:rsid w:val="005D6F16"/>
    <w:rsid w:val="005E04F0"/>
    <w:rsid w:val="00606E4C"/>
    <w:rsid w:val="00607F50"/>
    <w:rsid w:val="00612DE8"/>
    <w:rsid w:val="00613EAE"/>
    <w:rsid w:val="006156BC"/>
    <w:rsid w:val="0062099C"/>
    <w:rsid w:val="006218FC"/>
    <w:rsid w:val="006226DC"/>
    <w:rsid w:val="00625401"/>
    <w:rsid w:val="00630462"/>
    <w:rsid w:val="00631467"/>
    <w:rsid w:val="0063717A"/>
    <w:rsid w:val="006378B5"/>
    <w:rsid w:val="00637976"/>
    <w:rsid w:val="0064346F"/>
    <w:rsid w:val="00643785"/>
    <w:rsid w:val="00645D9C"/>
    <w:rsid w:val="00646C43"/>
    <w:rsid w:val="00651A1B"/>
    <w:rsid w:val="00651C1F"/>
    <w:rsid w:val="00652C75"/>
    <w:rsid w:val="006531C5"/>
    <w:rsid w:val="00653699"/>
    <w:rsid w:val="00654822"/>
    <w:rsid w:val="00656C14"/>
    <w:rsid w:val="006570E8"/>
    <w:rsid w:val="006605C9"/>
    <w:rsid w:val="0066098F"/>
    <w:rsid w:val="006619CB"/>
    <w:rsid w:val="006624CA"/>
    <w:rsid w:val="00663929"/>
    <w:rsid w:val="00671ACB"/>
    <w:rsid w:val="00675D7B"/>
    <w:rsid w:val="0067650E"/>
    <w:rsid w:val="00676A50"/>
    <w:rsid w:val="00681018"/>
    <w:rsid w:val="006819DF"/>
    <w:rsid w:val="00690811"/>
    <w:rsid w:val="006911E1"/>
    <w:rsid w:val="006A11CB"/>
    <w:rsid w:val="006A4335"/>
    <w:rsid w:val="006A732C"/>
    <w:rsid w:val="006B08E7"/>
    <w:rsid w:val="006B22F1"/>
    <w:rsid w:val="006B5CE7"/>
    <w:rsid w:val="006B62DF"/>
    <w:rsid w:val="006B7A06"/>
    <w:rsid w:val="006C0D68"/>
    <w:rsid w:val="006C1B7A"/>
    <w:rsid w:val="006C7231"/>
    <w:rsid w:val="006D05B7"/>
    <w:rsid w:val="006D45DF"/>
    <w:rsid w:val="006D5923"/>
    <w:rsid w:val="006E2D0B"/>
    <w:rsid w:val="006E4929"/>
    <w:rsid w:val="006E4EB6"/>
    <w:rsid w:val="006E68D3"/>
    <w:rsid w:val="00700901"/>
    <w:rsid w:val="00701393"/>
    <w:rsid w:val="00702493"/>
    <w:rsid w:val="007052DC"/>
    <w:rsid w:val="00722943"/>
    <w:rsid w:val="00730DA4"/>
    <w:rsid w:val="0073267D"/>
    <w:rsid w:val="00745892"/>
    <w:rsid w:val="00754CE4"/>
    <w:rsid w:val="0076151D"/>
    <w:rsid w:val="0076396C"/>
    <w:rsid w:val="00763AAA"/>
    <w:rsid w:val="007666E9"/>
    <w:rsid w:val="00770F54"/>
    <w:rsid w:val="00771DAA"/>
    <w:rsid w:val="00774591"/>
    <w:rsid w:val="007858D3"/>
    <w:rsid w:val="00786597"/>
    <w:rsid w:val="00786872"/>
    <w:rsid w:val="00790A5A"/>
    <w:rsid w:val="007924AF"/>
    <w:rsid w:val="007925D8"/>
    <w:rsid w:val="00793FD7"/>
    <w:rsid w:val="007A0CB3"/>
    <w:rsid w:val="007A2899"/>
    <w:rsid w:val="007A3E92"/>
    <w:rsid w:val="007A61DE"/>
    <w:rsid w:val="007B2E76"/>
    <w:rsid w:val="007B3A69"/>
    <w:rsid w:val="007B3D15"/>
    <w:rsid w:val="007C07EF"/>
    <w:rsid w:val="007C0B0F"/>
    <w:rsid w:val="007C2275"/>
    <w:rsid w:val="007C6C78"/>
    <w:rsid w:val="007C7970"/>
    <w:rsid w:val="007D0629"/>
    <w:rsid w:val="007D1130"/>
    <w:rsid w:val="007D137F"/>
    <w:rsid w:val="007D173A"/>
    <w:rsid w:val="007D2B31"/>
    <w:rsid w:val="007D770A"/>
    <w:rsid w:val="007E04A3"/>
    <w:rsid w:val="007E6951"/>
    <w:rsid w:val="007E73FA"/>
    <w:rsid w:val="007F47AE"/>
    <w:rsid w:val="007F60AC"/>
    <w:rsid w:val="007F68BC"/>
    <w:rsid w:val="0080130B"/>
    <w:rsid w:val="00806BD9"/>
    <w:rsid w:val="00811A65"/>
    <w:rsid w:val="0081756B"/>
    <w:rsid w:val="008227B7"/>
    <w:rsid w:val="008275C3"/>
    <w:rsid w:val="00827E50"/>
    <w:rsid w:val="00832545"/>
    <w:rsid w:val="008430E4"/>
    <w:rsid w:val="00844A60"/>
    <w:rsid w:val="00844E44"/>
    <w:rsid w:val="00851396"/>
    <w:rsid w:val="00851607"/>
    <w:rsid w:val="00853AD2"/>
    <w:rsid w:val="00853FB4"/>
    <w:rsid w:val="008607C3"/>
    <w:rsid w:val="0086164A"/>
    <w:rsid w:val="00861A2A"/>
    <w:rsid w:val="00861E14"/>
    <w:rsid w:val="008623AF"/>
    <w:rsid w:val="00863EC5"/>
    <w:rsid w:val="00874471"/>
    <w:rsid w:val="00876883"/>
    <w:rsid w:val="00876ED4"/>
    <w:rsid w:val="00881309"/>
    <w:rsid w:val="0088218B"/>
    <w:rsid w:val="00883379"/>
    <w:rsid w:val="00887BFF"/>
    <w:rsid w:val="00890898"/>
    <w:rsid w:val="008918E0"/>
    <w:rsid w:val="00893B2D"/>
    <w:rsid w:val="00893BFE"/>
    <w:rsid w:val="008945C6"/>
    <w:rsid w:val="0089520F"/>
    <w:rsid w:val="00897076"/>
    <w:rsid w:val="00897644"/>
    <w:rsid w:val="008A10F6"/>
    <w:rsid w:val="008A1AF5"/>
    <w:rsid w:val="008A283A"/>
    <w:rsid w:val="008A7A14"/>
    <w:rsid w:val="008B4320"/>
    <w:rsid w:val="008B5704"/>
    <w:rsid w:val="008B5AC6"/>
    <w:rsid w:val="008B6EC1"/>
    <w:rsid w:val="008B7692"/>
    <w:rsid w:val="008C03FA"/>
    <w:rsid w:val="008C2069"/>
    <w:rsid w:val="008C44DB"/>
    <w:rsid w:val="008C4719"/>
    <w:rsid w:val="008C5F4E"/>
    <w:rsid w:val="008C6D36"/>
    <w:rsid w:val="008C7FAF"/>
    <w:rsid w:val="008D1FAC"/>
    <w:rsid w:val="008D2866"/>
    <w:rsid w:val="008D4806"/>
    <w:rsid w:val="008E0190"/>
    <w:rsid w:val="008E1D24"/>
    <w:rsid w:val="008E4680"/>
    <w:rsid w:val="008E4DA6"/>
    <w:rsid w:val="008F586B"/>
    <w:rsid w:val="008F6498"/>
    <w:rsid w:val="0090059A"/>
    <w:rsid w:val="0090158B"/>
    <w:rsid w:val="00905034"/>
    <w:rsid w:val="009052BE"/>
    <w:rsid w:val="009120E5"/>
    <w:rsid w:val="00917B44"/>
    <w:rsid w:val="009208A1"/>
    <w:rsid w:val="009213F4"/>
    <w:rsid w:val="00921495"/>
    <w:rsid w:val="00926504"/>
    <w:rsid w:val="0093059B"/>
    <w:rsid w:val="00932241"/>
    <w:rsid w:val="00944EA9"/>
    <w:rsid w:val="00952A57"/>
    <w:rsid w:val="00954156"/>
    <w:rsid w:val="00954D54"/>
    <w:rsid w:val="0095535A"/>
    <w:rsid w:val="0095668A"/>
    <w:rsid w:val="0095705A"/>
    <w:rsid w:val="00960736"/>
    <w:rsid w:val="009607D3"/>
    <w:rsid w:val="00964AA8"/>
    <w:rsid w:val="009758D3"/>
    <w:rsid w:val="00987D01"/>
    <w:rsid w:val="00990835"/>
    <w:rsid w:val="00992769"/>
    <w:rsid w:val="00993105"/>
    <w:rsid w:val="0099492D"/>
    <w:rsid w:val="009A23E0"/>
    <w:rsid w:val="009A441B"/>
    <w:rsid w:val="009B642D"/>
    <w:rsid w:val="009B7B07"/>
    <w:rsid w:val="009C4588"/>
    <w:rsid w:val="009C5BA2"/>
    <w:rsid w:val="009C78AD"/>
    <w:rsid w:val="009D11E9"/>
    <w:rsid w:val="009D336A"/>
    <w:rsid w:val="009D5A27"/>
    <w:rsid w:val="009D6B35"/>
    <w:rsid w:val="009D701D"/>
    <w:rsid w:val="009E4EBD"/>
    <w:rsid w:val="009F07EE"/>
    <w:rsid w:val="009F52DF"/>
    <w:rsid w:val="009F57D2"/>
    <w:rsid w:val="00A0300E"/>
    <w:rsid w:val="00A05647"/>
    <w:rsid w:val="00A06ECD"/>
    <w:rsid w:val="00A10790"/>
    <w:rsid w:val="00A109C3"/>
    <w:rsid w:val="00A12183"/>
    <w:rsid w:val="00A1345A"/>
    <w:rsid w:val="00A21703"/>
    <w:rsid w:val="00A23F3D"/>
    <w:rsid w:val="00A242FF"/>
    <w:rsid w:val="00A30F8A"/>
    <w:rsid w:val="00A359E6"/>
    <w:rsid w:val="00A40997"/>
    <w:rsid w:val="00A46B60"/>
    <w:rsid w:val="00A51059"/>
    <w:rsid w:val="00A51B77"/>
    <w:rsid w:val="00A5360A"/>
    <w:rsid w:val="00A6037D"/>
    <w:rsid w:val="00A60776"/>
    <w:rsid w:val="00A60989"/>
    <w:rsid w:val="00A61B3B"/>
    <w:rsid w:val="00A63A84"/>
    <w:rsid w:val="00A669E7"/>
    <w:rsid w:val="00A7137E"/>
    <w:rsid w:val="00A8731B"/>
    <w:rsid w:val="00A87BC3"/>
    <w:rsid w:val="00A91304"/>
    <w:rsid w:val="00A9344B"/>
    <w:rsid w:val="00AA33EA"/>
    <w:rsid w:val="00AA3D7E"/>
    <w:rsid w:val="00AA63AA"/>
    <w:rsid w:val="00AB02C3"/>
    <w:rsid w:val="00AB3F26"/>
    <w:rsid w:val="00AB4764"/>
    <w:rsid w:val="00AB6AC1"/>
    <w:rsid w:val="00AC4C48"/>
    <w:rsid w:val="00AC6ED0"/>
    <w:rsid w:val="00AD0AD8"/>
    <w:rsid w:val="00AD3AD1"/>
    <w:rsid w:val="00AD52BF"/>
    <w:rsid w:val="00AD767C"/>
    <w:rsid w:val="00AE1215"/>
    <w:rsid w:val="00AE1BB1"/>
    <w:rsid w:val="00AE2D57"/>
    <w:rsid w:val="00AE457F"/>
    <w:rsid w:val="00AE6D5D"/>
    <w:rsid w:val="00AE71A6"/>
    <w:rsid w:val="00B05B3C"/>
    <w:rsid w:val="00B06B9D"/>
    <w:rsid w:val="00B0722A"/>
    <w:rsid w:val="00B12D0D"/>
    <w:rsid w:val="00B12F02"/>
    <w:rsid w:val="00B14F08"/>
    <w:rsid w:val="00B15855"/>
    <w:rsid w:val="00B15AB3"/>
    <w:rsid w:val="00B27E75"/>
    <w:rsid w:val="00B32C1E"/>
    <w:rsid w:val="00B343C2"/>
    <w:rsid w:val="00B35041"/>
    <w:rsid w:val="00B40877"/>
    <w:rsid w:val="00B41A15"/>
    <w:rsid w:val="00B43E43"/>
    <w:rsid w:val="00B450DA"/>
    <w:rsid w:val="00B455B7"/>
    <w:rsid w:val="00B467B9"/>
    <w:rsid w:val="00B47AEC"/>
    <w:rsid w:val="00B50170"/>
    <w:rsid w:val="00B5188C"/>
    <w:rsid w:val="00B61270"/>
    <w:rsid w:val="00B6343D"/>
    <w:rsid w:val="00B71220"/>
    <w:rsid w:val="00B71827"/>
    <w:rsid w:val="00B74C5A"/>
    <w:rsid w:val="00B76ED0"/>
    <w:rsid w:val="00B8074E"/>
    <w:rsid w:val="00B852BD"/>
    <w:rsid w:val="00B900A4"/>
    <w:rsid w:val="00B9228D"/>
    <w:rsid w:val="00B94DB9"/>
    <w:rsid w:val="00B95866"/>
    <w:rsid w:val="00BA0960"/>
    <w:rsid w:val="00BA2274"/>
    <w:rsid w:val="00BA3309"/>
    <w:rsid w:val="00BA69ED"/>
    <w:rsid w:val="00BA7D8C"/>
    <w:rsid w:val="00BA7DED"/>
    <w:rsid w:val="00BB2B8A"/>
    <w:rsid w:val="00BB2BE8"/>
    <w:rsid w:val="00BB3A19"/>
    <w:rsid w:val="00BB6D0B"/>
    <w:rsid w:val="00BC0E1B"/>
    <w:rsid w:val="00BC256B"/>
    <w:rsid w:val="00BC326F"/>
    <w:rsid w:val="00BC3F24"/>
    <w:rsid w:val="00BC4073"/>
    <w:rsid w:val="00BC4BFB"/>
    <w:rsid w:val="00BD322A"/>
    <w:rsid w:val="00BD44CD"/>
    <w:rsid w:val="00BD4FAA"/>
    <w:rsid w:val="00BD726B"/>
    <w:rsid w:val="00BE2A6A"/>
    <w:rsid w:val="00BE2AB1"/>
    <w:rsid w:val="00BE4A97"/>
    <w:rsid w:val="00BE54E1"/>
    <w:rsid w:val="00BF1C1E"/>
    <w:rsid w:val="00BF452E"/>
    <w:rsid w:val="00C01186"/>
    <w:rsid w:val="00C06A4A"/>
    <w:rsid w:val="00C108FE"/>
    <w:rsid w:val="00C14028"/>
    <w:rsid w:val="00C159D1"/>
    <w:rsid w:val="00C22539"/>
    <w:rsid w:val="00C2460C"/>
    <w:rsid w:val="00C31305"/>
    <w:rsid w:val="00C33C3E"/>
    <w:rsid w:val="00C341C5"/>
    <w:rsid w:val="00C36498"/>
    <w:rsid w:val="00C36663"/>
    <w:rsid w:val="00C37009"/>
    <w:rsid w:val="00C37152"/>
    <w:rsid w:val="00C42B62"/>
    <w:rsid w:val="00C43F59"/>
    <w:rsid w:val="00C447DA"/>
    <w:rsid w:val="00C45F07"/>
    <w:rsid w:val="00C51B3B"/>
    <w:rsid w:val="00C53898"/>
    <w:rsid w:val="00C56902"/>
    <w:rsid w:val="00C56F6D"/>
    <w:rsid w:val="00C5748F"/>
    <w:rsid w:val="00C61AF1"/>
    <w:rsid w:val="00C62AC8"/>
    <w:rsid w:val="00C74F22"/>
    <w:rsid w:val="00C76563"/>
    <w:rsid w:val="00C8522B"/>
    <w:rsid w:val="00C86303"/>
    <w:rsid w:val="00C87BC2"/>
    <w:rsid w:val="00C90122"/>
    <w:rsid w:val="00C913D7"/>
    <w:rsid w:val="00C92E3D"/>
    <w:rsid w:val="00C94DA5"/>
    <w:rsid w:val="00CA1739"/>
    <w:rsid w:val="00CA1952"/>
    <w:rsid w:val="00CA2F1D"/>
    <w:rsid w:val="00CA3615"/>
    <w:rsid w:val="00CA4C57"/>
    <w:rsid w:val="00CA5A4C"/>
    <w:rsid w:val="00CB2921"/>
    <w:rsid w:val="00CB3C79"/>
    <w:rsid w:val="00CB442A"/>
    <w:rsid w:val="00CB4610"/>
    <w:rsid w:val="00CB522B"/>
    <w:rsid w:val="00CB67CF"/>
    <w:rsid w:val="00CB7970"/>
    <w:rsid w:val="00CC539B"/>
    <w:rsid w:val="00CC64B8"/>
    <w:rsid w:val="00CC7E2E"/>
    <w:rsid w:val="00CD07E8"/>
    <w:rsid w:val="00CD0CD7"/>
    <w:rsid w:val="00CD1E25"/>
    <w:rsid w:val="00CD2432"/>
    <w:rsid w:val="00CD39FB"/>
    <w:rsid w:val="00CD46A2"/>
    <w:rsid w:val="00CE1DED"/>
    <w:rsid w:val="00CE2748"/>
    <w:rsid w:val="00CE2E40"/>
    <w:rsid w:val="00CE307A"/>
    <w:rsid w:val="00CE7027"/>
    <w:rsid w:val="00CE7C5D"/>
    <w:rsid w:val="00CF3674"/>
    <w:rsid w:val="00CF46C9"/>
    <w:rsid w:val="00CF503F"/>
    <w:rsid w:val="00CF7B42"/>
    <w:rsid w:val="00D01500"/>
    <w:rsid w:val="00D10F9D"/>
    <w:rsid w:val="00D15E18"/>
    <w:rsid w:val="00D17B5F"/>
    <w:rsid w:val="00D2080A"/>
    <w:rsid w:val="00D2176D"/>
    <w:rsid w:val="00D30131"/>
    <w:rsid w:val="00D31D53"/>
    <w:rsid w:val="00D32C84"/>
    <w:rsid w:val="00D32F9B"/>
    <w:rsid w:val="00D34249"/>
    <w:rsid w:val="00D35284"/>
    <w:rsid w:val="00D36D29"/>
    <w:rsid w:val="00D37B3A"/>
    <w:rsid w:val="00D43828"/>
    <w:rsid w:val="00D43C4F"/>
    <w:rsid w:val="00D474BF"/>
    <w:rsid w:val="00D60B6C"/>
    <w:rsid w:val="00D60F59"/>
    <w:rsid w:val="00D757E8"/>
    <w:rsid w:val="00D757FA"/>
    <w:rsid w:val="00D761D7"/>
    <w:rsid w:val="00D767B5"/>
    <w:rsid w:val="00D82AF3"/>
    <w:rsid w:val="00D84801"/>
    <w:rsid w:val="00D85445"/>
    <w:rsid w:val="00D90359"/>
    <w:rsid w:val="00D9051F"/>
    <w:rsid w:val="00D913A6"/>
    <w:rsid w:val="00D96EC3"/>
    <w:rsid w:val="00DA7C9B"/>
    <w:rsid w:val="00DB28A8"/>
    <w:rsid w:val="00DB5AD8"/>
    <w:rsid w:val="00DC0DEB"/>
    <w:rsid w:val="00DC3992"/>
    <w:rsid w:val="00DD41EA"/>
    <w:rsid w:val="00DD63D6"/>
    <w:rsid w:val="00DD648E"/>
    <w:rsid w:val="00DD71B7"/>
    <w:rsid w:val="00DE18EE"/>
    <w:rsid w:val="00DE2DB9"/>
    <w:rsid w:val="00DE3882"/>
    <w:rsid w:val="00DE3BD7"/>
    <w:rsid w:val="00DE5E2A"/>
    <w:rsid w:val="00DE74D0"/>
    <w:rsid w:val="00DE7A74"/>
    <w:rsid w:val="00DE7DDE"/>
    <w:rsid w:val="00DF364E"/>
    <w:rsid w:val="00DF5908"/>
    <w:rsid w:val="00E03238"/>
    <w:rsid w:val="00E03B2A"/>
    <w:rsid w:val="00E041F0"/>
    <w:rsid w:val="00E06459"/>
    <w:rsid w:val="00E074B8"/>
    <w:rsid w:val="00E1068A"/>
    <w:rsid w:val="00E10B3C"/>
    <w:rsid w:val="00E12C2F"/>
    <w:rsid w:val="00E17D3B"/>
    <w:rsid w:val="00E2088E"/>
    <w:rsid w:val="00E20F5C"/>
    <w:rsid w:val="00E21FB9"/>
    <w:rsid w:val="00E26EA3"/>
    <w:rsid w:val="00E3038D"/>
    <w:rsid w:val="00E32637"/>
    <w:rsid w:val="00E32A69"/>
    <w:rsid w:val="00E3366E"/>
    <w:rsid w:val="00E36853"/>
    <w:rsid w:val="00E368FD"/>
    <w:rsid w:val="00E5027D"/>
    <w:rsid w:val="00E52C23"/>
    <w:rsid w:val="00E53794"/>
    <w:rsid w:val="00E55B3B"/>
    <w:rsid w:val="00E562A7"/>
    <w:rsid w:val="00E57FEC"/>
    <w:rsid w:val="00E61A54"/>
    <w:rsid w:val="00E62701"/>
    <w:rsid w:val="00E63693"/>
    <w:rsid w:val="00E6377A"/>
    <w:rsid w:val="00E63918"/>
    <w:rsid w:val="00E67745"/>
    <w:rsid w:val="00E73955"/>
    <w:rsid w:val="00E77D8F"/>
    <w:rsid w:val="00E77F99"/>
    <w:rsid w:val="00E8060E"/>
    <w:rsid w:val="00E80BE8"/>
    <w:rsid w:val="00E843CB"/>
    <w:rsid w:val="00E869D7"/>
    <w:rsid w:val="00E91821"/>
    <w:rsid w:val="00E95292"/>
    <w:rsid w:val="00E9693B"/>
    <w:rsid w:val="00E97493"/>
    <w:rsid w:val="00EA224F"/>
    <w:rsid w:val="00EA2CE9"/>
    <w:rsid w:val="00EA48E7"/>
    <w:rsid w:val="00EA53A3"/>
    <w:rsid w:val="00EA550E"/>
    <w:rsid w:val="00EA6F1D"/>
    <w:rsid w:val="00EC1602"/>
    <w:rsid w:val="00EC1BB0"/>
    <w:rsid w:val="00EC3998"/>
    <w:rsid w:val="00EC7A11"/>
    <w:rsid w:val="00ED70BD"/>
    <w:rsid w:val="00ED78CC"/>
    <w:rsid w:val="00EE264A"/>
    <w:rsid w:val="00EE6E9F"/>
    <w:rsid w:val="00EF2868"/>
    <w:rsid w:val="00EF3287"/>
    <w:rsid w:val="00EF795A"/>
    <w:rsid w:val="00EF7AD8"/>
    <w:rsid w:val="00F0255E"/>
    <w:rsid w:val="00F038DB"/>
    <w:rsid w:val="00F045D2"/>
    <w:rsid w:val="00F06111"/>
    <w:rsid w:val="00F127A2"/>
    <w:rsid w:val="00F12A8C"/>
    <w:rsid w:val="00F14229"/>
    <w:rsid w:val="00F153DA"/>
    <w:rsid w:val="00F16D55"/>
    <w:rsid w:val="00F17A35"/>
    <w:rsid w:val="00F20CD2"/>
    <w:rsid w:val="00F25FB9"/>
    <w:rsid w:val="00F34AE4"/>
    <w:rsid w:val="00F42B24"/>
    <w:rsid w:val="00F44D27"/>
    <w:rsid w:val="00F505CE"/>
    <w:rsid w:val="00F505E4"/>
    <w:rsid w:val="00F605E2"/>
    <w:rsid w:val="00F65AB9"/>
    <w:rsid w:val="00F7531E"/>
    <w:rsid w:val="00F75658"/>
    <w:rsid w:val="00F75730"/>
    <w:rsid w:val="00F81789"/>
    <w:rsid w:val="00F91071"/>
    <w:rsid w:val="00F9140F"/>
    <w:rsid w:val="00F9393A"/>
    <w:rsid w:val="00FA1589"/>
    <w:rsid w:val="00FA66F3"/>
    <w:rsid w:val="00FA73B9"/>
    <w:rsid w:val="00FB0DCA"/>
    <w:rsid w:val="00FB14F2"/>
    <w:rsid w:val="00FB2062"/>
    <w:rsid w:val="00FB3AB6"/>
    <w:rsid w:val="00FB525A"/>
    <w:rsid w:val="00FB541F"/>
    <w:rsid w:val="00FB6DF5"/>
    <w:rsid w:val="00FC0304"/>
    <w:rsid w:val="00FC0B52"/>
    <w:rsid w:val="00FD1F92"/>
    <w:rsid w:val="00FD3795"/>
    <w:rsid w:val="00FD46F9"/>
    <w:rsid w:val="00FD4DBB"/>
    <w:rsid w:val="00FD726D"/>
    <w:rsid w:val="00FE2626"/>
    <w:rsid w:val="00FE4B12"/>
    <w:rsid w:val="00FF08C4"/>
    <w:rsid w:val="00FF1427"/>
    <w:rsid w:val="00FF5CAC"/>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193B3F4"/>
  <w15:chartTrackingRefBased/>
  <w15:docId w15:val="{52C81AAD-565E-6642-80AC-AB139D02210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de-DE"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D07E8"/>
    <w:rPr>
      <w:rFonts w:ascii="Times New Roman" w:eastAsia="Times New Roman" w:hAnsi="Times New Roman" w:cs="Times New Roman"/>
      <w:lang w:eastAsia="de-D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CA5A4C"/>
    <w:rPr>
      <w:color w:val="0000FF"/>
      <w:u w:val="single"/>
    </w:rPr>
  </w:style>
  <w:style w:type="paragraph" w:styleId="ListParagraph">
    <w:name w:val="List Paragraph"/>
    <w:basedOn w:val="Normal"/>
    <w:uiPriority w:val="34"/>
    <w:qFormat/>
    <w:rsid w:val="001109FF"/>
    <w:pPr>
      <w:ind w:left="720"/>
      <w:contextualSpacing/>
    </w:pPr>
    <w:rPr>
      <w:rFonts w:asciiTheme="minorHAnsi" w:eastAsiaTheme="minorHAnsi" w:hAnsiTheme="minorHAnsi" w:cstheme="minorBidi"/>
      <w:lang w:eastAsia="en-US"/>
    </w:rPr>
  </w:style>
  <w:style w:type="character" w:styleId="CommentReference">
    <w:name w:val="annotation reference"/>
    <w:basedOn w:val="DefaultParagraphFont"/>
    <w:uiPriority w:val="99"/>
    <w:semiHidden/>
    <w:unhideWhenUsed/>
    <w:rsid w:val="00425F5E"/>
    <w:rPr>
      <w:sz w:val="16"/>
      <w:szCs w:val="16"/>
    </w:rPr>
  </w:style>
  <w:style w:type="paragraph" w:styleId="CommentText">
    <w:name w:val="annotation text"/>
    <w:basedOn w:val="Normal"/>
    <w:link w:val="CommentTextChar"/>
    <w:uiPriority w:val="99"/>
    <w:unhideWhenUsed/>
    <w:rsid w:val="00425F5E"/>
    <w:rPr>
      <w:rFonts w:asciiTheme="minorHAnsi" w:eastAsiaTheme="minorHAnsi" w:hAnsiTheme="minorHAnsi" w:cstheme="minorBidi"/>
      <w:sz w:val="20"/>
      <w:szCs w:val="20"/>
      <w:lang w:eastAsia="en-US"/>
    </w:rPr>
  </w:style>
  <w:style w:type="character" w:customStyle="1" w:styleId="CommentTextChar">
    <w:name w:val="Comment Text Char"/>
    <w:basedOn w:val="DefaultParagraphFont"/>
    <w:link w:val="CommentText"/>
    <w:uiPriority w:val="99"/>
    <w:rsid w:val="00425F5E"/>
    <w:rPr>
      <w:sz w:val="20"/>
      <w:szCs w:val="20"/>
    </w:rPr>
  </w:style>
  <w:style w:type="paragraph" w:styleId="CommentSubject">
    <w:name w:val="annotation subject"/>
    <w:basedOn w:val="CommentText"/>
    <w:next w:val="CommentText"/>
    <w:link w:val="CommentSubjectChar"/>
    <w:uiPriority w:val="99"/>
    <w:semiHidden/>
    <w:unhideWhenUsed/>
    <w:rsid w:val="00A21703"/>
    <w:rPr>
      <w:b/>
      <w:bCs/>
    </w:rPr>
  </w:style>
  <w:style w:type="character" w:customStyle="1" w:styleId="CommentSubjectChar">
    <w:name w:val="Comment Subject Char"/>
    <w:basedOn w:val="CommentTextChar"/>
    <w:link w:val="CommentSubject"/>
    <w:uiPriority w:val="99"/>
    <w:semiHidden/>
    <w:rsid w:val="00A21703"/>
    <w:rPr>
      <w:b/>
      <w:bCs/>
      <w:sz w:val="20"/>
      <w:szCs w:val="20"/>
    </w:rPr>
  </w:style>
  <w:style w:type="table" w:styleId="ListTable6Colorful">
    <w:name w:val="List Table 6 Colorful"/>
    <w:basedOn w:val="TableNormal"/>
    <w:uiPriority w:val="51"/>
    <w:rsid w:val="00C01186"/>
    <w:rPr>
      <w:rFonts w:ascii="Times New Roman" w:eastAsia="SimSun" w:hAnsi="Times New Roman"/>
      <w:color w:val="000000" w:themeColor="text1"/>
      <w:sz w:val="22"/>
      <w:szCs w:val="22"/>
    </w:rPr>
    <w:tblPr>
      <w:tblStyleRowBandSize w:val="1"/>
      <w:tblStyleColBandSize w:val="1"/>
      <w:jc w:val="center"/>
      <w:tblBorders>
        <w:top w:val="single" w:sz="4" w:space="0" w:color="000000" w:themeColor="text1"/>
        <w:bottom w:val="single" w:sz="4" w:space="0" w:color="000000" w:themeColor="text1"/>
      </w:tblBorders>
    </w:tblPr>
    <w:trPr>
      <w:jc w:val="center"/>
    </w:trPr>
    <w:tcPr>
      <w:vAlign w:val="center"/>
    </w:tcPr>
    <w:tblStylePr w:type="firstRow">
      <w:rPr>
        <w:rFonts w:ascii="Times New Roman" w:hAnsi="Times New Roman"/>
        <w:b/>
        <w:bCs/>
        <w:sz w:val="22"/>
      </w:rPr>
      <w:tblPr/>
      <w:tcPr>
        <w:tcBorders>
          <w:bottom w:val="single" w:sz="4" w:space="0" w:color="000000" w:themeColor="text1"/>
        </w:tcBorders>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E7E6E6" w:themeFill="background2"/>
      </w:tcPr>
    </w:tblStylePr>
  </w:style>
  <w:style w:type="paragraph" w:customStyle="1" w:styleId="TabellenInnenleben">
    <w:name w:val="Tabellen Innenleben"/>
    <w:basedOn w:val="Normal"/>
    <w:qFormat/>
    <w:rsid w:val="00C01186"/>
    <w:pPr>
      <w:autoSpaceDE w:val="0"/>
      <w:autoSpaceDN w:val="0"/>
      <w:adjustRightInd w:val="0"/>
      <w:spacing w:line="360" w:lineRule="auto"/>
      <w:jc w:val="both"/>
    </w:pPr>
    <w:rPr>
      <w:rFonts w:eastAsia="SimSun"/>
      <w:color w:val="000000"/>
      <w:sz w:val="20"/>
      <w:szCs w:val="20"/>
      <w:lang w:eastAsia="en-US"/>
    </w:rPr>
  </w:style>
  <w:style w:type="paragraph" w:styleId="Footer">
    <w:name w:val="footer"/>
    <w:basedOn w:val="Normal"/>
    <w:link w:val="FooterChar"/>
    <w:uiPriority w:val="99"/>
    <w:unhideWhenUsed/>
    <w:rsid w:val="00D85445"/>
    <w:pPr>
      <w:tabs>
        <w:tab w:val="center" w:pos="4536"/>
        <w:tab w:val="right" w:pos="9072"/>
      </w:tabs>
    </w:pPr>
    <w:rPr>
      <w:rFonts w:asciiTheme="minorHAnsi" w:eastAsiaTheme="minorHAnsi" w:hAnsiTheme="minorHAnsi" w:cstheme="minorBidi"/>
      <w:lang w:eastAsia="en-US"/>
    </w:rPr>
  </w:style>
  <w:style w:type="character" w:customStyle="1" w:styleId="FooterChar">
    <w:name w:val="Footer Char"/>
    <w:basedOn w:val="DefaultParagraphFont"/>
    <w:link w:val="Footer"/>
    <w:uiPriority w:val="99"/>
    <w:rsid w:val="00D85445"/>
  </w:style>
  <w:style w:type="character" w:styleId="PageNumber">
    <w:name w:val="page number"/>
    <w:basedOn w:val="DefaultParagraphFont"/>
    <w:uiPriority w:val="99"/>
    <w:semiHidden/>
    <w:unhideWhenUsed/>
    <w:rsid w:val="00D85445"/>
  </w:style>
  <w:style w:type="character" w:customStyle="1" w:styleId="apple-converted-space">
    <w:name w:val="apple-converted-space"/>
    <w:basedOn w:val="DefaultParagraphFont"/>
    <w:rsid w:val="00CD07E8"/>
  </w:style>
  <w:style w:type="paragraph" w:styleId="Revision">
    <w:name w:val="Revision"/>
    <w:hidden/>
    <w:uiPriority w:val="99"/>
    <w:semiHidden/>
    <w:rsid w:val="00CE7027"/>
    <w:rPr>
      <w:rFonts w:ascii="Times New Roman" w:eastAsia="Times New Roman" w:hAnsi="Times New Roman" w:cs="Times New Roman"/>
      <w:lang w:eastAsia="de-DE"/>
    </w:rPr>
  </w:style>
  <w:style w:type="character" w:styleId="UnresolvedMention">
    <w:name w:val="Unresolved Mention"/>
    <w:basedOn w:val="DefaultParagraphFont"/>
    <w:uiPriority w:val="99"/>
    <w:semiHidden/>
    <w:unhideWhenUsed/>
    <w:rsid w:val="0025337A"/>
    <w:rPr>
      <w:color w:val="605E5C"/>
      <w:shd w:val="clear" w:color="auto" w:fill="E1DFDD"/>
    </w:rPr>
  </w:style>
  <w:style w:type="character" w:styleId="PlaceholderText">
    <w:name w:val="Placeholder Text"/>
    <w:basedOn w:val="DefaultParagraphFont"/>
    <w:uiPriority w:val="99"/>
    <w:semiHidden/>
    <w:rsid w:val="00CB67CF"/>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423455652">
      <w:bodyDiv w:val="1"/>
      <w:marLeft w:val="0"/>
      <w:marRight w:val="0"/>
      <w:marTop w:val="0"/>
      <w:marBottom w:val="0"/>
      <w:divBdr>
        <w:top w:val="none" w:sz="0" w:space="0" w:color="auto"/>
        <w:left w:val="none" w:sz="0" w:space="0" w:color="auto"/>
        <w:bottom w:val="none" w:sz="0" w:space="0" w:color="auto"/>
        <w:right w:val="none" w:sz="0" w:space="0" w:color="auto"/>
      </w:divBdr>
    </w:div>
    <w:div w:id="16055331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doi.org/10.5281/zenodo.7440399" TargetMode="External"/><Relationship Id="rId13" Type="http://schemas.openxmlformats.org/officeDocument/2006/relationships/image" Target="media/image5.jpeg"/><Relationship Id="rId18" Type="http://schemas.openxmlformats.org/officeDocument/2006/relationships/image" Target="media/image10.tiff"/><Relationship Id="rId3" Type="http://schemas.openxmlformats.org/officeDocument/2006/relationships/styles" Target="styles.xml"/><Relationship Id="rId21" Type="http://schemas.openxmlformats.org/officeDocument/2006/relationships/footer" Target="footer2.xml"/><Relationship Id="rId7" Type="http://schemas.openxmlformats.org/officeDocument/2006/relationships/endnotes" Target="endnotes.xml"/><Relationship Id="rId12" Type="http://schemas.openxmlformats.org/officeDocument/2006/relationships/image" Target="media/image4.jpeg"/><Relationship Id="rId17" Type="http://schemas.openxmlformats.org/officeDocument/2006/relationships/image" Target="media/image9.tif"/><Relationship Id="rId2" Type="http://schemas.openxmlformats.org/officeDocument/2006/relationships/numbering" Target="numbering.xml"/><Relationship Id="rId16" Type="http://schemas.openxmlformats.org/officeDocument/2006/relationships/image" Target="media/image8.tif"/><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jpeg"/><Relationship Id="rId5" Type="http://schemas.openxmlformats.org/officeDocument/2006/relationships/webSettings" Target="webSettings.xml"/><Relationship Id="rId15" Type="http://schemas.openxmlformats.org/officeDocument/2006/relationships/image" Target="media/image7.tiff"/><Relationship Id="rId23" Type="http://schemas.openxmlformats.org/officeDocument/2006/relationships/theme" Target="theme/theme1.xml"/><Relationship Id="rId10" Type="http://schemas.openxmlformats.org/officeDocument/2006/relationships/image" Target="media/image2.jpeg"/><Relationship Id="rId19" Type="http://schemas.openxmlformats.org/officeDocument/2006/relationships/image" Target="media/image11.png"/><Relationship Id="rId4" Type="http://schemas.openxmlformats.org/officeDocument/2006/relationships/settings" Target="settings.xml"/><Relationship Id="rId9" Type="http://schemas.openxmlformats.org/officeDocument/2006/relationships/image" Target="media/image1.jpeg"/><Relationship Id="rId14" Type="http://schemas.openxmlformats.org/officeDocument/2006/relationships/image" Target="media/image6.tiff"/><Relationship Id="rId22" Type="http://schemas.openxmlformats.org/officeDocument/2006/relationships/fontTable" Target="fontTable.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ADB2533-9BA1-8145-8453-CC7B34D825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TotalTime>
  <Pages>31</Pages>
  <Words>32513</Words>
  <Characters>185325</Characters>
  <Application>Microsoft Office Word</Application>
  <DocSecurity>0</DocSecurity>
  <Lines>1544</Lines>
  <Paragraphs>434</Paragraphs>
  <ScaleCrop>false</ScaleCrop>
  <HeadingPairs>
    <vt:vector size="4" baseType="variant">
      <vt:variant>
        <vt:lpstr>Titel</vt:lpstr>
      </vt:variant>
      <vt:variant>
        <vt:i4>1</vt:i4>
      </vt:variant>
      <vt:variant>
        <vt:lpstr>Title</vt:lpstr>
      </vt:variant>
      <vt:variant>
        <vt:i4>1</vt:i4>
      </vt:variant>
    </vt:vector>
  </HeadingPairs>
  <TitlesOfParts>
    <vt:vector size="2" baseType="lpstr">
      <vt:lpstr/>
      <vt:lpstr/>
    </vt:vector>
  </TitlesOfParts>
  <Manager/>
  <Company/>
  <LinksUpToDate>false</LinksUpToDate>
  <CharactersWithSpaces>217404</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Benjamin Grupp</dc:creator>
  <cp:keywords/>
  <dc:description/>
  <cp:lastModifiedBy>Lemkul, Justin</cp:lastModifiedBy>
  <cp:revision>5</cp:revision>
  <cp:lastPrinted>2022-12-12T16:51:00Z</cp:lastPrinted>
  <dcterms:created xsi:type="dcterms:W3CDTF">2024-01-08T03:38:00Z</dcterms:created>
  <dcterms:modified xsi:type="dcterms:W3CDTF">2024-01-08T03:49:00Z</dcterms:modified>
  <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Recent Style Id 0_1">
    <vt:lpwstr>http://www.zotero.org/styles/american-sociological-association</vt:lpwstr>
  </property>
  <property fmtid="{D5CDD505-2E9C-101B-9397-08002B2CF9AE}" pid="3" name="Mendeley Recent Style Name 0_1">
    <vt:lpwstr>American Sociological Association 6th edition</vt:lpwstr>
  </property>
  <property fmtid="{D5CDD505-2E9C-101B-9397-08002B2CF9AE}" pid="4" name="Mendeley Recent Style Id 1_1">
    <vt:lpwstr>http://www.zotero.org/styles/harvard-bournemouth-university</vt:lpwstr>
  </property>
  <property fmtid="{D5CDD505-2E9C-101B-9397-08002B2CF9AE}" pid="5" name="Mendeley Recent Style Name 1_1">
    <vt:lpwstr>Bournemouth University - Harvard</vt:lpwstr>
  </property>
  <property fmtid="{D5CDD505-2E9C-101B-9397-08002B2CF9AE}" pid="6" name="Mendeley Recent Style Id 2_1">
    <vt:lpwstr>https://csl.mendeley.com/styles/462150171/harvard-bournemouth-university-custom</vt:lpwstr>
  </property>
  <property fmtid="{D5CDD505-2E9C-101B-9397-08002B2CF9AE}" pid="7" name="Mendeley Recent Style Name 2_1">
    <vt:lpwstr>Bournemouth University - Harvard - Thomas Gronemeyer</vt:lpwstr>
  </property>
  <property fmtid="{D5CDD505-2E9C-101B-9397-08002B2CF9AE}" pid="8" name="Mendeley Recent Style Id 3_1">
    <vt:lpwstr>http://csl.mendeley.com/styles/462150171/harvard-bournemouth-university-custom</vt:lpwstr>
  </property>
  <property fmtid="{D5CDD505-2E9C-101B-9397-08002B2CF9AE}" pid="9" name="Mendeley Recent Style Name 3_1">
    <vt:lpwstr>Bournemouth University - Harvard - Thomas Gronemeyer</vt:lpwstr>
  </property>
  <property fmtid="{D5CDD505-2E9C-101B-9397-08002B2CF9AE}" pid="10" name="Mendeley Recent Style Id 4_1">
    <vt:lpwstr>http://www.zotero.org/styles/chicago-author-date</vt:lpwstr>
  </property>
  <property fmtid="{D5CDD505-2E9C-101B-9397-08002B2CF9AE}" pid="11" name="Mendeley Recent Style Name 4_1">
    <vt:lpwstr>Chicago Manual of Style 17th edition (author-date)</vt:lpwstr>
  </property>
  <property fmtid="{D5CDD505-2E9C-101B-9397-08002B2CF9AE}" pid="12" name="Mendeley Recent Style Id 5_1">
    <vt:lpwstr>http://csl.mendeley.com/styles/462150171/harvard-custom</vt:lpwstr>
  </property>
  <property fmtid="{D5CDD505-2E9C-101B-9397-08002B2CF9AE}" pid="13" name="Mendeley Recent Style Name 5_1">
    <vt:lpwstr>Cite Them Right 12th edition - Harvard (no "et al.") - Thomas Gronemeyer</vt:lpwstr>
  </property>
  <property fmtid="{D5CDD505-2E9C-101B-9397-08002B2CF9AE}" pid="14" name="Mendeley Recent Style Id 6_1">
    <vt:lpwstr>http://www.zotero.org/styles/elsevier-harvard</vt:lpwstr>
  </property>
  <property fmtid="{D5CDD505-2E9C-101B-9397-08002B2CF9AE}" pid="15" name="Mendeley Recent Style Name 6_1">
    <vt:lpwstr>Elsevier - Harvard (with titles)</vt:lpwstr>
  </property>
  <property fmtid="{D5CDD505-2E9C-101B-9397-08002B2CF9AE}" pid="16" name="Mendeley Recent Style Id 7_1">
    <vt:lpwstr>http://www.zotero.org/styles/elsevier-harvard2</vt:lpwstr>
  </property>
  <property fmtid="{D5CDD505-2E9C-101B-9397-08002B2CF9AE}" pid="17" name="Mendeley Recent Style Name 7_1">
    <vt:lpwstr>Elsevier - Harvard 2</vt:lpwstr>
  </property>
  <property fmtid="{D5CDD505-2E9C-101B-9397-08002B2CF9AE}" pid="18" name="Mendeley Recent Style Id 8_1">
    <vt:lpwstr>http://www.zotero.org/styles/nature</vt:lpwstr>
  </property>
  <property fmtid="{D5CDD505-2E9C-101B-9397-08002B2CF9AE}" pid="19" name="Mendeley Recent Style Name 8_1">
    <vt:lpwstr>Nature</vt:lpwstr>
  </property>
  <property fmtid="{D5CDD505-2E9C-101B-9397-08002B2CF9AE}" pid="20" name="Mendeley Recent Style Id 9_1">
    <vt:lpwstr>http://www.zotero.org/styles/sage-harvard</vt:lpwstr>
  </property>
  <property fmtid="{D5CDD505-2E9C-101B-9397-08002B2CF9AE}" pid="21" name="Mendeley Recent Style Name 9_1">
    <vt:lpwstr>SAGE - Harvard</vt:lpwstr>
  </property>
  <property fmtid="{D5CDD505-2E9C-101B-9397-08002B2CF9AE}" pid="22" name="Mendeley Document_1">
    <vt:lpwstr>True</vt:lpwstr>
  </property>
  <property fmtid="{D5CDD505-2E9C-101B-9397-08002B2CF9AE}" pid="23" name="Mendeley Citation Style_1">
    <vt:lpwstr>http://www.zotero.org/styles/american-sociological-association</vt:lpwstr>
  </property>
  <property fmtid="{D5CDD505-2E9C-101B-9397-08002B2CF9AE}" pid="24" name="Mendeley Unique User Id_1">
    <vt:lpwstr>b0cf4b70-0e80-3771-9fc5-ca56be3bfcb7</vt:lpwstr>
  </property>
</Properties>
</file>