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3045AB" w14:textId="77777777" w:rsidR="0040045B" w:rsidRDefault="0040045B" w:rsidP="00F12295">
      <w:pPr>
        <w:spacing w:line="480" w:lineRule="auto"/>
        <w:contextualSpacing/>
      </w:pPr>
    </w:p>
    <w:p w14:paraId="56B8F88A" w14:textId="77777777" w:rsidR="0040045B" w:rsidRDefault="0040045B" w:rsidP="00F12295">
      <w:pPr>
        <w:spacing w:line="480" w:lineRule="auto"/>
        <w:contextualSpacing/>
      </w:pPr>
    </w:p>
    <w:p w14:paraId="112398C8" w14:textId="700D6347" w:rsidR="0040045B" w:rsidRDefault="0040045B" w:rsidP="00F12295">
      <w:pPr>
        <w:spacing w:line="480" w:lineRule="auto"/>
        <w:contextualSpacing/>
      </w:pPr>
    </w:p>
    <w:p w14:paraId="4CA68843" w14:textId="2BC65AB7" w:rsidR="00F12295" w:rsidRPr="00F12295" w:rsidRDefault="00F12295" w:rsidP="00F12295">
      <w:pPr>
        <w:spacing w:line="480" w:lineRule="auto"/>
        <w:contextualSpacing/>
      </w:pPr>
    </w:p>
    <w:p w14:paraId="7392F94A" w14:textId="77777777" w:rsidR="00F12295" w:rsidRPr="00F12295" w:rsidRDefault="00F12295" w:rsidP="00F12295">
      <w:pPr>
        <w:spacing w:line="480" w:lineRule="auto"/>
        <w:contextualSpacing/>
      </w:pPr>
    </w:p>
    <w:p w14:paraId="1DA8F18C" w14:textId="77777777" w:rsidR="0040045B" w:rsidRPr="00F12295" w:rsidRDefault="00B9022A" w:rsidP="00F12295">
      <w:pPr>
        <w:spacing w:line="480" w:lineRule="auto"/>
        <w:contextualSpacing/>
        <w:jc w:val="center"/>
        <w:rPr>
          <w:b/>
        </w:rPr>
      </w:pPr>
      <w:r w:rsidRPr="00F12295">
        <w:rPr>
          <w:b/>
        </w:rPr>
        <w:t>Mechanisms of Affinity Fraud Victimization</w:t>
      </w:r>
    </w:p>
    <w:p w14:paraId="39DC58CC" w14:textId="1C21AC7D" w:rsidR="002D67A7" w:rsidRPr="00F12295" w:rsidRDefault="002D67A7" w:rsidP="002D67A7">
      <w:pPr>
        <w:spacing w:line="480" w:lineRule="auto"/>
        <w:contextualSpacing/>
        <w:jc w:val="center"/>
      </w:pPr>
      <w:r w:rsidRPr="00F12295">
        <w:t>Thomas E. Dearden</w:t>
      </w:r>
      <w:r w:rsidRPr="00F12295">
        <w:rPr>
          <w:vertAlign w:val="superscript"/>
        </w:rPr>
        <w:t>1</w:t>
      </w:r>
      <w:r w:rsidRPr="00F12295">
        <w:t>, Jill O. Jasperson</w:t>
      </w:r>
      <w:r w:rsidRPr="00F12295">
        <w:rPr>
          <w:vertAlign w:val="superscript"/>
        </w:rPr>
        <w:t>2</w:t>
      </w:r>
      <w:r w:rsidRPr="00F12295">
        <w:t>, Ronald M. Miller</w:t>
      </w:r>
      <w:r w:rsidRPr="00F12295">
        <w:rPr>
          <w:vertAlign w:val="superscript"/>
        </w:rPr>
        <w:t>3</w:t>
      </w:r>
    </w:p>
    <w:p w14:paraId="55476C44" w14:textId="77777777" w:rsidR="002D67A7" w:rsidRPr="00F12295" w:rsidRDefault="002D67A7" w:rsidP="002D67A7">
      <w:pPr>
        <w:spacing w:line="480" w:lineRule="auto"/>
        <w:contextualSpacing/>
        <w:jc w:val="center"/>
      </w:pPr>
      <w:r w:rsidRPr="00F12295">
        <w:t xml:space="preserve"> </w:t>
      </w:r>
    </w:p>
    <w:p w14:paraId="30114498" w14:textId="77777777" w:rsidR="002D67A7" w:rsidRPr="00F12295" w:rsidRDefault="002D67A7" w:rsidP="002D67A7">
      <w:pPr>
        <w:spacing w:line="480" w:lineRule="auto"/>
        <w:contextualSpacing/>
        <w:jc w:val="center"/>
        <w:rPr>
          <w:b/>
        </w:rPr>
      </w:pPr>
    </w:p>
    <w:p w14:paraId="21815788" w14:textId="77777777" w:rsidR="002D67A7" w:rsidRPr="00F12295" w:rsidRDefault="002D67A7" w:rsidP="002D67A7">
      <w:pPr>
        <w:spacing w:line="480" w:lineRule="auto"/>
        <w:contextualSpacing/>
        <w:jc w:val="center"/>
        <w:rPr>
          <w:b/>
        </w:rPr>
      </w:pPr>
      <w:r w:rsidRPr="00F12295">
        <w:rPr>
          <w:b/>
        </w:rPr>
        <w:t>Author Note</w:t>
      </w:r>
    </w:p>
    <w:p w14:paraId="7A07CDDA" w14:textId="77777777" w:rsidR="002D67A7" w:rsidRPr="00F12295" w:rsidRDefault="002D67A7" w:rsidP="002D67A7">
      <w:pPr>
        <w:spacing w:line="480" w:lineRule="auto"/>
        <w:contextualSpacing/>
      </w:pPr>
      <w:r w:rsidRPr="00F12295">
        <w:rPr>
          <w:vertAlign w:val="superscript"/>
        </w:rPr>
        <w:t>1</w:t>
      </w:r>
      <w:r w:rsidRPr="00F12295">
        <w:t xml:space="preserve"> Thomas E Dearden corresponding authors,  </w:t>
      </w:r>
      <w:hyperlink r:id="rId8">
        <w:r w:rsidRPr="00F12295">
          <w:rPr>
            <w:color w:val="1155CC"/>
            <w:u w:val="single"/>
          </w:rPr>
          <w:t>https://orcid.org/0000-0003-0549-927X</w:t>
        </w:r>
      </w:hyperlink>
      <w:r w:rsidRPr="00F12295">
        <w:t xml:space="preserve"> </w:t>
      </w:r>
      <w:hyperlink r:id="rId9">
        <w:r w:rsidRPr="00F12295">
          <w:rPr>
            <w:color w:val="1155CC"/>
            <w:u w:val="single"/>
          </w:rPr>
          <w:t>tdearden@vt.edu</w:t>
        </w:r>
      </w:hyperlink>
      <w:r w:rsidRPr="00F12295">
        <w:t>, Department of Sociology, Virginia Tech, Blacksburg, VA, United States.</w:t>
      </w:r>
    </w:p>
    <w:p w14:paraId="18710F0C" w14:textId="77777777" w:rsidR="002D67A7" w:rsidRPr="00F12295" w:rsidRDefault="002D67A7" w:rsidP="002D67A7">
      <w:pPr>
        <w:spacing w:line="480" w:lineRule="auto"/>
        <w:contextualSpacing/>
      </w:pPr>
      <w:r w:rsidRPr="00F12295">
        <w:rPr>
          <w:vertAlign w:val="superscript"/>
        </w:rPr>
        <w:t xml:space="preserve">         </w:t>
      </w:r>
    </w:p>
    <w:p w14:paraId="445AF3BC" w14:textId="494ED0C6" w:rsidR="002D67A7" w:rsidRPr="00F12295" w:rsidRDefault="002D67A7" w:rsidP="002D67A7">
      <w:pPr>
        <w:spacing w:line="480" w:lineRule="auto"/>
        <w:contextualSpacing/>
      </w:pPr>
      <w:r w:rsidRPr="00F12295">
        <w:t xml:space="preserve">² Jill O. Jasperson,  </w:t>
      </w:r>
      <w:hyperlink r:id="rId10">
        <w:r w:rsidRPr="00F12295">
          <w:rPr>
            <w:color w:val="1155CC"/>
            <w:u w:val="single"/>
          </w:rPr>
          <w:t>https://orcid.org/</w:t>
        </w:r>
        <w:r w:rsidR="00AF11C9" w:rsidRPr="00AF11C9">
          <w:rPr>
            <w:color w:val="1155CC"/>
            <w:u w:val="single"/>
          </w:rPr>
          <w:t>0000-0002-4939-0586</w:t>
        </w:r>
      </w:hyperlink>
      <w:r w:rsidRPr="00F12295">
        <w:t xml:space="preserve">   </w:t>
      </w:r>
      <w:hyperlink r:id="rId11">
        <w:r w:rsidRPr="00F12295">
          <w:rPr>
            <w:color w:val="1155CC"/>
            <w:u w:val="single"/>
          </w:rPr>
          <w:t>jillj@uvu.edu</w:t>
        </w:r>
      </w:hyperlink>
    </w:p>
    <w:p w14:paraId="70454BDC" w14:textId="77777777" w:rsidR="002D67A7" w:rsidRPr="00F12295" w:rsidRDefault="002D67A7" w:rsidP="002D67A7">
      <w:pPr>
        <w:spacing w:line="480" w:lineRule="auto"/>
        <w:contextualSpacing/>
      </w:pPr>
      <w:r w:rsidRPr="00F12295">
        <w:t>Woodbury School of Business, Organizational Leadership, Utah Valley University</w:t>
      </w:r>
    </w:p>
    <w:p w14:paraId="2D7C2B96" w14:textId="77777777" w:rsidR="002D67A7" w:rsidRPr="00F12295" w:rsidRDefault="002D67A7" w:rsidP="002D67A7">
      <w:pPr>
        <w:spacing w:line="480" w:lineRule="auto"/>
        <w:contextualSpacing/>
      </w:pPr>
    </w:p>
    <w:p w14:paraId="0FA0EC4B" w14:textId="77777777" w:rsidR="002D67A7" w:rsidRPr="00F12295" w:rsidRDefault="002D67A7" w:rsidP="002D67A7">
      <w:pPr>
        <w:spacing w:line="480" w:lineRule="auto"/>
        <w:contextualSpacing/>
      </w:pPr>
      <w:r w:rsidRPr="00F12295">
        <w:t xml:space="preserve">³ Ronald Mellado Miller, </w:t>
      </w:r>
      <w:hyperlink r:id="rId12">
        <w:r w:rsidRPr="00F12295">
          <w:rPr>
            <w:color w:val="1155CC"/>
            <w:u w:val="single"/>
          </w:rPr>
          <w:t>https://orcid.org/0000-0001-8374-1848</w:t>
        </w:r>
      </w:hyperlink>
      <w:r w:rsidRPr="00F12295">
        <w:t xml:space="preserve"> </w:t>
      </w:r>
      <w:hyperlink r:id="rId13">
        <w:r w:rsidRPr="00F12295">
          <w:rPr>
            <w:color w:val="1155CC"/>
            <w:u w:val="single"/>
          </w:rPr>
          <w:t>ronald.miller@uvu.edu</w:t>
        </w:r>
      </w:hyperlink>
      <w:r w:rsidRPr="00F12295">
        <w:t xml:space="preserve"> Woodbury School of Business, Management and Strategic Operations, Utah Valley University</w:t>
      </w:r>
    </w:p>
    <w:p w14:paraId="3A93D071" w14:textId="2B95A1B5" w:rsidR="00CF38B6" w:rsidRDefault="00CF38B6">
      <w:pPr>
        <w:rPr>
          <w:sz w:val="26"/>
          <w:szCs w:val="26"/>
        </w:rPr>
      </w:pPr>
    </w:p>
    <w:p w14:paraId="0E1A2635" w14:textId="77777777" w:rsidR="0040045B" w:rsidRDefault="0040045B" w:rsidP="00F12295">
      <w:pPr>
        <w:spacing w:line="480" w:lineRule="auto"/>
        <w:contextualSpacing/>
        <w:rPr>
          <w:sz w:val="26"/>
          <w:szCs w:val="26"/>
        </w:rPr>
      </w:pPr>
    </w:p>
    <w:p w14:paraId="69AF91BA" w14:textId="77777777" w:rsidR="002D67A7" w:rsidRDefault="002D67A7">
      <w:pPr>
        <w:rPr>
          <w:b/>
          <w:sz w:val="26"/>
          <w:szCs w:val="26"/>
        </w:rPr>
      </w:pPr>
      <w:r>
        <w:rPr>
          <w:b/>
          <w:sz w:val="26"/>
          <w:szCs w:val="26"/>
        </w:rPr>
        <w:br w:type="page"/>
      </w:r>
    </w:p>
    <w:p w14:paraId="53B05CA3" w14:textId="52E30124" w:rsidR="0040045B" w:rsidRDefault="00B9022A" w:rsidP="00F12295">
      <w:pPr>
        <w:spacing w:line="480" w:lineRule="auto"/>
        <w:contextualSpacing/>
        <w:jc w:val="center"/>
        <w:rPr>
          <w:b/>
          <w:sz w:val="28"/>
          <w:szCs w:val="28"/>
        </w:rPr>
      </w:pPr>
      <w:r>
        <w:rPr>
          <w:b/>
          <w:sz w:val="26"/>
          <w:szCs w:val="26"/>
        </w:rPr>
        <w:lastRenderedPageBreak/>
        <w:t>Abstract</w:t>
      </w:r>
    </w:p>
    <w:p w14:paraId="2FDEAE09" w14:textId="258D593B" w:rsidR="0040045B" w:rsidRDefault="00B9022A" w:rsidP="00F12295">
      <w:pPr>
        <w:spacing w:line="480" w:lineRule="auto"/>
        <w:contextualSpacing/>
        <w:rPr>
          <w:highlight w:val="yellow"/>
        </w:rPr>
      </w:pPr>
      <w:r>
        <w:t xml:space="preserve">This study investigates the relation between religiosity, belief in a just world (BJW), trust and affinity fraud. Previous studies between BJW and religiosity have been probed with circumstances such as helping others, prejudice (Litam et al., 2022), and victim blaming (Linhares et al., 2021). We utilize an online survey vignette to consider whether an individual would invest in a potential fraudster or a typical financial advisor. We then correlate these choices with measures of Religiosity, BJW and trust. We find evidence that religiosity and to a lesser extent trust was correlated with choosing an affinity investor, but not BJW. </w:t>
      </w:r>
      <w:r w:rsidR="00F12295">
        <w:t>Overall,</w:t>
      </w:r>
      <w:r>
        <w:t xml:space="preserve"> our study adds to the literature on fraud by examining the potential processes in tricking a victim. </w:t>
      </w:r>
    </w:p>
    <w:p w14:paraId="0CC75A6D" w14:textId="77777777" w:rsidR="0040045B" w:rsidRDefault="00B9022A" w:rsidP="00F12295">
      <w:pPr>
        <w:spacing w:line="480" w:lineRule="auto"/>
        <w:ind w:firstLine="720"/>
        <w:contextualSpacing/>
      </w:pPr>
      <w:r>
        <w:rPr>
          <w:i/>
        </w:rPr>
        <w:t>Keywords</w:t>
      </w:r>
      <w:r>
        <w:t>: fraud, affinity fraud, white collar crime, just world</w:t>
      </w:r>
      <w:r>
        <w:br w:type="page"/>
      </w:r>
    </w:p>
    <w:p w14:paraId="56E4C231" w14:textId="77777777" w:rsidR="0040045B" w:rsidRDefault="00B9022A" w:rsidP="00F12295">
      <w:pPr>
        <w:spacing w:line="480" w:lineRule="auto"/>
        <w:contextualSpacing/>
        <w:jc w:val="center"/>
        <w:rPr>
          <w:b/>
          <w:sz w:val="32"/>
          <w:szCs w:val="32"/>
        </w:rPr>
      </w:pPr>
      <w:r>
        <w:rPr>
          <w:b/>
        </w:rPr>
        <w:lastRenderedPageBreak/>
        <w:t>Mechanisms of Affinity Fraud Victimization</w:t>
      </w:r>
    </w:p>
    <w:p w14:paraId="20FAAD4A" w14:textId="77777777" w:rsidR="0040045B" w:rsidRDefault="00B9022A" w:rsidP="00F12295">
      <w:pPr>
        <w:spacing w:line="480" w:lineRule="auto"/>
        <w:contextualSpacing/>
      </w:pPr>
      <w:r>
        <w:tab/>
        <w:t>Bernard (Bernie) Madoff is considered one of the most successful modern white-collar criminals. With a Ponzi Scheme spanning decades and amounting to roughly $50 billion, his crimes pose a long-standing impact on his near countless victims. One often overlooked aspect of his crime is the impact on the Jewish community. Bernie Madoff disproportionately targeted wealthy Jewish foundations and organizations. These include Elie Wiesel, and Hadassah (Pollack, 2016).</w:t>
      </w:r>
    </w:p>
    <w:p w14:paraId="4BD6C168" w14:textId="77777777" w:rsidR="0040045B" w:rsidRDefault="00B9022A" w:rsidP="00F12295">
      <w:pPr>
        <w:spacing w:line="480" w:lineRule="auto"/>
        <w:contextualSpacing/>
      </w:pPr>
      <w:r>
        <w:tab/>
        <w:t>Bernie Madoff’s crimes can be considered an affinity fraud. Defined as “Perpetrators target[</w:t>
      </w:r>
      <w:proofErr w:type="spellStart"/>
      <w:r>
        <w:t>ing</w:t>
      </w:r>
      <w:proofErr w:type="spellEnd"/>
      <w:r>
        <w:t>] other members of the same racial, religious or ethnic group by creating an illusion of shared allegiance or affinity to a common cause or experience” (Austin, 2004, p. 365). Fraudsters or perpetrators target individuals using a sense of kinship or likeness based on common characteristics of a group (Perri &amp; Brody, 2011).</w:t>
      </w:r>
    </w:p>
    <w:p w14:paraId="08C67E3D" w14:textId="77777777" w:rsidR="0040045B" w:rsidRDefault="00B9022A" w:rsidP="00F12295">
      <w:pPr>
        <w:spacing w:line="480" w:lineRule="auto"/>
        <w:contextualSpacing/>
        <w:rPr>
          <w:b/>
        </w:rPr>
      </w:pPr>
      <w:r>
        <w:rPr>
          <w:b/>
        </w:rPr>
        <w:t>Literature Review</w:t>
      </w:r>
    </w:p>
    <w:p w14:paraId="41E59A44" w14:textId="77777777" w:rsidR="0040045B" w:rsidRDefault="00B9022A" w:rsidP="00F12295">
      <w:pPr>
        <w:spacing w:line="480" w:lineRule="auto"/>
        <w:contextualSpacing/>
        <w:rPr>
          <w:i/>
        </w:rPr>
      </w:pPr>
      <w:r>
        <w:rPr>
          <w:b/>
          <w:i/>
        </w:rPr>
        <w:t>Affinity Fraud</w:t>
      </w:r>
      <w:r>
        <w:rPr>
          <w:i/>
        </w:rPr>
        <w:t xml:space="preserve"> </w:t>
      </w:r>
    </w:p>
    <w:p w14:paraId="205BEDB5" w14:textId="77777777" w:rsidR="0040045B" w:rsidRDefault="00B9022A" w:rsidP="00F12295">
      <w:pPr>
        <w:spacing w:line="480" w:lineRule="auto"/>
        <w:contextualSpacing/>
      </w:pPr>
      <w:r>
        <w:tab/>
        <w:t xml:space="preserve">Much like hate crimes, affinity fraud is not defined by a specific crime, but the nature of the motivation and specific targeting of victims. Still, affinity fraud seems </w:t>
      </w:r>
      <w:proofErr w:type="spellStart"/>
      <w:r>
        <w:t>to</w:t>
      </w:r>
      <w:proofErr w:type="spellEnd"/>
      <w:r>
        <w:t xml:space="preserve"> often work through Ponzi Schemes (Blois &amp; Ryan, 2013). Despite being part of the largest Ponzi Scheme in recent history, little is known about the nature of affinity fraud. It has been assumed that offenders utilize shared affinity because it decreases investing inhibition and increases the likelihood of investments. Despite a general assumption, little is known about the mechanisms that lead the investors/victims to choose to invest with the fraudster. The purpose of this paper is to explore specific mechanisms that may increase the likelihood of victims investing with an affinity </w:t>
      </w:r>
      <w:r>
        <w:lastRenderedPageBreak/>
        <w:t xml:space="preserve">fraudster. We hope that with a better understanding of affinity fraud, society and policy makers will be better equipped to prevent future frauds. </w:t>
      </w:r>
    </w:p>
    <w:p w14:paraId="01BB0BC7" w14:textId="77777777" w:rsidR="0040045B" w:rsidRDefault="00B9022A" w:rsidP="00F12295">
      <w:pPr>
        <w:spacing w:line="480" w:lineRule="auto"/>
        <w:contextualSpacing/>
        <w:rPr>
          <w:b/>
          <w:i/>
        </w:rPr>
      </w:pPr>
      <w:r>
        <w:rPr>
          <w:b/>
          <w:i/>
        </w:rPr>
        <w:t>Affinity Targeting</w:t>
      </w:r>
    </w:p>
    <w:p w14:paraId="7FBF8EA8" w14:textId="4239E1AC" w:rsidR="0040045B" w:rsidRDefault="00B9022A" w:rsidP="00F12295">
      <w:pPr>
        <w:spacing w:line="480" w:lineRule="auto"/>
        <w:contextualSpacing/>
      </w:pPr>
      <w:r>
        <w:tab/>
        <w:t xml:space="preserve">Although affinity frauds can include a variety of shared status, there appears to be common group targets. Those targets can include dating couples, the elderly, religious or ethnic groups.  Likely the most common form of affinity fraud is religious affinity fraud. Bernie Madoff used his religious affiliation to target the Jewish community. Other religious affinity examples include The African American Church (Austin, 2004), the Amish community (Rose, 2020) and the Church of Jesus Christ of </w:t>
      </w:r>
      <w:r w:rsidR="00F12295">
        <w:t>Latter-Day</w:t>
      </w:r>
      <w:r>
        <w:t xml:space="preserve"> Saints (i.e., Mormons) (Gunn, 2015). In some </w:t>
      </w:r>
      <w:r w:rsidR="00F12295">
        <w:t>instances,</w:t>
      </w:r>
      <w:r>
        <w:t xml:space="preserve"> the religious targets also overlap ethnic minorities, as in the case of the African American community. </w:t>
      </w:r>
    </w:p>
    <w:p w14:paraId="72D0BA2B" w14:textId="77777777" w:rsidR="0040045B" w:rsidRDefault="00B9022A" w:rsidP="00F12295">
      <w:pPr>
        <w:spacing w:line="480" w:lineRule="auto"/>
        <w:contextualSpacing/>
        <w:rPr>
          <w:b/>
          <w:i/>
        </w:rPr>
      </w:pPr>
      <w:r>
        <w:rPr>
          <w:b/>
          <w:i/>
        </w:rPr>
        <w:t>Mechanisms of Affinity Fraud</w:t>
      </w:r>
    </w:p>
    <w:p w14:paraId="4C82ED32" w14:textId="77777777" w:rsidR="0040045B" w:rsidRDefault="00B9022A" w:rsidP="00F12295">
      <w:pPr>
        <w:spacing w:line="480" w:lineRule="auto"/>
        <w:contextualSpacing/>
      </w:pPr>
      <w:r>
        <w:rPr>
          <w:b/>
        </w:rPr>
        <w:tab/>
      </w:r>
      <w:r>
        <w:t xml:space="preserve">White-collar crime often is linked to crimes of trust (e.g., trusted criminals). Using affinity is one way that the offender may prey upon a natural trust (Austin 2004). This may occur because the offender can utilize the natural or created similarities between the offender and the victim, thus reducing the natural skepticism of strangers (Reed, 2007).  </w:t>
      </w:r>
    </w:p>
    <w:p w14:paraId="55D26E74" w14:textId="4D506C3F" w:rsidR="0040045B" w:rsidRDefault="00B9022A" w:rsidP="00F12295">
      <w:pPr>
        <w:spacing w:line="480" w:lineRule="auto"/>
        <w:contextualSpacing/>
      </w:pPr>
      <w:r>
        <w:tab/>
        <w:t xml:space="preserve">In addition to targeting, victims of affinity fraud are less likely to report the </w:t>
      </w:r>
      <w:r w:rsidR="00F12295">
        <w:t>crime (</w:t>
      </w:r>
      <w:r>
        <w:t xml:space="preserve">Austin, 2004). For example, in an affinity fraud case involving </w:t>
      </w:r>
      <w:r>
        <w:rPr>
          <w:i/>
        </w:rPr>
        <w:t>religious</w:t>
      </w:r>
      <w:r>
        <w:t xml:space="preserve"> investors (</w:t>
      </w:r>
      <w:r>
        <w:rPr>
          <w:i/>
        </w:rPr>
        <w:t>United States v. Andrew Dean Kelley</w:t>
      </w:r>
      <w:r>
        <w:t xml:space="preserve">, 2017), the prosecutor suggested that, “To this day, there are a group of individuals who – despite Mr. Kelley’s confession, subsequent arrest, and charges, and guilty plea – still believe that he will someday, somehow develop a trading platform to make everyone whole” (p. 6). It is worth noting that at the time of arrest in 2016, the estimated losses were more than $12 million. </w:t>
      </w:r>
    </w:p>
    <w:p w14:paraId="04E44970" w14:textId="4726A367" w:rsidR="0040045B" w:rsidRDefault="00B9022A" w:rsidP="00F12295">
      <w:pPr>
        <w:spacing w:line="480" w:lineRule="auto"/>
        <w:ind w:firstLine="720"/>
        <w:contextualSpacing/>
      </w:pPr>
      <w:r>
        <w:lastRenderedPageBreak/>
        <w:t xml:space="preserve">Despite affinity in differing communities, most discussion and examples appear to relate to religious affinity. There are numerous reasons this could be the case. For example, the tight knit nature of the group or silence from victims afraid of harming the fraudster’s or religious groups’ reputation. One other possibility that is common in religions is a theme of forgiveness and allowing for a mechanism of internal restitution within the church unit. This forgiveness factor could contribute to fewer </w:t>
      </w:r>
      <w:r>
        <w:rPr>
          <w:i/>
        </w:rPr>
        <w:t>known</w:t>
      </w:r>
      <w:r>
        <w:t xml:space="preserve"> instances of affinity fraud. If a fraudster understands this, they may be more likely to prey upon the religious with the hope any punishment will only be reported internally. There could be other explanations as well, perhaps there </w:t>
      </w:r>
      <w:r w:rsidR="00F12295">
        <w:t>is something</w:t>
      </w:r>
      <w:r>
        <w:t xml:space="preserve"> about religious beliefs, culture or values that increase the likelihood of a successful affinity fraud.</w:t>
      </w:r>
    </w:p>
    <w:p w14:paraId="44E1F360" w14:textId="77777777" w:rsidR="0040045B" w:rsidRDefault="00B9022A" w:rsidP="00F12295">
      <w:pPr>
        <w:spacing w:line="480" w:lineRule="auto"/>
        <w:ind w:firstLine="720"/>
        <w:contextualSpacing/>
      </w:pPr>
      <w:r>
        <w:t>Similar to other white-collar crimes, trust is central to the successful affinity fraudster. Shared religion likely creates pre-established trust inherently formed through similar affiliation. However, this would likely occur in other affinity groups and would not be unique to religious affiliation. There could also be mechanisms in religious ideology that increase the likelihood of affinity victimization. Our paper highlights two additional possibilities: religiosity and belief in a just world (BJW).</w:t>
      </w:r>
    </w:p>
    <w:p w14:paraId="2B4291BA" w14:textId="77777777" w:rsidR="0040045B" w:rsidRDefault="00B9022A" w:rsidP="00F12295">
      <w:pPr>
        <w:spacing w:line="480" w:lineRule="auto"/>
        <w:contextualSpacing/>
        <w:rPr>
          <w:b/>
          <w:i/>
        </w:rPr>
      </w:pPr>
      <w:r>
        <w:rPr>
          <w:b/>
          <w:i/>
        </w:rPr>
        <w:t>Religiosity</w:t>
      </w:r>
    </w:p>
    <w:p w14:paraId="33DD5CF8" w14:textId="32BD87E3" w:rsidR="0040045B" w:rsidRDefault="00B9022A" w:rsidP="00F12295">
      <w:pPr>
        <w:spacing w:line="480" w:lineRule="auto"/>
        <w:ind w:firstLine="720"/>
        <w:contextualSpacing/>
      </w:pPr>
      <w:r>
        <w:t xml:space="preserve">Religiosity is the quality or state of being </w:t>
      </w:r>
      <w:r w:rsidR="00F12295">
        <w:t>religious,</w:t>
      </w:r>
      <w:r>
        <w:t xml:space="preserve"> </w:t>
      </w:r>
      <w:r w:rsidR="00F12295">
        <w:t>religious feeling</w:t>
      </w:r>
      <w:r>
        <w:t xml:space="preserve"> or devotion. This fervor and devotion </w:t>
      </w:r>
      <w:r w:rsidR="00F12295">
        <w:t>connect</w:t>
      </w:r>
      <w:r>
        <w:t xml:space="preserve"> people with like-minded people.  Religions play a role of pro-sociality and have been a constant assumption in psychological theories for many studies (</w:t>
      </w:r>
      <w:proofErr w:type="spellStart"/>
      <w:r>
        <w:t>Saroglou</w:t>
      </w:r>
      <w:proofErr w:type="spellEnd"/>
      <w:r>
        <w:t xml:space="preserve">, Pichon, Trompette, Verschueren, &amp; </w:t>
      </w:r>
      <w:proofErr w:type="spellStart"/>
      <w:r>
        <w:t>Dernelle</w:t>
      </w:r>
      <w:proofErr w:type="spellEnd"/>
      <w:r>
        <w:t xml:space="preserve"> 2005). There is a weak, but somewhat positive association between religiosity and helping others. (Spilka, Hood, Hunsberger &amp; Gorsuch, 2003). Another correlation is religion and prejudice, which inhibits the helping of others in an ‘out-group’ (Batson, Anderson and Collins 2005). </w:t>
      </w:r>
    </w:p>
    <w:p w14:paraId="4E446C1C" w14:textId="77777777" w:rsidR="0040045B" w:rsidRDefault="00B9022A" w:rsidP="00F12295">
      <w:pPr>
        <w:spacing w:line="480" w:lineRule="auto"/>
        <w:ind w:left="720"/>
        <w:contextualSpacing/>
      </w:pPr>
      <w:r>
        <w:lastRenderedPageBreak/>
        <w:t xml:space="preserve">For our research we suggest that higher religiosity will be associated with a greater </w:t>
      </w:r>
    </w:p>
    <w:p w14:paraId="067DCA1B" w14:textId="659BCA85" w:rsidR="0040045B" w:rsidRDefault="00B9022A" w:rsidP="00F12295">
      <w:pPr>
        <w:spacing w:line="480" w:lineRule="auto"/>
        <w:contextualSpacing/>
      </w:pPr>
      <w:r>
        <w:t xml:space="preserve">likelihood of choosing a potential affinity fraudster. We believe this is primarily due to the social aspects of religion, where group membership can automatically increase trust and belief about a person’s character. This leads to hypothesis 1. </w:t>
      </w:r>
    </w:p>
    <w:p w14:paraId="1A91F201" w14:textId="24B538FE" w:rsidR="0040045B" w:rsidRPr="00F12295" w:rsidRDefault="00B9022A" w:rsidP="00F12295">
      <w:pPr>
        <w:spacing w:line="480" w:lineRule="auto"/>
        <w:ind w:left="720"/>
        <w:contextualSpacing/>
        <w:rPr>
          <w:i/>
        </w:rPr>
      </w:pPr>
      <w:r>
        <w:rPr>
          <w:i/>
        </w:rPr>
        <w:t xml:space="preserve">H1: Religiosity will correlate with an increased likelihood of choosing an affinity offender. </w:t>
      </w:r>
    </w:p>
    <w:p w14:paraId="6BFDC509" w14:textId="77777777" w:rsidR="0040045B" w:rsidRDefault="00B9022A" w:rsidP="00F12295">
      <w:pPr>
        <w:spacing w:line="480" w:lineRule="auto"/>
        <w:contextualSpacing/>
        <w:rPr>
          <w:b/>
          <w:i/>
        </w:rPr>
      </w:pPr>
      <w:r>
        <w:rPr>
          <w:b/>
          <w:i/>
        </w:rPr>
        <w:t>Belief in a Just World (BJW)</w:t>
      </w:r>
    </w:p>
    <w:p w14:paraId="017CDEB6" w14:textId="77777777" w:rsidR="0040045B" w:rsidRDefault="00B9022A" w:rsidP="00F12295">
      <w:pPr>
        <w:spacing w:line="480" w:lineRule="auto"/>
        <w:ind w:firstLine="720"/>
        <w:contextualSpacing/>
      </w:pPr>
      <w:r>
        <w:t xml:space="preserve">Over four decades ago, Lerner introduced the justice motive as a personal contract between individuals and their personal world (Lerner 1977). The following year, Lerner and Miller fleshed out more of the previous article and BJW was introduced. (Lerner &amp; Miller 1978). This is a notion that there is an obligation to maintain and act in a just manner. Good behavior will be rewarded and bad behaviors will be punished. Another way to say it is people need to believe that they live in a world in which everyone gets what they deserve and deserves what they get. Although overly simplified, Karma in Eastern philosophy and Judgment in Western religion is exemplified by this definition and belief. </w:t>
      </w:r>
    </w:p>
    <w:p w14:paraId="2E78AA16" w14:textId="56532563" w:rsidR="0040045B" w:rsidRDefault="00B9022A" w:rsidP="00F12295">
      <w:pPr>
        <w:spacing w:line="480" w:lineRule="auto"/>
        <w:ind w:firstLine="720"/>
        <w:contextualSpacing/>
      </w:pPr>
      <w:r>
        <w:t>Literature often differentiates between facets of BJW. This includes a general BJW, a personal BJW (Dalbert, 2009) and a BJW for others (</w:t>
      </w:r>
      <w:proofErr w:type="spellStart"/>
      <w:r>
        <w:t>Lipkus</w:t>
      </w:r>
      <w:proofErr w:type="spellEnd"/>
      <w:r>
        <w:t xml:space="preserve"> et al., 1996). General BJW is a belief that the world in general is a just place, with injustices included as part of the package. (Dalbert, </w:t>
      </w:r>
      <w:r w:rsidR="00F12295">
        <w:t>2009; Hafer</w:t>
      </w:r>
      <w:r>
        <w:t xml:space="preserve"> and Sutton, 2016). Personal BJW belief is that oneself will be treated </w:t>
      </w:r>
      <w:r w:rsidR="00F12295">
        <w:t>fairly,</w:t>
      </w:r>
      <w:r>
        <w:t xml:space="preserve"> and life is just. (Dalbert, 2009; Hafer and Sutton, 2016).  More people attune to personal BJW than general BJW because it is viewed as more successful and likable. (Alves and Correia, 2010). </w:t>
      </w:r>
    </w:p>
    <w:p w14:paraId="6621C9C9" w14:textId="14F9A106" w:rsidR="0040045B" w:rsidRDefault="00B9022A" w:rsidP="00F12295">
      <w:pPr>
        <w:spacing w:line="480" w:lineRule="auto"/>
        <w:ind w:firstLine="720"/>
        <w:contextualSpacing/>
      </w:pPr>
      <w:r>
        <w:lastRenderedPageBreak/>
        <w:t xml:space="preserve">Many studies suggest that religiosity is linked with BJW (Rubin &amp; Peplau, 1975; Furnham &amp; Gunter, 1984; Pargament &amp; Hahn, 1986; Furnham &amp; Reilly, </w:t>
      </w:r>
      <w:r w:rsidR="00F12295">
        <w:t>1991; Dalbert</w:t>
      </w:r>
      <w:r>
        <w:t xml:space="preserve"> &amp; Katona-Sallay, 1996;  Kurst, </w:t>
      </w:r>
      <w:proofErr w:type="spellStart"/>
      <w:r>
        <w:t>Bjorck</w:t>
      </w:r>
      <w:proofErr w:type="spellEnd"/>
      <w:r>
        <w:t xml:space="preserve"> &amp; Tan, 2000).  General BJW often is linked with religiosity- especially when later ultimate justice will occur (Hafer and Sutton, 2016). </w:t>
      </w:r>
      <w:r w:rsidR="00F12295">
        <w:t>However,</w:t>
      </w:r>
      <w:r>
        <w:t xml:space="preserve"> some studies have not yielded significant or strong correlations between religiosity and BJW. (</w:t>
      </w:r>
      <w:proofErr w:type="spellStart"/>
      <w:r>
        <w:t>Zweigenhaft</w:t>
      </w:r>
      <w:proofErr w:type="spellEnd"/>
      <w:r>
        <w:t xml:space="preserve">, Barbara, Kathrynn, Claire &amp; Alison 1985; Crozier &amp; Joseph, 1997; and Hunt, 2000). </w:t>
      </w:r>
    </w:p>
    <w:p w14:paraId="74F43224" w14:textId="57583898" w:rsidR="0040045B" w:rsidRDefault="00B9022A" w:rsidP="00F12295">
      <w:pPr>
        <w:spacing w:line="480" w:lineRule="auto"/>
        <w:ind w:firstLine="720"/>
        <w:contextualSpacing/>
      </w:pPr>
      <w:r>
        <w:t xml:space="preserve">For our study we suggest that BJW will correlate with choosing the potential affinity fraudster. We suggest that if individuals have a perception that they and the world is “just” they will consider their own good actions as motivation for an investment. For example, they may consider that a higher power is rewarding their good behavior by offering them this unique investment opportunity offering high gains. We are not the first to suggest that BJW is associated with decision making and finance. For example, Yang and Eun-Jun (2022) found BJW mediated financial stress and suicide. This leads to our second hypothesis. </w:t>
      </w:r>
    </w:p>
    <w:p w14:paraId="12DD37C6" w14:textId="6E8014A1" w:rsidR="0040045B" w:rsidRPr="00F12295" w:rsidRDefault="00B9022A" w:rsidP="00F12295">
      <w:pPr>
        <w:spacing w:line="480" w:lineRule="auto"/>
        <w:ind w:left="720"/>
        <w:contextualSpacing/>
        <w:rPr>
          <w:i/>
        </w:rPr>
      </w:pPr>
      <w:r>
        <w:rPr>
          <w:i/>
        </w:rPr>
        <w:t xml:space="preserve">H2: Just World Belief will correlate with an increased likelihood of choosing an affinity offender. </w:t>
      </w:r>
    </w:p>
    <w:p w14:paraId="4BB15ED3" w14:textId="77777777" w:rsidR="0040045B" w:rsidRDefault="00B9022A" w:rsidP="00F12295">
      <w:pPr>
        <w:spacing w:line="480" w:lineRule="auto"/>
        <w:contextualSpacing/>
        <w:rPr>
          <w:i/>
        </w:rPr>
      </w:pPr>
      <w:r>
        <w:rPr>
          <w:b/>
          <w:i/>
        </w:rPr>
        <w:t>Trust</w:t>
      </w:r>
    </w:p>
    <w:p w14:paraId="623092F7" w14:textId="35986491" w:rsidR="00F12295" w:rsidRPr="00F12295" w:rsidRDefault="00B9022A" w:rsidP="00F12295">
      <w:pPr>
        <w:spacing w:line="480" w:lineRule="auto"/>
        <w:ind w:firstLine="720"/>
        <w:contextualSpacing/>
        <w:rPr>
          <w:highlight w:val="white"/>
        </w:rPr>
      </w:pPr>
      <w:r>
        <w:rPr>
          <w:highlight w:val="white"/>
        </w:rPr>
        <w:t xml:space="preserve">We wanted to examine trust as a separate construct. In literature on crime, especially white-collar crime, trust is seen as playing a central role in the victim-offender relationship. Shapiro (1990) suggests that trust is one component which is required in any white-collar crime. It is the trusting fiduciary roles which can lead to potential fraud, theft, or other offenses. Empirical evidence suggests that trust is a prerequisite of white-collar crime and the loss of trust after white-collar crime has measurable effects on sectors of investments (Dearden, 2015). Given </w:t>
      </w:r>
      <w:r>
        <w:rPr>
          <w:highlight w:val="white"/>
        </w:rPr>
        <w:lastRenderedPageBreak/>
        <w:t xml:space="preserve">the importance of trust in white collar crime and the relationship between trust and group similarity, this is a key component and linked with a victim’s choice of an affinity fraudster. This leads to our third hypothesis. </w:t>
      </w:r>
    </w:p>
    <w:p w14:paraId="5ECC7B1C" w14:textId="42A45688" w:rsidR="00F12295" w:rsidRPr="00F12295" w:rsidRDefault="00B9022A" w:rsidP="00F12295">
      <w:pPr>
        <w:spacing w:line="480" w:lineRule="auto"/>
        <w:ind w:left="720"/>
        <w:contextualSpacing/>
        <w:rPr>
          <w:i/>
        </w:rPr>
      </w:pPr>
      <w:r>
        <w:rPr>
          <w:i/>
        </w:rPr>
        <w:t>H3: General trust will correlate with an increased likelihood of choosing an affinity offender.</w:t>
      </w:r>
    </w:p>
    <w:p w14:paraId="72FF8A66" w14:textId="57D9AEFE" w:rsidR="0040045B" w:rsidRDefault="00B9022A" w:rsidP="00F12295">
      <w:pPr>
        <w:spacing w:line="480" w:lineRule="auto"/>
        <w:contextualSpacing/>
        <w:jc w:val="center"/>
        <w:rPr>
          <w:b/>
        </w:rPr>
      </w:pPr>
      <w:r>
        <w:rPr>
          <w:b/>
        </w:rPr>
        <w:t>Materials and Methods</w:t>
      </w:r>
    </w:p>
    <w:p w14:paraId="506D55E7" w14:textId="77777777" w:rsidR="0040045B" w:rsidRDefault="00B9022A" w:rsidP="00F12295">
      <w:pPr>
        <w:spacing w:line="480" w:lineRule="auto"/>
        <w:contextualSpacing/>
      </w:pPr>
      <w:r>
        <w:rPr>
          <w:b/>
        </w:rPr>
        <w:t>Participants and Procedure</w:t>
      </w:r>
      <w:r>
        <w:t xml:space="preserve"> </w:t>
      </w:r>
    </w:p>
    <w:p w14:paraId="0D8559A9" w14:textId="77777777" w:rsidR="0040045B" w:rsidRDefault="00B9022A" w:rsidP="00F12295">
      <w:pPr>
        <w:spacing w:line="480" w:lineRule="auto"/>
        <w:contextualSpacing/>
      </w:pPr>
      <w:r>
        <w:tab/>
        <w:t xml:space="preserve">Data were collected between March 25 and April 1, 2020 from a </w:t>
      </w:r>
      <w:proofErr w:type="spellStart"/>
      <w:r>
        <w:t>Dynata</w:t>
      </w:r>
      <w:proofErr w:type="spellEnd"/>
      <w:r>
        <w:t xml:space="preserve"> panel. </w:t>
      </w:r>
      <w:proofErr w:type="spellStart"/>
      <w:r>
        <w:t>Dynata</w:t>
      </w:r>
      <w:proofErr w:type="spellEnd"/>
      <w:r>
        <w:t xml:space="preserve"> uses random digit dialing, banner ads, and other permission-based techniques to recruit potential respondents. From these panels they randomly select participants who receive invitations to participate in the survey. This sample was collected using quotas based on demographics from the United States population in terms of sex, ethnicity, and race. </w:t>
      </w:r>
    </w:p>
    <w:p w14:paraId="4FCD5A99" w14:textId="77777777" w:rsidR="0040045B" w:rsidRDefault="00B9022A" w:rsidP="00F12295">
      <w:pPr>
        <w:spacing w:line="480" w:lineRule="auto"/>
        <w:ind w:firstLine="720"/>
        <w:contextualSpacing/>
        <w:rPr>
          <w:b/>
        </w:rPr>
      </w:pPr>
      <w:r>
        <w:t xml:space="preserve">A total of 2,253 respondents took the survey. After accounting for individuals who did not accept informed consent (147) and individuals who sped through the survey or did not complete the survey (1,076) we were left with a sample of 1,030 completed surveys. No single questions, aside from ethical compliance, was required. As such some data is missing from some participants. We did not notice a discernible pattern, as such, we have utilized pairwise deletion. </w:t>
      </w:r>
    </w:p>
    <w:p w14:paraId="14196DE3" w14:textId="77777777" w:rsidR="0040045B" w:rsidRDefault="00B9022A" w:rsidP="00F12295">
      <w:pPr>
        <w:spacing w:line="480" w:lineRule="auto"/>
        <w:ind w:firstLine="720"/>
        <w:contextualSpacing/>
      </w:pPr>
      <w:r>
        <w:t xml:space="preserve">The survey was sampled based on the demographic features against the U.S. Census. Generally, results from online sampling have been found to yield random probability-based samples. (Weinberg et al., 2014; Simmons &amp; Bobo 2015; although MacInnis et al. 2018 offers a differing perspective). However, some data quality checks are certainly necessary. First, </w:t>
      </w:r>
      <w:proofErr w:type="spellStart"/>
      <w:r>
        <w:t>Dynata</w:t>
      </w:r>
      <w:proofErr w:type="spellEnd"/>
      <w:r>
        <w:t xml:space="preserve"> utilizes both manual and algorithmic checks to ensure the participants are paying attention and not speeding through the survey. In addition, we utilized our own speed checks ensuring that </w:t>
      </w:r>
      <w:r>
        <w:lastRenderedPageBreak/>
        <w:t>individuals had time to read and answer each question (i.e., deleted individuals who took less than 3 minutes) (</w:t>
      </w:r>
      <w:proofErr w:type="spellStart"/>
      <w:r>
        <w:t>Wansink</w:t>
      </w:r>
      <w:proofErr w:type="spellEnd"/>
      <w:r>
        <w:t xml:space="preserve"> 2001; Evans &amp; Mathur, 2005). Our sample demographics were within the expected margin of error for a sample of 1,030 (see table 1) (U.S. Census Bureau, 2019). For general demographic information see table 1. </w:t>
      </w:r>
    </w:p>
    <w:p w14:paraId="2E9949D3" w14:textId="77777777" w:rsidR="0040045B" w:rsidRDefault="00B9022A" w:rsidP="00F12295">
      <w:pPr>
        <w:spacing w:line="480" w:lineRule="auto"/>
        <w:contextualSpacing/>
        <w:rPr>
          <w:i/>
        </w:rPr>
      </w:pPr>
      <w:r>
        <w:rPr>
          <w:b/>
          <w:i/>
        </w:rPr>
        <w:t>Dependent Variable</w:t>
      </w:r>
    </w:p>
    <w:p w14:paraId="49B1EB82" w14:textId="6AF501CE" w:rsidR="0040045B" w:rsidRDefault="00B9022A" w:rsidP="00F12295">
      <w:pPr>
        <w:spacing w:line="480" w:lineRule="auto"/>
        <w:contextualSpacing/>
      </w:pPr>
      <w:r>
        <w:rPr>
          <w:b/>
        </w:rPr>
        <w:tab/>
      </w:r>
      <w:r>
        <w:t xml:space="preserve">We were interested in learning about the decision-making of individuals who were more likely to choose an investor who had characteristics of an affinity fraudster. We built a vignette and asked individuals who they would invest in today if they had the choice (see figure 1). The first investor had characteristics of a traditional impersonal investor with standard qualifications. The second investor had seemingly no qualifications but had more personal connections to the investor, including religious affiliation. We asked individuals who they would be more likely to invest in. This variable was then coded as non-affinity investor (0) and affinity investor (1). As such, our dependent variable was binary. </w:t>
      </w:r>
    </w:p>
    <w:p w14:paraId="49A4BB7C" w14:textId="77777777" w:rsidR="0040045B" w:rsidRDefault="0040045B" w:rsidP="00F12295">
      <w:pPr>
        <w:spacing w:line="480" w:lineRule="auto"/>
        <w:ind w:left="3600" w:firstLine="720"/>
        <w:contextualSpacing/>
      </w:pPr>
    </w:p>
    <w:p w14:paraId="4FB9550B" w14:textId="77777777" w:rsidR="0040045B" w:rsidRDefault="00B9022A" w:rsidP="00F12295">
      <w:pPr>
        <w:spacing w:line="480" w:lineRule="auto"/>
        <w:ind w:left="4320"/>
        <w:contextualSpacing/>
      </w:pPr>
      <w:r>
        <w:t xml:space="preserve">  -----</w:t>
      </w:r>
    </w:p>
    <w:p w14:paraId="14006E66" w14:textId="77777777" w:rsidR="0040045B" w:rsidRDefault="00B9022A" w:rsidP="00F12295">
      <w:pPr>
        <w:spacing w:line="480" w:lineRule="auto"/>
        <w:contextualSpacing/>
        <w:jc w:val="center"/>
      </w:pPr>
      <w:r>
        <w:t>Insert Figure 1 About Here</w:t>
      </w:r>
    </w:p>
    <w:p w14:paraId="6F980C01" w14:textId="77777777" w:rsidR="0040045B" w:rsidRDefault="00B9022A" w:rsidP="00F12295">
      <w:pPr>
        <w:spacing w:line="480" w:lineRule="auto"/>
        <w:contextualSpacing/>
        <w:jc w:val="center"/>
      </w:pPr>
      <w:r>
        <w:t>-----</w:t>
      </w:r>
    </w:p>
    <w:p w14:paraId="3711711C" w14:textId="77777777" w:rsidR="0040045B" w:rsidRDefault="0040045B" w:rsidP="00F12295">
      <w:pPr>
        <w:spacing w:line="480" w:lineRule="auto"/>
        <w:contextualSpacing/>
      </w:pPr>
    </w:p>
    <w:p w14:paraId="332D04A2" w14:textId="77777777" w:rsidR="0040045B" w:rsidRDefault="00B9022A" w:rsidP="00F12295">
      <w:pPr>
        <w:spacing w:line="480" w:lineRule="auto"/>
        <w:contextualSpacing/>
        <w:rPr>
          <w:b/>
          <w:i/>
        </w:rPr>
      </w:pPr>
      <w:r>
        <w:rPr>
          <w:b/>
          <w:i/>
        </w:rPr>
        <w:t>Independent Variables</w:t>
      </w:r>
    </w:p>
    <w:p w14:paraId="61177CF0" w14:textId="77777777" w:rsidR="0040045B" w:rsidRDefault="00B9022A" w:rsidP="00F12295">
      <w:pPr>
        <w:spacing w:line="480" w:lineRule="auto"/>
        <w:ind w:firstLine="720"/>
        <w:contextualSpacing/>
      </w:pPr>
      <w:r>
        <w:t xml:space="preserve">We were interested in three primary independent variables. The first was religiosity. We used Koenig and </w:t>
      </w:r>
      <w:proofErr w:type="spellStart"/>
      <w:r>
        <w:t>Büssing’s</w:t>
      </w:r>
      <w:proofErr w:type="spellEnd"/>
      <w:r>
        <w:t xml:space="preserve"> (2010) 5-question measure. Questions were diverse and included attendance of religious meetings and experiencing the presence of the divine. All questions were </w:t>
      </w:r>
      <w:r>
        <w:lastRenderedPageBreak/>
        <w:t xml:space="preserve">summated to create a religiosity scale. All measures and their respective descriptive statistics can be found in Table 1. </w:t>
      </w:r>
    </w:p>
    <w:p w14:paraId="5D20E4F8" w14:textId="77777777" w:rsidR="0040045B" w:rsidRDefault="00B9022A" w:rsidP="00F12295">
      <w:pPr>
        <w:spacing w:line="480" w:lineRule="auto"/>
        <w:ind w:firstLine="720"/>
        <w:contextualSpacing/>
      </w:pPr>
      <w:r>
        <w:t xml:space="preserve">BJW was measured using Dalbert’s (1999) Belief in a Just World Scale. This scale includes 13 questions. Questions are rated on a 6-point Likert scale from strongly agree to disagree. Questions include belief about deserving what happens to oneself and justice. </w:t>
      </w:r>
    </w:p>
    <w:p w14:paraId="51FCD981" w14:textId="77777777" w:rsidR="0040045B" w:rsidRDefault="00B9022A" w:rsidP="00F12295">
      <w:pPr>
        <w:spacing w:line="480" w:lineRule="auto"/>
        <w:ind w:firstLine="720"/>
        <w:contextualSpacing/>
      </w:pPr>
      <w:r>
        <w:t>Trust, the third independent variable, was measured using one question, “how much do you trust people in general.” This question is based on the trust question asked in the General Social Survey (Smith et al., 2019). It was rated on a five-point scale and ranged from “none at all” to “a great deal.”</w:t>
      </w:r>
    </w:p>
    <w:p w14:paraId="6C311AC7" w14:textId="77777777" w:rsidR="0040045B" w:rsidRDefault="00B9022A" w:rsidP="00F12295">
      <w:pPr>
        <w:spacing w:line="480" w:lineRule="auto"/>
        <w:ind w:firstLine="720"/>
        <w:contextualSpacing/>
      </w:pPr>
      <w:r>
        <w:t xml:space="preserve">Additionally, we asked typical demographic questions including gender, age, highest level of education achieved, race, income and political affiliation. These questions are included as appropriate in the models below. As mentioned in the sampling above, the demographics are closely aligned with U.S. population estimates. </w:t>
      </w:r>
    </w:p>
    <w:p w14:paraId="32DD3A3B" w14:textId="77777777" w:rsidR="0040045B" w:rsidRDefault="00B9022A" w:rsidP="00F12295">
      <w:pPr>
        <w:spacing w:line="480" w:lineRule="auto"/>
        <w:contextualSpacing/>
        <w:jc w:val="center"/>
      </w:pPr>
      <w:r>
        <w:t>-----</w:t>
      </w:r>
    </w:p>
    <w:p w14:paraId="6C0FBFAC" w14:textId="77777777" w:rsidR="0040045B" w:rsidRDefault="00B9022A" w:rsidP="00F12295">
      <w:pPr>
        <w:spacing w:line="480" w:lineRule="auto"/>
        <w:contextualSpacing/>
        <w:jc w:val="center"/>
      </w:pPr>
      <w:r>
        <w:t>Insert Table 1 About Here</w:t>
      </w:r>
    </w:p>
    <w:p w14:paraId="33392C4F" w14:textId="77777777" w:rsidR="0040045B" w:rsidRDefault="00B9022A" w:rsidP="00F12295">
      <w:pPr>
        <w:spacing w:line="480" w:lineRule="auto"/>
        <w:contextualSpacing/>
        <w:jc w:val="center"/>
      </w:pPr>
      <w:r>
        <w:t>-----</w:t>
      </w:r>
    </w:p>
    <w:p w14:paraId="3365B23C" w14:textId="77777777" w:rsidR="0040045B" w:rsidRDefault="00B9022A" w:rsidP="00F12295">
      <w:pPr>
        <w:spacing w:line="480" w:lineRule="auto"/>
        <w:contextualSpacing/>
        <w:rPr>
          <w:b/>
          <w:i/>
        </w:rPr>
      </w:pPr>
      <w:r>
        <w:rPr>
          <w:b/>
          <w:i/>
        </w:rPr>
        <w:t>Analytic Strategy</w:t>
      </w:r>
    </w:p>
    <w:p w14:paraId="5F7371F9" w14:textId="77777777" w:rsidR="0040045B" w:rsidRDefault="00B9022A" w:rsidP="00F12295">
      <w:pPr>
        <w:spacing w:line="480" w:lineRule="auto"/>
        <w:contextualSpacing/>
        <w:rPr>
          <w:i/>
        </w:rPr>
      </w:pPr>
      <w:r>
        <w:rPr>
          <w:b/>
        </w:rPr>
        <w:tab/>
      </w:r>
      <w:r>
        <w:t xml:space="preserve">We begin by examining each hypothesis utilizing t-tests. Given the dependent variable is binary, we utilize this variable as a grouping variable in the t-tests (i.e., chooses affinity investor or not). After single-variable tests we utilize logistic regressions to consider the effects of religiosity, trust, and just world belief together. We include demographic variables to help control for additional correlates. </w:t>
      </w:r>
    </w:p>
    <w:p w14:paraId="6AE856EA" w14:textId="77777777" w:rsidR="0040045B" w:rsidRDefault="0040045B" w:rsidP="00F12295">
      <w:pPr>
        <w:spacing w:line="480" w:lineRule="auto"/>
        <w:contextualSpacing/>
        <w:rPr>
          <w:i/>
        </w:rPr>
      </w:pPr>
    </w:p>
    <w:p w14:paraId="6E5B39B4" w14:textId="77777777" w:rsidR="0040045B" w:rsidRDefault="00B9022A" w:rsidP="00F12295">
      <w:pPr>
        <w:spacing w:line="480" w:lineRule="auto"/>
        <w:contextualSpacing/>
        <w:jc w:val="center"/>
      </w:pPr>
      <w:r>
        <w:rPr>
          <w:b/>
        </w:rPr>
        <w:lastRenderedPageBreak/>
        <w:t xml:space="preserve">Results </w:t>
      </w:r>
    </w:p>
    <w:p w14:paraId="3CC1A168" w14:textId="77777777" w:rsidR="0040045B" w:rsidRDefault="00B9022A" w:rsidP="00F12295">
      <w:pPr>
        <w:spacing w:line="480" w:lineRule="auto"/>
        <w:contextualSpacing/>
      </w:pPr>
      <w:r>
        <w:tab/>
        <w:t>To examine the first hypothesis, we utilized a t-test to see whether individuals who chose the affinity offender scored higher on the religiosity scale. The test was significant (t(905)=-3.56, p=&lt;.001). Individuals who chose the safe investor averaged -.59 on their religiosity scale whereas individuals who chose the affinity investor averaged .94.</w:t>
      </w:r>
    </w:p>
    <w:p w14:paraId="6B59E5B9" w14:textId="77777777" w:rsidR="0040045B" w:rsidRDefault="00B9022A" w:rsidP="00F12295">
      <w:pPr>
        <w:spacing w:line="480" w:lineRule="auto"/>
        <w:ind w:firstLine="720"/>
        <w:contextualSpacing/>
      </w:pPr>
      <w:r>
        <w:t xml:space="preserve">The second hypothesis was examined in a similar manner. Like religiosity, we used a t-test to examine whether just world belief correlates with choosing an affinity investor. Overall the test was not significant (t(921)=-.51, p=.607). Those who chose the safe investor have a mean just world belief of -.14 and those who chose the affinity investor had a mean just world belief of .22. </w:t>
      </w:r>
    </w:p>
    <w:p w14:paraId="72CEED54" w14:textId="77777777" w:rsidR="0040045B" w:rsidRDefault="00B9022A" w:rsidP="00F12295">
      <w:pPr>
        <w:spacing w:line="480" w:lineRule="auto"/>
        <w:ind w:firstLine="720"/>
        <w:contextualSpacing/>
      </w:pPr>
      <w:r>
        <w:t xml:space="preserve">Finally, we examined trust. Following the same procedure for the other two hypotheses we utilized a t-test. This t-test was not significant (t(902)=-1.34, p=.181). Although not significant, the test was in the expected direction. Individuals who chose the safe investor had lower trust (mean=-.04) compared to the affinity investor (mean=.07). </w:t>
      </w:r>
    </w:p>
    <w:p w14:paraId="0773AAED" w14:textId="77777777" w:rsidR="0040045B" w:rsidRDefault="00B9022A" w:rsidP="00F12295">
      <w:pPr>
        <w:spacing w:line="480" w:lineRule="auto"/>
        <w:contextualSpacing/>
      </w:pPr>
      <w:r>
        <w:tab/>
        <w:t xml:space="preserve">To better understand the relationship between all independent variables we created two logistic regressions that considered the three examined variables together. The first model used religiosity, just world belief and trust to predict investment with the affinity investor. The second model includes all independent variables and includes additional demographic variables. To ensure there were no multicollinearity issues we first correlated all independent variables. The highest correlation was just world belief and trust (0.47). The results of these models are found in table 2. </w:t>
      </w:r>
    </w:p>
    <w:p w14:paraId="7B70FFDD" w14:textId="77777777" w:rsidR="0040045B" w:rsidRDefault="00B9022A" w:rsidP="00F12295">
      <w:pPr>
        <w:spacing w:line="480" w:lineRule="auto"/>
        <w:contextualSpacing/>
        <w:jc w:val="center"/>
      </w:pPr>
      <w:r>
        <w:t>-----</w:t>
      </w:r>
    </w:p>
    <w:p w14:paraId="3914C336" w14:textId="77777777" w:rsidR="0040045B" w:rsidRDefault="00B9022A" w:rsidP="00F12295">
      <w:pPr>
        <w:spacing w:line="480" w:lineRule="auto"/>
        <w:contextualSpacing/>
        <w:jc w:val="center"/>
      </w:pPr>
      <w:r>
        <w:t>Insert Table 2 About Here</w:t>
      </w:r>
    </w:p>
    <w:p w14:paraId="6C91C741" w14:textId="77777777" w:rsidR="0040045B" w:rsidRDefault="00B9022A" w:rsidP="00F12295">
      <w:pPr>
        <w:spacing w:line="480" w:lineRule="auto"/>
        <w:contextualSpacing/>
        <w:jc w:val="center"/>
      </w:pPr>
      <w:r>
        <w:lastRenderedPageBreak/>
        <w:t>-----</w:t>
      </w:r>
    </w:p>
    <w:p w14:paraId="2F96043F" w14:textId="77777777" w:rsidR="0040045B" w:rsidRDefault="0040045B" w:rsidP="00F12295">
      <w:pPr>
        <w:spacing w:line="480" w:lineRule="auto"/>
        <w:contextualSpacing/>
      </w:pPr>
    </w:p>
    <w:p w14:paraId="292DB3A3" w14:textId="77777777" w:rsidR="0040045B" w:rsidRDefault="00B9022A" w:rsidP="00F12295">
      <w:pPr>
        <w:spacing w:line="480" w:lineRule="auto"/>
        <w:contextualSpacing/>
      </w:pPr>
      <w:r>
        <w:tab/>
        <w:t xml:space="preserve">In both logistic regressions the overall models were significant (p=.005 and p&lt;.001 respectively). In the first model, only religiosity was significant (p&lt;.001). Individuals who scored one point higher on religiosity were 4% more likely to choose the affinity offender (OR=1.04). In the second model religiosity maintained significance with the same odds ratio, indicating that demographic variables did not practically affect its’ significant or effect size. Only age was significant among the demographic variables. For every increase in one year of age there was a 2% decreased chance of choosing the affinity investor (OR=.98). </w:t>
      </w:r>
    </w:p>
    <w:p w14:paraId="59514A62" w14:textId="7E230ED8" w:rsidR="0040045B" w:rsidRDefault="00B9022A" w:rsidP="00F12295">
      <w:pPr>
        <w:spacing w:line="480" w:lineRule="auto"/>
        <w:contextualSpacing/>
      </w:pPr>
      <w:r>
        <w:tab/>
        <w:t>In addition to the models above, we wanted to consider the effect of different types of BJW. Research in BJW often separates into two distinct versions. Personal BJW and other BJW beliefs (Dalbert, 2009).  In the models above, the personal and other BJW were combined into overall BJW. We ran additional models separating the scales into personal BJW and other BJW. While generally similar, there is a slightly lower p-value in other BJW in some models. While not significant, in the only independent variable logistic regression BJW other was close to significant (p=.066).</w:t>
      </w:r>
      <w:r w:rsidR="00B61A1D">
        <w:t xml:space="preserve"> For these results, see table 3. </w:t>
      </w:r>
    </w:p>
    <w:p w14:paraId="1E9F6719" w14:textId="77777777" w:rsidR="0040045B" w:rsidRDefault="0040045B" w:rsidP="00F12295">
      <w:pPr>
        <w:spacing w:line="480" w:lineRule="auto"/>
        <w:contextualSpacing/>
      </w:pPr>
    </w:p>
    <w:p w14:paraId="6442E739" w14:textId="77777777" w:rsidR="0040045B" w:rsidRDefault="00B9022A" w:rsidP="00F12295">
      <w:pPr>
        <w:spacing w:line="480" w:lineRule="auto"/>
        <w:contextualSpacing/>
        <w:jc w:val="center"/>
      </w:pPr>
      <w:r>
        <w:t>-----</w:t>
      </w:r>
    </w:p>
    <w:p w14:paraId="75AD57EF" w14:textId="77777777" w:rsidR="0040045B" w:rsidRDefault="00B9022A" w:rsidP="00F12295">
      <w:pPr>
        <w:spacing w:line="480" w:lineRule="auto"/>
        <w:contextualSpacing/>
        <w:jc w:val="center"/>
      </w:pPr>
      <w:r>
        <w:t>Insert Table 3 About Here</w:t>
      </w:r>
    </w:p>
    <w:p w14:paraId="1613710D" w14:textId="77777777" w:rsidR="0040045B" w:rsidRDefault="00B9022A" w:rsidP="00F12295">
      <w:pPr>
        <w:spacing w:line="480" w:lineRule="auto"/>
        <w:contextualSpacing/>
        <w:jc w:val="center"/>
      </w:pPr>
      <w:r>
        <w:t>-----</w:t>
      </w:r>
    </w:p>
    <w:p w14:paraId="02E4B1B4" w14:textId="77777777" w:rsidR="0040045B" w:rsidRDefault="0040045B" w:rsidP="00F12295">
      <w:pPr>
        <w:spacing w:line="480" w:lineRule="auto"/>
        <w:contextualSpacing/>
      </w:pPr>
    </w:p>
    <w:p w14:paraId="1A81FFCA" w14:textId="77777777" w:rsidR="0040045B" w:rsidRDefault="00B9022A" w:rsidP="00F12295">
      <w:pPr>
        <w:spacing w:line="480" w:lineRule="auto"/>
        <w:contextualSpacing/>
        <w:jc w:val="center"/>
        <w:rPr>
          <w:b/>
          <w:sz w:val="28"/>
          <w:szCs w:val="28"/>
        </w:rPr>
      </w:pPr>
      <w:r>
        <w:rPr>
          <w:b/>
        </w:rPr>
        <w:t>Discussion</w:t>
      </w:r>
    </w:p>
    <w:p w14:paraId="083EA11C" w14:textId="77777777" w:rsidR="0040045B" w:rsidRDefault="00B9022A" w:rsidP="00F12295">
      <w:pPr>
        <w:spacing w:line="480" w:lineRule="auto"/>
        <w:contextualSpacing/>
      </w:pPr>
      <w:r>
        <w:lastRenderedPageBreak/>
        <w:tab/>
        <w:t xml:space="preserve">Our first hypothesis, </w:t>
      </w:r>
      <w:r>
        <w:rPr>
          <w:i/>
        </w:rPr>
        <w:t xml:space="preserve">H1: Religiosity will correlate with an increased likelihood of choosing an affinity offender, </w:t>
      </w:r>
      <w:r>
        <w:t xml:space="preserve">was supported. In both the independent t-test and the logistic regression religiosity was correlated with the likelihood an individual would choose the affinity investor. This was in the expected direction, such that the higher an individual scored on religiosity the more likely they would choose the affinity investor. </w:t>
      </w:r>
    </w:p>
    <w:p w14:paraId="65B7668B" w14:textId="558759DE" w:rsidR="0040045B" w:rsidRDefault="00B9022A" w:rsidP="00F12295">
      <w:pPr>
        <w:spacing w:line="480" w:lineRule="auto"/>
        <w:contextualSpacing/>
      </w:pPr>
      <w:r>
        <w:tab/>
        <w:t xml:space="preserve">Given that many offenders choose religious affinity as their target it is not surprising to find that this is an effective strategy. However, we think that the scale chosen has important implications. Aside from asking about church attendance, the scale also asks about private religious practices. When we examined each individual behavior, the odds ratios were not too dissimilar. In order of the most impactful questions; “I try hard to carry my religion into all other dealings in life” (OR=1.09), “In my life, I experience the presence of the divine” (OR=1.06) how often they attended religious meetings (OR=1.04), how often they spent time in private religious activities (OR=1.02) and, “My religious beliefs are what really lie behind my whole approach to life” (OR=.98). While the social questions (e.g., attending religious meetings) were important, there does not appear much of a difference in the impact of each individual question. </w:t>
      </w:r>
      <w:r w:rsidR="00F12295">
        <w:t>Thus,</w:t>
      </w:r>
      <w:r>
        <w:t xml:space="preserve"> it appears that religiosity as a whole correlates with choosing an affinity offender. </w:t>
      </w:r>
    </w:p>
    <w:p w14:paraId="47E5C540" w14:textId="77777777" w:rsidR="0040045B" w:rsidRDefault="00B9022A" w:rsidP="00F12295">
      <w:pPr>
        <w:spacing w:line="480" w:lineRule="auto"/>
        <w:contextualSpacing/>
      </w:pPr>
      <w:r>
        <w:tab/>
        <w:t xml:space="preserve">We expected that just world belief would also correlate with choosing an affinity offender. Given the potential relationship between receiving justice and religious beliefs, we expected that an individual higher in just world belief would be more likely to take a chance on an atypical, but affinity-like investor. Initially this hypothesis was not supported. The t-test was not significant nor was the logistic regression. Our literature review suggested that there was reason to believe that just world belief would be correlated with religiosity and be one mechanism through which an individual would choose an affinity investor. As such perhaps just </w:t>
      </w:r>
      <w:r>
        <w:lastRenderedPageBreak/>
        <w:t>world belief could be correlated with religiosity (though this would not impact the t-test). Religiosity and just world belief had a fairly low correlation of .22. This further suggests that overall BJW did not relate to investment decisions.</w:t>
      </w:r>
    </w:p>
    <w:p w14:paraId="54CD1186" w14:textId="77777777" w:rsidR="0040045B" w:rsidRDefault="00B9022A" w:rsidP="00F12295">
      <w:pPr>
        <w:spacing w:line="480" w:lineRule="auto"/>
        <w:ind w:firstLine="720"/>
        <w:contextualSpacing/>
      </w:pPr>
      <w:r>
        <w:t xml:space="preserve">One additional point is worth considering. While not significant, when BJW was separated into personal and other BJW, other BJW was almost significant in the independent variable logistic regression. (p=.066). In addition, the odds ratio suggested an increase in 3% likelihood of investing with the affinity investor for every 1-point increase on other BJW scales. Given that the other BJW scale had a range of 30 and a standard deviation of 7.5, could highly impact investment decisions. In our research, it appears that personal and other just world belief have opposite effects. Although not significant, personal BJW is negatively correlated with investing in a potential affinity fraudster and other BJW is positively correlated with investing in a potential affinity fraudster. While there are numerous explanations to this finding, it could be that the individual is evaluating the other’s moral characteristics. If they believe them to be “good,” as evidenced by their reputation in church, they may believe they are going to earn more money because the world is “just.” This may lead them to invest with the potential affinity fraudster, presuming that the investors' goodness will lead them to earn the investor more money. Clearly this finding needs further investigation and replication, especially given the borderline significance. </w:t>
      </w:r>
    </w:p>
    <w:p w14:paraId="5A262363" w14:textId="4E205627" w:rsidR="0040045B" w:rsidRDefault="00B9022A" w:rsidP="00F12295">
      <w:pPr>
        <w:spacing w:line="480" w:lineRule="auto"/>
        <w:contextualSpacing/>
      </w:pPr>
      <w:r>
        <w:tab/>
        <w:t>The lack of a stronger correlation between religiosity and just world belief is fairly inconsistent in the literature</w:t>
      </w:r>
      <w:r>
        <w:rPr>
          <w:highlight w:val="white"/>
        </w:rPr>
        <w:t xml:space="preserve"> (see </w:t>
      </w:r>
      <w:r>
        <w:t xml:space="preserve">Rubin &amp; Peplau, 1975; Furnham &amp; Gunter, 1984; Pargament &amp; Hahn, 1986; Furnham &amp; Reilly, 1991; Dalbert &amp; Katona-Sallay, </w:t>
      </w:r>
      <w:r w:rsidR="00F12295">
        <w:t>1996; Kurst</w:t>
      </w:r>
      <w:r>
        <w:t xml:space="preserve">, </w:t>
      </w:r>
      <w:proofErr w:type="spellStart"/>
      <w:r>
        <w:t>Bjorck</w:t>
      </w:r>
      <w:proofErr w:type="spellEnd"/>
      <w:r>
        <w:t xml:space="preserve"> &amp; Tan, 2000 for a correlation and </w:t>
      </w:r>
      <w:proofErr w:type="spellStart"/>
      <w:r>
        <w:t>Zweigenhaft</w:t>
      </w:r>
      <w:proofErr w:type="spellEnd"/>
      <w:r>
        <w:t xml:space="preserve">, Barbara, Kathrynn, Claire &amp; Alison, 1985; Crozier &amp; Joseph, 1997; and Hunt, 2000 for null findings). Given the diverse measurement of religion </w:t>
      </w:r>
      <w:r>
        <w:lastRenderedPageBreak/>
        <w:t xml:space="preserve">across studies (e.g., church attendance versus church belief) our findings are surprising. Further studies should examine specific elements of BJW and their relationship to both religiosity and trust. Special attention should be paid to the measurement of each construct, and what other associations exist within the data. Further work is needed to understand what aspects of religiosity are associated with BJW, which could include related spurious correlations, mediated or moderated models, or certain aspects of religion (e.g., religious belief versus attendance). </w:t>
      </w:r>
    </w:p>
    <w:p w14:paraId="0428616A" w14:textId="77777777" w:rsidR="0040045B" w:rsidRDefault="00B9022A" w:rsidP="00F12295">
      <w:pPr>
        <w:spacing w:line="480" w:lineRule="auto"/>
        <w:contextualSpacing/>
      </w:pPr>
      <w:r>
        <w:tab/>
        <w:t xml:space="preserve">Finally, we wanted to examine trust and investment with an affinity investor. We found no support for this hypothesis, neither the t-test nor the logistic regression was significant. It is worth noting that p-value was reasonably low at .24 and the beta indicated that the expected direction was correct. In addition, the odds ratio was extremely high, at 1.11. This indicates a potential 11% increased likelihood of choosing the affinity investor for each increased level of trust. </w:t>
      </w:r>
    </w:p>
    <w:p w14:paraId="1C2DC7D2" w14:textId="77777777" w:rsidR="0040045B" w:rsidRDefault="00B9022A" w:rsidP="00F12295">
      <w:pPr>
        <w:spacing w:line="480" w:lineRule="auto"/>
        <w:contextualSpacing/>
        <w:rPr>
          <w:b/>
          <w:i/>
        </w:rPr>
      </w:pPr>
      <w:r>
        <w:rPr>
          <w:b/>
          <w:i/>
        </w:rPr>
        <w:t>Strengths</w:t>
      </w:r>
    </w:p>
    <w:p w14:paraId="2357927E" w14:textId="77777777" w:rsidR="0040045B" w:rsidRDefault="00B9022A" w:rsidP="00F12295">
      <w:pPr>
        <w:spacing w:line="480" w:lineRule="auto"/>
        <w:contextualSpacing/>
      </w:pPr>
      <w:r>
        <w:rPr>
          <w:b/>
          <w:i/>
        </w:rPr>
        <w:tab/>
      </w:r>
      <w:r>
        <w:t xml:space="preserve">Our study expands the literature on the causation of fraud. We initially sought to examine what specifically about the nature of religious organizations led to increased levels of affinity fraud. One can be a part of numerous groups, from civic organizations, to book clubs, to religious groups. Given that affinity fraud targets trust within groups, why is there increased levels of affinity fraud targeting religious groups?  We assumed–- an assumption that should be empirically examined, that the increased targeting of religious groups was real, and not an artifact of measurement error, reporting issues, or visibility. We wanted to examine whether the nature of religious beliefs can increase the likelihood of victims choosing a likely affinity investor. To our knowledge, ours is the first study to examine religious victimization and just BJW. </w:t>
      </w:r>
    </w:p>
    <w:p w14:paraId="719B9F06" w14:textId="77777777" w:rsidR="0040045B" w:rsidRDefault="00B9022A" w:rsidP="00F12295">
      <w:pPr>
        <w:spacing w:line="480" w:lineRule="auto"/>
        <w:contextualSpacing/>
      </w:pPr>
      <w:r>
        <w:lastRenderedPageBreak/>
        <w:tab/>
        <w:t xml:space="preserve">A second strength of this study was the use of vignettes. While intention may not lead to actual behavior, we were able to examine the profiles of investment decisions that could lead to investing with those who are potential affinity fraudsters. Finally, using Koenig and </w:t>
      </w:r>
      <w:proofErr w:type="spellStart"/>
      <w:r>
        <w:t>Büssing’s</w:t>
      </w:r>
      <w:proofErr w:type="spellEnd"/>
      <w:r>
        <w:t xml:space="preserve"> (2010) scale of religiosity, we were able to consider both the social and non-social aspects of religiosity. Our analysis found that it was not only the social aspects of religiosity that were important in investment decisions, but also the experience in religion. </w:t>
      </w:r>
    </w:p>
    <w:p w14:paraId="7A308C4E" w14:textId="77777777" w:rsidR="0040045B" w:rsidRDefault="00B9022A" w:rsidP="00F12295">
      <w:pPr>
        <w:spacing w:line="480" w:lineRule="auto"/>
        <w:ind w:firstLine="720"/>
        <w:contextualSpacing/>
      </w:pPr>
      <w:r>
        <w:t xml:space="preserve">Our work will help scholars and practitioners understand the mechanisms that lead individuals to invest in potential affinity offenders. Understanding likely victims can lead to targeted programming and prevention or policy practices to reduce victimization. Careful language here is required. We are not suggesting that victims deserve or should be blamed for their victimization. However, an understanding of victimization can help society better understand the situations that could lead to victimization and why offenders are choosing certain targets. This work can help create policy changes and educational programs to help likely victims. </w:t>
      </w:r>
    </w:p>
    <w:p w14:paraId="33839887" w14:textId="77777777" w:rsidR="0040045B" w:rsidRDefault="00B9022A" w:rsidP="00F12295">
      <w:pPr>
        <w:spacing w:line="480" w:lineRule="auto"/>
        <w:contextualSpacing/>
        <w:rPr>
          <w:b/>
          <w:i/>
        </w:rPr>
      </w:pPr>
      <w:r>
        <w:rPr>
          <w:b/>
          <w:i/>
        </w:rPr>
        <w:t>Limitations</w:t>
      </w:r>
    </w:p>
    <w:p w14:paraId="5A7F4730" w14:textId="77777777" w:rsidR="0040045B" w:rsidRDefault="00B9022A" w:rsidP="00F12295">
      <w:pPr>
        <w:spacing w:line="480" w:lineRule="auto"/>
        <w:contextualSpacing/>
      </w:pPr>
      <w:r>
        <w:rPr>
          <w:b/>
          <w:i/>
        </w:rPr>
        <w:tab/>
      </w:r>
      <w:r>
        <w:t xml:space="preserve">Our study is not without limitations. First, we utilized an online survey to measure intentions. Online surveys have not been universally shown to be a good sampling strategy. While some studies find that non-probability online-based sampling strategies are similar to probability-based samples (e.g., Weinberg et al., 2014; Simmons &amp; Bobo, 2015; MacInnis et al., 2018) other finds they are less reliable (e.g., </w:t>
      </w:r>
      <w:proofErr w:type="spellStart"/>
      <w:r>
        <w:t>Lehdonvirta</w:t>
      </w:r>
      <w:proofErr w:type="spellEnd"/>
      <w:r>
        <w:t xml:space="preserve"> et al., 2021; Pickering &amp; </w:t>
      </w:r>
      <w:proofErr w:type="spellStart"/>
      <w:r>
        <w:t>Blaszczynski</w:t>
      </w:r>
      <w:proofErr w:type="spellEnd"/>
      <w:r>
        <w:t xml:space="preserve">, 2021). In our case we attempted to engage best practices by deleting individuals who sped through the survey. In addition, we utilized a large respectable vendor, </w:t>
      </w:r>
      <w:proofErr w:type="spellStart"/>
      <w:r>
        <w:t>Dynata</w:t>
      </w:r>
      <w:proofErr w:type="spellEnd"/>
      <w:r>
        <w:t xml:space="preserve"> (Formerly Survey </w:t>
      </w:r>
      <w:r>
        <w:lastRenderedPageBreak/>
        <w:t>Sample International). The vendor also utilizes their own checks through a proprietary algorithmic attention check.</w:t>
      </w:r>
    </w:p>
    <w:p w14:paraId="694154A0" w14:textId="4995E4C4" w:rsidR="0040045B" w:rsidRDefault="00B9022A" w:rsidP="00F12295">
      <w:pPr>
        <w:spacing w:line="480" w:lineRule="auto"/>
        <w:ind w:firstLine="720"/>
        <w:contextualSpacing/>
      </w:pPr>
      <w:r>
        <w:t>Intention may be different than actual investment. While an exhaustive review of the intention-behavior debate is beyond the scope of this paper (see Sheeran, 2002 for a review of the literature), there is at least one good reason to believe that intention would be close to behavior in this paper. The behavior we were predicting was a single action, which tends to have a higher correlation between intention and behavior (Sheeran &amp; Sutton, 1999).</w:t>
      </w:r>
    </w:p>
    <w:p w14:paraId="0A587C9C" w14:textId="77777777" w:rsidR="0040045B" w:rsidRDefault="00B9022A" w:rsidP="00F12295">
      <w:pPr>
        <w:spacing w:line="480" w:lineRule="auto"/>
        <w:contextualSpacing/>
        <w:rPr>
          <w:b/>
        </w:rPr>
      </w:pPr>
      <w:r>
        <w:rPr>
          <w:b/>
        </w:rPr>
        <w:t>Conclusions</w:t>
      </w:r>
    </w:p>
    <w:p w14:paraId="7FB11129" w14:textId="77777777" w:rsidR="0040045B" w:rsidRDefault="00B9022A" w:rsidP="00F12295">
      <w:pPr>
        <w:spacing w:line="480" w:lineRule="auto"/>
        <w:contextualSpacing/>
      </w:pPr>
      <w:r>
        <w:rPr>
          <w:b/>
          <w:sz w:val="28"/>
          <w:szCs w:val="28"/>
        </w:rPr>
        <w:tab/>
      </w:r>
      <w:r>
        <w:t>Affinity fraudsters often target religious groups. They do so in order to find willing and trusting victims to invest in their fraudulent financial tools. In our paper we analyze the potential decision-making process of those who are likely to invest in a potential fraudster. We find that religiosity as a whole is most important in the decision making process. We find little evidence that both overall trust and just world belief contribute to choosing an affinity investor.</w:t>
      </w:r>
    </w:p>
    <w:p w14:paraId="46EC3D57" w14:textId="77777777" w:rsidR="0040045B" w:rsidRDefault="0040045B" w:rsidP="00F12295">
      <w:pPr>
        <w:spacing w:line="480" w:lineRule="auto"/>
        <w:contextualSpacing/>
      </w:pPr>
    </w:p>
    <w:p w14:paraId="6FFA1EB9" w14:textId="77777777" w:rsidR="0040045B" w:rsidRDefault="0040045B" w:rsidP="00F12295">
      <w:pPr>
        <w:spacing w:line="480" w:lineRule="auto"/>
        <w:contextualSpacing/>
        <w:rPr>
          <w:b/>
        </w:rPr>
      </w:pPr>
    </w:p>
    <w:p w14:paraId="6979A387" w14:textId="77777777" w:rsidR="0040045B" w:rsidRDefault="00B9022A" w:rsidP="00F12295">
      <w:pPr>
        <w:spacing w:line="480" w:lineRule="auto"/>
        <w:contextualSpacing/>
      </w:pPr>
      <w:r>
        <w:br w:type="page"/>
      </w:r>
    </w:p>
    <w:p w14:paraId="7A8369DA" w14:textId="77777777" w:rsidR="0040045B" w:rsidRDefault="00B9022A" w:rsidP="00F12295">
      <w:pPr>
        <w:spacing w:line="480" w:lineRule="auto"/>
        <w:contextualSpacing/>
        <w:jc w:val="center"/>
        <w:rPr>
          <w:b/>
        </w:rPr>
      </w:pPr>
      <w:r>
        <w:rPr>
          <w:b/>
        </w:rPr>
        <w:lastRenderedPageBreak/>
        <w:t>References</w:t>
      </w:r>
    </w:p>
    <w:p w14:paraId="1E80BB0C" w14:textId="77777777" w:rsidR="0040045B" w:rsidRDefault="00B9022A" w:rsidP="00F12295">
      <w:pPr>
        <w:spacing w:line="480" w:lineRule="auto"/>
        <w:contextualSpacing/>
      </w:pPr>
      <w:r>
        <w:t xml:space="preserve">Adams, G. (2011), “Amish Madoff’ accused of $33 million fraud involving 2,600 investors”, </w:t>
      </w:r>
    </w:p>
    <w:p w14:paraId="4B946FBC" w14:textId="77777777" w:rsidR="0040045B" w:rsidRDefault="00B9022A" w:rsidP="00F12295">
      <w:pPr>
        <w:spacing w:line="480" w:lineRule="auto"/>
        <w:ind w:firstLine="450"/>
        <w:contextualSpacing/>
      </w:pPr>
      <w:r>
        <w:t>The Independent, 18 February, p. 29.</w:t>
      </w:r>
    </w:p>
    <w:p w14:paraId="188F57DD" w14:textId="77777777" w:rsidR="0040045B" w:rsidRDefault="00B9022A" w:rsidP="00F12295">
      <w:pPr>
        <w:widowControl w:val="0"/>
        <w:spacing w:line="480" w:lineRule="auto"/>
        <w:ind w:left="450" w:hanging="480"/>
        <w:contextualSpacing/>
      </w:pPr>
      <w:r>
        <w:t xml:space="preserve">Alves, H., and Correia, I. (2010) The strategic expression of personal belief in a just world. </w:t>
      </w:r>
      <w:r>
        <w:rPr>
          <w:i/>
        </w:rPr>
        <w:t xml:space="preserve">Eur. Psychol. </w:t>
      </w:r>
      <w:r>
        <w:t xml:space="preserve">15, 202-210. </w:t>
      </w:r>
      <w:proofErr w:type="spellStart"/>
      <w:r>
        <w:t>doi</w:t>
      </w:r>
      <w:proofErr w:type="spellEnd"/>
      <w:r>
        <w:t>: 10.1027/1016-9040/a000020.</w:t>
      </w:r>
    </w:p>
    <w:p w14:paraId="4E2A8796" w14:textId="77777777" w:rsidR="0040045B" w:rsidRDefault="00B9022A" w:rsidP="00F12295">
      <w:pPr>
        <w:widowControl w:val="0"/>
        <w:spacing w:line="480" w:lineRule="auto"/>
        <w:ind w:left="450" w:hanging="480"/>
        <w:contextualSpacing/>
      </w:pPr>
      <w:r>
        <w:t xml:space="preserve">Austin, D. E. (2004). In god we trust: the cultural and social impact of affinity fraud in the </w:t>
      </w:r>
      <w:proofErr w:type="spellStart"/>
      <w:r>
        <w:t>african</w:t>
      </w:r>
      <w:proofErr w:type="spellEnd"/>
      <w:r>
        <w:t xml:space="preserve"> </w:t>
      </w:r>
      <w:proofErr w:type="spellStart"/>
      <w:r>
        <w:t>american</w:t>
      </w:r>
      <w:proofErr w:type="spellEnd"/>
      <w:r>
        <w:t xml:space="preserve"> church.</w:t>
      </w:r>
      <w:r>
        <w:rPr>
          <w:i/>
        </w:rPr>
        <w:t xml:space="preserve"> University of Maryland Law Journal of Race, Religion, Gender and Class</w:t>
      </w:r>
      <w:r>
        <w:t>, 4(2), 365-410.</w:t>
      </w:r>
    </w:p>
    <w:p w14:paraId="50A05836" w14:textId="77777777" w:rsidR="0040045B" w:rsidRDefault="00B9022A" w:rsidP="00F12295">
      <w:pPr>
        <w:widowControl w:val="0"/>
        <w:spacing w:line="480" w:lineRule="auto"/>
        <w:ind w:left="480" w:hanging="480"/>
        <w:contextualSpacing/>
      </w:pPr>
      <w:r>
        <w:t xml:space="preserve">Batson, C.D., Anderson, S.L., &amp; Collins, E., (2005). Personal religion and prosocial motivation.  In: Maher, M.L., &amp; </w:t>
      </w:r>
      <w:proofErr w:type="spellStart"/>
      <w:r>
        <w:t>Karabenick</w:t>
      </w:r>
      <w:proofErr w:type="spellEnd"/>
      <w:r>
        <w:t xml:space="preserve">, S.A., editors, Motivation and religion (special issue). </w:t>
      </w:r>
      <w:r>
        <w:rPr>
          <w:i/>
        </w:rPr>
        <w:t xml:space="preserve">Advances in Motivation and Achievement, </w:t>
      </w:r>
      <w:r>
        <w:t>14, 151-185.</w:t>
      </w:r>
    </w:p>
    <w:p w14:paraId="3264FDD6" w14:textId="77777777" w:rsidR="0040045B" w:rsidRDefault="00B9022A" w:rsidP="00F12295">
      <w:pPr>
        <w:widowControl w:val="0"/>
        <w:spacing w:line="480" w:lineRule="auto"/>
        <w:ind w:left="480" w:hanging="480"/>
        <w:contextualSpacing/>
      </w:pPr>
      <w:r>
        <w:t xml:space="preserve">Blois, K., &amp; Ryan, A. (2013). Affinity fraud and trust within financial markets. </w:t>
      </w:r>
      <w:r>
        <w:rPr>
          <w:i/>
        </w:rPr>
        <w:t>Journal of Financial Crime</w:t>
      </w:r>
      <w:r>
        <w:t xml:space="preserve">, </w:t>
      </w:r>
      <w:r>
        <w:rPr>
          <w:i/>
        </w:rPr>
        <w:t>20</w:t>
      </w:r>
      <w:r>
        <w:t xml:space="preserve">(2), 186–202. </w:t>
      </w:r>
      <w:hyperlink r:id="rId14">
        <w:r>
          <w:rPr>
            <w:color w:val="1155CC"/>
            <w:u w:val="single"/>
          </w:rPr>
          <w:t>https://doi.org/10.1108/13590791311322364</w:t>
        </w:r>
      </w:hyperlink>
      <w:r>
        <w:t>.</w:t>
      </w:r>
    </w:p>
    <w:p w14:paraId="676ADBFF" w14:textId="77777777" w:rsidR="0040045B" w:rsidRDefault="00B9022A" w:rsidP="00F12295">
      <w:pPr>
        <w:spacing w:line="480" w:lineRule="auto"/>
        <w:contextualSpacing/>
      </w:pPr>
      <w:r>
        <w:t>Carozza, D. (May-June 2009). Chasing Madoff, Fraud Magazine, 23(3), 36-40, 57-61.</w:t>
      </w:r>
    </w:p>
    <w:p w14:paraId="0986BD00" w14:textId="77777777" w:rsidR="0040045B" w:rsidRDefault="00B9022A" w:rsidP="00F12295">
      <w:pPr>
        <w:widowControl w:val="0"/>
        <w:spacing w:line="480" w:lineRule="auto"/>
        <w:ind w:left="480" w:hanging="480"/>
        <w:contextualSpacing/>
      </w:pPr>
      <w:r>
        <w:t xml:space="preserve">Crozier, S., &amp; Joseph, S. (1997)  Religiosity and sphere-specific just world beliefs in 16-to-18-years-olds. </w:t>
      </w:r>
      <w:r>
        <w:rPr>
          <w:i/>
        </w:rPr>
        <w:t xml:space="preserve">Journal of Social Psychology, 137, </w:t>
      </w:r>
      <w:r>
        <w:t>510-513.</w:t>
      </w:r>
    </w:p>
    <w:p w14:paraId="110D6A0A" w14:textId="77777777" w:rsidR="0040045B" w:rsidRDefault="00B9022A" w:rsidP="00F12295">
      <w:pPr>
        <w:widowControl w:val="0"/>
        <w:spacing w:line="480" w:lineRule="auto"/>
        <w:ind w:left="480" w:hanging="480"/>
        <w:contextualSpacing/>
      </w:pPr>
      <w:r>
        <w:t xml:space="preserve">Dalbert, C. (1999). The world is more just for me than generally: About the personal belief in a just world scale’s validity. </w:t>
      </w:r>
      <w:r>
        <w:rPr>
          <w:i/>
        </w:rPr>
        <w:t>Social Justice Research</w:t>
      </w:r>
      <w:r>
        <w:t xml:space="preserve">, </w:t>
      </w:r>
      <w:r>
        <w:rPr>
          <w:i/>
        </w:rPr>
        <w:t>12</w:t>
      </w:r>
      <w:r>
        <w:t>(2), 79–98.</w:t>
      </w:r>
    </w:p>
    <w:p w14:paraId="4AA9CE95" w14:textId="77777777" w:rsidR="0040045B" w:rsidRDefault="00B9022A" w:rsidP="00F12295">
      <w:pPr>
        <w:widowControl w:val="0"/>
        <w:spacing w:line="480" w:lineRule="auto"/>
        <w:ind w:left="480" w:hanging="480"/>
        <w:contextualSpacing/>
      </w:pPr>
      <w:r>
        <w:t xml:space="preserve">Dalbert, C., &amp; Katona-Sallay (1996). The “Belief in a Just World” Construct in Hungary. </w:t>
      </w:r>
      <w:r>
        <w:rPr>
          <w:i/>
        </w:rPr>
        <w:t xml:space="preserve">Journal of Cross-Cultural Psychology, 27, </w:t>
      </w:r>
      <w:r>
        <w:t>293-314.</w:t>
      </w:r>
    </w:p>
    <w:p w14:paraId="6F6718DF" w14:textId="77777777" w:rsidR="0040045B" w:rsidRDefault="00B9022A" w:rsidP="00F12295">
      <w:pPr>
        <w:widowControl w:val="0"/>
        <w:spacing w:line="480" w:lineRule="auto"/>
        <w:ind w:left="480" w:hanging="480"/>
        <w:contextualSpacing/>
      </w:pPr>
      <w:r>
        <w:t xml:space="preserve">Dalbert, C. (2009). “Belief in a just world.” in </w:t>
      </w:r>
      <w:r>
        <w:rPr>
          <w:i/>
        </w:rPr>
        <w:t xml:space="preserve">Handbook for Individual Differences in Social Behavior, </w:t>
      </w:r>
      <w:r>
        <w:t xml:space="preserve">eds M.R. Leary and R.H. Hoyle (New York, NY: Guilford Publications), 288-297. </w:t>
      </w:r>
    </w:p>
    <w:p w14:paraId="61320EAF" w14:textId="77777777" w:rsidR="0040045B" w:rsidRDefault="00B9022A" w:rsidP="00F12295">
      <w:pPr>
        <w:shd w:val="clear" w:color="auto" w:fill="FFFFFF"/>
        <w:spacing w:line="480" w:lineRule="auto"/>
        <w:contextualSpacing/>
        <w:rPr>
          <w:i/>
          <w:color w:val="333333"/>
          <w:shd w:val="clear" w:color="auto" w:fill="FCFCFC"/>
        </w:rPr>
      </w:pPr>
      <w:r>
        <w:rPr>
          <w:color w:val="333333"/>
          <w:shd w:val="clear" w:color="auto" w:fill="FCFCFC"/>
        </w:rPr>
        <w:lastRenderedPageBreak/>
        <w:t xml:space="preserve">Dearden, T. E. (2015). Trust: the unwritten cost of white-collar crime, </w:t>
      </w:r>
      <w:r>
        <w:rPr>
          <w:i/>
          <w:color w:val="333333"/>
          <w:shd w:val="clear" w:color="auto" w:fill="FCFCFC"/>
        </w:rPr>
        <w:t xml:space="preserve">Journal of </w:t>
      </w:r>
    </w:p>
    <w:p w14:paraId="586A2A29" w14:textId="77777777" w:rsidR="0040045B" w:rsidRDefault="00B9022A" w:rsidP="00F12295">
      <w:pPr>
        <w:shd w:val="clear" w:color="auto" w:fill="FFFFFF"/>
        <w:spacing w:line="480" w:lineRule="auto"/>
        <w:ind w:left="450"/>
        <w:contextualSpacing/>
        <w:rPr>
          <w:color w:val="333333"/>
          <w:shd w:val="clear" w:color="auto" w:fill="FCFCFC"/>
        </w:rPr>
      </w:pPr>
      <w:r>
        <w:rPr>
          <w:i/>
          <w:color w:val="333333"/>
          <w:shd w:val="clear" w:color="auto" w:fill="FCFCFC"/>
        </w:rPr>
        <w:t>Financial Crime</w:t>
      </w:r>
      <w:r>
        <w:rPr>
          <w:color w:val="333333"/>
          <w:shd w:val="clear" w:color="auto" w:fill="FCFCFC"/>
        </w:rPr>
        <w:t>, 23(1), 87-101. https://doi.org/10.1108/JFC-02-2015-0007.</w:t>
      </w:r>
    </w:p>
    <w:p w14:paraId="7BE057E2" w14:textId="77777777" w:rsidR="0040045B" w:rsidRDefault="00B9022A" w:rsidP="00F12295">
      <w:pPr>
        <w:shd w:val="clear" w:color="auto" w:fill="FFFFFF"/>
        <w:spacing w:line="480" w:lineRule="auto"/>
        <w:contextualSpacing/>
        <w:rPr>
          <w:color w:val="333333"/>
          <w:shd w:val="clear" w:color="auto" w:fill="FCFCFC"/>
        </w:rPr>
      </w:pPr>
      <w:r>
        <w:rPr>
          <w:color w:val="333333"/>
          <w:shd w:val="clear" w:color="auto" w:fill="FCFCFC"/>
        </w:rPr>
        <w:t xml:space="preserve">Evans, J. R., &amp; Mathur, A. (2005). The value of online surveys. </w:t>
      </w:r>
      <w:r>
        <w:rPr>
          <w:i/>
          <w:color w:val="333333"/>
          <w:shd w:val="clear" w:color="auto" w:fill="FCFCFC"/>
        </w:rPr>
        <w:t>Internet Research, 15</w:t>
      </w:r>
      <w:r>
        <w:rPr>
          <w:color w:val="333333"/>
          <w:shd w:val="clear" w:color="auto" w:fill="FCFCFC"/>
        </w:rPr>
        <w:t xml:space="preserve">(2), </w:t>
      </w:r>
    </w:p>
    <w:p w14:paraId="68987601" w14:textId="77777777" w:rsidR="0040045B" w:rsidRDefault="00B9022A" w:rsidP="00F12295">
      <w:pPr>
        <w:shd w:val="clear" w:color="auto" w:fill="FFFFFF"/>
        <w:spacing w:line="480" w:lineRule="auto"/>
        <w:ind w:firstLine="450"/>
        <w:contextualSpacing/>
      </w:pPr>
      <w:r>
        <w:rPr>
          <w:color w:val="333333"/>
          <w:shd w:val="clear" w:color="auto" w:fill="FCFCFC"/>
        </w:rPr>
        <w:t>195–219.</w:t>
      </w:r>
    </w:p>
    <w:p w14:paraId="3BF3FCC6" w14:textId="77777777" w:rsidR="0040045B" w:rsidRDefault="00B9022A" w:rsidP="00F12295">
      <w:pPr>
        <w:widowControl w:val="0"/>
        <w:spacing w:line="480" w:lineRule="auto"/>
        <w:ind w:left="480" w:hanging="480"/>
        <w:contextualSpacing/>
      </w:pPr>
      <w:r>
        <w:t xml:space="preserve">Furnham, A., &amp; Gunter, B. (1984). Just world beliefs and attitudes towards the poor.  </w:t>
      </w:r>
      <w:r>
        <w:rPr>
          <w:i/>
        </w:rPr>
        <w:t xml:space="preserve">British Journal of Social Psychology, 23, </w:t>
      </w:r>
      <w:r>
        <w:t xml:space="preserve">265-269. </w:t>
      </w:r>
      <w:hyperlink r:id="rId15">
        <w:r>
          <w:rPr>
            <w:color w:val="1155CC"/>
            <w:u w:val="single"/>
          </w:rPr>
          <w:t>https://doi.org/10.1111/j.2044-8309.1984.tb00637.x</w:t>
        </w:r>
      </w:hyperlink>
    </w:p>
    <w:p w14:paraId="1A350DCD" w14:textId="77777777" w:rsidR="0040045B" w:rsidRDefault="00B9022A" w:rsidP="00F12295">
      <w:pPr>
        <w:widowControl w:val="0"/>
        <w:spacing w:line="480" w:lineRule="auto"/>
        <w:ind w:left="480" w:hanging="480"/>
        <w:contextualSpacing/>
      </w:pPr>
      <w:r>
        <w:t xml:space="preserve">Furnham, A., &amp; Reilly, M. (1991). A cross-cultural comparison of British and Japanese Protestant work ethic and just world beliefs. </w:t>
      </w:r>
      <w:proofErr w:type="spellStart"/>
      <w:r>
        <w:rPr>
          <w:i/>
        </w:rPr>
        <w:t>Psychologia</w:t>
      </w:r>
      <w:proofErr w:type="spellEnd"/>
      <w:r>
        <w:rPr>
          <w:i/>
        </w:rPr>
        <w:t>: An International Journal of Psychology in the Orient, 34(</w:t>
      </w:r>
      <w:r>
        <w:t>1), 1-14.</w:t>
      </w:r>
    </w:p>
    <w:p w14:paraId="005F2B19" w14:textId="77777777" w:rsidR="0040045B" w:rsidRDefault="00B9022A" w:rsidP="00F12295">
      <w:pPr>
        <w:widowControl w:val="0"/>
        <w:spacing w:line="480" w:lineRule="auto"/>
        <w:ind w:left="480" w:hanging="480"/>
        <w:contextualSpacing/>
      </w:pPr>
      <w:r>
        <w:t xml:space="preserve">Gunn, G. (2015). Broken People, Deep Scars, Fractured Communities, Fear and Distrust: Affinity Fraud and the Church of Jesus Christ of Latter-Day Saints. </w:t>
      </w:r>
      <w:r>
        <w:rPr>
          <w:i/>
        </w:rPr>
        <w:t>SSRN Electronic Journal</w:t>
      </w:r>
      <w:r>
        <w:t xml:space="preserve">, 1–54. </w:t>
      </w:r>
      <w:hyperlink r:id="rId16">
        <w:r>
          <w:rPr>
            <w:color w:val="1155CC"/>
            <w:u w:val="single"/>
          </w:rPr>
          <w:t>https://doi.org/10.2139/ssrn.2562462</w:t>
        </w:r>
      </w:hyperlink>
      <w:r>
        <w:t>.</w:t>
      </w:r>
    </w:p>
    <w:p w14:paraId="5E050558" w14:textId="77777777" w:rsidR="0040045B" w:rsidRDefault="00B9022A" w:rsidP="00F12295">
      <w:pPr>
        <w:widowControl w:val="0"/>
        <w:spacing w:line="480" w:lineRule="auto"/>
        <w:ind w:left="480" w:hanging="480"/>
        <w:contextualSpacing/>
      </w:pPr>
      <w:r>
        <w:t xml:space="preserve">Hafer, C.I., and Sutton, R. (2016) “Belief in a just world,” in </w:t>
      </w:r>
      <w:r>
        <w:rPr>
          <w:i/>
        </w:rPr>
        <w:t xml:space="preserve">Handbook of Social Justice Theory and Research, </w:t>
      </w:r>
      <w:r>
        <w:t xml:space="preserve">eds C. Sabbagh and M. Schmitt (New York, NY: Springer), 145-160. </w:t>
      </w:r>
      <w:proofErr w:type="spellStart"/>
      <w:r>
        <w:t>doi</w:t>
      </w:r>
      <w:proofErr w:type="spellEnd"/>
      <w:r>
        <w:t>: 10.1007/978-1-4939-3216-0_8.</w:t>
      </w:r>
    </w:p>
    <w:p w14:paraId="01AAE1B5" w14:textId="77777777" w:rsidR="0040045B" w:rsidRDefault="00B9022A" w:rsidP="00F12295">
      <w:pPr>
        <w:widowControl w:val="0"/>
        <w:spacing w:line="480" w:lineRule="auto"/>
        <w:ind w:left="480" w:hanging="480"/>
        <w:contextualSpacing/>
      </w:pPr>
      <w:r>
        <w:t xml:space="preserve">Hunt, M.O. (2000). Status, religion, and the ‘belief in a just world’: Comparing African Americans, Latinos, and Whites.  </w:t>
      </w:r>
      <w:r>
        <w:rPr>
          <w:i/>
        </w:rPr>
        <w:t>Social Science Quarterly, 81(</w:t>
      </w:r>
      <w:r>
        <w:t>1), 810-831.</w:t>
      </w:r>
    </w:p>
    <w:p w14:paraId="13A18B5D" w14:textId="77777777" w:rsidR="0040045B" w:rsidRDefault="00B9022A" w:rsidP="00F12295">
      <w:pPr>
        <w:widowControl w:val="0"/>
        <w:spacing w:line="480" w:lineRule="auto"/>
        <w:ind w:left="480" w:hanging="480"/>
        <w:contextualSpacing/>
      </w:pPr>
      <w:r>
        <w:t xml:space="preserve">Koenig, H. G., &amp; </w:t>
      </w:r>
      <w:proofErr w:type="spellStart"/>
      <w:r>
        <w:t>Büssing</w:t>
      </w:r>
      <w:proofErr w:type="spellEnd"/>
      <w:r>
        <w:t xml:space="preserve">, A. (2010). The Duke University Religion Index (DUREL): a five-item measure for use in epidemiological studies. </w:t>
      </w:r>
      <w:r>
        <w:rPr>
          <w:i/>
        </w:rPr>
        <w:t>Religions</w:t>
      </w:r>
      <w:r>
        <w:t xml:space="preserve">, </w:t>
      </w:r>
      <w:r>
        <w:rPr>
          <w:i/>
        </w:rPr>
        <w:t>1</w:t>
      </w:r>
      <w:r>
        <w:t>(1), 78–85.</w:t>
      </w:r>
    </w:p>
    <w:p w14:paraId="376C2184" w14:textId="77777777" w:rsidR="0040045B" w:rsidRDefault="00B9022A" w:rsidP="00F12295">
      <w:pPr>
        <w:widowControl w:val="0"/>
        <w:spacing w:line="480" w:lineRule="auto"/>
        <w:ind w:left="480" w:hanging="480"/>
        <w:contextualSpacing/>
      </w:pPr>
      <w:r>
        <w:t xml:space="preserve">Kurst, J., </w:t>
      </w:r>
      <w:proofErr w:type="spellStart"/>
      <w:r>
        <w:t>Bjorck</w:t>
      </w:r>
      <w:proofErr w:type="spellEnd"/>
      <w:r>
        <w:t xml:space="preserve">, J., &amp; Tan, S. (2000). </w:t>
      </w:r>
      <w:r>
        <w:rPr>
          <w:i/>
        </w:rPr>
        <w:t xml:space="preserve"> </w:t>
      </w:r>
      <w:r>
        <w:t xml:space="preserve">Causal attribution for uncontrollable negative events. </w:t>
      </w:r>
      <w:r>
        <w:rPr>
          <w:i/>
        </w:rPr>
        <w:t>Journal of Psychology and Christianity, 19</w:t>
      </w:r>
      <w:r>
        <w:t>(1)</w:t>
      </w:r>
      <w:r>
        <w:rPr>
          <w:i/>
        </w:rPr>
        <w:t xml:space="preserve">, </w:t>
      </w:r>
      <w:r>
        <w:t>47-60.</w:t>
      </w:r>
    </w:p>
    <w:p w14:paraId="4A4E8E4F" w14:textId="77777777" w:rsidR="0040045B" w:rsidRDefault="00B9022A" w:rsidP="00F12295">
      <w:pPr>
        <w:widowControl w:val="0"/>
        <w:spacing w:line="480" w:lineRule="auto"/>
        <w:ind w:left="480" w:hanging="480"/>
        <w:contextualSpacing/>
      </w:pPr>
      <w:proofErr w:type="spellStart"/>
      <w:r>
        <w:t>Lehdonvirta</w:t>
      </w:r>
      <w:proofErr w:type="spellEnd"/>
      <w:r>
        <w:t xml:space="preserve">, V., Oksanen, A., Räsänen, P., &amp; Blank, G. (2021) Social media, web, and panel </w:t>
      </w:r>
      <w:r>
        <w:lastRenderedPageBreak/>
        <w:t>surveys: Using non‐probability samples in social and policy research. Policy &amp; internet, 13(1), 134-155. https://doi.org/</w:t>
      </w:r>
      <w:r>
        <w:rPr>
          <w:sz w:val="12"/>
          <w:szCs w:val="12"/>
        </w:rPr>
        <w:t xml:space="preserve"> </w:t>
      </w:r>
      <w:r>
        <w:t>10.1002/poi3.238.</w:t>
      </w:r>
    </w:p>
    <w:p w14:paraId="42B63FDF" w14:textId="77777777" w:rsidR="0040045B" w:rsidRDefault="00B9022A" w:rsidP="00F12295">
      <w:pPr>
        <w:widowControl w:val="0"/>
        <w:spacing w:line="480" w:lineRule="auto"/>
        <w:ind w:left="480" w:hanging="480"/>
        <w:contextualSpacing/>
      </w:pPr>
      <w:r>
        <w:t xml:space="preserve">Lerner, M.J., (1977). The justice motive: some hypotheses as to its origins and forms. </w:t>
      </w:r>
      <w:r>
        <w:rPr>
          <w:i/>
        </w:rPr>
        <w:t xml:space="preserve">Journal of Personality, 45, </w:t>
      </w:r>
      <w:r>
        <w:t xml:space="preserve">1-32. </w:t>
      </w:r>
      <w:hyperlink r:id="rId17">
        <w:r>
          <w:rPr>
            <w:color w:val="1155CC"/>
            <w:u w:val="single"/>
          </w:rPr>
          <w:t>https://doi.org/10.1111/j.1467-6494.1977.tb00591.x</w:t>
        </w:r>
      </w:hyperlink>
    </w:p>
    <w:p w14:paraId="64BD1950" w14:textId="77777777" w:rsidR="0040045B" w:rsidRDefault="00B9022A" w:rsidP="00F12295">
      <w:pPr>
        <w:widowControl w:val="0"/>
        <w:spacing w:line="480" w:lineRule="auto"/>
        <w:ind w:left="480" w:hanging="480"/>
        <w:contextualSpacing/>
      </w:pPr>
      <w:r>
        <w:t xml:space="preserve">Lerner, M.J., (1980). The belief in a just world: a fundamental delusion. New York: Plenum Press. </w:t>
      </w:r>
    </w:p>
    <w:p w14:paraId="458100F5" w14:textId="77777777" w:rsidR="0040045B" w:rsidRDefault="00B9022A" w:rsidP="00F12295">
      <w:pPr>
        <w:widowControl w:val="0"/>
        <w:spacing w:line="480" w:lineRule="auto"/>
        <w:ind w:left="480" w:hanging="480"/>
        <w:contextualSpacing/>
      </w:pPr>
      <w:r>
        <w:t xml:space="preserve">Lerner, M.J., &amp; Miller, D.T. (1978). Just world research and the attribution process: looking back and ahead. </w:t>
      </w:r>
      <w:r>
        <w:rPr>
          <w:i/>
        </w:rPr>
        <w:t>Psychological Bulletin, 85</w:t>
      </w:r>
      <w:r>
        <w:t>(5)</w:t>
      </w:r>
      <w:r>
        <w:rPr>
          <w:i/>
        </w:rPr>
        <w:t xml:space="preserve">, </w:t>
      </w:r>
      <w:r>
        <w:t xml:space="preserve">1030-1051. </w:t>
      </w:r>
      <w:hyperlink r:id="rId18">
        <w:r>
          <w:rPr>
            <w:color w:val="1155CC"/>
            <w:u w:val="single"/>
          </w:rPr>
          <w:t>https://doi.org/10.1037/0033-2909.85.5.1030</w:t>
        </w:r>
      </w:hyperlink>
    </w:p>
    <w:p w14:paraId="010E8A41" w14:textId="77777777" w:rsidR="0040045B" w:rsidRDefault="00B9022A" w:rsidP="00F12295">
      <w:pPr>
        <w:widowControl w:val="0"/>
        <w:spacing w:line="480" w:lineRule="auto"/>
        <w:ind w:left="480" w:hanging="480"/>
        <w:contextualSpacing/>
      </w:pPr>
      <w:proofErr w:type="spellStart"/>
      <w:r>
        <w:t>Lipkus</w:t>
      </w:r>
      <w:proofErr w:type="spellEnd"/>
      <w:r>
        <w:t xml:space="preserve">, I.M., Dalbert, C., and Siegler, I.C. (1996).  The importance of distinguishing the belief in a just world for self </w:t>
      </w:r>
      <w:proofErr w:type="spellStart"/>
      <w:r>
        <w:t>verus</w:t>
      </w:r>
      <w:proofErr w:type="spellEnd"/>
      <w:r>
        <w:t xml:space="preserve"> for others: implications for psychological well-being. </w:t>
      </w:r>
      <w:r>
        <w:rPr>
          <w:i/>
        </w:rPr>
        <w:t xml:space="preserve">Pers. Soc. Psychol. Bull. </w:t>
      </w:r>
      <w:r>
        <w:t xml:space="preserve">22, 666-677. </w:t>
      </w:r>
      <w:proofErr w:type="spellStart"/>
      <w:r>
        <w:t>doi</w:t>
      </w:r>
      <w:proofErr w:type="spellEnd"/>
      <w:r>
        <w:t>: 10.1177/0146167296227002.</w:t>
      </w:r>
    </w:p>
    <w:p w14:paraId="25DA8B86" w14:textId="77777777" w:rsidR="0040045B" w:rsidRDefault="00B9022A" w:rsidP="00F12295">
      <w:pPr>
        <w:widowControl w:val="0"/>
        <w:spacing w:line="480" w:lineRule="auto"/>
        <w:ind w:left="480" w:hanging="480"/>
        <w:contextualSpacing/>
      </w:pPr>
      <w:r>
        <w:t xml:space="preserve">Linhares, L. V., Torres, A. R. R., de Lucena, A. K. V., &amp; de </w:t>
      </w:r>
      <w:proofErr w:type="spellStart"/>
      <w:r>
        <w:t>Napolis</w:t>
      </w:r>
      <w:proofErr w:type="spellEnd"/>
      <w:r>
        <w:t xml:space="preserve">, N. S. C. (2022). Blaming the Black Victim: the Victim’s Skin Color and Belief in a Just World. </w:t>
      </w:r>
      <w:r>
        <w:rPr>
          <w:i/>
        </w:rPr>
        <w:t>Trends in Psychology</w:t>
      </w:r>
      <w:r>
        <w:t xml:space="preserve">, 1-15. https://doi.org/10.1007/s43076-021-00134-7. </w:t>
      </w:r>
    </w:p>
    <w:p w14:paraId="4C275817" w14:textId="77777777" w:rsidR="0040045B" w:rsidRDefault="00B9022A" w:rsidP="00F12295">
      <w:pPr>
        <w:widowControl w:val="0"/>
        <w:spacing w:line="480" w:lineRule="auto"/>
        <w:ind w:left="480" w:hanging="480"/>
        <w:contextualSpacing/>
      </w:pPr>
      <w:r>
        <w:t xml:space="preserve">Litam, S. D. A., Balkin, R., &amp; Hendricks, L. (2022). Assessing worry, racism, and belief in a just world. </w:t>
      </w:r>
      <w:r>
        <w:rPr>
          <w:i/>
        </w:rPr>
        <w:t>Journal of Counseling &amp; Development</w:t>
      </w:r>
      <w:r>
        <w:t xml:space="preserve">, </w:t>
      </w:r>
      <w:r>
        <w:rPr>
          <w:i/>
        </w:rPr>
        <w:t>100</w:t>
      </w:r>
      <w:r>
        <w:t xml:space="preserve">(1), 75-83 </w:t>
      </w:r>
      <w:hyperlink r:id="rId19">
        <w:r>
          <w:rPr>
            <w:color w:val="1155CC"/>
            <w:u w:val="single"/>
          </w:rPr>
          <w:t>https://doi.org/10.1002/jcad.12404</w:t>
        </w:r>
      </w:hyperlink>
      <w:r>
        <w:t xml:space="preserve">. </w:t>
      </w:r>
    </w:p>
    <w:p w14:paraId="1C6B497B" w14:textId="77777777" w:rsidR="0040045B" w:rsidRDefault="00B9022A" w:rsidP="00F12295">
      <w:pPr>
        <w:shd w:val="clear" w:color="auto" w:fill="FFFFFF"/>
        <w:spacing w:line="480" w:lineRule="auto"/>
        <w:contextualSpacing/>
        <w:rPr>
          <w:color w:val="333333"/>
          <w:shd w:val="clear" w:color="auto" w:fill="FCFCFC"/>
        </w:rPr>
      </w:pPr>
      <w:r>
        <w:rPr>
          <w:color w:val="333333"/>
          <w:shd w:val="clear" w:color="auto" w:fill="FCFCFC"/>
        </w:rPr>
        <w:t xml:space="preserve">MacInnis, B., Krosnick, J., Ho, A. S., &amp; Cho, M. (2018). The accuracy of measurements with </w:t>
      </w:r>
    </w:p>
    <w:p w14:paraId="5AEEAAAE" w14:textId="77777777" w:rsidR="0040045B" w:rsidRDefault="00B9022A" w:rsidP="00F12295">
      <w:pPr>
        <w:shd w:val="clear" w:color="auto" w:fill="FFFFFF"/>
        <w:spacing w:line="480" w:lineRule="auto"/>
        <w:ind w:left="450"/>
        <w:contextualSpacing/>
        <w:rPr>
          <w:b/>
          <w:color w:val="006621"/>
        </w:rPr>
      </w:pPr>
      <w:r>
        <w:rPr>
          <w:color w:val="333333"/>
          <w:shd w:val="clear" w:color="auto" w:fill="FCFCFC"/>
        </w:rPr>
        <w:t xml:space="preserve">probability and nonprobability survey samples: Replication and extension. </w:t>
      </w:r>
      <w:r>
        <w:rPr>
          <w:i/>
          <w:color w:val="333333"/>
          <w:shd w:val="clear" w:color="auto" w:fill="FCFCFC"/>
        </w:rPr>
        <w:t>Public Opinion Quarterly, 82</w:t>
      </w:r>
      <w:r>
        <w:rPr>
          <w:color w:val="333333"/>
          <w:shd w:val="clear" w:color="auto" w:fill="FCFCFC"/>
        </w:rPr>
        <w:t xml:space="preserve">(4), 707–744. </w:t>
      </w:r>
      <w:hyperlink r:id="rId20">
        <w:r>
          <w:rPr>
            <w:color w:val="1155CC"/>
            <w:u w:val="single"/>
            <w:shd w:val="clear" w:color="auto" w:fill="FCFCFC"/>
          </w:rPr>
          <w:t>https://doi.org/10.1093/poq/nfy038</w:t>
        </w:r>
      </w:hyperlink>
    </w:p>
    <w:p w14:paraId="1116BB7E" w14:textId="77777777" w:rsidR="0040045B" w:rsidRDefault="00B9022A" w:rsidP="00F12295">
      <w:pPr>
        <w:spacing w:line="480" w:lineRule="auto"/>
        <w:contextualSpacing/>
      </w:pPr>
      <w:proofErr w:type="spellStart"/>
      <w:r>
        <w:t>Markpolos</w:t>
      </w:r>
      <w:proofErr w:type="spellEnd"/>
      <w:r>
        <w:t>, H. 2010. No one would listen. Hoboken, New Jersey: John Wiley &amp; Sons.</w:t>
      </w:r>
    </w:p>
    <w:p w14:paraId="302381ED" w14:textId="77777777" w:rsidR="0040045B" w:rsidRDefault="00B9022A" w:rsidP="00F12295">
      <w:pPr>
        <w:widowControl w:val="0"/>
        <w:spacing w:line="480" w:lineRule="auto"/>
        <w:ind w:left="480" w:hanging="480"/>
        <w:contextualSpacing/>
      </w:pPr>
      <w:r>
        <w:t xml:space="preserve">Pargament, K. &amp; Hahn, J. (1986). God and the just world: Causal and coping attributions to God </w:t>
      </w:r>
      <w:r>
        <w:lastRenderedPageBreak/>
        <w:t xml:space="preserve">in health situations. </w:t>
      </w:r>
      <w:r>
        <w:rPr>
          <w:i/>
        </w:rPr>
        <w:t xml:space="preserve">Journal for the Scientific Study of Religion, </w:t>
      </w:r>
      <w:r>
        <w:t>25.</w:t>
      </w:r>
    </w:p>
    <w:p w14:paraId="5D3C40EE" w14:textId="77777777" w:rsidR="0040045B" w:rsidRDefault="00B9022A" w:rsidP="00F12295">
      <w:pPr>
        <w:widowControl w:val="0"/>
        <w:spacing w:line="480" w:lineRule="auto"/>
        <w:ind w:left="480" w:hanging="480"/>
        <w:contextualSpacing/>
      </w:pPr>
      <w:r>
        <w:t xml:space="preserve">Perri, F., &amp; Brody, R. (2011). Birds of the same feather: the dangers of affinity fraud. </w:t>
      </w:r>
      <w:r>
        <w:rPr>
          <w:i/>
        </w:rPr>
        <w:t>Journal of Forensic Studies in Accounting &amp; Business</w:t>
      </w:r>
      <w:r>
        <w:t xml:space="preserve">, </w:t>
      </w:r>
      <w:r>
        <w:rPr>
          <w:i/>
        </w:rPr>
        <w:t>3</w:t>
      </w:r>
      <w:r>
        <w:t>(1), 33–46.</w:t>
      </w:r>
    </w:p>
    <w:p w14:paraId="6B93D083" w14:textId="77777777" w:rsidR="0040045B" w:rsidRDefault="00B9022A" w:rsidP="00F12295">
      <w:pPr>
        <w:widowControl w:val="0"/>
        <w:spacing w:line="480" w:lineRule="auto"/>
        <w:ind w:left="480" w:hanging="480"/>
        <w:contextualSpacing/>
      </w:pPr>
      <w:r>
        <w:t xml:space="preserve">Pollack, H. A. (2016). </w:t>
      </w:r>
      <w:r>
        <w:rPr>
          <w:i/>
        </w:rPr>
        <w:t>Why were so many Madoff victims Jewish?</w:t>
      </w:r>
      <w:r>
        <w:t xml:space="preserve"> The Atlantic. </w:t>
      </w:r>
      <w:hyperlink r:id="rId21">
        <w:r>
          <w:rPr>
            <w:color w:val="1155CC"/>
            <w:u w:val="single"/>
          </w:rPr>
          <w:t>https://www.theatlantic.com/business/archive/2016/02/madoff-jewish-affinity-fraud/460446/</w:t>
        </w:r>
      </w:hyperlink>
      <w:r>
        <w:t>.</w:t>
      </w:r>
    </w:p>
    <w:p w14:paraId="20B31A91" w14:textId="77777777" w:rsidR="0040045B" w:rsidRDefault="00B9022A" w:rsidP="00F12295">
      <w:pPr>
        <w:widowControl w:val="0"/>
        <w:spacing w:line="480" w:lineRule="auto"/>
        <w:ind w:left="480" w:hanging="480"/>
        <w:contextualSpacing/>
      </w:pPr>
      <w:r>
        <w:t xml:space="preserve">Pickering, D. &amp; </w:t>
      </w:r>
      <w:proofErr w:type="spellStart"/>
      <w:r>
        <w:t>Blaszczynski</w:t>
      </w:r>
      <w:proofErr w:type="spellEnd"/>
      <w:r>
        <w:t xml:space="preserve">, A. (2021): Paid online convenience samples in gambling studies: Questionable data quality. </w:t>
      </w:r>
      <w:r>
        <w:rPr>
          <w:i/>
        </w:rPr>
        <w:t>International Gambling Studies, 21</w:t>
      </w:r>
      <w:r>
        <w:t xml:space="preserve">(3), 516-536. </w:t>
      </w:r>
      <w:hyperlink r:id="rId22">
        <w:r>
          <w:rPr>
            <w:color w:val="1155CC"/>
            <w:u w:val="single"/>
          </w:rPr>
          <w:t>https://doi.org/10.1080/14459795.2021.1884735</w:t>
        </w:r>
      </w:hyperlink>
    </w:p>
    <w:p w14:paraId="120EF296" w14:textId="77777777" w:rsidR="0040045B" w:rsidRDefault="00B9022A" w:rsidP="00F12295">
      <w:pPr>
        <w:widowControl w:val="0"/>
        <w:spacing w:line="480" w:lineRule="auto"/>
        <w:ind w:left="480" w:hanging="480"/>
        <w:contextualSpacing/>
      </w:pPr>
      <w:r>
        <w:t xml:space="preserve">Reed, T. E. (2007). </w:t>
      </w:r>
      <w:r>
        <w:rPr>
          <w:i/>
        </w:rPr>
        <w:t>Affinity Fraud</w:t>
      </w:r>
      <w:r>
        <w:t>.  http://colonendparenthesis.blogspot.com/2007/05/affinity-fraud-by-trevor-e-reed.html</w:t>
      </w:r>
    </w:p>
    <w:p w14:paraId="627D2A06" w14:textId="77777777" w:rsidR="0040045B" w:rsidRDefault="00B9022A" w:rsidP="00F12295">
      <w:pPr>
        <w:widowControl w:val="0"/>
        <w:spacing w:line="480" w:lineRule="auto"/>
        <w:ind w:left="480" w:hanging="480"/>
        <w:contextualSpacing/>
      </w:pPr>
      <w:r>
        <w:t xml:space="preserve">Rose, K. (2020). </w:t>
      </w:r>
      <w:r>
        <w:rPr>
          <w:i/>
        </w:rPr>
        <w:t>Berks county accountant sentenced to 10 years for $60M Ponzi scheme targeting Amish, Mennonites</w:t>
      </w:r>
      <w:r>
        <w:t xml:space="preserve">. </w:t>
      </w:r>
      <w:hyperlink r:id="rId23">
        <w:r>
          <w:rPr>
            <w:color w:val="1155CC"/>
            <w:u w:val="single"/>
          </w:rPr>
          <w:t>https://www.bizjournals.com/philadelphia/news/2020/07/20/berks-county-accountant-sentenced-10-years-ponzi.html</w:t>
        </w:r>
      </w:hyperlink>
      <w:r>
        <w:t>.</w:t>
      </w:r>
    </w:p>
    <w:p w14:paraId="76C21798" w14:textId="77777777" w:rsidR="0040045B" w:rsidRDefault="00B9022A" w:rsidP="00F12295">
      <w:pPr>
        <w:widowControl w:val="0"/>
        <w:spacing w:line="480" w:lineRule="auto"/>
        <w:ind w:left="480" w:hanging="480"/>
        <w:contextualSpacing/>
      </w:pPr>
      <w:r>
        <w:t xml:space="preserve">Rubin, Z., &amp; Peplau, L.A. (1985). Who believes in a just world? </w:t>
      </w:r>
      <w:r>
        <w:rPr>
          <w:i/>
        </w:rPr>
        <w:t>Journal of Social Issues,</w:t>
      </w:r>
      <w:r>
        <w:t xml:space="preserve"> 31,</w:t>
      </w:r>
      <w:r>
        <w:rPr>
          <w:i/>
        </w:rPr>
        <w:t xml:space="preserve"> </w:t>
      </w:r>
      <w:r>
        <w:t xml:space="preserve">65-69. </w:t>
      </w:r>
      <w:hyperlink r:id="rId24">
        <w:r>
          <w:rPr>
            <w:color w:val="1155CC"/>
            <w:u w:val="single"/>
          </w:rPr>
          <w:t>https://doi.org/10.1111/j.1540-4560.1975.tb00997.x</w:t>
        </w:r>
      </w:hyperlink>
    </w:p>
    <w:p w14:paraId="0F10263F" w14:textId="77777777" w:rsidR="0040045B" w:rsidRDefault="00B9022A" w:rsidP="00F12295">
      <w:pPr>
        <w:widowControl w:val="0"/>
        <w:spacing w:line="480" w:lineRule="auto"/>
        <w:ind w:left="480" w:hanging="480"/>
        <w:contextualSpacing/>
      </w:pPr>
      <w:proofErr w:type="spellStart"/>
      <w:r>
        <w:t>Saroglou</w:t>
      </w:r>
      <w:proofErr w:type="spellEnd"/>
      <w:r>
        <w:t xml:space="preserve">, V., Pichon, I., Trompette, L., Verschueren, M., &amp; </w:t>
      </w:r>
      <w:proofErr w:type="spellStart"/>
      <w:r>
        <w:t>Dernelle</w:t>
      </w:r>
      <w:proofErr w:type="spellEnd"/>
      <w:r>
        <w:t xml:space="preserve">, R. (2005). Prosocial behavior and religion: New evidence based on projective measures and peer ratings. </w:t>
      </w:r>
      <w:r>
        <w:rPr>
          <w:i/>
        </w:rPr>
        <w:t xml:space="preserve">Journal for the Scientific Study of Religion, </w:t>
      </w:r>
      <w:r>
        <w:t xml:space="preserve">44, 323-348. </w:t>
      </w:r>
      <w:hyperlink r:id="rId25">
        <w:r>
          <w:rPr>
            <w:color w:val="1155CC"/>
            <w:u w:val="single"/>
          </w:rPr>
          <w:t>https://doi.org/10.1111/j.1468-5906.2005.00289.x</w:t>
        </w:r>
      </w:hyperlink>
    </w:p>
    <w:p w14:paraId="7997F475" w14:textId="77777777" w:rsidR="0040045B" w:rsidRDefault="00B9022A" w:rsidP="00F12295">
      <w:pPr>
        <w:spacing w:line="480" w:lineRule="auto"/>
        <w:contextualSpacing/>
        <w:rPr>
          <w:color w:val="333333"/>
          <w:shd w:val="clear" w:color="auto" w:fill="FCFCFC"/>
        </w:rPr>
      </w:pPr>
      <w:r>
        <w:rPr>
          <w:color w:val="333333"/>
          <w:shd w:val="clear" w:color="auto" w:fill="FCFCFC"/>
        </w:rPr>
        <w:t xml:space="preserve">Shapiro, S. P. (1990). Collaring the crime, not the criminal: Reconsidering the concept of </w:t>
      </w:r>
    </w:p>
    <w:p w14:paraId="558A27D6" w14:textId="77777777" w:rsidR="0040045B" w:rsidRDefault="00B9022A" w:rsidP="00F12295">
      <w:pPr>
        <w:spacing w:line="480" w:lineRule="auto"/>
        <w:ind w:left="450"/>
        <w:contextualSpacing/>
        <w:rPr>
          <w:color w:val="333333"/>
          <w:shd w:val="clear" w:color="auto" w:fill="FCFCFC"/>
        </w:rPr>
      </w:pPr>
      <w:r>
        <w:rPr>
          <w:color w:val="333333"/>
          <w:shd w:val="clear" w:color="auto" w:fill="FCFCFC"/>
        </w:rPr>
        <w:lastRenderedPageBreak/>
        <w:t xml:space="preserve">white-collar crime. </w:t>
      </w:r>
      <w:r>
        <w:rPr>
          <w:i/>
          <w:color w:val="333333"/>
          <w:shd w:val="clear" w:color="auto" w:fill="FCFCFC"/>
        </w:rPr>
        <w:t>American sociological review</w:t>
      </w:r>
      <w:r>
        <w:rPr>
          <w:color w:val="333333"/>
          <w:shd w:val="clear" w:color="auto" w:fill="FCFCFC"/>
        </w:rPr>
        <w:t xml:space="preserve">,55(3), 346-365. https://doi.org/10.2307/2095761 </w:t>
      </w:r>
    </w:p>
    <w:p w14:paraId="302715FC" w14:textId="77777777" w:rsidR="0040045B" w:rsidRDefault="00B9022A" w:rsidP="00F12295">
      <w:pPr>
        <w:spacing w:line="480" w:lineRule="auto"/>
        <w:contextualSpacing/>
        <w:rPr>
          <w:i/>
          <w:color w:val="333333"/>
          <w:shd w:val="clear" w:color="auto" w:fill="FCFCFC"/>
        </w:rPr>
      </w:pPr>
      <w:r>
        <w:rPr>
          <w:color w:val="333333"/>
          <w:shd w:val="clear" w:color="auto" w:fill="FCFCFC"/>
        </w:rPr>
        <w:t xml:space="preserve">Sheeran, P. (2002). Intention—behavior relations: a conceptual and empirical review. </w:t>
      </w:r>
      <w:r>
        <w:rPr>
          <w:i/>
          <w:color w:val="333333"/>
          <w:shd w:val="clear" w:color="auto" w:fill="FCFCFC"/>
        </w:rPr>
        <w:t xml:space="preserve">European </w:t>
      </w:r>
    </w:p>
    <w:p w14:paraId="668324D5" w14:textId="77777777" w:rsidR="0040045B" w:rsidRDefault="00B9022A" w:rsidP="00F12295">
      <w:pPr>
        <w:spacing w:line="480" w:lineRule="auto"/>
        <w:ind w:firstLine="450"/>
        <w:contextualSpacing/>
        <w:rPr>
          <w:color w:val="333333"/>
          <w:shd w:val="clear" w:color="auto" w:fill="FCFCFC"/>
        </w:rPr>
      </w:pPr>
      <w:r>
        <w:rPr>
          <w:i/>
          <w:color w:val="333333"/>
          <w:shd w:val="clear" w:color="auto" w:fill="FCFCFC"/>
        </w:rPr>
        <w:t>review of social psychology</w:t>
      </w:r>
      <w:r>
        <w:rPr>
          <w:color w:val="333333"/>
          <w:shd w:val="clear" w:color="auto" w:fill="FCFCFC"/>
        </w:rPr>
        <w:t xml:space="preserve">, </w:t>
      </w:r>
      <w:r>
        <w:rPr>
          <w:i/>
          <w:color w:val="333333"/>
          <w:shd w:val="clear" w:color="auto" w:fill="FCFCFC"/>
        </w:rPr>
        <w:t>12</w:t>
      </w:r>
      <w:r>
        <w:rPr>
          <w:color w:val="333333"/>
          <w:shd w:val="clear" w:color="auto" w:fill="FCFCFC"/>
        </w:rPr>
        <w:t xml:space="preserve">(1), 1-36. </w:t>
      </w:r>
      <w:hyperlink r:id="rId26">
        <w:r>
          <w:rPr>
            <w:color w:val="1155CC"/>
            <w:u w:val="single"/>
            <w:shd w:val="clear" w:color="auto" w:fill="FCFCFC"/>
          </w:rPr>
          <w:t>https://doi.org/10.1080/14792772143000003</w:t>
        </w:r>
      </w:hyperlink>
    </w:p>
    <w:p w14:paraId="5028F9BC" w14:textId="77777777" w:rsidR="0040045B" w:rsidRDefault="00B9022A" w:rsidP="00F12295">
      <w:pPr>
        <w:spacing w:line="480" w:lineRule="auto"/>
        <w:contextualSpacing/>
        <w:rPr>
          <w:color w:val="333333"/>
          <w:shd w:val="clear" w:color="auto" w:fill="FCFCFC"/>
        </w:rPr>
      </w:pPr>
      <w:r>
        <w:rPr>
          <w:color w:val="333333"/>
          <w:shd w:val="clear" w:color="auto" w:fill="FCFCFC"/>
        </w:rPr>
        <w:t xml:space="preserve">Sheeran, P., &amp; Sutton, S. (1999). Past </w:t>
      </w:r>
      <w:proofErr w:type="spellStart"/>
      <w:r>
        <w:rPr>
          <w:color w:val="333333"/>
          <w:shd w:val="clear" w:color="auto" w:fill="FCFCFC"/>
        </w:rPr>
        <w:t>Behaviour</w:t>
      </w:r>
      <w:proofErr w:type="spellEnd"/>
      <w:r>
        <w:rPr>
          <w:color w:val="333333"/>
          <w:shd w:val="clear" w:color="auto" w:fill="FCFCFC"/>
        </w:rPr>
        <w:t xml:space="preserve"> and the theory of planned </w:t>
      </w:r>
      <w:proofErr w:type="spellStart"/>
      <w:r>
        <w:rPr>
          <w:color w:val="333333"/>
          <w:shd w:val="clear" w:color="auto" w:fill="FCFCFC"/>
        </w:rPr>
        <w:t>behaviour</w:t>
      </w:r>
      <w:proofErr w:type="spellEnd"/>
      <w:r>
        <w:rPr>
          <w:color w:val="333333"/>
          <w:shd w:val="clear" w:color="auto" w:fill="FCFCFC"/>
        </w:rPr>
        <w:t xml:space="preserve">: A </w:t>
      </w:r>
    </w:p>
    <w:p w14:paraId="4F0192E3" w14:textId="77777777" w:rsidR="0040045B" w:rsidRDefault="00B9022A" w:rsidP="00F12295">
      <w:pPr>
        <w:spacing w:line="480" w:lineRule="auto"/>
        <w:ind w:firstLine="450"/>
        <w:contextualSpacing/>
        <w:rPr>
          <w:color w:val="333333"/>
          <w:shd w:val="clear" w:color="auto" w:fill="FCFCFC"/>
        </w:rPr>
      </w:pPr>
      <w:r>
        <w:rPr>
          <w:color w:val="333333"/>
          <w:shd w:val="clear" w:color="auto" w:fill="FCFCFC"/>
        </w:rPr>
        <w:t xml:space="preserve">meta-analytic review. </w:t>
      </w:r>
      <w:r>
        <w:rPr>
          <w:i/>
          <w:color w:val="333333"/>
          <w:shd w:val="clear" w:color="auto" w:fill="FCFCFC"/>
        </w:rPr>
        <w:t>Unpublished Raw Data</w:t>
      </w:r>
      <w:r>
        <w:rPr>
          <w:color w:val="333333"/>
          <w:shd w:val="clear" w:color="auto" w:fill="FCFCFC"/>
        </w:rPr>
        <w:t>.</w:t>
      </w:r>
    </w:p>
    <w:p w14:paraId="0A6CF665" w14:textId="77777777" w:rsidR="0040045B" w:rsidRDefault="00B9022A" w:rsidP="00F12295">
      <w:pPr>
        <w:spacing w:line="480" w:lineRule="auto"/>
        <w:contextualSpacing/>
        <w:rPr>
          <w:color w:val="333333"/>
          <w:shd w:val="clear" w:color="auto" w:fill="FCFCFC"/>
        </w:rPr>
      </w:pPr>
      <w:r>
        <w:rPr>
          <w:color w:val="333333"/>
          <w:shd w:val="clear" w:color="auto" w:fill="FCFCFC"/>
        </w:rPr>
        <w:t xml:space="preserve">Simmons, A., &amp; Bobo, L. (2015). Can non-full-probability internet surveys yield useful data? A </w:t>
      </w:r>
    </w:p>
    <w:p w14:paraId="113531B3" w14:textId="77777777" w:rsidR="0040045B" w:rsidRDefault="00B9022A" w:rsidP="00F12295">
      <w:pPr>
        <w:spacing w:line="480" w:lineRule="auto"/>
        <w:ind w:left="450"/>
        <w:contextualSpacing/>
        <w:rPr>
          <w:color w:val="333333"/>
          <w:shd w:val="clear" w:color="auto" w:fill="FCFCFC"/>
        </w:rPr>
      </w:pPr>
      <w:r>
        <w:rPr>
          <w:color w:val="333333"/>
          <w:shd w:val="clear" w:color="auto" w:fill="FCFCFC"/>
        </w:rPr>
        <w:t xml:space="preserve">comparison with full-probability face-to-face surveys in the domain of race and social inequality attitudes. </w:t>
      </w:r>
      <w:r>
        <w:rPr>
          <w:i/>
          <w:color w:val="333333"/>
          <w:shd w:val="clear" w:color="auto" w:fill="FCFCFC"/>
        </w:rPr>
        <w:t>Sociological Methodology, 45</w:t>
      </w:r>
      <w:r>
        <w:rPr>
          <w:color w:val="333333"/>
          <w:shd w:val="clear" w:color="auto" w:fill="FCFCFC"/>
        </w:rPr>
        <w:t xml:space="preserve">(1), 357–387. </w:t>
      </w:r>
      <w:hyperlink r:id="rId27">
        <w:r>
          <w:rPr>
            <w:color w:val="1155CC"/>
            <w:u w:val="single"/>
            <w:shd w:val="clear" w:color="auto" w:fill="FCFCFC"/>
          </w:rPr>
          <w:t>https://doi.org/10.1177/0081175015570096</w:t>
        </w:r>
      </w:hyperlink>
    </w:p>
    <w:p w14:paraId="40C04B90" w14:textId="77777777" w:rsidR="0040045B" w:rsidRDefault="00B9022A" w:rsidP="00F12295">
      <w:pPr>
        <w:widowControl w:val="0"/>
        <w:spacing w:line="480" w:lineRule="auto"/>
        <w:ind w:left="480" w:hanging="480"/>
        <w:contextualSpacing/>
      </w:pPr>
      <w:r>
        <w:t xml:space="preserve">Spilka, B., Hood, R.W., Hunsberger, B., Gorsuch, R., (2003). </w:t>
      </w:r>
      <w:r>
        <w:rPr>
          <w:i/>
        </w:rPr>
        <w:t xml:space="preserve">The psychology of religion: An empirical approach (3d ed.). </w:t>
      </w:r>
      <w:r>
        <w:t xml:space="preserve">New York: Guilford Press. </w:t>
      </w:r>
    </w:p>
    <w:p w14:paraId="2C1F9B3F" w14:textId="77777777" w:rsidR="0040045B" w:rsidRDefault="00B9022A" w:rsidP="00F12295">
      <w:pPr>
        <w:widowControl w:val="0"/>
        <w:spacing w:line="480" w:lineRule="auto"/>
        <w:ind w:left="480"/>
        <w:contextualSpacing/>
      </w:pPr>
      <w:r>
        <w:t>Smith, T., Davern, W. M., Freese, J., &amp; Morgan, S. L. (2019). General Social Surveys, 1972-2018: Cumulative Codebook. Chicago: NORC, 2019. 3,758 pp., 28cm. -- (National Data Program for the Social Sciences Series, no. 25).</w:t>
      </w:r>
    </w:p>
    <w:p w14:paraId="539381BF" w14:textId="77777777" w:rsidR="0040045B" w:rsidRDefault="00B9022A" w:rsidP="00F12295">
      <w:pPr>
        <w:widowControl w:val="0"/>
        <w:spacing w:line="480" w:lineRule="auto"/>
        <w:ind w:left="480"/>
        <w:contextualSpacing/>
      </w:pPr>
      <w:r>
        <w:t>United States v. Andrew Dean Kelley, (2017).</w:t>
      </w:r>
    </w:p>
    <w:p w14:paraId="5CE56FA0" w14:textId="77777777" w:rsidR="0040045B" w:rsidRDefault="00B9022A" w:rsidP="00F12295">
      <w:pPr>
        <w:shd w:val="clear" w:color="auto" w:fill="FFFFFF"/>
        <w:spacing w:line="480" w:lineRule="auto"/>
        <w:contextualSpacing/>
        <w:rPr>
          <w:i/>
          <w:color w:val="333333"/>
          <w:shd w:val="clear" w:color="auto" w:fill="FCFCFC"/>
        </w:rPr>
      </w:pPr>
      <w:proofErr w:type="spellStart"/>
      <w:r>
        <w:rPr>
          <w:color w:val="333333"/>
          <w:shd w:val="clear" w:color="auto" w:fill="FCFCFC"/>
        </w:rPr>
        <w:t>Wansink</w:t>
      </w:r>
      <w:proofErr w:type="spellEnd"/>
      <w:r>
        <w:rPr>
          <w:color w:val="333333"/>
          <w:shd w:val="clear" w:color="auto" w:fill="FCFCFC"/>
        </w:rPr>
        <w:t xml:space="preserve">, B. (2001). Editorial: The power of panels. </w:t>
      </w:r>
      <w:r>
        <w:rPr>
          <w:i/>
          <w:color w:val="333333"/>
          <w:shd w:val="clear" w:color="auto" w:fill="FCFCFC"/>
        </w:rPr>
        <w:t xml:space="preserve">Journal of Database Marketing and </w:t>
      </w:r>
    </w:p>
    <w:p w14:paraId="68F834E6" w14:textId="77777777" w:rsidR="0040045B" w:rsidRDefault="00B9022A" w:rsidP="00F12295">
      <w:pPr>
        <w:shd w:val="clear" w:color="auto" w:fill="FFFFFF"/>
        <w:spacing w:line="480" w:lineRule="auto"/>
        <w:ind w:firstLine="450"/>
        <w:contextualSpacing/>
      </w:pPr>
      <w:r>
        <w:rPr>
          <w:i/>
          <w:color w:val="333333"/>
          <w:shd w:val="clear" w:color="auto" w:fill="FCFCFC"/>
        </w:rPr>
        <w:t>Customer Strategy Management, 8</w:t>
      </w:r>
      <w:r>
        <w:rPr>
          <w:color w:val="333333"/>
          <w:shd w:val="clear" w:color="auto" w:fill="FCFCFC"/>
        </w:rPr>
        <w:t>(3), 190–194.</w:t>
      </w:r>
    </w:p>
    <w:p w14:paraId="15124B5A" w14:textId="77777777" w:rsidR="0040045B" w:rsidRDefault="00B9022A" w:rsidP="00F12295">
      <w:pPr>
        <w:spacing w:line="480" w:lineRule="auto"/>
        <w:contextualSpacing/>
        <w:rPr>
          <w:color w:val="333333"/>
          <w:shd w:val="clear" w:color="auto" w:fill="FCFCFC"/>
        </w:rPr>
      </w:pPr>
      <w:r>
        <w:rPr>
          <w:color w:val="333333"/>
          <w:shd w:val="clear" w:color="auto" w:fill="FCFCFC"/>
        </w:rPr>
        <w:t xml:space="preserve">Weinberg, J., Freese, J., &amp; McElhattan, D. (2014). Comparing data characteristics and results of </w:t>
      </w:r>
    </w:p>
    <w:p w14:paraId="79E16F78" w14:textId="77777777" w:rsidR="0040045B" w:rsidRDefault="00B9022A" w:rsidP="00F12295">
      <w:pPr>
        <w:spacing w:line="480" w:lineRule="auto"/>
        <w:ind w:left="450"/>
        <w:contextualSpacing/>
      </w:pPr>
      <w:r>
        <w:rPr>
          <w:color w:val="333333"/>
          <w:shd w:val="clear" w:color="auto" w:fill="FCFCFC"/>
        </w:rPr>
        <w:t xml:space="preserve">an online factorial survey between a population-based and a crowdsource-recruited sample. </w:t>
      </w:r>
      <w:r>
        <w:rPr>
          <w:i/>
          <w:color w:val="333333"/>
          <w:shd w:val="clear" w:color="auto" w:fill="FCFCFC"/>
        </w:rPr>
        <w:t>Sociological Science</w:t>
      </w:r>
      <w:r>
        <w:rPr>
          <w:color w:val="333333"/>
          <w:shd w:val="clear" w:color="auto" w:fill="FCFCFC"/>
        </w:rPr>
        <w:t xml:space="preserve">.   </w:t>
      </w:r>
      <w:hyperlink r:id="rId28">
        <w:r>
          <w:rPr>
            <w:color w:val="004B83"/>
            <w:u w:val="single"/>
            <w:shd w:val="clear" w:color="auto" w:fill="FCFCFC"/>
          </w:rPr>
          <w:t>https://doi.org/10.15195/issn.2330-6696</w:t>
        </w:r>
      </w:hyperlink>
      <w:r>
        <w:rPr>
          <w:color w:val="333333"/>
          <w:shd w:val="clear" w:color="auto" w:fill="FCFCFC"/>
        </w:rPr>
        <w:t>.</w:t>
      </w:r>
    </w:p>
    <w:p w14:paraId="587E3C23" w14:textId="77777777" w:rsidR="0040045B" w:rsidRDefault="00B9022A" w:rsidP="00F12295">
      <w:pPr>
        <w:widowControl w:val="0"/>
        <w:spacing w:line="480" w:lineRule="auto"/>
        <w:contextualSpacing/>
      </w:pPr>
      <w:r>
        <w:t xml:space="preserve">Wenzel, K., Schindler, S., and Reinhard M. (2017). General Belief in a Just World is Positively </w:t>
      </w:r>
    </w:p>
    <w:p w14:paraId="7DD5FA21" w14:textId="77777777" w:rsidR="0040045B" w:rsidRDefault="00B9022A" w:rsidP="00F12295">
      <w:pPr>
        <w:widowControl w:val="0"/>
        <w:spacing w:line="480" w:lineRule="auto"/>
        <w:ind w:left="450"/>
        <w:contextualSpacing/>
      </w:pPr>
      <w:r>
        <w:t xml:space="preserve">Associated with Dishonest Behavior. </w:t>
      </w:r>
      <w:r>
        <w:rPr>
          <w:i/>
        </w:rPr>
        <w:t xml:space="preserve">Frontiers in Psychology, </w:t>
      </w:r>
      <w:r>
        <w:t>Vol 8, Article 1770</w:t>
      </w:r>
      <w:r>
        <w:rPr>
          <w:i/>
        </w:rPr>
        <w:t xml:space="preserve">. </w:t>
      </w:r>
      <w:r>
        <w:t xml:space="preserve"> </w:t>
      </w:r>
      <w:proofErr w:type="spellStart"/>
      <w:r>
        <w:t>doi</w:t>
      </w:r>
      <w:proofErr w:type="spellEnd"/>
      <w:r>
        <w:t xml:space="preserve">: </w:t>
      </w:r>
      <w:r>
        <w:lastRenderedPageBreak/>
        <w:t>10.3389/psyg.2017.01770.</w:t>
      </w:r>
    </w:p>
    <w:p w14:paraId="14E9C804" w14:textId="77777777" w:rsidR="0040045B" w:rsidRDefault="00B9022A" w:rsidP="00F12295">
      <w:pPr>
        <w:widowControl w:val="0"/>
        <w:spacing w:line="480" w:lineRule="auto"/>
        <w:contextualSpacing/>
      </w:pPr>
      <w:r>
        <w:t xml:space="preserve">Yang, E. J., &amp; Shim, E. J. (2022). Does belief in a just world moderate the relationship between </w:t>
      </w:r>
    </w:p>
    <w:p w14:paraId="67AAF706" w14:textId="77777777" w:rsidR="0040045B" w:rsidRDefault="00B9022A" w:rsidP="00F12295">
      <w:pPr>
        <w:widowControl w:val="0"/>
        <w:spacing w:line="480" w:lineRule="auto"/>
        <w:ind w:left="450"/>
        <w:contextualSpacing/>
      </w:pPr>
      <w:r>
        <w:t xml:space="preserve">financial stress and suicide risk in university students?. </w:t>
      </w:r>
      <w:r>
        <w:rPr>
          <w:i/>
        </w:rPr>
        <w:t>Archives of suicide research</w:t>
      </w:r>
      <w:r>
        <w:t xml:space="preserve">, 1-11. </w:t>
      </w:r>
      <w:hyperlink r:id="rId29">
        <w:r>
          <w:rPr>
            <w:color w:val="1155CC"/>
            <w:u w:val="single"/>
          </w:rPr>
          <w:t>https://doi.org/10.1080/13811118.2022.2039337</w:t>
        </w:r>
      </w:hyperlink>
      <w:r>
        <w:t>.</w:t>
      </w:r>
    </w:p>
    <w:p w14:paraId="24D39C83" w14:textId="77777777" w:rsidR="0040045B" w:rsidRDefault="00B9022A" w:rsidP="00F12295">
      <w:pPr>
        <w:widowControl w:val="0"/>
        <w:spacing w:line="480" w:lineRule="auto"/>
        <w:ind w:left="480"/>
        <w:contextualSpacing/>
      </w:pPr>
      <w:proofErr w:type="spellStart"/>
      <w:r>
        <w:t>Zweigenhaft</w:t>
      </w:r>
      <w:proofErr w:type="spellEnd"/>
      <w:r>
        <w:t xml:space="preserve">, R., Barbara, R.G.P., Kathrynn, A.A., Claire, K.M., &amp; Alison, E.H. (1985) Religious preference and belief in a just world. </w:t>
      </w:r>
      <w:r>
        <w:rPr>
          <w:i/>
        </w:rPr>
        <w:t>Genetic, Social and General Psychology Monographs, 111(</w:t>
      </w:r>
      <w:r>
        <w:t>3), 331-348.</w:t>
      </w:r>
      <w:r>
        <w:br w:type="page"/>
      </w:r>
    </w:p>
    <w:p w14:paraId="652826AD" w14:textId="0CFE2E89" w:rsidR="0040045B" w:rsidRDefault="00361F30" w:rsidP="00F12295">
      <w:pPr>
        <w:spacing w:line="480" w:lineRule="auto"/>
        <w:contextualSpacing/>
        <w:jc w:val="center"/>
        <w:rPr>
          <w:b/>
        </w:rPr>
      </w:pPr>
      <w:r>
        <w:rPr>
          <w:b/>
        </w:rPr>
        <w:lastRenderedPageBreak/>
        <w:t>Disclosure Statement</w:t>
      </w:r>
    </w:p>
    <w:p w14:paraId="5060B9ED" w14:textId="77777777" w:rsidR="0040045B" w:rsidRDefault="0040045B" w:rsidP="00F12295">
      <w:pPr>
        <w:spacing w:line="480" w:lineRule="auto"/>
        <w:contextualSpacing/>
        <w:jc w:val="center"/>
        <w:rPr>
          <w:b/>
        </w:rPr>
      </w:pPr>
    </w:p>
    <w:p w14:paraId="29C99556" w14:textId="4ECC86D6" w:rsidR="0040045B" w:rsidRDefault="00361F30" w:rsidP="00F12295">
      <w:pPr>
        <w:spacing w:line="480" w:lineRule="auto"/>
        <w:contextualSpacing/>
      </w:pPr>
      <w:r>
        <w:t>The authors report there are no competing interests to declare</w:t>
      </w:r>
    </w:p>
    <w:p w14:paraId="3572CEB9" w14:textId="77777777" w:rsidR="0040045B" w:rsidRDefault="00B9022A" w:rsidP="00F12295">
      <w:pPr>
        <w:spacing w:line="480" w:lineRule="auto"/>
        <w:contextualSpacing/>
      </w:pPr>
      <w:r>
        <w:br w:type="page"/>
      </w:r>
      <w:r>
        <w:lastRenderedPageBreak/>
        <w:t xml:space="preserve"> </w:t>
      </w:r>
    </w:p>
    <w:p w14:paraId="107157D1" w14:textId="77777777" w:rsidR="0040045B" w:rsidRDefault="00B9022A" w:rsidP="00F12295">
      <w:pPr>
        <w:spacing w:line="480" w:lineRule="auto"/>
        <w:contextualSpacing/>
      </w:pPr>
      <w:r>
        <w:t>Figure 1: Investment Vignettes</w:t>
      </w:r>
    </w:p>
    <w:p w14:paraId="6742A0C6" w14:textId="77777777" w:rsidR="0040045B" w:rsidRDefault="0040045B" w:rsidP="00F12295">
      <w:pPr>
        <w:spacing w:line="480" w:lineRule="auto"/>
        <w:contextualSpacing/>
      </w:pPr>
    </w:p>
    <w:p w14:paraId="021EC073" w14:textId="77777777" w:rsidR="0040045B" w:rsidRDefault="00B9022A" w:rsidP="00F12295">
      <w:pPr>
        <w:contextualSpacing/>
        <w:rPr>
          <w:rFonts w:ascii="Palatino" w:eastAsia="Palatino" w:hAnsi="Palatino" w:cs="Palatino"/>
          <w:i/>
          <w:sz w:val="20"/>
          <w:szCs w:val="20"/>
        </w:rPr>
      </w:pPr>
      <w:r>
        <w:rPr>
          <w:rFonts w:ascii="Palatino" w:eastAsia="Palatino" w:hAnsi="Palatino" w:cs="Palatino"/>
          <w:b/>
          <w:sz w:val="20"/>
          <w:szCs w:val="20"/>
        </w:rPr>
        <w:t xml:space="preserve">Potential Affinity </w:t>
      </w:r>
      <w:r>
        <w:rPr>
          <w:rFonts w:ascii="Palatino" w:eastAsia="Palatino" w:hAnsi="Palatino" w:cs="Palatino"/>
          <w:b/>
          <w:i/>
          <w:sz w:val="20"/>
          <w:szCs w:val="20"/>
        </w:rPr>
        <w:t>(note: header was not present in survey)</w:t>
      </w:r>
    </w:p>
    <w:p w14:paraId="70C99A32" w14:textId="77777777" w:rsidR="0040045B" w:rsidRDefault="00B9022A" w:rsidP="00F12295">
      <w:pPr>
        <w:contextualSpacing/>
        <w:rPr>
          <w:rFonts w:ascii="Palatino" w:eastAsia="Palatino" w:hAnsi="Palatino" w:cs="Palatino"/>
          <w:sz w:val="20"/>
          <w:szCs w:val="20"/>
        </w:rPr>
      </w:pPr>
      <w:r>
        <w:rPr>
          <w:rFonts w:ascii="Palatino" w:eastAsia="Palatino" w:hAnsi="Palatino" w:cs="Palatino"/>
          <w:sz w:val="20"/>
          <w:szCs w:val="20"/>
        </w:rPr>
        <w:t>Andrew needs some money to set up an e-business, and it is important that he realizes this investment quickly so he does not lose the opportunity. Andrew is offering you the chance to “get in on the ground floor” of a new financial startup. Andrew expects a very high rate of return.</w:t>
      </w:r>
    </w:p>
    <w:p w14:paraId="012D66A2" w14:textId="77777777" w:rsidR="0040045B" w:rsidRDefault="00B9022A" w:rsidP="00F12295">
      <w:pPr>
        <w:contextualSpacing/>
        <w:rPr>
          <w:rFonts w:ascii="Palatino" w:eastAsia="Palatino" w:hAnsi="Palatino" w:cs="Palatino"/>
          <w:sz w:val="20"/>
          <w:szCs w:val="20"/>
        </w:rPr>
      </w:pPr>
      <w:r>
        <w:rPr>
          <w:rFonts w:ascii="Palatino" w:eastAsia="Palatino" w:hAnsi="Palatino" w:cs="Palatino"/>
          <w:sz w:val="20"/>
          <w:szCs w:val="20"/>
        </w:rPr>
        <w:t xml:space="preserve"> </w:t>
      </w:r>
    </w:p>
    <w:p w14:paraId="45C6FFA3" w14:textId="77777777" w:rsidR="0040045B" w:rsidRDefault="00B9022A" w:rsidP="00F12295">
      <w:pPr>
        <w:numPr>
          <w:ilvl w:val="0"/>
          <w:numId w:val="1"/>
        </w:numPr>
        <w:pBdr>
          <w:top w:val="nil"/>
          <w:left w:val="nil"/>
          <w:bottom w:val="nil"/>
          <w:right w:val="nil"/>
          <w:between w:val="nil"/>
        </w:pBdr>
        <w:contextualSpacing/>
        <w:rPr>
          <w:rFonts w:ascii="Helvetica Neue" w:eastAsia="Helvetica Neue" w:hAnsi="Helvetica Neue" w:cs="Helvetica Neue"/>
          <w:color w:val="000000"/>
          <w:sz w:val="16"/>
          <w:szCs w:val="16"/>
        </w:rPr>
      </w:pPr>
      <w:r>
        <w:rPr>
          <w:rFonts w:ascii="Helvetica Neue" w:eastAsia="Helvetica Neue" w:hAnsi="Helvetica Neue" w:cs="Helvetica Neue"/>
          <w:color w:val="000000"/>
          <w:sz w:val="16"/>
          <w:szCs w:val="16"/>
        </w:rPr>
        <w:t>You do not know the educational background of Andrew.</w:t>
      </w:r>
    </w:p>
    <w:p w14:paraId="7E49DF30" w14:textId="77777777" w:rsidR="0040045B" w:rsidRDefault="00B9022A" w:rsidP="00F12295">
      <w:pPr>
        <w:numPr>
          <w:ilvl w:val="0"/>
          <w:numId w:val="1"/>
        </w:numPr>
        <w:pBdr>
          <w:top w:val="nil"/>
          <w:left w:val="nil"/>
          <w:bottom w:val="nil"/>
          <w:right w:val="nil"/>
          <w:between w:val="nil"/>
        </w:pBdr>
        <w:contextualSpacing/>
        <w:rPr>
          <w:rFonts w:ascii="Helvetica Neue" w:eastAsia="Helvetica Neue" w:hAnsi="Helvetica Neue" w:cs="Helvetica Neue"/>
          <w:color w:val="000000"/>
          <w:sz w:val="16"/>
          <w:szCs w:val="16"/>
        </w:rPr>
      </w:pPr>
      <w:r>
        <w:rPr>
          <w:rFonts w:ascii="Helvetica Neue" w:eastAsia="Helvetica Neue" w:hAnsi="Helvetica Neue" w:cs="Helvetica Neue"/>
          <w:color w:val="000000"/>
          <w:sz w:val="16"/>
          <w:szCs w:val="16"/>
        </w:rPr>
        <w:t>Andrew not only goes to your church but is a well-respected individual at church.</w:t>
      </w:r>
    </w:p>
    <w:p w14:paraId="73042AF9" w14:textId="77777777" w:rsidR="0040045B" w:rsidRDefault="00B9022A" w:rsidP="00F12295">
      <w:pPr>
        <w:numPr>
          <w:ilvl w:val="0"/>
          <w:numId w:val="1"/>
        </w:numPr>
        <w:pBdr>
          <w:top w:val="nil"/>
          <w:left w:val="nil"/>
          <w:bottom w:val="nil"/>
          <w:right w:val="nil"/>
          <w:between w:val="nil"/>
        </w:pBdr>
        <w:contextualSpacing/>
        <w:rPr>
          <w:rFonts w:ascii="Helvetica Neue" w:eastAsia="Helvetica Neue" w:hAnsi="Helvetica Neue" w:cs="Helvetica Neue"/>
          <w:color w:val="000000"/>
          <w:sz w:val="16"/>
          <w:szCs w:val="16"/>
        </w:rPr>
      </w:pPr>
      <w:r>
        <w:rPr>
          <w:rFonts w:ascii="Helvetica Neue" w:eastAsia="Helvetica Neue" w:hAnsi="Helvetica Neue" w:cs="Helvetica Neue"/>
          <w:color w:val="000000"/>
          <w:sz w:val="16"/>
          <w:szCs w:val="16"/>
        </w:rPr>
        <w:t>Andrew is friends with many of your friends.</w:t>
      </w:r>
    </w:p>
    <w:p w14:paraId="01F17A16" w14:textId="77777777" w:rsidR="0040045B" w:rsidRDefault="00B9022A" w:rsidP="00F12295">
      <w:pPr>
        <w:numPr>
          <w:ilvl w:val="0"/>
          <w:numId w:val="1"/>
        </w:numPr>
        <w:pBdr>
          <w:top w:val="nil"/>
          <w:left w:val="nil"/>
          <w:bottom w:val="nil"/>
          <w:right w:val="nil"/>
          <w:between w:val="nil"/>
        </w:pBdr>
        <w:contextualSpacing/>
        <w:rPr>
          <w:rFonts w:ascii="Helvetica Neue" w:eastAsia="Helvetica Neue" w:hAnsi="Helvetica Neue" w:cs="Helvetica Neue"/>
          <w:color w:val="000000"/>
          <w:sz w:val="16"/>
          <w:szCs w:val="16"/>
        </w:rPr>
      </w:pPr>
      <w:r>
        <w:rPr>
          <w:rFonts w:ascii="Helvetica Neue" w:eastAsia="Helvetica Neue" w:hAnsi="Helvetica Neue" w:cs="Helvetica Neue"/>
          <w:color w:val="000000"/>
          <w:sz w:val="16"/>
          <w:szCs w:val="16"/>
        </w:rPr>
        <w:t>You know that others in your church are investing with Andrew.</w:t>
      </w:r>
    </w:p>
    <w:p w14:paraId="27E55990" w14:textId="77777777" w:rsidR="0040045B" w:rsidRDefault="00B9022A" w:rsidP="00F12295">
      <w:pPr>
        <w:numPr>
          <w:ilvl w:val="0"/>
          <w:numId w:val="1"/>
        </w:numPr>
        <w:pBdr>
          <w:top w:val="nil"/>
          <w:left w:val="nil"/>
          <w:bottom w:val="nil"/>
          <w:right w:val="nil"/>
          <w:between w:val="nil"/>
        </w:pBdr>
        <w:contextualSpacing/>
        <w:rPr>
          <w:rFonts w:ascii="Helvetica Neue" w:eastAsia="Helvetica Neue" w:hAnsi="Helvetica Neue" w:cs="Helvetica Neue"/>
          <w:color w:val="000000"/>
          <w:sz w:val="16"/>
          <w:szCs w:val="16"/>
        </w:rPr>
      </w:pPr>
      <w:r>
        <w:rPr>
          <w:rFonts w:ascii="Helvetica Neue" w:eastAsia="Helvetica Neue" w:hAnsi="Helvetica Neue" w:cs="Helvetica Neue"/>
          <w:color w:val="000000"/>
          <w:sz w:val="16"/>
          <w:szCs w:val="16"/>
        </w:rPr>
        <w:t xml:space="preserve">Andrew states that he has developed sophisticated machine learning software that allows him to trade future contracts on commodities with great success. He estimates his returns will be between 50-300% per year. </w:t>
      </w:r>
    </w:p>
    <w:p w14:paraId="24A9AC4D" w14:textId="77777777" w:rsidR="0040045B" w:rsidRDefault="00B9022A" w:rsidP="00F12295">
      <w:pPr>
        <w:numPr>
          <w:ilvl w:val="0"/>
          <w:numId w:val="1"/>
        </w:numPr>
        <w:pBdr>
          <w:top w:val="nil"/>
          <w:left w:val="nil"/>
          <w:bottom w:val="nil"/>
          <w:right w:val="nil"/>
          <w:between w:val="nil"/>
        </w:pBdr>
        <w:contextualSpacing/>
        <w:rPr>
          <w:rFonts w:ascii="Helvetica Neue" w:eastAsia="Helvetica Neue" w:hAnsi="Helvetica Neue" w:cs="Helvetica Neue"/>
          <w:color w:val="000000"/>
          <w:sz w:val="16"/>
          <w:szCs w:val="16"/>
        </w:rPr>
      </w:pPr>
      <w:r>
        <w:rPr>
          <w:rFonts w:ascii="Helvetica Neue" w:eastAsia="Helvetica Neue" w:hAnsi="Helvetica Neue" w:cs="Helvetica Neue"/>
          <w:color w:val="000000"/>
          <w:sz w:val="16"/>
          <w:szCs w:val="16"/>
        </w:rPr>
        <w:t xml:space="preserve">Andrew says that in his first three years he only lost money in two months out thirty-six months. </w:t>
      </w:r>
    </w:p>
    <w:p w14:paraId="1C43DF4A" w14:textId="77777777" w:rsidR="0040045B" w:rsidRDefault="0040045B" w:rsidP="00F12295">
      <w:pPr>
        <w:contextualSpacing/>
        <w:rPr>
          <w:rFonts w:ascii="Palatino" w:eastAsia="Palatino" w:hAnsi="Palatino" w:cs="Palatino"/>
          <w:sz w:val="20"/>
          <w:szCs w:val="20"/>
        </w:rPr>
      </w:pPr>
    </w:p>
    <w:p w14:paraId="72D9E123" w14:textId="77777777" w:rsidR="0040045B" w:rsidRDefault="00B9022A" w:rsidP="00F12295">
      <w:pPr>
        <w:contextualSpacing/>
        <w:rPr>
          <w:rFonts w:ascii="Palatino" w:eastAsia="Palatino" w:hAnsi="Palatino" w:cs="Palatino"/>
          <w:b/>
          <w:sz w:val="20"/>
          <w:szCs w:val="20"/>
        </w:rPr>
      </w:pPr>
      <w:r>
        <w:rPr>
          <w:rFonts w:ascii="Palatino" w:eastAsia="Palatino" w:hAnsi="Palatino" w:cs="Palatino"/>
          <w:b/>
          <w:sz w:val="20"/>
          <w:szCs w:val="20"/>
        </w:rPr>
        <w:t xml:space="preserve">Non-Affinity/Traditional </w:t>
      </w:r>
      <w:r>
        <w:rPr>
          <w:rFonts w:ascii="Palatino" w:eastAsia="Palatino" w:hAnsi="Palatino" w:cs="Palatino"/>
          <w:b/>
          <w:i/>
          <w:sz w:val="20"/>
          <w:szCs w:val="20"/>
        </w:rPr>
        <w:t>(note: header was not present in survey)</w:t>
      </w:r>
    </w:p>
    <w:p w14:paraId="2B9EF1F4" w14:textId="77777777" w:rsidR="0040045B" w:rsidRDefault="00B9022A" w:rsidP="00F12295">
      <w:pPr>
        <w:contextualSpacing/>
        <w:rPr>
          <w:rFonts w:ascii="Palatino" w:eastAsia="Palatino" w:hAnsi="Palatino" w:cs="Palatino"/>
          <w:sz w:val="20"/>
          <w:szCs w:val="20"/>
        </w:rPr>
      </w:pPr>
      <w:r>
        <w:rPr>
          <w:rFonts w:ascii="Palatino" w:eastAsia="Palatino" w:hAnsi="Palatino" w:cs="Palatino"/>
          <w:sz w:val="20"/>
          <w:szCs w:val="20"/>
        </w:rPr>
        <w:t>Jim is a stockbroker. There is a possibility for you to let Jim invest your savings on</w:t>
      </w:r>
    </w:p>
    <w:p w14:paraId="0BB4E966" w14:textId="77777777" w:rsidR="0040045B" w:rsidRDefault="00B9022A" w:rsidP="00F12295">
      <w:pPr>
        <w:contextualSpacing/>
        <w:rPr>
          <w:rFonts w:ascii="Palatino" w:eastAsia="Palatino" w:hAnsi="Palatino" w:cs="Palatino"/>
          <w:sz w:val="20"/>
          <w:szCs w:val="20"/>
        </w:rPr>
      </w:pPr>
      <w:r>
        <w:rPr>
          <w:rFonts w:ascii="Palatino" w:eastAsia="Palatino" w:hAnsi="Palatino" w:cs="Palatino"/>
          <w:sz w:val="20"/>
          <w:szCs w:val="20"/>
        </w:rPr>
        <w:t>the stock market. Jim thinks you will get around 6 percent returns per year.</w:t>
      </w:r>
    </w:p>
    <w:p w14:paraId="366A93AB" w14:textId="77777777" w:rsidR="0040045B" w:rsidRDefault="0040045B" w:rsidP="00F12295">
      <w:pPr>
        <w:contextualSpacing/>
        <w:rPr>
          <w:rFonts w:ascii="Helvetica Neue" w:eastAsia="Helvetica Neue" w:hAnsi="Helvetica Neue" w:cs="Helvetica Neue"/>
          <w:sz w:val="16"/>
          <w:szCs w:val="16"/>
        </w:rPr>
      </w:pPr>
    </w:p>
    <w:p w14:paraId="31AFE801" w14:textId="77777777" w:rsidR="0040045B" w:rsidRDefault="00B9022A" w:rsidP="00F12295">
      <w:pPr>
        <w:numPr>
          <w:ilvl w:val="0"/>
          <w:numId w:val="2"/>
        </w:numPr>
        <w:pBdr>
          <w:top w:val="nil"/>
          <w:left w:val="nil"/>
          <w:bottom w:val="nil"/>
          <w:right w:val="nil"/>
          <w:between w:val="nil"/>
        </w:pBdr>
        <w:ind w:left="630"/>
        <w:contextualSpacing/>
        <w:rPr>
          <w:rFonts w:ascii="Helvetica Neue" w:eastAsia="Helvetica Neue" w:hAnsi="Helvetica Neue" w:cs="Helvetica Neue"/>
          <w:color w:val="000000"/>
          <w:sz w:val="16"/>
          <w:szCs w:val="16"/>
        </w:rPr>
      </w:pPr>
      <w:r>
        <w:rPr>
          <w:rFonts w:ascii="Helvetica Neue" w:eastAsia="Helvetica Neue" w:hAnsi="Helvetica Neue" w:cs="Helvetica Neue"/>
          <w:color w:val="000000"/>
          <w:sz w:val="16"/>
          <w:szCs w:val="16"/>
        </w:rPr>
        <w:t>Jim has a degree in finance from a school in Nevada.</w:t>
      </w:r>
    </w:p>
    <w:p w14:paraId="446442E2" w14:textId="77777777" w:rsidR="0040045B" w:rsidRDefault="00B9022A" w:rsidP="00F12295">
      <w:pPr>
        <w:numPr>
          <w:ilvl w:val="0"/>
          <w:numId w:val="2"/>
        </w:numPr>
        <w:pBdr>
          <w:top w:val="nil"/>
          <w:left w:val="nil"/>
          <w:bottom w:val="nil"/>
          <w:right w:val="nil"/>
          <w:between w:val="nil"/>
        </w:pBdr>
        <w:ind w:left="630"/>
        <w:contextualSpacing/>
        <w:rPr>
          <w:rFonts w:ascii="Helvetica Neue" w:eastAsia="Helvetica Neue" w:hAnsi="Helvetica Neue" w:cs="Helvetica Neue"/>
          <w:color w:val="000000"/>
          <w:sz w:val="16"/>
          <w:szCs w:val="16"/>
        </w:rPr>
      </w:pPr>
      <w:r>
        <w:rPr>
          <w:rFonts w:ascii="Helvetica Neue" w:eastAsia="Helvetica Neue" w:hAnsi="Helvetica Neue" w:cs="Helvetica Neue"/>
          <w:color w:val="000000"/>
          <w:sz w:val="16"/>
          <w:szCs w:val="16"/>
        </w:rPr>
        <w:t>You do not know Jim personally.</w:t>
      </w:r>
    </w:p>
    <w:p w14:paraId="5566ADBE" w14:textId="77777777" w:rsidR="0040045B" w:rsidRDefault="00B9022A" w:rsidP="00F12295">
      <w:pPr>
        <w:numPr>
          <w:ilvl w:val="0"/>
          <w:numId w:val="2"/>
        </w:numPr>
        <w:pBdr>
          <w:top w:val="nil"/>
          <w:left w:val="nil"/>
          <w:bottom w:val="nil"/>
          <w:right w:val="nil"/>
          <w:between w:val="nil"/>
        </w:pBdr>
        <w:ind w:left="630"/>
        <w:contextualSpacing/>
        <w:rPr>
          <w:rFonts w:ascii="Helvetica Neue" w:eastAsia="Helvetica Neue" w:hAnsi="Helvetica Neue" w:cs="Helvetica Neue"/>
          <w:color w:val="000000"/>
          <w:sz w:val="16"/>
          <w:szCs w:val="16"/>
        </w:rPr>
      </w:pPr>
      <w:r>
        <w:rPr>
          <w:rFonts w:ascii="Helvetica Neue" w:eastAsia="Helvetica Neue" w:hAnsi="Helvetica Neue" w:cs="Helvetica Neue"/>
          <w:color w:val="000000"/>
          <w:sz w:val="16"/>
          <w:szCs w:val="16"/>
        </w:rPr>
        <w:t>You do not know about Jim’s personal life.</w:t>
      </w:r>
    </w:p>
    <w:p w14:paraId="5F244377" w14:textId="77777777" w:rsidR="0040045B" w:rsidRDefault="00B9022A" w:rsidP="00F12295">
      <w:pPr>
        <w:numPr>
          <w:ilvl w:val="0"/>
          <w:numId w:val="2"/>
        </w:numPr>
        <w:pBdr>
          <w:top w:val="nil"/>
          <w:left w:val="nil"/>
          <w:bottom w:val="nil"/>
          <w:right w:val="nil"/>
          <w:between w:val="nil"/>
        </w:pBdr>
        <w:ind w:left="630"/>
        <w:contextualSpacing/>
        <w:rPr>
          <w:rFonts w:ascii="Helvetica Neue" w:eastAsia="Helvetica Neue" w:hAnsi="Helvetica Neue" w:cs="Helvetica Neue"/>
          <w:color w:val="000000"/>
          <w:sz w:val="16"/>
          <w:szCs w:val="16"/>
        </w:rPr>
      </w:pPr>
      <w:r>
        <w:rPr>
          <w:rFonts w:ascii="Helvetica Neue" w:eastAsia="Helvetica Neue" w:hAnsi="Helvetica Neue" w:cs="Helvetica Neue"/>
          <w:color w:val="000000"/>
          <w:sz w:val="16"/>
          <w:szCs w:val="16"/>
        </w:rPr>
        <w:t>You know others who are investing with Jim</w:t>
      </w:r>
    </w:p>
    <w:p w14:paraId="0D3D0639" w14:textId="77777777" w:rsidR="0040045B" w:rsidRDefault="00B9022A" w:rsidP="00F12295">
      <w:pPr>
        <w:numPr>
          <w:ilvl w:val="0"/>
          <w:numId w:val="2"/>
        </w:numPr>
        <w:pBdr>
          <w:top w:val="nil"/>
          <w:left w:val="nil"/>
          <w:bottom w:val="nil"/>
          <w:right w:val="nil"/>
          <w:between w:val="nil"/>
        </w:pBdr>
        <w:ind w:left="630"/>
        <w:contextualSpacing/>
        <w:rPr>
          <w:rFonts w:ascii="Helvetica Neue" w:eastAsia="Helvetica Neue" w:hAnsi="Helvetica Neue" w:cs="Helvetica Neue"/>
          <w:color w:val="000000"/>
          <w:sz w:val="16"/>
          <w:szCs w:val="16"/>
        </w:rPr>
      </w:pPr>
      <w:r>
        <w:rPr>
          <w:rFonts w:ascii="Helvetica Neue" w:eastAsia="Helvetica Neue" w:hAnsi="Helvetica Neue" w:cs="Helvetica Neue"/>
          <w:color w:val="000000"/>
          <w:sz w:val="16"/>
          <w:szCs w:val="16"/>
        </w:rPr>
        <w:t>Jim say</w:t>
      </w:r>
      <w:r>
        <w:rPr>
          <w:rFonts w:ascii="Helvetica Neue" w:eastAsia="Helvetica Neue" w:hAnsi="Helvetica Neue" w:cs="Helvetica Neue"/>
          <w:sz w:val="16"/>
          <w:szCs w:val="16"/>
        </w:rPr>
        <w:t xml:space="preserve">s </w:t>
      </w:r>
      <w:r>
        <w:rPr>
          <w:rFonts w:ascii="Helvetica Neue" w:eastAsia="Helvetica Neue" w:hAnsi="Helvetica Neue" w:cs="Helvetica Neue"/>
          <w:color w:val="000000"/>
          <w:sz w:val="16"/>
          <w:szCs w:val="16"/>
        </w:rPr>
        <w:t>he pools money to invest in strong mutual funds. While not exactly an index fund, he says his performance over his 10-year career has followed an average of 6% returns. He says that all of the current economic indicators suggest a similar-</w:t>
      </w:r>
      <w:r>
        <w:rPr>
          <w:rFonts w:ascii="Helvetica Neue" w:eastAsia="Helvetica Neue" w:hAnsi="Helvetica Neue" w:cs="Helvetica Neue"/>
          <w:sz w:val="16"/>
          <w:szCs w:val="16"/>
        </w:rPr>
        <w:t>or-better</w:t>
      </w:r>
      <w:r>
        <w:rPr>
          <w:rFonts w:ascii="Helvetica Neue" w:eastAsia="Helvetica Neue" w:hAnsi="Helvetica Neue" w:cs="Helvetica Neue"/>
          <w:color w:val="000000"/>
          <w:sz w:val="16"/>
          <w:szCs w:val="16"/>
        </w:rPr>
        <w:t xml:space="preserve"> performance over the next year. </w:t>
      </w:r>
    </w:p>
    <w:p w14:paraId="6D413AA0" w14:textId="77777777" w:rsidR="00C87768" w:rsidRDefault="00C87768" w:rsidP="00C87768">
      <w:pPr>
        <w:pStyle w:val="ListParagraph"/>
        <w:spacing w:line="480" w:lineRule="auto"/>
        <w:ind w:left="0"/>
      </w:pPr>
    </w:p>
    <w:p w14:paraId="15608F19" w14:textId="7A2EB777" w:rsidR="00C87768" w:rsidRDefault="00C87768" w:rsidP="00C87768">
      <w:pPr>
        <w:pStyle w:val="ListParagraph"/>
        <w:spacing w:line="480" w:lineRule="auto"/>
        <w:ind w:left="0"/>
      </w:pPr>
      <w:r>
        <w:t>Source: Authors’ Compilation</w:t>
      </w:r>
    </w:p>
    <w:p w14:paraId="6DB59974" w14:textId="70A06324" w:rsidR="00C87768" w:rsidRDefault="00C87768">
      <w:r>
        <w:br w:type="page"/>
      </w:r>
    </w:p>
    <w:p w14:paraId="54085C48" w14:textId="77777777" w:rsidR="005861BE" w:rsidRDefault="005861BE" w:rsidP="00F12295">
      <w:pPr>
        <w:spacing w:line="480" w:lineRule="auto"/>
        <w:contextualSpacing/>
      </w:pPr>
    </w:p>
    <w:p w14:paraId="248B0A6F" w14:textId="77777777" w:rsidR="0040045B" w:rsidRDefault="00B9022A" w:rsidP="00F12295">
      <w:pPr>
        <w:contextualSpacing/>
        <w:rPr>
          <w:i/>
        </w:rPr>
      </w:pPr>
      <w:r>
        <w:rPr>
          <w:i/>
        </w:rPr>
        <w:t xml:space="preserve">Table 1: Descriptive Statistics of Dependent, Independent, and Demographic Variables </w:t>
      </w:r>
    </w:p>
    <w:tbl>
      <w:tblPr>
        <w:tblStyle w:val="a"/>
        <w:tblW w:w="9360" w:type="dxa"/>
        <w:tblInd w:w="-108" w:type="dxa"/>
        <w:tblBorders>
          <w:top w:val="nil"/>
          <w:left w:val="nil"/>
          <w:bottom w:val="nil"/>
          <w:right w:val="nil"/>
          <w:insideH w:val="nil"/>
          <w:insideV w:val="nil"/>
        </w:tblBorders>
        <w:tblLayout w:type="fixed"/>
        <w:tblLook w:val="0400" w:firstRow="0" w:lastRow="0" w:firstColumn="0" w:lastColumn="0" w:noHBand="0" w:noVBand="1"/>
      </w:tblPr>
      <w:tblGrid>
        <w:gridCol w:w="1773"/>
        <w:gridCol w:w="1272"/>
        <w:gridCol w:w="518"/>
        <w:gridCol w:w="871"/>
        <w:gridCol w:w="1235"/>
        <w:gridCol w:w="1261"/>
        <w:gridCol w:w="1260"/>
        <w:gridCol w:w="1170"/>
      </w:tblGrid>
      <w:tr w:rsidR="0040045B" w14:paraId="01ECD440" w14:textId="77777777">
        <w:trPr>
          <w:trHeight w:val="621"/>
        </w:trPr>
        <w:tc>
          <w:tcPr>
            <w:tcW w:w="1773" w:type="dxa"/>
            <w:vAlign w:val="center"/>
          </w:tcPr>
          <w:p w14:paraId="051C1001" w14:textId="77777777" w:rsidR="0040045B" w:rsidRDefault="00B9022A" w:rsidP="00F12295">
            <w:pPr>
              <w:contextualSpacing/>
              <w:rPr>
                <w:b/>
                <w:sz w:val="22"/>
                <w:szCs w:val="22"/>
              </w:rPr>
            </w:pPr>
            <w:r>
              <w:rPr>
                <w:b/>
                <w:sz w:val="22"/>
                <w:szCs w:val="22"/>
              </w:rPr>
              <w:t>Dependent Variable</w:t>
            </w:r>
          </w:p>
        </w:tc>
        <w:tc>
          <w:tcPr>
            <w:tcW w:w="1790" w:type="dxa"/>
            <w:gridSpan w:val="2"/>
            <w:vAlign w:val="center"/>
          </w:tcPr>
          <w:p w14:paraId="209EBB60" w14:textId="77777777" w:rsidR="0040045B" w:rsidRDefault="00B9022A" w:rsidP="00F12295">
            <w:pPr>
              <w:contextualSpacing/>
              <w:rPr>
                <w:i/>
                <w:sz w:val="22"/>
                <w:szCs w:val="22"/>
              </w:rPr>
            </w:pPr>
            <w:r>
              <w:rPr>
                <w:i/>
                <w:sz w:val="22"/>
                <w:szCs w:val="22"/>
              </w:rPr>
              <w:t>Safe Investor</w:t>
            </w:r>
          </w:p>
        </w:tc>
        <w:tc>
          <w:tcPr>
            <w:tcW w:w="4627" w:type="dxa"/>
            <w:gridSpan w:val="4"/>
            <w:vAlign w:val="center"/>
          </w:tcPr>
          <w:p w14:paraId="04871085" w14:textId="77777777" w:rsidR="0040045B" w:rsidRDefault="00B9022A" w:rsidP="00F12295">
            <w:pPr>
              <w:contextualSpacing/>
              <w:rPr>
                <w:i/>
                <w:sz w:val="22"/>
                <w:szCs w:val="22"/>
              </w:rPr>
            </w:pPr>
            <w:r>
              <w:rPr>
                <w:i/>
                <w:sz w:val="22"/>
                <w:szCs w:val="22"/>
              </w:rPr>
              <w:t>Affinity Investor</w:t>
            </w:r>
          </w:p>
        </w:tc>
        <w:tc>
          <w:tcPr>
            <w:tcW w:w="1170" w:type="dxa"/>
          </w:tcPr>
          <w:p w14:paraId="4C916C19" w14:textId="77777777" w:rsidR="0040045B" w:rsidRDefault="0040045B" w:rsidP="00F12295">
            <w:pPr>
              <w:contextualSpacing/>
              <w:rPr>
                <w:sz w:val="22"/>
                <w:szCs w:val="22"/>
              </w:rPr>
            </w:pPr>
          </w:p>
        </w:tc>
      </w:tr>
      <w:tr w:rsidR="0040045B" w14:paraId="1BA5506F" w14:textId="77777777">
        <w:tc>
          <w:tcPr>
            <w:tcW w:w="1773" w:type="dxa"/>
            <w:vAlign w:val="center"/>
          </w:tcPr>
          <w:p w14:paraId="75975491" w14:textId="77777777" w:rsidR="0040045B" w:rsidRDefault="00B9022A" w:rsidP="00F12295">
            <w:pPr>
              <w:contextualSpacing/>
              <w:jc w:val="center"/>
              <w:rPr>
                <w:sz w:val="20"/>
                <w:szCs w:val="20"/>
              </w:rPr>
            </w:pPr>
            <w:r>
              <w:rPr>
                <w:sz w:val="20"/>
                <w:szCs w:val="20"/>
              </w:rPr>
              <w:t>Investor Choice</w:t>
            </w:r>
          </w:p>
          <w:p w14:paraId="49943D28" w14:textId="77777777" w:rsidR="0040045B" w:rsidRDefault="0040045B" w:rsidP="00F12295">
            <w:pPr>
              <w:contextualSpacing/>
              <w:jc w:val="center"/>
              <w:rPr>
                <w:sz w:val="20"/>
                <w:szCs w:val="20"/>
              </w:rPr>
            </w:pPr>
          </w:p>
        </w:tc>
        <w:tc>
          <w:tcPr>
            <w:tcW w:w="1790" w:type="dxa"/>
            <w:gridSpan w:val="2"/>
          </w:tcPr>
          <w:p w14:paraId="56FB0976" w14:textId="77777777" w:rsidR="0040045B" w:rsidRDefault="00B9022A" w:rsidP="00F12295">
            <w:pPr>
              <w:contextualSpacing/>
              <w:rPr>
                <w:sz w:val="20"/>
                <w:szCs w:val="20"/>
              </w:rPr>
            </w:pPr>
            <w:r>
              <w:rPr>
                <w:sz w:val="20"/>
                <w:szCs w:val="20"/>
              </w:rPr>
              <w:t>657 (63.8%)</w:t>
            </w:r>
          </w:p>
        </w:tc>
        <w:tc>
          <w:tcPr>
            <w:tcW w:w="4627" w:type="dxa"/>
            <w:gridSpan w:val="4"/>
          </w:tcPr>
          <w:p w14:paraId="77A6DD37" w14:textId="77777777" w:rsidR="0040045B" w:rsidRDefault="00B9022A" w:rsidP="00F12295">
            <w:pPr>
              <w:contextualSpacing/>
              <w:rPr>
                <w:sz w:val="20"/>
                <w:szCs w:val="20"/>
              </w:rPr>
            </w:pPr>
            <w:r>
              <w:rPr>
                <w:sz w:val="20"/>
                <w:szCs w:val="20"/>
              </w:rPr>
              <w:t>373 (36.2%)</w:t>
            </w:r>
          </w:p>
        </w:tc>
        <w:tc>
          <w:tcPr>
            <w:tcW w:w="1170" w:type="dxa"/>
          </w:tcPr>
          <w:p w14:paraId="57816FA7" w14:textId="77777777" w:rsidR="0040045B" w:rsidRDefault="0040045B" w:rsidP="00F12295">
            <w:pPr>
              <w:contextualSpacing/>
              <w:rPr>
                <w:sz w:val="22"/>
                <w:szCs w:val="22"/>
              </w:rPr>
            </w:pPr>
          </w:p>
        </w:tc>
      </w:tr>
      <w:tr w:rsidR="0040045B" w14:paraId="19F6A759" w14:textId="77777777">
        <w:trPr>
          <w:trHeight w:val="693"/>
        </w:trPr>
        <w:tc>
          <w:tcPr>
            <w:tcW w:w="1773" w:type="dxa"/>
            <w:vAlign w:val="center"/>
          </w:tcPr>
          <w:p w14:paraId="300B61FB" w14:textId="77777777" w:rsidR="0040045B" w:rsidRDefault="00B9022A" w:rsidP="00F12295">
            <w:pPr>
              <w:contextualSpacing/>
              <w:rPr>
                <w:b/>
                <w:sz w:val="22"/>
                <w:szCs w:val="22"/>
              </w:rPr>
            </w:pPr>
            <w:r>
              <w:rPr>
                <w:b/>
                <w:sz w:val="22"/>
                <w:szCs w:val="22"/>
              </w:rPr>
              <w:t>Independent Variables</w:t>
            </w:r>
          </w:p>
        </w:tc>
        <w:tc>
          <w:tcPr>
            <w:tcW w:w="1272" w:type="dxa"/>
            <w:vAlign w:val="center"/>
          </w:tcPr>
          <w:p w14:paraId="3FBAA1BE" w14:textId="77777777" w:rsidR="0040045B" w:rsidRDefault="00B9022A" w:rsidP="00F12295">
            <w:pPr>
              <w:contextualSpacing/>
              <w:jc w:val="center"/>
              <w:rPr>
                <w:i/>
                <w:sz w:val="22"/>
                <w:szCs w:val="22"/>
              </w:rPr>
            </w:pPr>
            <w:r>
              <w:rPr>
                <w:i/>
                <w:sz w:val="22"/>
                <w:szCs w:val="22"/>
              </w:rPr>
              <w:t>Mean</w:t>
            </w:r>
          </w:p>
        </w:tc>
        <w:tc>
          <w:tcPr>
            <w:tcW w:w="1389" w:type="dxa"/>
            <w:gridSpan w:val="2"/>
            <w:vAlign w:val="center"/>
          </w:tcPr>
          <w:p w14:paraId="75DBBB67" w14:textId="77777777" w:rsidR="0040045B" w:rsidRDefault="00B9022A" w:rsidP="00F12295">
            <w:pPr>
              <w:contextualSpacing/>
              <w:jc w:val="center"/>
              <w:rPr>
                <w:i/>
                <w:sz w:val="22"/>
                <w:szCs w:val="22"/>
              </w:rPr>
            </w:pPr>
            <w:r>
              <w:rPr>
                <w:i/>
                <w:sz w:val="22"/>
                <w:szCs w:val="22"/>
              </w:rPr>
              <w:t>SD</w:t>
            </w:r>
          </w:p>
        </w:tc>
        <w:tc>
          <w:tcPr>
            <w:tcW w:w="1235" w:type="dxa"/>
            <w:vAlign w:val="center"/>
          </w:tcPr>
          <w:p w14:paraId="09B16644" w14:textId="77777777" w:rsidR="0040045B" w:rsidRDefault="00B9022A" w:rsidP="00F12295">
            <w:pPr>
              <w:contextualSpacing/>
              <w:jc w:val="center"/>
              <w:rPr>
                <w:i/>
                <w:sz w:val="22"/>
                <w:szCs w:val="22"/>
              </w:rPr>
            </w:pPr>
            <w:r>
              <w:rPr>
                <w:i/>
                <w:sz w:val="22"/>
                <w:szCs w:val="22"/>
              </w:rPr>
              <w:t>Min</w:t>
            </w:r>
          </w:p>
        </w:tc>
        <w:tc>
          <w:tcPr>
            <w:tcW w:w="1261" w:type="dxa"/>
            <w:vAlign w:val="center"/>
          </w:tcPr>
          <w:p w14:paraId="75ACFE50" w14:textId="77777777" w:rsidR="0040045B" w:rsidRDefault="00B9022A" w:rsidP="00F12295">
            <w:pPr>
              <w:contextualSpacing/>
              <w:jc w:val="center"/>
              <w:rPr>
                <w:i/>
                <w:sz w:val="22"/>
                <w:szCs w:val="22"/>
              </w:rPr>
            </w:pPr>
            <w:r>
              <w:rPr>
                <w:i/>
                <w:sz w:val="22"/>
                <w:szCs w:val="22"/>
              </w:rPr>
              <w:t>Max</w:t>
            </w:r>
          </w:p>
        </w:tc>
        <w:tc>
          <w:tcPr>
            <w:tcW w:w="1260" w:type="dxa"/>
          </w:tcPr>
          <w:p w14:paraId="08A54B70" w14:textId="77777777" w:rsidR="0040045B" w:rsidRDefault="0040045B" w:rsidP="00F12295">
            <w:pPr>
              <w:contextualSpacing/>
              <w:rPr>
                <w:sz w:val="22"/>
                <w:szCs w:val="22"/>
              </w:rPr>
            </w:pPr>
          </w:p>
        </w:tc>
        <w:tc>
          <w:tcPr>
            <w:tcW w:w="1170" w:type="dxa"/>
          </w:tcPr>
          <w:p w14:paraId="484BAB47" w14:textId="77777777" w:rsidR="0040045B" w:rsidRDefault="0040045B" w:rsidP="00F12295">
            <w:pPr>
              <w:contextualSpacing/>
              <w:rPr>
                <w:sz w:val="22"/>
                <w:szCs w:val="22"/>
              </w:rPr>
            </w:pPr>
          </w:p>
        </w:tc>
      </w:tr>
      <w:tr w:rsidR="0040045B" w14:paraId="04825367" w14:textId="77777777">
        <w:tc>
          <w:tcPr>
            <w:tcW w:w="1773" w:type="dxa"/>
            <w:vAlign w:val="center"/>
          </w:tcPr>
          <w:p w14:paraId="267ED208" w14:textId="77777777" w:rsidR="0040045B" w:rsidRDefault="00B9022A" w:rsidP="00F12295">
            <w:pPr>
              <w:contextualSpacing/>
              <w:jc w:val="center"/>
              <w:rPr>
                <w:sz w:val="20"/>
                <w:szCs w:val="20"/>
              </w:rPr>
            </w:pPr>
            <w:r>
              <w:rPr>
                <w:sz w:val="20"/>
                <w:szCs w:val="20"/>
              </w:rPr>
              <w:t>Just World (Centered)</w:t>
            </w:r>
          </w:p>
        </w:tc>
        <w:tc>
          <w:tcPr>
            <w:tcW w:w="1272" w:type="dxa"/>
          </w:tcPr>
          <w:p w14:paraId="6A4C486F" w14:textId="77777777" w:rsidR="0040045B" w:rsidRDefault="00B9022A" w:rsidP="00F12295">
            <w:pPr>
              <w:contextualSpacing/>
              <w:jc w:val="center"/>
              <w:rPr>
                <w:sz w:val="20"/>
                <w:szCs w:val="20"/>
              </w:rPr>
            </w:pPr>
            <w:r>
              <w:rPr>
                <w:sz w:val="20"/>
                <w:szCs w:val="20"/>
              </w:rPr>
              <w:t>0</w:t>
            </w:r>
          </w:p>
        </w:tc>
        <w:tc>
          <w:tcPr>
            <w:tcW w:w="1389" w:type="dxa"/>
            <w:gridSpan w:val="2"/>
          </w:tcPr>
          <w:p w14:paraId="0B83A7C3" w14:textId="77777777" w:rsidR="0040045B" w:rsidRDefault="00B9022A" w:rsidP="00F12295">
            <w:pPr>
              <w:contextualSpacing/>
              <w:jc w:val="center"/>
              <w:rPr>
                <w:sz w:val="20"/>
                <w:szCs w:val="20"/>
              </w:rPr>
            </w:pPr>
            <w:r>
              <w:rPr>
                <w:sz w:val="20"/>
                <w:szCs w:val="20"/>
              </w:rPr>
              <w:t>10.19</w:t>
            </w:r>
          </w:p>
        </w:tc>
        <w:tc>
          <w:tcPr>
            <w:tcW w:w="1235" w:type="dxa"/>
          </w:tcPr>
          <w:p w14:paraId="54C7AAB9" w14:textId="77777777" w:rsidR="0040045B" w:rsidRDefault="00B9022A" w:rsidP="00F12295">
            <w:pPr>
              <w:contextualSpacing/>
              <w:jc w:val="center"/>
              <w:rPr>
                <w:sz w:val="20"/>
                <w:szCs w:val="20"/>
              </w:rPr>
            </w:pPr>
            <w:r>
              <w:rPr>
                <w:sz w:val="20"/>
                <w:szCs w:val="20"/>
              </w:rPr>
              <w:t>-27</w:t>
            </w:r>
          </w:p>
        </w:tc>
        <w:tc>
          <w:tcPr>
            <w:tcW w:w="1261" w:type="dxa"/>
          </w:tcPr>
          <w:p w14:paraId="0AED4E9B" w14:textId="77777777" w:rsidR="0040045B" w:rsidRDefault="00B9022A" w:rsidP="00F12295">
            <w:pPr>
              <w:contextualSpacing/>
              <w:jc w:val="center"/>
              <w:rPr>
                <w:sz w:val="20"/>
                <w:szCs w:val="20"/>
              </w:rPr>
            </w:pPr>
            <w:r>
              <w:rPr>
                <w:sz w:val="20"/>
                <w:szCs w:val="20"/>
              </w:rPr>
              <w:t>24</w:t>
            </w:r>
          </w:p>
        </w:tc>
        <w:tc>
          <w:tcPr>
            <w:tcW w:w="1260" w:type="dxa"/>
          </w:tcPr>
          <w:p w14:paraId="4CED4A27" w14:textId="77777777" w:rsidR="0040045B" w:rsidRDefault="0040045B" w:rsidP="00F12295">
            <w:pPr>
              <w:contextualSpacing/>
              <w:rPr>
                <w:sz w:val="22"/>
                <w:szCs w:val="22"/>
              </w:rPr>
            </w:pPr>
          </w:p>
        </w:tc>
        <w:tc>
          <w:tcPr>
            <w:tcW w:w="1170" w:type="dxa"/>
          </w:tcPr>
          <w:p w14:paraId="46429CB3" w14:textId="77777777" w:rsidR="0040045B" w:rsidRDefault="0040045B" w:rsidP="00F12295">
            <w:pPr>
              <w:contextualSpacing/>
              <w:rPr>
                <w:sz w:val="22"/>
                <w:szCs w:val="22"/>
              </w:rPr>
            </w:pPr>
          </w:p>
        </w:tc>
      </w:tr>
      <w:tr w:rsidR="0040045B" w14:paraId="1A491148" w14:textId="77777777">
        <w:tc>
          <w:tcPr>
            <w:tcW w:w="1773" w:type="dxa"/>
            <w:shd w:val="clear" w:color="auto" w:fill="F2F2F2"/>
            <w:vAlign w:val="center"/>
          </w:tcPr>
          <w:p w14:paraId="16C637C4" w14:textId="77777777" w:rsidR="0040045B" w:rsidRDefault="00B9022A" w:rsidP="00F12295">
            <w:pPr>
              <w:contextualSpacing/>
              <w:jc w:val="center"/>
              <w:rPr>
                <w:sz w:val="20"/>
                <w:szCs w:val="20"/>
              </w:rPr>
            </w:pPr>
            <w:r>
              <w:rPr>
                <w:sz w:val="20"/>
                <w:szCs w:val="20"/>
              </w:rPr>
              <w:t>Religiosity (Centered)</w:t>
            </w:r>
          </w:p>
        </w:tc>
        <w:tc>
          <w:tcPr>
            <w:tcW w:w="1272" w:type="dxa"/>
            <w:shd w:val="clear" w:color="auto" w:fill="F2F2F2"/>
          </w:tcPr>
          <w:p w14:paraId="4D560729" w14:textId="77777777" w:rsidR="0040045B" w:rsidRDefault="00B9022A" w:rsidP="00F12295">
            <w:pPr>
              <w:contextualSpacing/>
              <w:jc w:val="center"/>
              <w:rPr>
                <w:sz w:val="20"/>
                <w:szCs w:val="20"/>
              </w:rPr>
            </w:pPr>
            <w:r>
              <w:rPr>
                <w:sz w:val="20"/>
                <w:szCs w:val="20"/>
              </w:rPr>
              <w:t>0</w:t>
            </w:r>
          </w:p>
        </w:tc>
        <w:tc>
          <w:tcPr>
            <w:tcW w:w="1389" w:type="dxa"/>
            <w:gridSpan w:val="2"/>
            <w:shd w:val="clear" w:color="auto" w:fill="F2F2F2"/>
          </w:tcPr>
          <w:p w14:paraId="785D8922" w14:textId="77777777" w:rsidR="0040045B" w:rsidRDefault="00B9022A" w:rsidP="00F12295">
            <w:pPr>
              <w:contextualSpacing/>
              <w:jc w:val="center"/>
              <w:rPr>
                <w:sz w:val="20"/>
                <w:szCs w:val="20"/>
              </w:rPr>
            </w:pPr>
            <w:r>
              <w:rPr>
                <w:sz w:val="20"/>
                <w:szCs w:val="20"/>
              </w:rPr>
              <w:t>6.31</w:t>
            </w:r>
          </w:p>
        </w:tc>
        <w:tc>
          <w:tcPr>
            <w:tcW w:w="1235" w:type="dxa"/>
            <w:shd w:val="clear" w:color="auto" w:fill="F2F2F2"/>
          </w:tcPr>
          <w:p w14:paraId="3762C401" w14:textId="77777777" w:rsidR="0040045B" w:rsidRDefault="00B9022A" w:rsidP="00F12295">
            <w:pPr>
              <w:contextualSpacing/>
              <w:jc w:val="center"/>
              <w:rPr>
                <w:sz w:val="20"/>
                <w:szCs w:val="20"/>
              </w:rPr>
            </w:pPr>
            <w:r>
              <w:rPr>
                <w:sz w:val="20"/>
                <w:szCs w:val="20"/>
              </w:rPr>
              <w:t>-10</w:t>
            </w:r>
          </w:p>
        </w:tc>
        <w:tc>
          <w:tcPr>
            <w:tcW w:w="1261" w:type="dxa"/>
            <w:shd w:val="clear" w:color="auto" w:fill="F2F2F2"/>
          </w:tcPr>
          <w:p w14:paraId="63062E82" w14:textId="77777777" w:rsidR="0040045B" w:rsidRDefault="00B9022A" w:rsidP="00F12295">
            <w:pPr>
              <w:contextualSpacing/>
              <w:jc w:val="center"/>
              <w:rPr>
                <w:sz w:val="20"/>
                <w:szCs w:val="20"/>
              </w:rPr>
            </w:pPr>
            <w:r>
              <w:rPr>
                <w:sz w:val="20"/>
                <w:szCs w:val="20"/>
              </w:rPr>
              <w:t>11</w:t>
            </w:r>
          </w:p>
        </w:tc>
        <w:tc>
          <w:tcPr>
            <w:tcW w:w="1260" w:type="dxa"/>
            <w:shd w:val="clear" w:color="auto" w:fill="F2F2F2"/>
          </w:tcPr>
          <w:p w14:paraId="7F330A63" w14:textId="77777777" w:rsidR="0040045B" w:rsidRDefault="0040045B" w:rsidP="00F12295">
            <w:pPr>
              <w:contextualSpacing/>
              <w:rPr>
                <w:sz w:val="22"/>
                <w:szCs w:val="22"/>
              </w:rPr>
            </w:pPr>
          </w:p>
        </w:tc>
        <w:tc>
          <w:tcPr>
            <w:tcW w:w="1170" w:type="dxa"/>
            <w:shd w:val="clear" w:color="auto" w:fill="F2F2F2"/>
          </w:tcPr>
          <w:p w14:paraId="64227E02" w14:textId="77777777" w:rsidR="0040045B" w:rsidRDefault="0040045B" w:rsidP="00F12295">
            <w:pPr>
              <w:contextualSpacing/>
              <w:rPr>
                <w:sz w:val="22"/>
                <w:szCs w:val="22"/>
              </w:rPr>
            </w:pPr>
          </w:p>
        </w:tc>
      </w:tr>
      <w:tr w:rsidR="0040045B" w14:paraId="655F2345" w14:textId="77777777">
        <w:tc>
          <w:tcPr>
            <w:tcW w:w="1773" w:type="dxa"/>
            <w:vAlign w:val="center"/>
          </w:tcPr>
          <w:p w14:paraId="0028C8FB" w14:textId="77777777" w:rsidR="0040045B" w:rsidRDefault="00B9022A" w:rsidP="00F12295">
            <w:pPr>
              <w:contextualSpacing/>
              <w:jc w:val="center"/>
              <w:rPr>
                <w:sz w:val="20"/>
                <w:szCs w:val="20"/>
              </w:rPr>
            </w:pPr>
            <w:r>
              <w:rPr>
                <w:sz w:val="20"/>
                <w:szCs w:val="20"/>
              </w:rPr>
              <w:t>Trust (centered)</w:t>
            </w:r>
          </w:p>
        </w:tc>
        <w:tc>
          <w:tcPr>
            <w:tcW w:w="1272" w:type="dxa"/>
          </w:tcPr>
          <w:p w14:paraId="37B30626" w14:textId="77777777" w:rsidR="0040045B" w:rsidRDefault="00B9022A" w:rsidP="00F12295">
            <w:pPr>
              <w:contextualSpacing/>
              <w:jc w:val="center"/>
              <w:rPr>
                <w:sz w:val="20"/>
                <w:szCs w:val="20"/>
              </w:rPr>
            </w:pPr>
            <w:r>
              <w:rPr>
                <w:sz w:val="20"/>
                <w:szCs w:val="20"/>
              </w:rPr>
              <w:t>0</w:t>
            </w:r>
          </w:p>
        </w:tc>
        <w:tc>
          <w:tcPr>
            <w:tcW w:w="1389" w:type="dxa"/>
            <w:gridSpan w:val="2"/>
          </w:tcPr>
          <w:p w14:paraId="69FFA5C9" w14:textId="77777777" w:rsidR="0040045B" w:rsidRDefault="00B9022A" w:rsidP="00F12295">
            <w:pPr>
              <w:contextualSpacing/>
              <w:jc w:val="center"/>
              <w:rPr>
                <w:sz w:val="20"/>
                <w:szCs w:val="20"/>
              </w:rPr>
            </w:pPr>
            <w:r>
              <w:rPr>
                <w:sz w:val="20"/>
                <w:szCs w:val="20"/>
              </w:rPr>
              <w:t>1</w:t>
            </w:r>
          </w:p>
        </w:tc>
        <w:tc>
          <w:tcPr>
            <w:tcW w:w="1235" w:type="dxa"/>
          </w:tcPr>
          <w:p w14:paraId="0F881146" w14:textId="77777777" w:rsidR="0040045B" w:rsidRDefault="00B9022A" w:rsidP="00F12295">
            <w:pPr>
              <w:contextualSpacing/>
              <w:jc w:val="center"/>
              <w:rPr>
                <w:sz w:val="20"/>
                <w:szCs w:val="20"/>
              </w:rPr>
            </w:pPr>
            <w:r>
              <w:rPr>
                <w:sz w:val="20"/>
                <w:szCs w:val="20"/>
              </w:rPr>
              <w:t>-2</w:t>
            </w:r>
          </w:p>
        </w:tc>
        <w:tc>
          <w:tcPr>
            <w:tcW w:w="1261" w:type="dxa"/>
          </w:tcPr>
          <w:p w14:paraId="720B6A91" w14:textId="77777777" w:rsidR="0040045B" w:rsidRDefault="00B9022A" w:rsidP="00F12295">
            <w:pPr>
              <w:contextualSpacing/>
              <w:jc w:val="center"/>
              <w:rPr>
                <w:sz w:val="20"/>
                <w:szCs w:val="20"/>
              </w:rPr>
            </w:pPr>
            <w:r>
              <w:rPr>
                <w:sz w:val="20"/>
                <w:szCs w:val="20"/>
              </w:rPr>
              <w:t>2</w:t>
            </w:r>
          </w:p>
        </w:tc>
        <w:tc>
          <w:tcPr>
            <w:tcW w:w="1260" w:type="dxa"/>
          </w:tcPr>
          <w:p w14:paraId="3B042919" w14:textId="77777777" w:rsidR="0040045B" w:rsidRDefault="0040045B" w:rsidP="00F12295">
            <w:pPr>
              <w:contextualSpacing/>
              <w:rPr>
                <w:sz w:val="22"/>
                <w:szCs w:val="22"/>
              </w:rPr>
            </w:pPr>
          </w:p>
        </w:tc>
        <w:tc>
          <w:tcPr>
            <w:tcW w:w="1170" w:type="dxa"/>
          </w:tcPr>
          <w:p w14:paraId="29A977A1" w14:textId="77777777" w:rsidR="0040045B" w:rsidRDefault="0040045B" w:rsidP="00F12295">
            <w:pPr>
              <w:contextualSpacing/>
              <w:rPr>
                <w:sz w:val="22"/>
                <w:szCs w:val="22"/>
              </w:rPr>
            </w:pPr>
          </w:p>
        </w:tc>
      </w:tr>
      <w:tr w:rsidR="0040045B" w14:paraId="51427961" w14:textId="77777777">
        <w:trPr>
          <w:trHeight w:val="531"/>
        </w:trPr>
        <w:tc>
          <w:tcPr>
            <w:tcW w:w="1773" w:type="dxa"/>
            <w:vAlign w:val="center"/>
          </w:tcPr>
          <w:p w14:paraId="0DD8E85C" w14:textId="77777777" w:rsidR="0040045B" w:rsidRDefault="00B9022A" w:rsidP="00F12295">
            <w:pPr>
              <w:contextualSpacing/>
              <w:rPr>
                <w:b/>
                <w:sz w:val="22"/>
                <w:szCs w:val="22"/>
              </w:rPr>
            </w:pPr>
            <w:r>
              <w:rPr>
                <w:b/>
                <w:sz w:val="22"/>
                <w:szCs w:val="22"/>
              </w:rPr>
              <w:t>Demographics</w:t>
            </w:r>
          </w:p>
        </w:tc>
        <w:tc>
          <w:tcPr>
            <w:tcW w:w="1272" w:type="dxa"/>
            <w:vAlign w:val="center"/>
          </w:tcPr>
          <w:p w14:paraId="5556C02D" w14:textId="77777777" w:rsidR="0040045B" w:rsidRDefault="00B9022A" w:rsidP="00F12295">
            <w:pPr>
              <w:contextualSpacing/>
              <w:jc w:val="center"/>
              <w:rPr>
                <w:i/>
                <w:sz w:val="22"/>
                <w:szCs w:val="22"/>
              </w:rPr>
            </w:pPr>
            <w:r>
              <w:rPr>
                <w:i/>
                <w:sz w:val="22"/>
                <w:szCs w:val="22"/>
              </w:rPr>
              <w:t>Mean</w:t>
            </w:r>
          </w:p>
        </w:tc>
        <w:tc>
          <w:tcPr>
            <w:tcW w:w="1389" w:type="dxa"/>
            <w:gridSpan w:val="2"/>
            <w:vAlign w:val="center"/>
          </w:tcPr>
          <w:p w14:paraId="7C17655F" w14:textId="77777777" w:rsidR="0040045B" w:rsidRDefault="00B9022A" w:rsidP="00F12295">
            <w:pPr>
              <w:contextualSpacing/>
              <w:jc w:val="center"/>
              <w:rPr>
                <w:i/>
                <w:sz w:val="22"/>
                <w:szCs w:val="22"/>
              </w:rPr>
            </w:pPr>
            <w:r>
              <w:rPr>
                <w:i/>
                <w:sz w:val="22"/>
                <w:szCs w:val="22"/>
              </w:rPr>
              <w:t>SD</w:t>
            </w:r>
          </w:p>
        </w:tc>
        <w:tc>
          <w:tcPr>
            <w:tcW w:w="1235" w:type="dxa"/>
            <w:vAlign w:val="center"/>
          </w:tcPr>
          <w:p w14:paraId="2898E45A" w14:textId="77777777" w:rsidR="0040045B" w:rsidRDefault="00B9022A" w:rsidP="00F12295">
            <w:pPr>
              <w:contextualSpacing/>
              <w:jc w:val="center"/>
              <w:rPr>
                <w:i/>
                <w:sz w:val="22"/>
                <w:szCs w:val="22"/>
              </w:rPr>
            </w:pPr>
            <w:r>
              <w:rPr>
                <w:i/>
                <w:sz w:val="22"/>
                <w:szCs w:val="22"/>
              </w:rPr>
              <w:t>Min</w:t>
            </w:r>
          </w:p>
        </w:tc>
        <w:tc>
          <w:tcPr>
            <w:tcW w:w="1261" w:type="dxa"/>
            <w:vAlign w:val="center"/>
          </w:tcPr>
          <w:p w14:paraId="0C7D0779" w14:textId="77777777" w:rsidR="0040045B" w:rsidRDefault="00B9022A" w:rsidP="00F12295">
            <w:pPr>
              <w:contextualSpacing/>
              <w:jc w:val="center"/>
              <w:rPr>
                <w:i/>
                <w:sz w:val="22"/>
                <w:szCs w:val="22"/>
              </w:rPr>
            </w:pPr>
            <w:r>
              <w:rPr>
                <w:i/>
                <w:sz w:val="22"/>
                <w:szCs w:val="22"/>
              </w:rPr>
              <w:t>Max</w:t>
            </w:r>
          </w:p>
        </w:tc>
        <w:tc>
          <w:tcPr>
            <w:tcW w:w="1260" w:type="dxa"/>
          </w:tcPr>
          <w:p w14:paraId="339457F8" w14:textId="77777777" w:rsidR="0040045B" w:rsidRDefault="0040045B" w:rsidP="00F12295">
            <w:pPr>
              <w:contextualSpacing/>
              <w:rPr>
                <w:sz w:val="22"/>
                <w:szCs w:val="22"/>
              </w:rPr>
            </w:pPr>
          </w:p>
        </w:tc>
        <w:tc>
          <w:tcPr>
            <w:tcW w:w="1170" w:type="dxa"/>
          </w:tcPr>
          <w:p w14:paraId="5CFF829C" w14:textId="77777777" w:rsidR="0040045B" w:rsidRDefault="0040045B" w:rsidP="00F12295">
            <w:pPr>
              <w:contextualSpacing/>
              <w:rPr>
                <w:sz w:val="22"/>
                <w:szCs w:val="22"/>
              </w:rPr>
            </w:pPr>
          </w:p>
        </w:tc>
      </w:tr>
      <w:tr w:rsidR="0040045B" w14:paraId="2858DB60" w14:textId="77777777">
        <w:tc>
          <w:tcPr>
            <w:tcW w:w="1773" w:type="dxa"/>
            <w:vAlign w:val="center"/>
          </w:tcPr>
          <w:p w14:paraId="7E376EDA" w14:textId="77777777" w:rsidR="0040045B" w:rsidRDefault="00B9022A" w:rsidP="00F12295">
            <w:pPr>
              <w:contextualSpacing/>
              <w:jc w:val="center"/>
              <w:rPr>
                <w:sz w:val="20"/>
                <w:szCs w:val="20"/>
              </w:rPr>
            </w:pPr>
            <w:r>
              <w:rPr>
                <w:sz w:val="20"/>
                <w:szCs w:val="20"/>
              </w:rPr>
              <w:t>Age</w:t>
            </w:r>
          </w:p>
        </w:tc>
        <w:tc>
          <w:tcPr>
            <w:tcW w:w="1272" w:type="dxa"/>
          </w:tcPr>
          <w:p w14:paraId="2FA4A1A0" w14:textId="77777777" w:rsidR="0040045B" w:rsidRDefault="00B9022A" w:rsidP="00F12295">
            <w:pPr>
              <w:contextualSpacing/>
              <w:jc w:val="center"/>
              <w:rPr>
                <w:sz w:val="20"/>
                <w:szCs w:val="20"/>
              </w:rPr>
            </w:pPr>
            <w:r>
              <w:rPr>
                <w:sz w:val="20"/>
                <w:szCs w:val="20"/>
              </w:rPr>
              <w:t>46.8</w:t>
            </w:r>
          </w:p>
        </w:tc>
        <w:tc>
          <w:tcPr>
            <w:tcW w:w="1389" w:type="dxa"/>
            <w:gridSpan w:val="2"/>
          </w:tcPr>
          <w:p w14:paraId="59D9377D" w14:textId="77777777" w:rsidR="0040045B" w:rsidRDefault="00B9022A" w:rsidP="00F12295">
            <w:pPr>
              <w:contextualSpacing/>
              <w:jc w:val="center"/>
              <w:rPr>
                <w:sz w:val="20"/>
                <w:szCs w:val="20"/>
              </w:rPr>
            </w:pPr>
            <w:r>
              <w:rPr>
                <w:sz w:val="20"/>
                <w:szCs w:val="20"/>
              </w:rPr>
              <w:t>16.7</w:t>
            </w:r>
          </w:p>
        </w:tc>
        <w:tc>
          <w:tcPr>
            <w:tcW w:w="1235" w:type="dxa"/>
          </w:tcPr>
          <w:p w14:paraId="7D32915F" w14:textId="77777777" w:rsidR="0040045B" w:rsidRDefault="00B9022A" w:rsidP="00F12295">
            <w:pPr>
              <w:contextualSpacing/>
              <w:jc w:val="center"/>
              <w:rPr>
                <w:sz w:val="20"/>
                <w:szCs w:val="20"/>
              </w:rPr>
            </w:pPr>
            <w:r>
              <w:rPr>
                <w:sz w:val="20"/>
                <w:szCs w:val="20"/>
              </w:rPr>
              <w:t>18</w:t>
            </w:r>
          </w:p>
        </w:tc>
        <w:tc>
          <w:tcPr>
            <w:tcW w:w="1261" w:type="dxa"/>
          </w:tcPr>
          <w:p w14:paraId="17FFD6FC" w14:textId="77777777" w:rsidR="0040045B" w:rsidRDefault="00B9022A" w:rsidP="00F12295">
            <w:pPr>
              <w:contextualSpacing/>
              <w:jc w:val="center"/>
              <w:rPr>
                <w:sz w:val="20"/>
                <w:szCs w:val="20"/>
              </w:rPr>
            </w:pPr>
            <w:r>
              <w:rPr>
                <w:sz w:val="20"/>
                <w:szCs w:val="20"/>
              </w:rPr>
              <w:t>88</w:t>
            </w:r>
          </w:p>
        </w:tc>
        <w:tc>
          <w:tcPr>
            <w:tcW w:w="1260" w:type="dxa"/>
          </w:tcPr>
          <w:p w14:paraId="4CE7438F" w14:textId="77777777" w:rsidR="0040045B" w:rsidRDefault="0040045B" w:rsidP="00F12295">
            <w:pPr>
              <w:contextualSpacing/>
              <w:rPr>
                <w:sz w:val="20"/>
                <w:szCs w:val="20"/>
              </w:rPr>
            </w:pPr>
          </w:p>
        </w:tc>
        <w:tc>
          <w:tcPr>
            <w:tcW w:w="1170" w:type="dxa"/>
          </w:tcPr>
          <w:p w14:paraId="5F179FC3" w14:textId="77777777" w:rsidR="0040045B" w:rsidRDefault="0040045B" w:rsidP="00F12295">
            <w:pPr>
              <w:contextualSpacing/>
              <w:rPr>
                <w:sz w:val="20"/>
                <w:szCs w:val="20"/>
              </w:rPr>
            </w:pPr>
          </w:p>
        </w:tc>
      </w:tr>
      <w:tr w:rsidR="0040045B" w14:paraId="44ACA129" w14:textId="77777777">
        <w:tc>
          <w:tcPr>
            <w:tcW w:w="1773" w:type="dxa"/>
            <w:shd w:val="clear" w:color="auto" w:fill="F2F2F2"/>
            <w:vAlign w:val="center"/>
          </w:tcPr>
          <w:p w14:paraId="73E4BC0D" w14:textId="77777777" w:rsidR="0040045B" w:rsidRDefault="0040045B" w:rsidP="00F12295">
            <w:pPr>
              <w:contextualSpacing/>
              <w:jc w:val="center"/>
              <w:rPr>
                <w:sz w:val="20"/>
                <w:szCs w:val="20"/>
              </w:rPr>
            </w:pPr>
          </w:p>
        </w:tc>
        <w:tc>
          <w:tcPr>
            <w:tcW w:w="1272" w:type="dxa"/>
            <w:shd w:val="clear" w:color="auto" w:fill="F2F2F2"/>
          </w:tcPr>
          <w:p w14:paraId="290F382F" w14:textId="77777777" w:rsidR="0040045B" w:rsidRDefault="0040045B" w:rsidP="00F12295">
            <w:pPr>
              <w:contextualSpacing/>
              <w:rPr>
                <w:i/>
                <w:sz w:val="20"/>
                <w:szCs w:val="20"/>
              </w:rPr>
            </w:pPr>
          </w:p>
          <w:p w14:paraId="47EB277C" w14:textId="77777777" w:rsidR="0040045B" w:rsidRDefault="00B9022A" w:rsidP="00F12295">
            <w:pPr>
              <w:contextualSpacing/>
              <w:rPr>
                <w:i/>
                <w:sz w:val="20"/>
                <w:szCs w:val="20"/>
              </w:rPr>
            </w:pPr>
            <w:r>
              <w:rPr>
                <w:i/>
                <w:sz w:val="20"/>
                <w:szCs w:val="20"/>
              </w:rPr>
              <w:t>Less than a high school diploma</w:t>
            </w:r>
          </w:p>
        </w:tc>
        <w:tc>
          <w:tcPr>
            <w:tcW w:w="1389" w:type="dxa"/>
            <w:gridSpan w:val="2"/>
            <w:shd w:val="clear" w:color="auto" w:fill="F2F2F2"/>
          </w:tcPr>
          <w:p w14:paraId="235693AB" w14:textId="77777777" w:rsidR="0040045B" w:rsidRDefault="0040045B" w:rsidP="00F12295">
            <w:pPr>
              <w:contextualSpacing/>
              <w:rPr>
                <w:i/>
                <w:sz w:val="20"/>
                <w:szCs w:val="20"/>
              </w:rPr>
            </w:pPr>
          </w:p>
          <w:p w14:paraId="4B6BD5DF" w14:textId="77777777" w:rsidR="0040045B" w:rsidRDefault="00B9022A" w:rsidP="00F12295">
            <w:pPr>
              <w:contextualSpacing/>
              <w:rPr>
                <w:i/>
                <w:sz w:val="20"/>
                <w:szCs w:val="20"/>
              </w:rPr>
            </w:pPr>
            <w:r>
              <w:rPr>
                <w:i/>
                <w:sz w:val="20"/>
                <w:szCs w:val="20"/>
              </w:rPr>
              <w:t>High school diploma</w:t>
            </w:r>
          </w:p>
        </w:tc>
        <w:tc>
          <w:tcPr>
            <w:tcW w:w="1235" w:type="dxa"/>
            <w:shd w:val="clear" w:color="auto" w:fill="F2F2F2"/>
          </w:tcPr>
          <w:p w14:paraId="02F8A22F" w14:textId="77777777" w:rsidR="0040045B" w:rsidRDefault="0040045B" w:rsidP="00F12295">
            <w:pPr>
              <w:contextualSpacing/>
              <w:rPr>
                <w:i/>
                <w:sz w:val="20"/>
                <w:szCs w:val="20"/>
              </w:rPr>
            </w:pPr>
          </w:p>
          <w:p w14:paraId="17729435" w14:textId="77777777" w:rsidR="0040045B" w:rsidRDefault="00B9022A" w:rsidP="00F12295">
            <w:pPr>
              <w:contextualSpacing/>
              <w:rPr>
                <w:i/>
                <w:sz w:val="20"/>
                <w:szCs w:val="20"/>
              </w:rPr>
            </w:pPr>
            <w:r>
              <w:rPr>
                <w:i/>
                <w:sz w:val="20"/>
                <w:szCs w:val="20"/>
              </w:rPr>
              <w:t>Some college</w:t>
            </w:r>
          </w:p>
        </w:tc>
        <w:tc>
          <w:tcPr>
            <w:tcW w:w="1261" w:type="dxa"/>
            <w:shd w:val="clear" w:color="auto" w:fill="F2F2F2"/>
          </w:tcPr>
          <w:p w14:paraId="21AC7266" w14:textId="77777777" w:rsidR="0040045B" w:rsidRDefault="0040045B" w:rsidP="00F12295">
            <w:pPr>
              <w:contextualSpacing/>
              <w:rPr>
                <w:i/>
                <w:sz w:val="20"/>
                <w:szCs w:val="20"/>
              </w:rPr>
            </w:pPr>
          </w:p>
          <w:p w14:paraId="6FAD85EC" w14:textId="77777777" w:rsidR="0040045B" w:rsidRDefault="00B9022A" w:rsidP="00F12295">
            <w:pPr>
              <w:contextualSpacing/>
              <w:rPr>
                <w:i/>
                <w:sz w:val="20"/>
                <w:szCs w:val="20"/>
              </w:rPr>
            </w:pPr>
            <w:r>
              <w:rPr>
                <w:i/>
                <w:sz w:val="20"/>
                <w:szCs w:val="20"/>
              </w:rPr>
              <w:t>A college degree</w:t>
            </w:r>
          </w:p>
        </w:tc>
        <w:tc>
          <w:tcPr>
            <w:tcW w:w="2430" w:type="dxa"/>
            <w:gridSpan w:val="2"/>
            <w:shd w:val="clear" w:color="auto" w:fill="F2F2F2"/>
          </w:tcPr>
          <w:p w14:paraId="6EF7AAE3" w14:textId="77777777" w:rsidR="0040045B" w:rsidRDefault="0040045B" w:rsidP="00F12295">
            <w:pPr>
              <w:contextualSpacing/>
              <w:rPr>
                <w:i/>
                <w:sz w:val="20"/>
                <w:szCs w:val="20"/>
              </w:rPr>
            </w:pPr>
          </w:p>
          <w:p w14:paraId="2E63C5EB" w14:textId="77777777" w:rsidR="0040045B" w:rsidRDefault="00B9022A" w:rsidP="00F12295">
            <w:pPr>
              <w:contextualSpacing/>
              <w:rPr>
                <w:i/>
                <w:sz w:val="20"/>
                <w:szCs w:val="20"/>
              </w:rPr>
            </w:pPr>
            <w:r>
              <w:rPr>
                <w:i/>
                <w:sz w:val="20"/>
                <w:szCs w:val="20"/>
              </w:rPr>
              <w:t>A master’s, professional or Ph.D.</w:t>
            </w:r>
          </w:p>
        </w:tc>
      </w:tr>
      <w:tr w:rsidR="0040045B" w14:paraId="612BC737" w14:textId="77777777">
        <w:tc>
          <w:tcPr>
            <w:tcW w:w="1773" w:type="dxa"/>
            <w:shd w:val="clear" w:color="auto" w:fill="F2F2F2"/>
          </w:tcPr>
          <w:p w14:paraId="2DAF851A" w14:textId="77777777" w:rsidR="0040045B" w:rsidRDefault="00B9022A" w:rsidP="00F12295">
            <w:pPr>
              <w:contextualSpacing/>
              <w:jc w:val="center"/>
              <w:rPr>
                <w:sz w:val="20"/>
                <w:szCs w:val="20"/>
              </w:rPr>
            </w:pPr>
            <w:r>
              <w:rPr>
                <w:sz w:val="20"/>
                <w:szCs w:val="20"/>
              </w:rPr>
              <w:t>Education</w:t>
            </w:r>
          </w:p>
        </w:tc>
        <w:tc>
          <w:tcPr>
            <w:tcW w:w="1272" w:type="dxa"/>
            <w:shd w:val="clear" w:color="auto" w:fill="F2F2F2"/>
          </w:tcPr>
          <w:p w14:paraId="4191FCCE" w14:textId="77777777" w:rsidR="0040045B" w:rsidRDefault="00B9022A" w:rsidP="00F12295">
            <w:pPr>
              <w:contextualSpacing/>
              <w:rPr>
                <w:sz w:val="20"/>
                <w:szCs w:val="20"/>
              </w:rPr>
            </w:pPr>
            <w:r>
              <w:rPr>
                <w:sz w:val="20"/>
                <w:szCs w:val="20"/>
              </w:rPr>
              <w:t>19 (2.1%)</w:t>
            </w:r>
          </w:p>
        </w:tc>
        <w:tc>
          <w:tcPr>
            <w:tcW w:w="1389" w:type="dxa"/>
            <w:gridSpan w:val="2"/>
            <w:shd w:val="clear" w:color="auto" w:fill="F2F2F2"/>
          </w:tcPr>
          <w:p w14:paraId="189C33D2" w14:textId="77777777" w:rsidR="0040045B" w:rsidRDefault="00B9022A" w:rsidP="00F12295">
            <w:pPr>
              <w:contextualSpacing/>
              <w:rPr>
                <w:sz w:val="20"/>
                <w:szCs w:val="20"/>
              </w:rPr>
            </w:pPr>
            <w:r>
              <w:rPr>
                <w:sz w:val="20"/>
                <w:szCs w:val="20"/>
              </w:rPr>
              <w:t>144 (16.1%)</w:t>
            </w:r>
          </w:p>
        </w:tc>
        <w:tc>
          <w:tcPr>
            <w:tcW w:w="1235" w:type="dxa"/>
            <w:shd w:val="clear" w:color="auto" w:fill="F2F2F2"/>
          </w:tcPr>
          <w:p w14:paraId="3B7CAF9E" w14:textId="77777777" w:rsidR="0040045B" w:rsidRDefault="00B9022A" w:rsidP="00F12295">
            <w:pPr>
              <w:contextualSpacing/>
              <w:rPr>
                <w:sz w:val="20"/>
                <w:szCs w:val="20"/>
              </w:rPr>
            </w:pPr>
            <w:r>
              <w:rPr>
                <w:sz w:val="20"/>
                <w:szCs w:val="20"/>
              </w:rPr>
              <w:t>176 (19.6%)</w:t>
            </w:r>
          </w:p>
        </w:tc>
        <w:tc>
          <w:tcPr>
            <w:tcW w:w="1261" w:type="dxa"/>
            <w:shd w:val="clear" w:color="auto" w:fill="F2F2F2"/>
          </w:tcPr>
          <w:p w14:paraId="396A204F" w14:textId="77777777" w:rsidR="0040045B" w:rsidRDefault="00B9022A" w:rsidP="00F12295">
            <w:pPr>
              <w:contextualSpacing/>
              <w:rPr>
                <w:sz w:val="20"/>
                <w:szCs w:val="20"/>
              </w:rPr>
            </w:pPr>
            <w:r>
              <w:rPr>
                <w:sz w:val="20"/>
                <w:szCs w:val="20"/>
              </w:rPr>
              <w:t>348 (38.8%)</w:t>
            </w:r>
          </w:p>
        </w:tc>
        <w:tc>
          <w:tcPr>
            <w:tcW w:w="2430" w:type="dxa"/>
            <w:gridSpan w:val="2"/>
            <w:shd w:val="clear" w:color="auto" w:fill="F2F2F2"/>
          </w:tcPr>
          <w:p w14:paraId="37663D5C" w14:textId="77777777" w:rsidR="0040045B" w:rsidRDefault="00B9022A" w:rsidP="00F12295">
            <w:pPr>
              <w:contextualSpacing/>
              <w:rPr>
                <w:sz w:val="20"/>
                <w:szCs w:val="20"/>
              </w:rPr>
            </w:pPr>
            <w:r>
              <w:rPr>
                <w:sz w:val="20"/>
                <w:szCs w:val="20"/>
              </w:rPr>
              <w:t>210 (23.4%)</w:t>
            </w:r>
          </w:p>
          <w:p w14:paraId="684CB0E9" w14:textId="77777777" w:rsidR="0040045B" w:rsidRDefault="0040045B" w:rsidP="00F12295">
            <w:pPr>
              <w:contextualSpacing/>
              <w:rPr>
                <w:sz w:val="20"/>
                <w:szCs w:val="20"/>
              </w:rPr>
            </w:pPr>
          </w:p>
        </w:tc>
      </w:tr>
      <w:tr w:rsidR="0040045B" w14:paraId="128E1886" w14:textId="77777777">
        <w:tc>
          <w:tcPr>
            <w:tcW w:w="1773" w:type="dxa"/>
            <w:vAlign w:val="center"/>
          </w:tcPr>
          <w:p w14:paraId="67866A63" w14:textId="77777777" w:rsidR="0040045B" w:rsidRDefault="0040045B" w:rsidP="00F12295">
            <w:pPr>
              <w:contextualSpacing/>
              <w:jc w:val="center"/>
              <w:rPr>
                <w:sz w:val="20"/>
                <w:szCs w:val="20"/>
              </w:rPr>
            </w:pPr>
          </w:p>
        </w:tc>
        <w:tc>
          <w:tcPr>
            <w:tcW w:w="1272" w:type="dxa"/>
          </w:tcPr>
          <w:p w14:paraId="2AAC36E7" w14:textId="77777777" w:rsidR="0040045B" w:rsidRDefault="0040045B" w:rsidP="00F12295">
            <w:pPr>
              <w:contextualSpacing/>
              <w:rPr>
                <w:i/>
                <w:sz w:val="20"/>
                <w:szCs w:val="20"/>
              </w:rPr>
            </w:pPr>
          </w:p>
          <w:p w14:paraId="2BC2F4B7" w14:textId="77777777" w:rsidR="0040045B" w:rsidRDefault="00B9022A" w:rsidP="00F12295">
            <w:pPr>
              <w:contextualSpacing/>
              <w:rPr>
                <w:i/>
                <w:sz w:val="20"/>
                <w:szCs w:val="20"/>
              </w:rPr>
            </w:pPr>
            <w:r>
              <w:rPr>
                <w:i/>
                <w:sz w:val="20"/>
                <w:szCs w:val="20"/>
              </w:rPr>
              <w:t>&lt;$25k</w:t>
            </w:r>
          </w:p>
        </w:tc>
        <w:tc>
          <w:tcPr>
            <w:tcW w:w="1389" w:type="dxa"/>
            <w:gridSpan w:val="2"/>
          </w:tcPr>
          <w:p w14:paraId="7132DE2E" w14:textId="77777777" w:rsidR="0040045B" w:rsidRDefault="0040045B" w:rsidP="00F12295">
            <w:pPr>
              <w:contextualSpacing/>
              <w:rPr>
                <w:i/>
                <w:sz w:val="20"/>
                <w:szCs w:val="20"/>
              </w:rPr>
            </w:pPr>
          </w:p>
          <w:p w14:paraId="47827269" w14:textId="77777777" w:rsidR="0040045B" w:rsidRDefault="00B9022A" w:rsidP="00F12295">
            <w:pPr>
              <w:contextualSpacing/>
              <w:rPr>
                <w:i/>
                <w:sz w:val="20"/>
                <w:szCs w:val="20"/>
              </w:rPr>
            </w:pPr>
            <w:r>
              <w:rPr>
                <w:i/>
                <w:sz w:val="20"/>
                <w:szCs w:val="20"/>
              </w:rPr>
              <w:t>$25-50K</w:t>
            </w:r>
          </w:p>
        </w:tc>
        <w:tc>
          <w:tcPr>
            <w:tcW w:w="1235" w:type="dxa"/>
          </w:tcPr>
          <w:p w14:paraId="726C0EF7" w14:textId="77777777" w:rsidR="0040045B" w:rsidRDefault="0040045B" w:rsidP="00F12295">
            <w:pPr>
              <w:contextualSpacing/>
              <w:rPr>
                <w:i/>
                <w:sz w:val="20"/>
                <w:szCs w:val="20"/>
              </w:rPr>
            </w:pPr>
          </w:p>
          <w:p w14:paraId="36871E5B" w14:textId="77777777" w:rsidR="0040045B" w:rsidRDefault="00B9022A" w:rsidP="00F12295">
            <w:pPr>
              <w:contextualSpacing/>
              <w:rPr>
                <w:i/>
                <w:sz w:val="20"/>
                <w:szCs w:val="20"/>
              </w:rPr>
            </w:pPr>
            <w:r>
              <w:rPr>
                <w:i/>
                <w:sz w:val="20"/>
                <w:szCs w:val="20"/>
              </w:rPr>
              <w:t>$50-75K</w:t>
            </w:r>
          </w:p>
        </w:tc>
        <w:tc>
          <w:tcPr>
            <w:tcW w:w="1261" w:type="dxa"/>
          </w:tcPr>
          <w:p w14:paraId="78A45003" w14:textId="77777777" w:rsidR="0040045B" w:rsidRDefault="0040045B" w:rsidP="00F12295">
            <w:pPr>
              <w:contextualSpacing/>
              <w:rPr>
                <w:i/>
                <w:sz w:val="20"/>
                <w:szCs w:val="20"/>
              </w:rPr>
            </w:pPr>
          </w:p>
          <w:p w14:paraId="529E83D1" w14:textId="77777777" w:rsidR="0040045B" w:rsidRDefault="00B9022A" w:rsidP="00F12295">
            <w:pPr>
              <w:contextualSpacing/>
              <w:rPr>
                <w:i/>
                <w:sz w:val="20"/>
                <w:szCs w:val="20"/>
              </w:rPr>
            </w:pPr>
            <w:r>
              <w:rPr>
                <w:i/>
                <w:sz w:val="20"/>
                <w:szCs w:val="20"/>
              </w:rPr>
              <w:t>$75-100k</w:t>
            </w:r>
          </w:p>
        </w:tc>
        <w:tc>
          <w:tcPr>
            <w:tcW w:w="1260" w:type="dxa"/>
          </w:tcPr>
          <w:p w14:paraId="2633C52A" w14:textId="77777777" w:rsidR="0040045B" w:rsidRDefault="0040045B" w:rsidP="00F12295">
            <w:pPr>
              <w:contextualSpacing/>
              <w:rPr>
                <w:i/>
                <w:sz w:val="20"/>
                <w:szCs w:val="20"/>
              </w:rPr>
            </w:pPr>
          </w:p>
          <w:p w14:paraId="2B1FA6BD" w14:textId="77777777" w:rsidR="0040045B" w:rsidRDefault="00B9022A" w:rsidP="00F12295">
            <w:pPr>
              <w:contextualSpacing/>
              <w:rPr>
                <w:i/>
                <w:sz w:val="20"/>
                <w:szCs w:val="20"/>
              </w:rPr>
            </w:pPr>
            <w:r>
              <w:rPr>
                <w:i/>
                <w:sz w:val="20"/>
                <w:szCs w:val="20"/>
              </w:rPr>
              <w:t>$100-150k</w:t>
            </w:r>
          </w:p>
        </w:tc>
        <w:tc>
          <w:tcPr>
            <w:tcW w:w="1170" w:type="dxa"/>
          </w:tcPr>
          <w:p w14:paraId="784C6943" w14:textId="77777777" w:rsidR="0040045B" w:rsidRDefault="0040045B" w:rsidP="00F12295">
            <w:pPr>
              <w:contextualSpacing/>
              <w:rPr>
                <w:i/>
                <w:sz w:val="20"/>
                <w:szCs w:val="20"/>
              </w:rPr>
            </w:pPr>
          </w:p>
          <w:p w14:paraId="266F2FEB" w14:textId="77777777" w:rsidR="0040045B" w:rsidRDefault="00B9022A" w:rsidP="00F12295">
            <w:pPr>
              <w:contextualSpacing/>
              <w:rPr>
                <w:i/>
                <w:sz w:val="20"/>
                <w:szCs w:val="20"/>
              </w:rPr>
            </w:pPr>
            <w:r>
              <w:rPr>
                <w:i/>
                <w:sz w:val="20"/>
                <w:szCs w:val="20"/>
              </w:rPr>
              <w:t>&gt;$150k</w:t>
            </w:r>
          </w:p>
        </w:tc>
      </w:tr>
      <w:tr w:rsidR="0040045B" w14:paraId="188D54D5" w14:textId="77777777">
        <w:tc>
          <w:tcPr>
            <w:tcW w:w="1773" w:type="dxa"/>
            <w:vAlign w:val="center"/>
          </w:tcPr>
          <w:p w14:paraId="704F9176" w14:textId="77777777" w:rsidR="0040045B" w:rsidRDefault="00B9022A" w:rsidP="00F12295">
            <w:pPr>
              <w:contextualSpacing/>
              <w:jc w:val="center"/>
              <w:rPr>
                <w:sz w:val="20"/>
                <w:szCs w:val="20"/>
              </w:rPr>
            </w:pPr>
            <w:r>
              <w:rPr>
                <w:sz w:val="20"/>
                <w:szCs w:val="20"/>
              </w:rPr>
              <w:t>Income</w:t>
            </w:r>
          </w:p>
        </w:tc>
        <w:tc>
          <w:tcPr>
            <w:tcW w:w="1272" w:type="dxa"/>
          </w:tcPr>
          <w:p w14:paraId="378C5254" w14:textId="77777777" w:rsidR="0040045B" w:rsidRDefault="00B9022A" w:rsidP="00F12295">
            <w:pPr>
              <w:contextualSpacing/>
              <w:rPr>
                <w:sz w:val="20"/>
                <w:szCs w:val="20"/>
              </w:rPr>
            </w:pPr>
            <w:r>
              <w:rPr>
                <w:sz w:val="20"/>
                <w:szCs w:val="20"/>
              </w:rPr>
              <w:t>130 (14.9%)</w:t>
            </w:r>
          </w:p>
        </w:tc>
        <w:tc>
          <w:tcPr>
            <w:tcW w:w="1389" w:type="dxa"/>
            <w:gridSpan w:val="2"/>
          </w:tcPr>
          <w:p w14:paraId="1D3F411A" w14:textId="77777777" w:rsidR="0040045B" w:rsidRDefault="00B9022A" w:rsidP="00F12295">
            <w:pPr>
              <w:contextualSpacing/>
              <w:rPr>
                <w:sz w:val="20"/>
                <w:szCs w:val="20"/>
              </w:rPr>
            </w:pPr>
            <w:r>
              <w:rPr>
                <w:sz w:val="20"/>
                <w:szCs w:val="20"/>
              </w:rPr>
              <w:t>154 (17.6%)</w:t>
            </w:r>
          </w:p>
        </w:tc>
        <w:tc>
          <w:tcPr>
            <w:tcW w:w="1235" w:type="dxa"/>
          </w:tcPr>
          <w:p w14:paraId="1EB13B18" w14:textId="77777777" w:rsidR="0040045B" w:rsidRDefault="00B9022A" w:rsidP="00F12295">
            <w:pPr>
              <w:contextualSpacing/>
              <w:rPr>
                <w:sz w:val="20"/>
                <w:szCs w:val="20"/>
              </w:rPr>
            </w:pPr>
            <w:r>
              <w:rPr>
                <w:sz w:val="20"/>
                <w:szCs w:val="20"/>
              </w:rPr>
              <w:t>163 (18.7%)</w:t>
            </w:r>
          </w:p>
        </w:tc>
        <w:tc>
          <w:tcPr>
            <w:tcW w:w="1261" w:type="dxa"/>
          </w:tcPr>
          <w:p w14:paraId="1034C77C" w14:textId="77777777" w:rsidR="0040045B" w:rsidRDefault="00B9022A" w:rsidP="00F12295">
            <w:pPr>
              <w:contextualSpacing/>
              <w:rPr>
                <w:sz w:val="20"/>
                <w:szCs w:val="20"/>
              </w:rPr>
            </w:pPr>
            <w:r>
              <w:rPr>
                <w:sz w:val="20"/>
                <w:szCs w:val="20"/>
              </w:rPr>
              <w:t>144 (16.5%)</w:t>
            </w:r>
          </w:p>
        </w:tc>
        <w:tc>
          <w:tcPr>
            <w:tcW w:w="1260" w:type="dxa"/>
          </w:tcPr>
          <w:p w14:paraId="53D5A9A0" w14:textId="77777777" w:rsidR="0040045B" w:rsidRDefault="00B9022A" w:rsidP="00F12295">
            <w:pPr>
              <w:contextualSpacing/>
              <w:rPr>
                <w:sz w:val="20"/>
                <w:szCs w:val="20"/>
              </w:rPr>
            </w:pPr>
            <w:r>
              <w:rPr>
                <w:sz w:val="20"/>
                <w:szCs w:val="20"/>
              </w:rPr>
              <w:t>168 (19.2%)</w:t>
            </w:r>
          </w:p>
        </w:tc>
        <w:tc>
          <w:tcPr>
            <w:tcW w:w="1170" w:type="dxa"/>
          </w:tcPr>
          <w:p w14:paraId="46D94733" w14:textId="77777777" w:rsidR="0040045B" w:rsidRDefault="00B9022A" w:rsidP="00F12295">
            <w:pPr>
              <w:contextualSpacing/>
              <w:rPr>
                <w:sz w:val="20"/>
                <w:szCs w:val="20"/>
              </w:rPr>
            </w:pPr>
            <w:r>
              <w:rPr>
                <w:sz w:val="20"/>
                <w:szCs w:val="20"/>
              </w:rPr>
              <w:t>114(13.1%)</w:t>
            </w:r>
          </w:p>
        </w:tc>
      </w:tr>
      <w:tr w:rsidR="0040045B" w14:paraId="3E2AEA7B" w14:textId="77777777">
        <w:tc>
          <w:tcPr>
            <w:tcW w:w="1773" w:type="dxa"/>
            <w:shd w:val="clear" w:color="auto" w:fill="F2F2F2"/>
            <w:vAlign w:val="center"/>
          </w:tcPr>
          <w:p w14:paraId="00FC390A" w14:textId="77777777" w:rsidR="0040045B" w:rsidRDefault="0040045B" w:rsidP="00F12295">
            <w:pPr>
              <w:contextualSpacing/>
              <w:jc w:val="center"/>
              <w:rPr>
                <w:sz w:val="20"/>
                <w:szCs w:val="20"/>
              </w:rPr>
            </w:pPr>
          </w:p>
        </w:tc>
        <w:tc>
          <w:tcPr>
            <w:tcW w:w="1272" w:type="dxa"/>
            <w:shd w:val="clear" w:color="auto" w:fill="F2F2F2"/>
          </w:tcPr>
          <w:p w14:paraId="6724D6F3" w14:textId="77777777" w:rsidR="0040045B" w:rsidRDefault="0040045B" w:rsidP="00F12295">
            <w:pPr>
              <w:contextualSpacing/>
              <w:rPr>
                <w:i/>
                <w:sz w:val="20"/>
                <w:szCs w:val="20"/>
              </w:rPr>
            </w:pPr>
          </w:p>
          <w:p w14:paraId="0B570977" w14:textId="77777777" w:rsidR="0040045B" w:rsidRDefault="00B9022A" w:rsidP="00F12295">
            <w:pPr>
              <w:contextualSpacing/>
              <w:rPr>
                <w:i/>
                <w:sz w:val="20"/>
                <w:szCs w:val="20"/>
              </w:rPr>
            </w:pPr>
            <w:r>
              <w:rPr>
                <w:i/>
                <w:sz w:val="20"/>
                <w:szCs w:val="20"/>
              </w:rPr>
              <w:t>Very Conservative</w:t>
            </w:r>
          </w:p>
        </w:tc>
        <w:tc>
          <w:tcPr>
            <w:tcW w:w="1389" w:type="dxa"/>
            <w:gridSpan w:val="2"/>
            <w:shd w:val="clear" w:color="auto" w:fill="F2F2F2"/>
          </w:tcPr>
          <w:p w14:paraId="2512C95D" w14:textId="77777777" w:rsidR="0040045B" w:rsidRDefault="0040045B" w:rsidP="00F12295">
            <w:pPr>
              <w:contextualSpacing/>
              <w:rPr>
                <w:i/>
                <w:sz w:val="20"/>
                <w:szCs w:val="20"/>
              </w:rPr>
            </w:pPr>
          </w:p>
          <w:p w14:paraId="5CC3B1ED" w14:textId="77777777" w:rsidR="0040045B" w:rsidRDefault="00B9022A" w:rsidP="00F12295">
            <w:pPr>
              <w:contextualSpacing/>
              <w:rPr>
                <w:i/>
                <w:sz w:val="20"/>
                <w:szCs w:val="20"/>
              </w:rPr>
            </w:pPr>
            <w:r>
              <w:rPr>
                <w:i/>
                <w:sz w:val="20"/>
                <w:szCs w:val="20"/>
              </w:rPr>
              <w:t>Somewhat Conservative</w:t>
            </w:r>
          </w:p>
        </w:tc>
        <w:tc>
          <w:tcPr>
            <w:tcW w:w="1235" w:type="dxa"/>
            <w:shd w:val="clear" w:color="auto" w:fill="F2F2F2"/>
          </w:tcPr>
          <w:p w14:paraId="5A8DB354" w14:textId="77777777" w:rsidR="0040045B" w:rsidRDefault="0040045B" w:rsidP="00F12295">
            <w:pPr>
              <w:contextualSpacing/>
              <w:rPr>
                <w:i/>
                <w:sz w:val="20"/>
                <w:szCs w:val="20"/>
              </w:rPr>
            </w:pPr>
          </w:p>
          <w:p w14:paraId="09257C61" w14:textId="77777777" w:rsidR="0040045B" w:rsidRDefault="00B9022A" w:rsidP="00F12295">
            <w:pPr>
              <w:contextualSpacing/>
              <w:rPr>
                <w:i/>
                <w:sz w:val="20"/>
                <w:szCs w:val="20"/>
              </w:rPr>
            </w:pPr>
            <w:r>
              <w:rPr>
                <w:i/>
                <w:sz w:val="20"/>
                <w:szCs w:val="20"/>
              </w:rPr>
              <w:t>Moderate</w:t>
            </w:r>
          </w:p>
        </w:tc>
        <w:tc>
          <w:tcPr>
            <w:tcW w:w="1261" w:type="dxa"/>
            <w:shd w:val="clear" w:color="auto" w:fill="F2F2F2"/>
          </w:tcPr>
          <w:p w14:paraId="7E214710" w14:textId="77777777" w:rsidR="0040045B" w:rsidRDefault="0040045B" w:rsidP="00F12295">
            <w:pPr>
              <w:contextualSpacing/>
              <w:rPr>
                <w:i/>
                <w:sz w:val="20"/>
                <w:szCs w:val="20"/>
              </w:rPr>
            </w:pPr>
          </w:p>
          <w:p w14:paraId="5DB028FF" w14:textId="77777777" w:rsidR="0040045B" w:rsidRDefault="00B9022A" w:rsidP="00F12295">
            <w:pPr>
              <w:contextualSpacing/>
              <w:rPr>
                <w:i/>
                <w:sz w:val="20"/>
                <w:szCs w:val="20"/>
              </w:rPr>
            </w:pPr>
            <w:r>
              <w:rPr>
                <w:i/>
                <w:sz w:val="20"/>
                <w:szCs w:val="20"/>
              </w:rPr>
              <w:t>Somewhat Liberal</w:t>
            </w:r>
          </w:p>
        </w:tc>
        <w:tc>
          <w:tcPr>
            <w:tcW w:w="1260" w:type="dxa"/>
            <w:shd w:val="clear" w:color="auto" w:fill="F2F2F2"/>
          </w:tcPr>
          <w:p w14:paraId="4A21A5F6" w14:textId="77777777" w:rsidR="0040045B" w:rsidRDefault="0040045B" w:rsidP="00F12295">
            <w:pPr>
              <w:contextualSpacing/>
              <w:rPr>
                <w:i/>
                <w:sz w:val="20"/>
                <w:szCs w:val="20"/>
              </w:rPr>
            </w:pPr>
          </w:p>
          <w:p w14:paraId="07E8BAB8" w14:textId="77777777" w:rsidR="0040045B" w:rsidRDefault="00B9022A" w:rsidP="00F12295">
            <w:pPr>
              <w:contextualSpacing/>
              <w:rPr>
                <w:i/>
                <w:sz w:val="20"/>
                <w:szCs w:val="20"/>
              </w:rPr>
            </w:pPr>
            <w:r>
              <w:rPr>
                <w:i/>
                <w:sz w:val="20"/>
                <w:szCs w:val="20"/>
              </w:rPr>
              <w:t>Very Liberal</w:t>
            </w:r>
          </w:p>
        </w:tc>
        <w:tc>
          <w:tcPr>
            <w:tcW w:w="1170" w:type="dxa"/>
            <w:shd w:val="clear" w:color="auto" w:fill="F2F2F2"/>
          </w:tcPr>
          <w:p w14:paraId="064FCAFC" w14:textId="77777777" w:rsidR="0040045B" w:rsidRDefault="0040045B" w:rsidP="00F12295">
            <w:pPr>
              <w:contextualSpacing/>
              <w:rPr>
                <w:sz w:val="20"/>
                <w:szCs w:val="20"/>
              </w:rPr>
            </w:pPr>
          </w:p>
        </w:tc>
      </w:tr>
      <w:tr w:rsidR="0040045B" w14:paraId="07BD7818" w14:textId="77777777">
        <w:tc>
          <w:tcPr>
            <w:tcW w:w="1773" w:type="dxa"/>
            <w:shd w:val="clear" w:color="auto" w:fill="F2F2F2"/>
            <w:vAlign w:val="center"/>
          </w:tcPr>
          <w:p w14:paraId="0F724EB9" w14:textId="77777777" w:rsidR="0040045B" w:rsidRDefault="00B9022A" w:rsidP="00F12295">
            <w:pPr>
              <w:contextualSpacing/>
              <w:jc w:val="center"/>
              <w:rPr>
                <w:sz w:val="20"/>
                <w:szCs w:val="20"/>
              </w:rPr>
            </w:pPr>
            <w:r>
              <w:rPr>
                <w:sz w:val="20"/>
                <w:szCs w:val="20"/>
              </w:rPr>
              <w:t>Political Affiliation</w:t>
            </w:r>
          </w:p>
        </w:tc>
        <w:tc>
          <w:tcPr>
            <w:tcW w:w="1272" w:type="dxa"/>
            <w:shd w:val="clear" w:color="auto" w:fill="F2F2F2"/>
          </w:tcPr>
          <w:p w14:paraId="2F42C11C" w14:textId="77777777" w:rsidR="0040045B" w:rsidRDefault="00B9022A" w:rsidP="00F12295">
            <w:pPr>
              <w:contextualSpacing/>
              <w:rPr>
                <w:sz w:val="20"/>
                <w:szCs w:val="20"/>
              </w:rPr>
            </w:pPr>
            <w:r>
              <w:rPr>
                <w:sz w:val="20"/>
                <w:szCs w:val="20"/>
              </w:rPr>
              <w:t>141 (16.8%)</w:t>
            </w:r>
          </w:p>
        </w:tc>
        <w:tc>
          <w:tcPr>
            <w:tcW w:w="1389" w:type="dxa"/>
            <w:gridSpan w:val="2"/>
            <w:shd w:val="clear" w:color="auto" w:fill="F2F2F2"/>
          </w:tcPr>
          <w:p w14:paraId="2EF727F7" w14:textId="77777777" w:rsidR="0040045B" w:rsidRDefault="00B9022A" w:rsidP="00F12295">
            <w:pPr>
              <w:contextualSpacing/>
              <w:rPr>
                <w:sz w:val="20"/>
                <w:szCs w:val="20"/>
              </w:rPr>
            </w:pPr>
            <w:r>
              <w:rPr>
                <w:sz w:val="20"/>
                <w:szCs w:val="20"/>
              </w:rPr>
              <w:t>162 (19.3%)</w:t>
            </w:r>
          </w:p>
        </w:tc>
        <w:tc>
          <w:tcPr>
            <w:tcW w:w="1235" w:type="dxa"/>
            <w:shd w:val="clear" w:color="auto" w:fill="F2F2F2"/>
          </w:tcPr>
          <w:p w14:paraId="5AC4EB92" w14:textId="77777777" w:rsidR="0040045B" w:rsidRDefault="00B9022A" w:rsidP="00F12295">
            <w:pPr>
              <w:contextualSpacing/>
              <w:rPr>
                <w:sz w:val="20"/>
                <w:szCs w:val="20"/>
              </w:rPr>
            </w:pPr>
            <w:r>
              <w:rPr>
                <w:sz w:val="20"/>
                <w:szCs w:val="20"/>
              </w:rPr>
              <w:t>283 (33.7%)</w:t>
            </w:r>
          </w:p>
        </w:tc>
        <w:tc>
          <w:tcPr>
            <w:tcW w:w="1261" w:type="dxa"/>
            <w:shd w:val="clear" w:color="auto" w:fill="F2F2F2"/>
          </w:tcPr>
          <w:p w14:paraId="4F8E2CC2" w14:textId="77777777" w:rsidR="0040045B" w:rsidRDefault="00B9022A" w:rsidP="00F12295">
            <w:pPr>
              <w:contextualSpacing/>
              <w:rPr>
                <w:sz w:val="20"/>
                <w:szCs w:val="20"/>
              </w:rPr>
            </w:pPr>
            <w:r>
              <w:rPr>
                <w:sz w:val="20"/>
                <w:szCs w:val="20"/>
              </w:rPr>
              <w:t>146 (17.4%)</w:t>
            </w:r>
          </w:p>
        </w:tc>
        <w:tc>
          <w:tcPr>
            <w:tcW w:w="1260" w:type="dxa"/>
            <w:shd w:val="clear" w:color="auto" w:fill="F2F2F2"/>
          </w:tcPr>
          <w:p w14:paraId="1C57FDD3" w14:textId="77777777" w:rsidR="0040045B" w:rsidRDefault="00B9022A" w:rsidP="00F12295">
            <w:pPr>
              <w:contextualSpacing/>
              <w:rPr>
                <w:sz w:val="20"/>
                <w:szCs w:val="20"/>
              </w:rPr>
            </w:pPr>
            <w:r>
              <w:rPr>
                <w:sz w:val="20"/>
                <w:szCs w:val="20"/>
              </w:rPr>
              <w:t>108 (12.9%)</w:t>
            </w:r>
          </w:p>
        </w:tc>
        <w:tc>
          <w:tcPr>
            <w:tcW w:w="1170" w:type="dxa"/>
            <w:shd w:val="clear" w:color="auto" w:fill="F2F2F2"/>
          </w:tcPr>
          <w:p w14:paraId="76B137FA" w14:textId="77777777" w:rsidR="0040045B" w:rsidRDefault="0040045B" w:rsidP="00F12295">
            <w:pPr>
              <w:contextualSpacing/>
              <w:rPr>
                <w:sz w:val="20"/>
                <w:szCs w:val="20"/>
              </w:rPr>
            </w:pPr>
          </w:p>
        </w:tc>
      </w:tr>
      <w:tr w:rsidR="0040045B" w14:paraId="6803A5D7" w14:textId="77777777">
        <w:tc>
          <w:tcPr>
            <w:tcW w:w="1773" w:type="dxa"/>
            <w:vAlign w:val="center"/>
          </w:tcPr>
          <w:p w14:paraId="0AB4F761" w14:textId="77777777" w:rsidR="0040045B" w:rsidRDefault="0040045B" w:rsidP="00F12295">
            <w:pPr>
              <w:contextualSpacing/>
              <w:jc w:val="center"/>
              <w:rPr>
                <w:sz w:val="20"/>
                <w:szCs w:val="20"/>
              </w:rPr>
            </w:pPr>
          </w:p>
        </w:tc>
        <w:tc>
          <w:tcPr>
            <w:tcW w:w="1272" w:type="dxa"/>
          </w:tcPr>
          <w:p w14:paraId="5B8302BA" w14:textId="77777777" w:rsidR="0040045B" w:rsidRDefault="0040045B" w:rsidP="00F12295">
            <w:pPr>
              <w:contextualSpacing/>
              <w:rPr>
                <w:i/>
                <w:sz w:val="20"/>
                <w:szCs w:val="20"/>
              </w:rPr>
            </w:pPr>
          </w:p>
          <w:p w14:paraId="4C0C8624" w14:textId="77777777" w:rsidR="0040045B" w:rsidRDefault="00B9022A" w:rsidP="00F12295">
            <w:pPr>
              <w:contextualSpacing/>
              <w:rPr>
                <w:i/>
                <w:sz w:val="20"/>
                <w:szCs w:val="20"/>
              </w:rPr>
            </w:pPr>
            <w:r>
              <w:rPr>
                <w:i/>
                <w:sz w:val="20"/>
                <w:szCs w:val="20"/>
              </w:rPr>
              <w:t>White</w:t>
            </w:r>
          </w:p>
        </w:tc>
        <w:tc>
          <w:tcPr>
            <w:tcW w:w="1389" w:type="dxa"/>
            <w:gridSpan w:val="2"/>
          </w:tcPr>
          <w:p w14:paraId="1782F47D" w14:textId="77777777" w:rsidR="0040045B" w:rsidRDefault="0040045B" w:rsidP="00F12295">
            <w:pPr>
              <w:contextualSpacing/>
              <w:rPr>
                <w:i/>
                <w:sz w:val="20"/>
                <w:szCs w:val="20"/>
              </w:rPr>
            </w:pPr>
          </w:p>
          <w:p w14:paraId="15EA17FC" w14:textId="77777777" w:rsidR="0040045B" w:rsidRDefault="00B9022A" w:rsidP="00F12295">
            <w:pPr>
              <w:contextualSpacing/>
              <w:rPr>
                <w:i/>
                <w:sz w:val="20"/>
                <w:szCs w:val="20"/>
              </w:rPr>
            </w:pPr>
            <w:r>
              <w:rPr>
                <w:i/>
                <w:sz w:val="20"/>
                <w:szCs w:val="20"/>
              </w:rPr>
              <w:t>Black</w:t>
            </w:r>
          </w:p>
        </w:tc>
        <w:tc>
          <w:tcPr>
            <w:tcW w:w="1235" w:type="dxa"/>
          </w:tcPr>
          <w:p w14:paraId="50A6D758" w14:textId="77777777" w:rsidR="0040045B" w:rsidRDefault="0040045B" w:rsidP="00F12295">
            <w:pPr>
              <w:contextualSpacing/>
              <w:rPr>
                <w:i/>
                <w:sz w:val="20"/>
                <w:szCs w:val="20"/>
              </w:rPr>
            </w:pPr>
          </w:p>
          <w:p w14:paraId="2BA018AC" w14:textId="77777777" w:rsidR="0040045B" w:rsidRDefault="00B9022A" w:rsidP="00F12295">
            <w:pPr>
              <w:contextualSpacing/>
              <w:rPr>
                <w:i/>
                <w:sz w:val="20"/>
                <w:szCs w:val="20"/>
              </w:rPr>
            </w:pPr>
            <w:r>
              <w:rPr>
                <w:i/>
                <w:sz w:val="20"/>
                <w:szCs w:val="20"/>
              </w:rPr>
              <w:t>American Indian</w:t>
            </w:r>
          </w:p>
        </w:tc>
        <w:tc>
          <w:tcPr>
            <w:tcW w:w="1261" w:type="dxa"/>
          </w:tcPr>
          <w:p w14:paraId="37DF3FD3" w14:textId="77777777" w:rsidR="0040045B" w:rsidRDefault="0040045B" w:rsidP="00F12295">
            <w:pPr>
              <w:contextualSpacing/>
              <w:rPr>
                <w:i/>
                <w:sz w:val="20"/>
                <w:szCs w:val="20"/>
              </w:rPr>
            </w:pPr>
          </w:p>
          <w:p w14:paraId="0AA0441E" w14:textId="77777777" w:rsidR="0040045B" w:rsidRDefault="00B9022A" w:rsidP="00F12295">
            <w:pPr>
              <w:contextualSpacing/>
              <w:rPr>
                <w:i/>
                <w:sz w:val="20"/>
                <w:szCs w:val="20"/>
              </w:rPr>
            </w:pPr>
            <w:r>
              <w:rPr>
                <w:i/>
                <w:sz w:val="20"/>
                <w:szCs w:val="20"/>
              </w:rPr>
              <w:t>Asian</w:t>
            </w:r>
          </w:p>
        </w:tc>
        <w:tc>
          <w:tcPr>
            <w:tcW w:w="1260" w:type="dxa"/>
          </w:tcPr>
          <w:p w14:paraId="4161EACC" w14:textId="77777777" w:rsidR="0040045B" w:rsidRDefault="0040045B" w:rsidP="00F12295">
            <w:pPr>
              <w:contextualSpacing/>
              <w:rPr>
                <w:i/>
                <w:sz w:val="20"/>
                <w:szCs w:val="20"/>
              </w:rPr>
            </w:pPr>
          </w:p>
          <w:p w14:paraId="64795AEA" w14:textId="77777777" w:rsidR="0040045B" w:rsidRDefault="00B9022A" w:rsidP="00F12295">
            <w:pPr>
              <w:contextualSpacing/>
              <w:rPr>
                <w:i/>
                <w:sz w:val="20"/>
                <w:szCs w:val="20"/>
              </w:rPr>
            </w:pPr>
            <w:r>
              <w:rPr>
                <w:i/>
                <w:sz w:val="20"/>
                <w:szCs w:val="20"/>
              </w:rPr>
              <w:t>Pacific Islander</w:t>
            </w:r>
          </w:p>
        </w:tc>
        <w:tc>
          <w:tcPr>
            <w:tcW w:w="1170" w:type="dxa"/>
          </w:tcPr>
          <w:p w14:paraId="1EA1B5CD" w14:textId="77777777" w:rsidR="0040045B" w:rsidRDefault="0040045B" w:rsidP="00F12295">
            <w:pPr>
              <w:contextualSpacing/>
              <w:rPr>
                <w:i/>
                <w:sz w:val="20"/>
                <w:szCs w:val="20"/>
              </w:rPr>
            </w:pPr>
          </w:p>
          <w:p w14:paraId="3CC83770" w14:textId="77777777" w:rsidR="0040045B" w:rsidRDefault="00B9022A" w:rsidP="00F12295">
            <w:pPr>
              <w:contextualSpacing/>
              <w:rPr>
                <w:i/>
                <w:sz w:val="20"/>
                <w:szCs w:val="20"/>
              </w:rPr>
            </w:pPr>
            <w:r>
              <w:rPr>
                <w:i/>
                <w:sz w:val="20"/>
                <w:szCs w:val="20"/>
              </w:rPr>
              <w:t>Other/No Answer</w:t>
            </w:r>
          </w:p>
        </w:tc>
      </w:tr>
      <w:tr w:rsidR="0040045B" w14:paraId="00B7CBC8" w14:textId="77777777">
        <w:tc>
          <w:tcPr>
            <w:tcW w:w="1773" w:type="dxa"/>
            <w:vAlign w:val="center"/>
          </w:tcPr>
          <w:p w14:paraId="6EFE275B" w14:textId="77777777" w:rsidR="0040045B" w:rsidRDefault="00B9022A" w:rsidP="00F12295">
            <w:pPr>
              <w:contextualSpacing/>
              <w:jc w:val="center"/>
              <w:rPr>
                <w:sz w:val="20"/>
                <w:szCs w:val="20"/>
              </w:rPr>
            </w:pPr>
            <w:r>
              <w:rPr>
                <w:sz w:val="20"/>
                <w:szCs w:val="20"/>
              </w:rPr>
              <w:t>Race</w:t>
            </w:r>
          </w:p>
        </w:tc>
        <w:tc>
          <w:tcPr>
            <w:tcW w:w="1272" w:type="dxa"/>
          </w:tcPr>
          <w:p w14:paraId="2738D0BC" w14:textId="77777777" w:rsidR="0040045B" w:rsidRDefault="00B9022A" w:rsidP="00F12295">
            <w:pPr>
              <w:contextualSpacing/>
              <w:rPr>
                <w:sz w:val="20"/>
                <w:szCs w:val="20"/>
              </w:rPr>
            </w:pPr>
            <w:r>
              <w:rPr>
                <w:sz w:val="20"/>
                <w:szCs w:val="20"/>
              </w:rPr>
              <w:t>620 (68.8%)</w:t>
            </w:r>
          </w:p>
        </w:tc>
        <w:tc>
          <w:tcPr>
            <w:tcW w:w="1389" w:type="dxa"/>
            <w:gridSpan w:val="2"/>
          </w:tcPr>
          <w:p w14:paraId="49AC8DBE" w14:textId="77777777" w:rsidR="0040045B" w:rsidRDefault="00B9022A" w:rsidP="00F12295">
            <w:pPr>
              <w:contextualSpacing/>
              <w:rPr>
                <w:sz w:val="20"/>
                <w:szCs w:val="20"/>
              </w:rPr>
            </w:pPr>
            <w:r>
              <w:rPr>
                <w:sz w:val="20"/>
                <w:szCs w:val="20"/>
              </w:rPr>
              <w:t>161 (17.9%)</w:t>
            </w:r>
          </w:p>
        </w:tc>
        <w:tc>
          <w:tcPr>
            <w:tcW w:w="1235" w:type="dxa"/>
          </w:tcPr>
          <w:p w14:paraId="7BC69CDE" w14:textId="77777777" w:rsidR="0040045B" w:rsidRDefault="00B9022A" w:rsidP="00F12295">
            <w:pPr>
              <w:contextualSpacing/>
              <w:rPr>
                <w:sz w:val="20"/>
                <w:szCs w:val="20"/>
              </w:rPr>
            </w:pPr>
            <w:r>
              <w:rPr>
                <w:sz w:val="20"/>
                <w:szCs w:val="20"/>
              </w:rPr>
              <w:t>8 (0.9%)</w:t>
            </w:r>
          </w:p>
        </w:tc>
        <w:tc>
          <w:tcPr>
            <w:tcW w:w="1261" w:type="dxa"/>
          </w:tcPr>
          <w:p w14:paraId="0D7CF19A" w14:textId="77777777" w:rsidR="0040045B" w:rsidRDefault="00B9022A" w:rsidP="00F12295">
            <w:pPr>
              <w:contextualSpacing/>
              <w:rPr>
                <w:sz w:val="20"/>
                <w:szCs w:val="20"/>
              </w:rPr>
            </w:pPr>
            <w:r>
              <w:rPr>
                <w:sz w:val="20"/>
                <w:szCs w:val="20"/>
              </w:rPr>
              <w:t>65 (7.2%)</w:t>
            </w:r>
          </w:p>
        </w:tc>
        <w:tc>
          <w:tcPr>
            <w:tcW w:w="1260" w:type="dxa"/>
          </w:tcPr>
          <w:p w14:paraId="0D4D6BA7" w14:textId="77777777" w:rsidR="0040045B" w:rsidRDefault="00B9022A" w:rsidP="00F12295">
            <w:pPr>
              <w:contextualSpacing/>
              <w:rPr>
                <w:sz w:val="20"/>
                <w:szCs w:val="20"/>
              </w:rPr>
            </w:pPr>
            <w:r>
              <w:rPr>
                <w:sz w:val="20"/>
                <w:szCs w:val="20"/>
              </w:rPr>
              <w:t>9 (1.0%)</w:t>
            </w:r>
          </w:p>
        </w:tc>
        <w:tc>
          <w:tcPr>
            <w:tcW w:w="1170" w:type="dxa"/>
          </w:tcPr>
          <w:p w14:paraId="6E279CD0" w14:textId="77777777" w:rsidR="0040045B" w:rsidRDefault="00B9022A" w:rsidP="00F12295">
            <w:pPr>
              <w:contextualSpacing/>
              <w:rPr>
                <w:sz w:val="20"/>
                <w:szCs w:val="20"/>
              </w:rPr>
            </w:pPr>
            <w:r>
              <w:rPr>
                <w:sz w:val="20"/>
                <w:szCs w:val="20"/>
              </w:rPr>
              <w:t>38 (4.2%)</w:t>
            </w:r>
          </w:p>
        </w:tc>
      </w:tr>
      <w:tr w:rsidR="0040045B" w14:paraId="003DE3E6" w14:textId="77777777">
        <w:tc>
          <w:tcPr>
            <w:tcW w:w="1773" w:type="dxa"/>
            <w:shd w:val="clear" w:color="auto" w:fill="F2F2F2"/>
            <w:vAlign w:val="center"/>
          </w:tcPr>
          <w:p w14:paraId="261160A5" w14:textId="77777777" w:rsidR="0040045B" w:rsidRDefault="0040045B" w:rsidP="00F12295">
            <w:pPr>
              <w:contextualSpacing/>
              <w:jc w:val="center"/>
              <w:rPr>
                <w:sz w:val="20"/>
                <w:szCs w:val="20"/>
              </w:rPr>
            </w:pPr>
          </w:p>
        </w:tc>
        <w:tc>
          <w:tcPr>
            <w:tcW w:w="1272" w:type="dxa"/>
            <w:shd w:val="clear" w:color="auto" w:fill="F2F2F2"/>
          </w:tcPr>
          <w:p w14:paraId="03B55B22" w14:textId="77777777" w:rsidR="0040045B" w:rsidRDefault="0040045B" w:rsidP="00F12295">
            <w:pPr>
              <w:contextualSpacing/>
              <w:rPr>
                <w:i/>
                <w:sz w:val="20"/>
                <w:szCs w:val="20"/>
              </w:rPr>
            </w:pPr>
          </w:p>
          <w:p w14:paraId="5F75E760" w14:textId="77777777" w:rsidR="0040045B" w:rsidRDefault="00B9022A" w:rsidP="00F12295">
            <w:pPr>
              <w:contextualSpacing/>
              <w:rPr>
                <w:i/>
                <w:sz w:val="20"/>
                <w:szCs w:val="20"/>
              </w:rPr>
            </w:pPr>
            <w:r>
              <w:rPr>
                <w:i/>
                <w:sz w:val="20"/>
                <w:szCs w:val="20"/>
              </w:rPr>
              <w:t>Male</w:t>
            </w:r>
          </w:p>
        </w:tc>
        <w:tc>
          <w:tcPr>
            <w:tcW w:w="1389" w:type="dxa"/>
            <w:gridSpan w:val="2"/>
            <w:shd w:val="clear" w:color="auto" w:fill="F2F2F2"/>
          </w:tcPr>
          <w:p w14:paraId="493A4306" w14:textId="77777777" w:rsidR="0040045B" w:rsidRDefault="0040045B" w:rsidP="00F12295">
            <w:pPr>
              <w:contextualSpacing/>
              <w:rPr>
                <w:i/>
                <w:sz w:val="20"/>
                <w:szCs w:val="20"/>
              </w:rPr>
            </w:pPr>
          </w:p>
          <w:p w14:paraId="5B2A29F9" w14:textId="77777777" w:rsidR="0040045B" w:rsidRDefault="00B9022A" w:rsidP="00F12295">
            <w:pPr>
              <w:contextualSpacing/>
              <w:rPr>
                <w:i/>
                <w:sz w:val="20"/>
                <w:szCs w:val="20"/>
              </w:rPr>
            </w:pPr>
            <w:r>
              <w:rPr>
                <w:i/>
                <w:sz w:val="20"/>
                <w:szCs w:val="20"/>
              </w:rPr>
              <w:t>Female</w:t>
            </w:r>
          </w:p>
        </w:tc>
        <w:tc>
          <w:tcPr>
            <w:tcW w:w="2496" w:type="dxa"/>
            <w:gridSpan w:val="2"/>
            <w:shd w:val="clear" w:color="auto" w:fill="F2F2F2"/>
          </w:tcPr>
          <w:p w14:paraId="7B992BC4" w14:textId="77777777" w:rsidR="0040045B" w:rsidRDefault="0040045B" w:rsidP="00F12295">
            <w:pPr>
              <w:contextualSpacing/>
              <w:rPr>
                <w:i/>
                <w:sz w:val="20"/>
                <w:szCs w:val="20"/>
              </w:rPr>
            </w:pPr>
          </w:p>
          <w:p w14:paraId="3E30F723" w14:textId="77777777" w:rsidR="0040045B" w:rsidRDefault="00B9022A" w:rsidP="00F12295">
            <w:pPr>
              <w:contextualSpacing/>
              <w:rPr>
                <w:i/>
                <w:sz w:val="20"/>
                <w:szCs w:val="20"/>
              </w:rPr>
            </w:pPr>
            <w:r>
              <w:rPr>
                <w:i/>
                <w:sz w:val="20"/>
                <w:szCs w:val="20"/>
              </w:rPr>
              <w:t>LGBTQIA, Non-binary Other</w:t>
            </w:r>
          </w:p>
        </w:tc>
        <w:tc>
          <w:tcPr>
            <w:tcW w:w="1260" w:type="dxa"/>
            <w:shd w:val="clear" w:color="auto" w:fill="F2F2F2"/>
          </w:tcPr>
          <w:p w14:paraId="7785DA25" w14:textId="77777777" w:rsidR="0040045B" w:rsidRDefault="0040045B" w:rsidP="00F12295">
            <w:pPr>
              <w:contextualSpacing/>
              <w:rPr>
                <w:sz w:val="20"/>
                <w:szCs w:val="20"/>
              </w:rPr>
            </w:pPr>
          </w:p>
        </w:tc>
        <w:tc>
          <w:tcPr>
            <w:tcW w:w="1170" w:type="dxa"/>
            <w:shd w:val="clear" w:color="auto" w:fill="F2F2F2"/>
          </w:tcPr>
          <w:p w14:paraId="650EB4E0" w14:textId="77777777" w:rsidR="0040045B" w:rsidRDefault="0040045B" w:rsidP="00F12295">
            <w:pPr>
              <w:contextualSpacing/>
              <w:rPr>
                <w:sz w:val="20"/>
                <w:szCs w:val="20"/>
              </w:rPr>
            </w:pPr>
          </w:p>
        </w:tc>
      </w:tr>
      <w:tr w:rsidR="0040045B" w14:paraId="032B8894" w14:textId="77777777">
        <w:tc>
          <w:tcPr>
            <w:tcW w:w="1773" w:type="dxa"/>
            <w:shd w:val="clear" w:color="auto" w:fill="F2F2F2"/>
            <w:vAlign w:val="center"/>
          </w:tcPr>
          <w:p w14:paraId="615C9EF5" w14:textId="77777777" w:rsidR="0040045B" w:rsidRDefault="00B9022A" w:rsidP="00F12295">
            <w:pPr>
              <w:contextualSpacing/>
              <w:jc w:val="center"/>
              <w:rPr>
                <w:sz w:val="20"/>
                <w:szCs w:val="20"/>
              </w:rPr>
            </w:pPr>
            <w:r>
              <w:rPr>
                <w:sz w:val="20"/>
                <w:szCs w:val="20"/>
              </w:rPr>
              <w:t>Gender</w:t>
            </w:r>
          </w:p>
        </w:tc>
        <w:tc>
          <w:tcPr>
            <w:tcW w:w="1272" w:type="dxa"/>
            <w:shd w:val="clear" w:color="auto" w:fill="F2F2F2"/>
          </w:tcPr>
          <w:p w14:paraId="394B03E2" w14:textId="77777777" w:rsidR="0040045B" w:rsidRDefault="00B9022A" w:rsidP="00F12295">
            <w:pPr>
              <w:contextualSpacing/>
              <w:rPr>
                <w:sz w:val="20"/>
                <w:szCs w:val="20"/>
              </w:rPr>
            </w:pPr>
            <w:r>
              <w:rPr>
                <w:sz w:val="20"/>
                <w:szCs w:val="20"/>
              </w:rPr>
              <w:t>479 (53.0%)</w:t>
            </w:r>
          </w:p>
        </w:tc>
        <w:tc>
          <w:tcPr>
            <w:tcW w:w="1389" w:type="dxa"/>
            <w:gridSpan w:val="2"/>
            <w:shd w:val="clear" w:color="auto" w:fill="F2F2F2"/>
          </w:tcPr>
          <w:p w14:paraId="0DE0C607" w14:textId="77777777" w:rsidR="0040045B" w:rsidRDefault="00B9022A" w:rsidP="00F12295">
            <w:pPr>
              <w:contextualSpacing/>
              <w:rPr>
                <w:sz w:val="20"/>
                <w:szCs w:val="20"/>
              </w:rPr>
            </w:pPr>
            <w:r>
              <w:rPr>
                <w:sz w:val="20"/>
                <w:szCs w:val="20"/>
              </w:rPr>
              <w:t>412 (45.6%)</w:t>
            </w:r>
          </w:p>
        </w:tc>
        <w:tc>
          <w:tcPr>
            <w:tcW w:w="1235" w:type="dxa"/>
            <w:shd w:val="clear" w:color="auto" w:fill="F2F2F2"/>
          </w:tcPr>
          <w:p w14:paraId="0319B49E" w14:textId="77777777" w:rsidR="0040045B" w:rsidRDefault="00B9022A" w:rsidP="00F12295">
            <w:pPr>
              <w:contextualSpacing/>
              <w:rPr>
                <w:sz w:val="20"/>
                <w:szCs w:val="20"/>
              </w:rPr>
            </w:pPr>
            <w:r>
              <w:rPr>
                <w:sz w:val="20"/>
                <w:szCs w:val="20"/>
              </w:rPr>
              <w:t>13 (1.4%)</w:t>
            </w:r>
          </w:p>
        </w:tc>
        <w:tc>
          <w:tcPr>
            <w:tcW w:w="1261" w:type="dxa"/>
            <w:shd w:val="clear" w:color="auto" w:fill="F2F2F2"/>
          </w:tcPr>
          <w:p w14:paraId="0C32BC1C" w14:textId="77777777" w:rsidR="0040045B" w:rsidRDefault="0040045B" w:rsidP="00F12295">
            <w:pPr>
              <w:contextualSpacing/>
              <w:rPr>
                <w:sz w:val="20"/>
                <w:szCs w:val="20"/>
              </w:rPr>
            </w:pPr>
          </w:p>
        </w:tc>
        <w:tc>
          <w:tcPr>
            <w:tcW w:w="1260" w:type="dxa"/>
            <w:shd w:val="clear" w:color="auto" w:fill="F2F2F2"/>
          </w:tcPr>
          <w:p w14:paraId="1167462F" w14:textId="77777777" w:rsidR="0040045B" w:rsidRDefault="0040045B" w:rsidP="00F12295">
            <w:pPr>
              <w:contextualSpacing/>
              <w:rPr>
                <w:sz w:val="20"/>
                <w:szCs w:val="20"/>
              </w:rPr>
            </w:pPr>
          </w:p>
        </w:tc>
        <w:tc>
          <w:tcPr>
            <w:tcW w:w="1170" w:type="dxa"/>
            <w:shd w:val="clear" w:color="auto" w:fill="F2F2F2"/>
          </w:tcPr>
          <w:p w14:paraId="41FC3289" w14:textId="77777777" w:rsidR="0040045B" w:rsidRDefault="0040045B" w:rsidP="00F12295">
            <w:pPr>
              <w:contextualSpacing/>
              <w:rPr>
                <w:sz w:val="20"/>
                <w:szCs w:val="20"/>
              </w:rPr>
            </w:pPr>
          </w:p>
        </w:tc>
      </w:tr>
    </w:tbl>
    <w:p w14:paraId="3823469F" w14:textId="77777777" w:rsidR="0040045B" w:rsidRDefault="0040045B" w:rsidP="00F12295">
      <w:pPr>
        <w:contextualSpacing/>
      </w:pPr>
    </w:p>
    <w:p w14:paraId="70502560" w14:textId="77777777" w:rsidR="00B9022A" w:rsidRDefault="00B9022A" w:rsidP="00B9022A">
      <w:pPr>
        <w:spacing w:line="480" w:lineRule="auto"/>
        <w:contextualSpacing/>
      </w:pPr>
      <w:r>
        <w:t>Source: Authors’ Compilation</w:t>
      </w:r>
    </w:p>
    <w:p w14:paraId="3E3D7162" w14:textId="77777777" w:rsidR="0040045B" w:rsidRDefault="0040045B" w:rsidP="00F12295">
      <w:pPr>
        <w:spacing w:line="480" w:lineRule="auto"/>
        <w:contextualSpacing/>
        <w:sectPr w:rsidR="0040045B">
          <w:headerReference w:type="default" r:id="rId30"/>
          <w:footerReference w:type="default" r:id="rId31"/>
          <w:pgSz w:w="12240" w:h="15840"/>
          <w:pgMar w:top="1440" w:right="1440" w:bottom="1440" w:left="1440" w:header="720" w:footer="720" w:gutter="0"/>
          <w:pgNumType w:start="1"/>
          <w:cols w:space="720"/>
        </w:sectPr>
      </w:pPr>
    </w:p>
    <w:p w14:paraId="56339B03" w14:textId="77777777" w:rsidR="0040045B" w:rsidRDefault="00B9022A" w:rsidP="00F12295">
      <w:pPr>
        <w:contextualSpacing/>
        <w:rPr>
          <w:i/>
        </w:rPr>
      </w:pPr>
      <w:r>
        <w:rPr>
          <w:i/>
        </w:rPr>
        <w:lastRenderedPageBreak/>
        <w:t xml:space="preserve">Table 2: Logistic Regressions Predicting Investment in an Affinity Investor </w:t>
      </w:r>
    </w:p>
    <w:p w14:paraId="14CE96D6" w14:textId="77777777" w:rsidR="0040045B" w:rsidRDefault="0040045B" w:rsidP="00F12295">
      <w:pPr>
        <w:contextualSpacing/>
      </w:pPr>
    </w:p>
    <w:tbl>
      <w:tblPr>
        <w:tblStyle w:val="a0"/>
        <w:tblW w:w="12960" w:type="dxa"/>
        <w:tblInd w:w="-70" w:type="dxa"/>
        <w:tblLayout w:type="fixed"/>
        <w:tblLook w:val="0400" w:firstRow="0" w:lastRow="0" w:firstColumn="0" w:lastColumn="0" w:noHBand="0" w:noVBand="1"/>
      </w:tblPr>
      <w:tblGrid>
        <w:gridCol w:w="2563"/>
        <w:gridCol w:w="890"/>
        <w:gridCol w:w="149"/>
        <w:gridCol w:w="1040"/>
        <w:gridCol w:w="1040"/>
        <w:gridCol w:w="346"/>
        <w:gridCol w:w="693"/>
        <w:gridCol w:w="1040"/>
        <w:gridCol w:w="1040"/>
        <w:gridCol w:w="693"/>
        <w:gridCol w:w="346"/>
        <w:gridCol w:w="1040"/>
        <w:gridCol w:w="1040"/>
        <w:gridCol w:w="1040"/>
      </w:tblGrid>
      <w:tr w:rsidR="0040045B" w14:paraId="09BF52C8" w14:textId="77777777">
        <w:trPr>
          <w:trHeight w:val="369"/>
        </w:trPr>
        <w:tc>
          <w:tcPr>
            <w:tcW w:w="2563" w:type="dxa"/>
            <w:tcBorders>
              <w:top w:val="nil"/>
              <w:left w:val="nil"/>
              <w:bottom w:val="nil"/>
              <w:right w:val="nil"/>
            </w:tcBorders>
            <w:shd w:val="clear" w:color="auto" w:fill="auto"/>
            <w:vAlign w:val="center"/>
          </w:tcPr>
          <w:p w14:paraId="547D53ED" w14:textId="77777777" w:rsidR="0040045B" w:rsidRDefault="0040045B" w:rsidP="00F12295">
            <w:pPr>
              <w:contextualSpacing/>
            </w:pPr>
          </w:p>
        </w:tc>
        <w:tc>
          <w:tcPr>
            <w:tcW w:w="3465" w:type="dxa"/>
            <w:gridSpan w:val="5"/>
            <w:tcBorders>
              <w:top w:val="single" w:sz="8" w:space="0" w:color="000000"/>
              <w:left w:val="nil"/>
              <w:bottom w:val="single" w:sz="8" w:space="0" w:color="000000"/>
              <w:right w:val="nil"/>
            </w:tcBorders>
          </w:tcPr>
          <w:p w14:paraId="6709902D" w14:textId="77777777" w:rsidR="0040045B" w:rsidRDefault="00B9022A" w:rsidP="00F12295">
            <w:pPr>
              <w:contextualSpacing/>
              <w:jc w:val="center"/>
            </w:pPr>
            <w:r>
              <w:t xml:space="preserve">          Only Independent Variables</w:t>
            </w:r>
          </w:p>
        </w:tc>
        <w:tc>
          <w:tcPr>
            <w:tcW w:w="3466" w:type="dxa"/>
            <w:gridSpan w:val="4"/>
            <w:tcBorders>
              <w:top w:val="single" w:sz="8" w:space="0" w:color="000000"/>
              <w:left w:val="nil"/>
              <w:bottom w:val="single" w:sz="8" w:space="0" w:color="000000"/>
              <w:right w:val="nil"/>
            </w:tcBorders>
          </w:tcPr>
          <w:p w14:paraId="74ECE975" w14:textId="77777777" w:rsidR="0040045B" w:rsidRDefault="0040045B" w:rsidP="00F12295">
            <w:pPr>
              <w:contextualSpacing/>
              <w:jc w:val="center"/>
            </w:pPr>
          </w:p>
        </w:tc>
        <w:tc>
          <w:tcPr>
            <w:tcW w:w="3466" w:type="dxa"/>
            <w:gridSpan w:val="4"/>
            <w:tcBorders>
              <w:top w:val="single" w:sz="8" w:space="0" w:color="000000"/>
              <w:left w:val="nil"/>
              <w:bottom w:val="single" w:sz="8" w:space="0" w:color="000000"/>
              <w:right w:val="nil"/>
            </w:tcBorders>
          </w:tcPr>
          <w:p w14:paraId="3FC528E9" w14:textId="77777777" w:rsidR="0040045B" w:rsidRDefault="00B9022A" w:rsidP="00F12295">
            <w:pPr>
              <w:contextualSpacing/>
            </w:pPr>
            <w:r>
              <w:t>Full Model</w:t>
            </w:r>
          </w:p>
        </w:tc>
      </w:tr>
      <w:tr w:rsidR="0040045B" w14:paraId="438D5A90" w14:textId="77777777">
        <w:trPr>
          <w:trHeight w:val="369"/>
        </w:trPr>
        <w:tc>
          <w:tcPr>
            <w:tcW w:w="2563" w:type="dxa"/>
            <w:tcBorders>
              <w:top w:val="nil"/>
              <w:left w:val="nil"/>
              <w:bottom w:val="nil"/>
              <w:right w:val="nil"/>
            </w:tcBorders>
            <w:shd w:val="clear" w:color="auto" w:fill="auto"/>
            <w:vAlign w:val="center"/>
          </w:tcPr>
          <w:p w14:paraId="0BD777DC" w14:textId="77777777" w:rsidR="0040045B" w:rsidRDefault="00B9022A" w:rsidP="00F12295">
            <w:pPr>
              <w:contextualSpacing/>
              <w:rPr>
                <w:b/>
              </w:rPr>
            </w:pPr>
            <w:r>
              <w:rPr>
                <w:b/>
              </w:rPr>
              <w:t>Variable</w:t>
            </w:r>
          </w:p>
        </w:tc>
        <w:tc>
          <w:tcPr>
            <w:tcW w:w="1039" w:type="dxa"/>
            <w:gridSpan w:val="2"/>
            <w:tcBorders>
              <w:top w:val="nil"/>
              <w:left w:val="nil"/>
              <w:bottom w:val="single" w:sz="8" w:space="0" w:color="000000"/>
              <w:right w:val="nil"/>
            </w:tcBorders>
            <w:shd w:val="clear" w:color="auto" w:fill="auto"/>
            <w:vAlign w:val="bottom"/>
          </w:tcPr>
          <w:p w14:paraId="641DE50C" w14:textId="77777777" w:rsidR="0040045B" w:rsidRDefault="00B9022A" w:rsidP="00F12295">
            <w:pPr>
              <w:contextualSpacing/>
              <w:jc w:val="center"/>
              <w:rPr>
                <w:i/>
              </w:rPr>
            </w:pPr>
            <w:r>
              <w:rPr>
                <w:i/>
              </w:rPr>
              <w:t>B</w:t>
            </w:r>
          </w:p>
        </w:tc>
        <w:tc>
          <w:tcPr>
            <w:tcW w:w="1040" w:type="dxa"/>
            <w:tcBorders>
              <w:top w:val="nil"/>
              <w:left w:val="nil"/>
              <w:bottom w:val="single" w:sz="8" w:space="0" w:color="000000"/>
              <w:right w:val="nil"/>
            </w:tcBorders>
            <w:shd w:val="clear" w:color="auto" w:fill="auto"/>
            <w:vAlign w:val="bottom"/>
          </w:tcPr>
          <w:p w14:paraId="69E8EB0D" w14:textId="77777777" w:rsidR="0040045B" w:rsidRDefault="00B9022A" w:rsidP="00F12295">
            <w:pPr>
              <w:contextualSpacing/>
              <w:jc w:val="center"/>
              <w:rPr>
                <w:i/>
              </w:rPr>
            </w:pPr>
            <w:r>
              <w:rPr>
                <w:i/>
              </w:rPr>
              <w:t>SE(B)</w:t>
            </w:r>
          </w:p>
        </w:tc>
        <w:tc>
          <w:tcPr>
            <w:tcW w:w="1040" w:type="dxa"/>
            <w:tcBorders>
              <w:top w:val="nil"/>
              <w:left w:val="nil"/>
              <w:bottom w:val="single" w:sz="8" w:space="0" w:color="000000"/>
              <w:right w:val="nil"/>
            </w:tcBorders>
            <w:vAlign w:val="bottom"/>
          </w:tcPr>
          <w:p w14:paraId="278E4EEE" w14:textId="77777777" w:rsidR="0040045B" w:rsidRDefault="00B9022A" w:rsidP="00F12295">
            <w:pPr>
              <w:contextualSpacing/>
              <w:jc w:val="center"/>
              <w:rPr>
                <w:i/>
              </w:rPr>
            </w:pPr>
            <w:r>
              <w:rPr>
                <w:i/>
              </w:rPr>
              <w:t>p</w:t>
            </w:r>
          </w:p>
        </w:tc>
        <w:tc>
          <w:tcPr>
            <w:tcW w:w="1039" w:type="dxa"/>
            <w:gridSpan w:val="2"/>
            <w:tcBorders>
              <w:top w:val="nil"/>
              <w:left w:val="nil"/>
              <w:bottom w:val="single" w:sz="8" w:space="0" w:color="000000"/>
              <w:right w:val="nil"/>
            </w:tcBorders>
            <w:vAlign w:val="bottom"/>
          </w:tcPr>
          <w:p w14:paraId="1976C7F2" w14:textId="77777777" w:rsidR="0040045B" w:rsidRDefault="00B9022A" w:rsidP="00F12295">
            <w:pPr>
              <w:contextualSpacing/>
              <w:jc w:val="center"/>
            </w:pPr>
            <w:r>
              <w:t>OR</w:t>
            </w:r>
          </w:p>
        </w:tc>
        <w:tc>
          <w:tcPr>
            <w:tcW w:w="1040" w:type="dxa"/>
            <w:tcBorders>
              <w:top w:val="nil"/>
              <w:left w:val="nil"/>
              <w:bottom w:val="single" w:sz="8" w:space="0" w:color="000000"/>
              <w:right w:val="nil"/>
            </w:tcBorders>
            <w:vAlign w:val="bottom"/>
          </w:tcPr>
          <w:p w14:paraId="7CE14D53" w14:textId="77777777" w:rsidR="0040045B" w:rsidRDefault="0040045B" w:rsidP="00F12295">
            <w:pPr>
              <w:contextualSpacing/>
              <w:jc w:val="center"/>
              <w:rPr>
                <w:i/>
              </w:rPr>
            </w:pPr>
          </w:p>
        </w:tc>
        <w:tc>
          <w:tcPr>
            <w:tcW w:w="1040" w:type="dxa"/>
            <w:tcBorders>
              <w:top w:val="nil"/>
              <w:left w:val="nil"/>
              <w:bottom w:val="single" w:sz="8" w:space="0" w:color="000000"/>
              <w:right w:val="nil"/>
            </w:tcBorders>
            <w:vAlign w:val="bottom"/>
          </w:tcPr>
          <w:p w14:paraId="6A60751E" w14:textId="77777777" w:rsidR="0040045B" w:rsidRDefault="00B9022A" w:rsidP="00F12295">
            <w:pPr>
              <w:contextualSpacing/>
              <w:jc w:val="center"/>
              <w:rPr>
                <w:i/>
              </w:rPr>
            </w:pPr>
            <w:r>
              <w:rPr>
                <w:i/>
              </w:rPr>
              <w:t>B</w:t>
            </w:r>
          </w:p>
        </w:tc>
        <w:tc>
          <w:tcPr>
            <w:tcW w:w="1039" w:type="dxa"/>
            <w:gridSpan w:val="2"/>
            <w:tcBorders>
              <w:top w:val="nil"/>
              <w:left w:val="nil"/>
              <w:bottom w:val="single" w:sz="8" w:space="0" w:color="000000"/>
              <w:right w:val="nil"/>
            </w:tcBorders>
            <w:vAlign w:val="bottom"/>
          </w:tcPr>
          <w:p w14:paraId="1179E56E" w14:textId="77777777" w:rsidR="0040045B" w:rsidRDefault="00B9022A" w:rsidP="00F12295">
            <w:pPr>
              <w:contextualSpacing/>
              <w:jc w:val="center"/>
              <w:rPr>
                <w:i/>
              </w:rPr>
            </w:pPr>
            <w:r>
              <w:rPr>
                <w:i/>
              </w:rPr>
              <w:t>SE(B)</w:t>
            </w:r>
          </w:p>
        </w:tc>
        <w:tc>
          <w:tcPr>
            <w:tcW w:w="1040" w:type="dxa"/>
            <w:tcBorders>
              <w:top w:val="nil"/>
              <w:left w:val="nil"/>
              <w:bottom w:val="single" w:sz="8" w:space="0" w:color="000000"/>
              <w:right w:val="nil"/>
            </w:tcBorders>
            <w:shd w:val="clear" w:color="auto" w:fill="auto"/>
            <w:vAlign w:val="bottom"/>
          </w:tcPr>
          <w:p w14:paraId="0C636529" w14:textId="77777777" w:rsidR="0040045B" w:rsidRDefault="00B9022A" w:rsidP="00F12295">
            <w:pPr>
              <w:contextualSpacing/>
              <w:jc w:val="center"/>
              <w:rPr>
                <w:i/>
              </w:rPr>
            </w:pPr>
            <w:r>
              <w:rPr>
                <w:i/>
              </w:rPr>
              <w:t>p</w:t>
            </w:r>
          </w:p>
        </w:tc>
        <w:tc>
          <w:tcPr>
            <w:tcW w:w="1040" w:type="dxa"/>
            <w:tcBorders>
              <w:top w:val="nil"/>
              <w:left w:val="nil"/>
              <w:bottom w:val="single" w:sz="8" w:space="0" w:color="000000"/>
              <w:right w:val="nil"/>
            </w:tcBorders>
            <w:vAlign w:val="bottom"/>
          </w:tcPr>
          <w:p w14:paraId="5C2C9236" w14:textId="77777777" w:rsidR="0040045B" w:rsidRDefault="00B9022A" w:rsidP="00F12295">
            <w:pPr>
              <w:contextualSpacing/>
              <w:jc w:val="center"/>
              <w:rPr>
                <w:i/>
              </w:rPr>
            </w:pPr>
            <w:r>
              <w:rPr>
                <w:i/>
              </w:rPr>
              <w:t>OR</w:t>
            </w:r>
          </w:p>
        </w:tc>
        <w:tc>
          <w:tcPr>
            <w:tcW w:w="1040" w:type="dxa"/>
            <w:tcBorders>
              <w:top w:val="nil"/>
              <w:left w:val="nil"/>
              <w:bottom w:val="single" w:sz="8" w:space="0" w:color="000000"/>
              <w:right w:val="nil"/>
            </w:tcBorders>
          </w:tcPr>
          <w:p w14:paraId="34F203ED" w14:textId="77777777" w:rsidR="0040045B" w:rsidRDefault="0040045B" w:rsidP="00F12295">
            <w:pPr>
              <w:contextualSpacing/>
              <w:jc w:val="center"/>
              <w:rPr>
                <w:i/>
              </w:rPr>
            </w:pPr>
          </w:p>
        </w:tc>
      </w:tr>
      <w:tr w:rsidR="0040045B" w14:paraId="1A1E0C7E" w14:textId="77777777">
        <w:trPr>
          <w:trHeight w:val="369"/>
        </w:trPr>
        <w:tc>
          <w:tcPr>
            <w:tcW w:w="2563" w:type="dxa"/>
            <w:tcBorders>
              <w:top w:val="nil"/>
              <w:left w:val="nil"/>
              <w:bottom w:val="nil"/>
              <w:right w:val="nil"/>
            </w:tcBorders>
            <w:shd w:val="clear" w:color="auto" w:fill="auto"/>
            <w:vAlign w:val="center"/>
          </w:tcPr>
          <w:p w14:paraId="20D81A62" w14:textId="77777777" w:rsidR="0040045B" w:rsidRDefault="0040045B" w:rsidP="00F12295">
            <w:pPr>
              <w:contextualSpacing/>
            </w:pPr>
          </w:p>
        </w:tc>
        <w:tc>
          <w:tcPr>
            <w:tcW w:w="1039" w:type="dxa"/>
            <w:gridSpan w:val="2"/>
            <w:tcBorders>
              <w:top w:val="nil"/>
              <w:left w:val="nil"/>
              <w:bottom w:val="nil"/>
              <w:right w:val="nil"/>
            </w:tcBorders>
            <w:shd w:val="clear" w:color="auto" w:fill="auto"/>
            <w:vAlign w:val="center"/>
          </w:tcPr>
          <w:p w14:paraId="1D78F3CD" w14:textId="77777777" w:rsidR="0040045B" w:rsidRDefault="0040045B" w:rsidP="00F12295">
            <w:pPr>
              <w:contextualSpacing/>
              <w:jc w:val="center"/>
            </w:pPr>
          </w:p>
        </w:tc>
        <w:tc>
          <w:tcPr>
            <w:tcW w:w="1040" w:type="dxa"/>
            <w:tcBorders>
              <w:top w:val="nil"/>
              <w:left w:val="nil"/>
              <w:bottom w:val="nil"/>
              <w:right w:val="nil"/>
            </w:tcBorders>
            <w:shd w:val="clear" w:color="auto" w:fill="auto"/>
            <w:vAlign w:val="center"/>
          </w:tcPr>
          <w:p w14:paraId="442DBCEA" w14:textId="77777777" w:rsidR="0040045B" w:rsidRDefault="0040045B" w:rsidP="00F12295">
            <w:pPr>
              <w:contextualSpacing/>
              <w:jc w:val="center"/>
            </w:pPr>
          </w:p>
        </w:tc>
        <w:tc>
          <w:tcPr>
            <w:tcW w:w="1040" w:type="dxa"/>
            <w:tcBorders>
              <w:top w:val="nil"/>
              <w:left w:val="nil"/>
              <w:bottom w:val="nil"/>
              <w:right w:val="nil"/>
            </w:tcBorders>
            <w:vAlign w:val="center"/>
          </w:tcPr>
          <w:p w14:paraId="29B534C0" w14:textId="77777777" w:rsidR="0040045B" w:rsidRDefault="0040045B" w:rsidP="00F12295">
            <w:pPr>
              <w:contextualSpacing/>
              <w:jc w:val="center"/>
            </w:pPr>
          </w:p>
        </w:tc>
        <w:tc>
          <w:tcPr>
            <w:tcW w:w="1039" w:type="dxa"/>
            <w:gridSpan w:val="2"/>
            <w:tcBorders>
              <w:top w:val="nil"/>
              <w:left w:val="nil"/>
              <w:bottom w:val="nil"/>
              <w:right w:val="nil"/>
            </w:tcBorders>
            <w:vAlign w:val="center"/>
          </w:tcPr>
          <w:p w14:paraId="27B57820" w14:textId="77777777" w:rsidR="0040045B" w:rsidRDefault="0040045B" w:rsidP="00F12295">
            <w:pPr>
              <w:contextualSpacing/>
              <w:jc w:val="center"/>
            </w:pPr>
          </w:p>
        </w:tc>
        <w:tc>
          <w:tcPr>
            <w:tcW w:w="1040" w:type="dxa"/>
            <w:tcBorders>
              <w:top w:val="nil"/>
              <w:left w:val="nil"/>
              <w:bottom w:val="nil"/>
              <w:right w:val="nil"/>
            </w:tcBorders>
            <w:vAlign w:val="center"/>
          </w:tcPr>
          <w:p w14:paraId="77CE3D50" w14:textId="77777777" w:rsidR="0040045B" w:rsidRDefault="0040045B" w:rsidP="00F12295">
            <w:pPr>
              <w:contextualSpacing/>
              <w:jc w:val="center"/>
            </w:pPr>
          </w:p>
        </w:tc>
        <w:tc>
          <w:tcPr>
            <w:tcW w:w="1040" w:type="dxa"/>
            <w:tcBorders>
              <w:top w:val="nil"/>
              <w:left w:val="nil"/>
              <w:bottom w:val="nil"/>
              <w:right w:val="nil"/>
            </w:tcBorders>
            <w:vAlign w:val="center"/>
          </w:tcPr>
          <w:p w14:paraId="3E131029" w14:textId="77777777" w:rsidR="0040045B" w:rsidRDefault="0040045B" w:rsidP="00F12295">
            <w:pPr>
              <w:contextualSpacing/>
              <w:jc w:val="center"/>
            </w:pPr>
          </w:p>
        </w:tc>
        <w:tc>
          <w:tcPr>
            <w:tcW w:w="1039" w:type="dxa"/>
            <w:gridSpan w:val="2"/>
            <w:tcBorders>
              <w:top w:val="nil"/>
              <w:left w:val="nil"/>
              <w:bottom w:val="nil"/>
              <w:right w:val="nil"/>
            </w:tcBorders>
            <w:vAlign w:val="center"/>
          </w:tcPr>
          <w:p w14:paraId="7C5FD686" w14:textId="77777777" w:rsidR="0040045B" w:rsidRDefault="0040045B" w:rsidP="00F12295">
            <w:pPr>
              <w:contextualSpacing/>
              <w:jc w:val="center"/>
            </w:pPr>
          </w:p>
        </w:tc>
        <w:tc>
          <w:tcPr>
            <w:tcW w:w="1040" w:type="dxa"/>
            <w:tcBorders>
              <w:top w:val="nil"/>
              <w:left w:val="nil"/>
              <w:bottom w:val="nil"/>
              <w:right w:val="nil"/>
            </w:tcBorders>
            <w:shd w:val="clear" w:color="auto" w:fill="auto"/>
            <w:vAlign w:val="center"/>
          </w:tcPr>
          <w:p w14:paraId="03B5C686" w14:textId="77777777" w:rsidR="0040045B" w:rsidRDefault="0040045B" w:rsidP="00F12295">
            <w:pPr>
              <w:contextualSpacing/>
              <w:jc w:val="center"/>
            </w:pPr>
          </w:p>
        </w:tc>
        <w:tc>
          <w:tcPr>
            <w:tcW w:w="1040" w:type="dxa"/>
            <w:tcBorders>
              <w:top w:val="nil"/>
              <w:left w:val="nil"/>
              <w:bottom w:val="nil"/>
              <w:right w:val="nil"/>
            </w:tcBorders>
            <w:vAlign w:val="center"/>
          </w:tcPr>
          <w:p w14:paraId="6F8DAF42" w14:textId="77777777" w:rsidR="0040045B" w:rsidRDefault="0040045B" w:rsidP="00F12295">
            <w:pPr>
              <w:contextualSpacing/>
              <w:jc w:val="center"/>
            </w:pPr>
          </w:p>
        </w:tc>
        <w:tc>
          <w:tcPr>
            <w:tcW w:w="1040" w:type="dxa"/>
            <w:tcBorders>
              <w:top w:val="nil"/>
              <w:left w:val="nil"/>
              <w:bottom w:val="nil"/>
              <w:right w:val="nil"/>
            </w:tcBorders>
          </w:tcPr>
          <w:p w14:paraId="29897A1A" w14:textId="77777777" w:rsidR="0040045B" w:rsidRDefault="0040045B" w:rsidP="00F12295">
            <w:pPr>
              <w:contextualSpacing/>
              <w:jc w:val="center"/>
            </w:pPr>
          </w:p>
        </w:tc>
      </w:tr>
      <w:tr w:rsidR="0040045B" w14:paraId="2B8962B8" w14:textId="77777777">
        <w:trPr>
          <w:trHeight w:val="369"/>
        </w:trPr>
        <w:tc>
          <w:tcPr>
            <w:tcW w:w="2563" w:type="dxa"/>
            <w:tcBorders>
              <w:top w:val="nil"/>
              <w:left w:val="nil"/>
              <w:bottom w:val="nil"/>
              <w:right w:val="nil"/>
            </w:tcBorders>
            <w:shd w:val="clear" w:color="auto" w:fill="FFFFFF"/>
            <w:vAlign w:val="center"/>
          </w:tcPr>
          <w:p w14:paraId="0DD1F779" w14:textId="77777777" w:rsidR="0040045B" w:rsidRDefault="00B9022A" w:rsidP="00F12295">
            <w:pPr>
              <w:contextualSpacing/>
            </w:pPr>
            <w:r>
              <w:t xml:space="preserve">Religiosity </w:t>
            </w:r>
          </w:p>
        </w:tc>
        <w:tc>
          <w:tcPr>
            <w:tcW w:w="1039" w:type="dxa"/>
            <w:gridSpan w:val="2"/>
            <w:tcBorders>
              <w:top w:val="nil"/>
              <w:left w:val="nil"/>
              <w:bottom w:val="nil"/>
              <w:right w:val="nil"/>
            </w:tcBorders>
            <w:shd w:val="clear" w:color="auto" w:fill="FFFFFF"/>
            <w:vAlign w:val="center"/>
          </w:tcPr>
          <w:p w14:paraId="4B0F8B30" w14:textId="77777777" w:rsidR="0040045B" w:rsidRDefault="00B9022A" w:rsidP="00F12295">
            <w:pPr>
              <w:contextualSpacing/>
              <w:jc w:val="center"/>
            </w:pPr>
            <w:r>
              <w:t xml:space="preserve"> .039</w:t>
            </w:r>
          </w:p>
        </w:tc>
        <w:tc>
          <w:tcPr>
            <w:tcW w:w="1040" w:type="dxa"/>
            <w:tcBorders>
              <w:top w:val="nil"/>
              <w:left w:val="nil"/>
              <w:bottom w:val="nil"/>
              <w:right w:val="nil"/>
            </w:tcBorders>
            <w:shd w:val="clear" w:color="auto" w:fill="FFFFFF"/>
            <w:vAlign w:val="center"/>
          </w:tcPr>
          <w:p w14:paraId="2E5B8D0D" w14:textId="77777777" w:rsidR="0040045B" w:rsidRDefault="00B9022A" w:rsidP="00F12295">
            <w:pPr>
              <w:contextualSpacing/>
              <w:jc w:val="center"/>
            </w:pPr>
            <w:r>
              <w:t>.011</w:t>
            </w:r>
          </w:p>
        </w:tc>
        <w:tc>
          <w:tcPr>
            <w:tcW w:w="1040" w:type="dxa"/>
            <w:tcBorders>
              <w:top w:val="nil"/>
              <w:left w:val="nil"/>
              <w:bottom w:val="nil"/>
              <w:right w:val="nil"/>
            </w:tcBorders>
            <w:shd w:val="clear" w:color="auto" w:fill="FFFFFF"/>
            <w:vAlign w:val="center"/>
          </w:tcPr>
          <w:p w14:paraId="093EF2AF" w14:textId="77777777" w:rsidR="0040045B" w:rsidRDefault="00B9022A" w:rsidP="00F12295">
            <w:pPr>
              <w:contextualSpacing/>
              <w:jc w:val="center"/>
            </w:pPr>
            <w:r>
              <w:t>.001</w:t>
            </w:r>
          </w:p>
        </w:tc>
        <w:tc>
          <w:tcPr>
            <w:tcW w:w="1039" w:type="dxa"/>
            <w:gridSpan w:val="2"/>
            <w:tcBorders>
              <w:top w:val="nil"/>
              <w:left w:val="nil"/>
              <w:bottom w:val="nil"/>
              <w:right w:val="nil"/>
            </w:tcBorders>
            <w:shd w:val="clear" w:color="auto" w:fill="FFFFFF"/>
            <w:vAlign w:val="center"/>
          </w:tcPr>
          <w:p w14:paraId="4EF0D793" w14:textId="77777777" w:rsidR="0040045B" w:rsidRDefault="00B9022A" w:rsidP="00F12295">
            <w:pPr>
              <w:contextualSpacing/>
              <w:jc w:val="center"/>
            </w:pPr>
            <w:r>
              <w:t>1.04</w:t>
            </w:r>
          </w:p>
        </w:tc>
        <w:tc>
          <w:tcPr>
            <w:tcW w:w="1040" w:type="dxa"/>
            <w:tcBorders>
              <w:top w:val="nil"/>
              <w:left w:val="nil"/>
              <w:bottom w:val="nil"/>
              <w:right w:val="nil"/>
            </w:tcBorders>
            <w:shd w:val="clear" w:color="auto" w:fill="FFFFFF"/>
            <w:vAlign w:val="center"/>
          </w:tcPr>
          <w:p w14:paraId="088AFE7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751E450" w14:textId="77777777" w:rsidR="0040045B" w:rsidRDefault="00B9022A" w:rsidP="00F12295">
            <w:pPr>
              <w:contextualSpacing/>
              <w:jc w:val="center"/>
            </w:pPr>
            <w:r>
              <w:t>.040</w:t>
            </w:r>
          </w:p>
        </w:tc>
        <w:tc>
          <w:tcPr>
            <w:tcW w:w="1039" w:type="dxa"/>
            <w:gridSpan w:val="2"/>
            <w:tcBorders>
              <w:top w:val="nil"/>
              <w:left w:val="nil"/>
              <w:bottom w:val="nil"/>
              <w:right w:val="nil"/>
            </w:tcBorders>
            <w:shd w:val="clear" w:color="auto" w:fill="FFFFFF"/>
            <w:vAlign w:val="center"/>
          </w:tcPr>
          <w:p w14:paraId="7BB0C845" w14:textId="77777777" w:rsidR="0040045B" w:rsidRDefault="00B9022A" w:rsidP="00F12295">
            <w:pPr>
              <w:contextualSpacing/>
              <w:jc w:val="center"/>
            </w:pPr>
            <w:r>
              <w:t>.013</w:t>
            </w:r>
          </w:p>
        </w:tc>
        <w:tc>
          <w:tcPr>
            <w:tcW w:w="1040" w:type="dxa"/>
            <w:tcBorders>
              <w:top w:val="nil"/>
              <w:left w:val="nil"/>
              <w:bottom w:val="nil"/>
              <w:right w:val="nil"/>
            </w:tcBorders>
            <w:shd w:val="clear" w:color="auto" w:fill="FFFFFF"/>
            <w:vAlign w:val="center"/>
          </w:tcPr>
          <w:p w14:paraId="47FFFEE5" w14:textId="77777777" w:rsidR="0040045B" w:rsidRDefault="00B9022A" w:rsidP="00F12295">
            <w:pPr>
              <w:contextualSpacing/>
              <w:jc w:val="center"/>
            </w:pPr>
            <w:r>
              <w:t>.002</w:t>
            </w:r>
          </w:p>
        </w:tc>
        <w:tc>
          <w:tcPr>
            <w:tcW w:w="1040" w:type="dxa"/>
            <w:tcBorders>
              <w:top w:val="nil"/>
              <w:left w:val="nil"/>
              <w:bottom w:val="nil"/>
              <w:right w:val="nil"/>
            </w:tcBorders>
            <w:shd w:val="clear" w:color="auto" w:fill="FFFFFF"/>
            <w:vAlign w:val="center"/>
          </w:tcPr>
          <w:p w14:paraId="42E26C89" w14:textId="77777777" w:rsidR="0040045B" w:rsidRDefault="00B9022A" w:rsidP="00F12295">
            <w:pPr>
              <w:contextualSpacing/>
              <w:jc w:val="center"/>
            </w:pPr>
            <w:r>
              <w:t>1.04</w:t>
            </w:r>
          </w:p>
        </w:tc>
        <w:tc>
          <w:tcPr>
            <w:tcW w:w="1040" w:type="dxa"/>
            <w:tcBorders>
              <w:top w:val="nil"/>
              <w:left w:val="nil"/>
              <w:bottom w:val="nil"/>
              <w:right w:val="nil"/>
            </w:tcBorders>
            <w:shd w:val="clear" w:color="auto" w:fill="FFFFFF"/>
          </w:tcPr>
          <w:p w14:paraId="036A9957" w14:textId="77777777" w:rsidR="0040045B" w:rsidRDefault="0040045B" w:rsidP="00F12295">
            <w:pPr>
              <w:contextualSpacing/>
              <w:jc w:val="center"/>
            </w:pPr>
          </w:p>
        </w:tc>
      </w:tr>
      <w:tr w:rsidR="0040045B" w14:paraId="5DAC4045" w14:textId="77777777">
        <w:trPr>
          <w:trHeight w:val="351"/>
        </w:trPr>
        <w:tc>
          <w:tcPr>
            <w:tcW w:w="2563" w:type="dxa"/>
            <w:tcBorders>
              <w:top w:val="nil"/>
              <w:left w:val="nil"/>
              <w:bottom w:val="nil"/>
              <w:right w:val="nil"/>
            </w:tcBorders>
            <w:shd w:val="clear" w:color="auto" w:fill="FFFFFF"/>
            <w:vAlign w:val="center"/>
          </w:tcPr>
          <w:p w14:paraId="509CE497" w14:textId="77777777" w:rsidR="0040045B" w:rsidRDefault="00B9022A" w:rsidP="00F12295">
            <w:pPr>
              <w:contextualSpacing/>
            </w:pPr>
            <w:r>
              <w:t>Just World Belief</w:t>
            </w:r>
          </w:p>
        </w:tc>
        <w:tc>
          <w:tcPr>
            <w:tcW w:w="1039" w:type="dxa"/>
            <w:gridSpan w:val="2"/>
            <w:tcBorders>
              <w:top w:val="nil"/>
              <w:left w:val="nil"/>
              <w:bottom w:val="nil"/>
              <w:right w:val="nil"/>
            </w:tcBorders>
            <w:shd w:val="clear" w:color="auto" w:fill="FFFFFF"/>
            <w:vAlign w:val="center"/>
          </w:tcPr>
          <w:p w14:paraId="2DFA5417" w14:textId="77777777" w:rsidR="0040045B" w:rsidRDefault="00B9022A" w:rsidP="00F12295">
            <w:pPr>
              <w:contextualSpacing/>
              <w:jc w:val="center"/>
            </w:pPr>
            <w:r>
              <w:t>-.002</w:t>
            </w:r>
          </w:p>
        </w:tc>
        <w:tc>
          <w:tcPr>
            <w:tcW w:w="1040" w:type="dxa"/>
            <w:tcBorders>
              <w:top w:val="nil"/>
              <w:left w:val="nil"/>
              <w:bottom w:val="nil"/>
              <w:right w:val="nil"/>
            </w:tcBorders>
            <w:shd w:val="clear" w:color="auto" w:fill="FFFFFF"/>
            <w:vAlign w:val="center"/>
          </w:tcPr>
          <w:p w14:paraId="7778CB05" w14:textId="77777777" w:rsidR="0040045B" w:rsidRDefault="00B9022A" w:rsidP="00F12295">
            <w:pPr>
              <w:contextualSpacing/>
              <w:jc w:val="center"/>
            </w:pPr>
            <w:r>
              <w:t>.008</w:t>
            </w:r>
          </w:p>
        </w:tc>
        <w:tc>
          <w:tcPr>
            <w:tcW w:w="1040" w:type="dxa"/>
            <w:tcBorders>
              <w:top w:val="nil"/>
              <w:left w:val="nil"/>
              <w:bottom w:val="nil"/>
              <w:right w:val="nil"/>
            </w:tcBorders>
            <w:shd w:val="clear" w:color="auto" w:fill="FFFFFF"/>
            <w:vAlign w:val="center"/>
          </w:tcPr>
          <w:p w14:paraId="701188C2" w14:textId="77777777" w:rsidR="0040045B" w:rsidRDefault="00B9022A" w:rsidP="00F12295">
            <w:pPr>
              <w:contextualSpacing/>
              <w:jc w:val="center"/>
            </w:pPr>
            <w:r>
              <w:t>.773</w:t>
            </w:r>
          </w:p>
        </w:tc>
        <w:tc>
          <w:tcPr>
            <w:tcW w:w="1039" w:type="dxa"/>
            <w:gridSpan w:val="2"/>
            <w:tcBorders>
              <w:top w:val="nil"/>
              <w:left w:val="nil"/>
              <w:bottom w:val="nil"/>
              <w:right w:val="nil"/>
            </w:tcBorders>
            <w:shd w:val="clear" w:color="auto" w:fill="FFFFFF"/>
            <w:vAlign w:val="center"/>
          </w:tcPr>
          <w:p w14:paraId="6BB863C0" w14:textId="77777777" w:rsidR="0040045B" w:rsidRDefault="00B9022A" w:rsidP="00F12295">
            <w:pPr>
              <w:contextualSpacing/>
              <w:jc w:val="center"/>
            </w:pPr>
            <w:r>
              <w:t>1.00</w:t>
            </w:r>
          </w:p>
        </w:tc>
        <w:tc>
          <w:tcPr>
            <w:tcW w:w="1040" w:type="dxa"/>
            <w:tcBorders>
              <w:top w:val="nil"/>
              <w:left w:val="nil"/>
              <w:bottom w:val="nil"/>
              <w:right w:val="nil"/>
            </w:tcBorders>
            <w:shd w:val="clear" w:color="auto" w:fill="FFFFFF"/>
            <w:vAlign w:val="center"/>
          </w:tcPr>
          <w:p w14:paraId="1BD79E89"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39E9A2E5" w14:textId="77777777" w:rsidR="0040045B" w:rsidRDefault="00B9022A" w:rsidP="00F12295">
            <w:pPr>
              <w:contextualSpacing/>
              <w:jc w:val="center"/>
            </w:pPr>
            <w:r>
              <w:t>.002</w:t>
            </w:r>
          </w:p>
        </w:tc>
        <w:tc>
          <w:tcPr>
            <w:tcW w:w="1039" w:type="dxa"/>
            <w:gridSpan w:val="2"/>
            <w:tcBorders>
              <w:top w:val="nil"/>
              <w:left w:val="nil"/>
              <w:bottom w:val="nil"/>
              <w:right w:val="nil"/>
            </w:tcBorders>
            <w:shd w:val="clear" w:color="auto" w:fill="FFFFFF"/>
            <w:vAlign w:val="center"/>
          </w:tcPr>
          <w:p w14:paraId="531AFCB6" w14:textId="77777777" w:rsidR="0040045B" w:rsidRDefault="00B9022A" w:rsidP="00F12295">
            <w:pPr>
              <w:contextualSpacing/>
              <w:jc w:val="center"/>
            </w:pPr>
            <w:r>
              <w:t>.009</w:t>
            </w:r>
          </w:p>
        </w:tc>
        <w:tc>
          <w:tcPr>
            <w:tcW w:w="1040" w:type="dxa"/>
            <w:tcBorders>
              <w:top w:val="nil"/>
              <w:left w:val="nil"/>
              <w:bottom w:val="nil"/>
              <w:right w:val="nil"/>
            </w:tcBorders>
            <w:shd w:val="clear" w:color="auto" w:fill="FFFFFF"/>
            <w:vAlign w:val="center"/>
          </w:tcPr>
          <w:p w14:paraId="4D5DC3EF" w14:textId="77777777" w:rsidR="0040045B" w:rsidRDefault="00B9022A" w:rsidP="00F12295">
            <w:pPr>
              <w:contextualSpacing/>
              <w:jc w:val="center"/>
            </w:pPr>
            <w:r>
              <w:t>.865</w:t>
            </w:r>
          </w:p>
        </w:tc>
        <w:tc>
          <w:tcPr>
            <w:tcW w:w="1040" w:type="dxa"/>
            <w:tcBorders>
              <w:top w:val="nil"/>
              <w:left w:val="nil"/>
              <w:bottom w:val="nil"/>
              <w:right w:val="nil"/>
            </w:tcBorders>
            <w:shd w:val="clear" w:color="auto" w:fill="FFFFFF"/>
            <w:vAlign w:val="center"/>
          </w:tcPr>
          <w:p w14:paraId="21327E4B" w14:textId="77777777" w:rsidR="0040045B" w:rsidRDefault="00B9022A" w:rsidP="00F12295">
            <w:pPr>
              <w:contextualSpacing/>
              <w:jc w:val="center"/>
            </w:pPr>
            <w:r>
              <w:t>1.00</w:t>
            </w:r>
          </w:p>
        </w:tc>
        <w:tc>
          <w:tcPr>
            <w:tcW w:w="1040" w:type="dxa"/>
            <w:tcBorders>
              <w:top w:val="nil"/>
              <w:left w:val="nil"/>
              <w:bottom w:val="nil"/>
              <w:right w:val="nil"/>
            </w:tcBorders>
            <w:shd w:val="clear" w:color="auto" w:fill="FFFFFF"/>
          </w:tcPr>
          <w:p w14:paraId="2923CE40" w14:textId="77777777" w:rsidR="0040045B" w:rsidRDefault="0040045B" w:rsidP="00F12295">
            <w:pPr>
              <w:contextualSpacing/>
              <w:jc w:val="center"/>
            </w:pPr>
          </w:p>
        </w:tc>
      </w:tr>
      <w:tr w:rsidR="0040045B" w14:paraId="5C848A80" w14:textId="77777777">
        <w:trPr>
          <w:trHeight w:val="422"/>
        </w:trPr>
        <w:tc>
          <w:tcPr>
            <w:tcW w:w="2563" w:type="dxa"/>
            <w:tcBorders>
              <w:top w:val="nil"/>
              <w:left w:val="nil"/>
              <w:bottom w:val="nil"/>
              <w:right w:val="nil"/>
            </w:tcBorders>
            <w:shd w:val="clear" w:color="auto" w:fill="FFFFFF"/>
            <w:vAlign w:val="center"/>
          </w:tcPr>
          <w:p w14:paraId="342A7ACC" w14:textId="77777777" w:rsidR="0040045B" w:rsidRDefault="00B9022A" w:rsidP="00F12295">
            <w:pPr>
              <w:contextualSpacing/>
            </w:pPr>
            <w:r>
              <w:t>Trust</w:t>
            </w:r>
          </w:p>
        </w:tc>
        <w:tc>
          <w:tcPr>
            <w:tcW w:w="1039" w:type="dxa"/>
            <w:gridSpan w:val="2"/>
            <w:tcBorders>
              <w:top w:val="nil"/>
              <w:left w:val="nil"/>
              <w:bottom w:val="nil"/>
              <w:right w:val="nil"/>
            </w:tcBorders>
            <w:shd w:val="clear" w:color="auto" w:fill="FFFFFF"/>
            <w:vAlign w:val="center"/>
          </w:tcPr>
          <w:p w14:paraId="5CB5B4E1" w14:textId="77777777" w:rsidR="0040045B" w:rsidRDefault="00B9022A" w:rsidP="00F12295">
            <w:pPr>
              <w:contextualSpacing/>
              <w:jc w:val="center"/>
            </w:pPr>
            <w:r>
              <w:t xml:space="preserve"> .037</w:t>
            </w:r>
          </w:p>
        </w:tc>
        <w:tc>
          <w:tcPr>
            <w:tcW w:w="1040" w:type="dxa"/>
            <w:tcBorders>
              <w:top w:val="nil"/>
              <w:left w:val="nil"/>
              <w:bottom w:val="nil"/>
              <w:right w:val="nil"/>
            </w:tcBorders>
            <w:shd w:val="clear" w:color="auto" w:fill="FFFFFF"/>
            <w:vAlign w:val="center"/>
          </w:tcPr>
          <w:p w14:paraId="41E91499" w14:textId="77777777" w:rsidR="0040045B" w:rsidRDefault="00B9022A" w:rsidP="00F12295">
            <w:pPr>
              <w:contextualSpacing/>
              <w:jc w:val="center"/>
            </w:pPr>
            <w:r>
              <w:t>.079</w:t>
            </w:r>
          </w:p>
        </w:tc>
        <w:tc>
          <w:tcPr>
            <w:tcW w:w="1040" w:type="dxa"/>
            <w:tcBorders>
              <w:top w:val="nil"/>
              <w:left w:val="nil"/>
              <w:bottom w:val="nil"/>
              <w:right w:val="nil"/>
            </w:tcBorders>
            <w:shd w:val="clear" w:color="auto" w:fill="FFFFFF"/>
            <w:vAlign w:val="center"/>
          </w:tcPr>
          <w:p w14:paraId="25C80AE6" w14:textId="77777777" w:rsidR="0040045B" w:rsidRDefault="00B9022A" w:rsidP="00F12295">
            <w:pPr>
              <w:contextualSpacing/>
              <w:jc w:val="center"/>
            </w:pPr>
            <w:r>
              <w:t>.643</w:t>
            </w:r>
          </w:p>
        </w:tc>
        <w:tc>
          <w:tcPr>
            <w:tcW w:w="1039" w:type="dxa"/>
            <w:gridSpan w:val="2"/>
            <w:tcBorders>
              <w:top w:val="nil"/>
              <w:left w:val="nil"/>
              <w:bottom w:val="nil"/>
              <w:right w:val="nil"/>
            </w:tcBorders>
            <w:shd w:val="clear" w:color="auto" w:fill="FFFFFF"/>
            <w:vAlign w:val="center"/>
          </w:tcPr>
          <w:p w14:paraId="0656E0D1" w14:textId="77777777" w:rsidR="0040045B" w:rsidRDefault="00B9022A" w:rsidP="00F12295">
            <w:pPr>
              <w:contextualSpacing/>
              <w:jc w:val="center"/>
            </w:pPr>
            <w:r>
              <w:t>1.04</w:t>
            </w:r>
          </w:p>
        </w:tc>
        <w:tc>
          <w:tcPr>
            <w:tcW w:w="1040" w:type="dxa"/>
            <w:tcBorders>
              <w:top w:val="nil"/>
              <w:left w:val="nil"/>
              <w:bottom w:val="nil"/>
              <w:right w:val="nil"/>
            </w:tcBorders>
            <w:shd w:val="clear" w:color="auto" w:fill="FFFFFF"/>
            <w:vAlign w:val="center"/>
          </w:tcPr>
          <w:p w14:paraId="4DFB5B6F"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3EEFA34A" w14:textId="77777777" w:rsidR="0040045B" w:rsidRDefault="00B9022A" w:rsidP="00F12295">
            <w:pPr>
              <w:contextualSpacing/>
              <w:jc w:val="center"/>
            </w:pPr>
            <w:r>
              <w:t>.104</w:t>
            </w:r>
          </w:p>
        </w:tc>
        <w:tc>
          <w:tcPr>
            <w:tcW w:w="1039" w:type="dxa"/>
            <w:gridSpan w:val="2"/>
            <w:tcBorders>
              <w:top w:val="nil"/>
              <w:left w:val="nil"/>
              <w:bottom w:val="nil"/>
              <w:right w:val="nil"/>
            </w:tcBorders>
            <w:shd w:val="clear" w:color="auto" w:fill="FFFFFF"/>
            <w:vAlign w:val="center"/>
          </w:tcPr>
          <w:p w14:paraId="0A58324A" w14:textId="77777777" w:rsidR="0040045B" w:rsidRDefault="00B9022A" w:rsidP="00F12295">
            <w:pPr>
              <w:contextualSpacing/>
              <w:jc w:val="center"/>
            </w:pPr>
            <w:r>
              <w:t>.088</w:t>
            </w:r>
          </w:p>
        </w:tc>
        <w:tc>
          <w:tcPr>
            <w:tcW w:w="1040" w:type="dxa"/>
            <w:tcBorders>
              <w:top w:val="nil"/>
              <w:left w:val="nil"/>
              <w:bottom w:val="nil"/>
              <w:right w:val="nil"/>
            </w:tcBorders>
            <w:shd w:val="clear" w:color="auto" w:fill="FFFFFF"/>
            <w:vAlign w:val="center"/>
          </w:tcPr>
          <w:p w14:paraId="748E03A4" w14:textId="77777777" w:rsidR="0040045B" w:rsidRDefault="00B9022A" w:rsidP="00F12295">
            <w:pPr>
              <w:contextualSpacing/>
              <w:jc w:val="center"/>
            </w:pPr>
            <w:r>
              <w:t>.240</w:t>
            </w:r>
          </w:p>
        </w:tc>
        <w:tc>
          <w:tcPr>
            <w:tcW w:w="1040" w:type="dxa"/>
            <w:tcBorders>
              <w:top w:val="nil"/>
              <w:left w:val="nil"/>
              <w:bottom w:val="nil"/>
              <w:right w:val="nil"/>
            </w:tcBorders>
            <w:shd w:val="clear" w:color="auto" w:fill="FFFFFF"/>
            <w:vAlign w:val="center"/>
          </w:tcPr>
          <w:p w14:paraId="072EA4B7" w14:textId="77777777" w:rsidR="0040045B" w:rsidRDefault="00B9022A" w:rsidP="00F12295">
            <w:pPr>
              <w:contextualSpacing/>
              <w:jc w:val="center"/>
            </w:pPr>
            <w:r>
              <w:t>1.11</w:t>
            </w:r>
          </w:p>
        </w:tc>
        <w:tc>
          <w:tcPr>
            <w:tcW w:w="1040" w:type="dxa"/>
            <w:tcBorders>
              <w:top w:val="nil"/>
              <w:left w:val="nil"/>
              <w:bottom w:val="nil"/>
              <w:right w:val="nil"/>
            </w:tcBorders>
            <w:shd w:val="clear" w:color="auto" w:fill="FFFFFF"/>
          </w:tcPr>
          <w:p w14:paraId="2371B6F5" w14:textId="77777777" w:rsidR="0040045B" w:rsidRDefault="0040045B" w:rsidP="00F12295">
            <w:pPr>
              <w:contextualSpacing/>
              <w:jc w:val="center"/>
            </w:pPr>
          </w:p>
        </w:tc>
      </w:tr>
      <w:tr w:rsidR="0040045B" w14:paraId="50F3686C" w14:textId="77777777">
        <w:trPr>
          <w:trHeight w:val="422"/>
        </w:trPr>
        <w:tc>
          <w:tcPr>
            <w:tcW w:w="2563" w:type="dxa"/>
            <w:tcBorders>
              <w:top w:val="nil"/>
              <w:left w:val="nil"/>
              <w:bottom w:val="nil"/>
              <w:right w:val="nil"/>
            </w:tcBorders>
            <w:shd w:val="clear" w:color="auto" w:fill="FFFFFF"/>
            <w:vAlign w:val="center"/>
          </w:tcPr>
          <w:p w14:paraId="63C244DD" w14:textId="77777777" w:rsidR="0040045B" w:rsidRDefault="0040045B" w:rsidP="00F12295">
            <w:pPr>
              <w:contextualSpacing/>
            </w:pPr>
          </w:p>
        </w:tc>
        <w:tc>
          <w:tcPr>
            <w:tcW w:w="1039" w:type="dxa"/>
            <w:gridSpan w:val="2"/>
            <w:tcBorders>
              <w:top w:val="nil"/>
              <w:left w:val="nil"/>
              <w:bottom w:val="nil"/>
              <w:right w:val="nil"/>
            </w:tcBorders>
            <w:shd w:val="clear" w:color="auto" w:fill="FFFFFF"/>
            <w:vAlign w:val="center"/>
          </w:tcPr>
          <w:p w14:paraId="2ED8AF7F"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49D1737A"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347EF15"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79ABB159"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4ABF906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3214A880"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5D90F67D"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D4CF7E6"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2CCEE7E8" w14:textId="77777777" w:rsidR="0040045B" w:rsidRDefault="0040045B" w:rsidP="00F12295">
            <w:pPr>
              <w:contextualSpacing/>
              <w:jc w:val="center"/>
            </w:pPr>
          </w:p>
        </w:tc>
        <w:tc>
          <w:tcPr>
            <w:tcW w:w="1040" w:type="dxa"/>
            <w:tcBorders>
              <w:top w:val="nil"/>
              <w:left w:val="nil"/>
              <w:bottom w:val="nil"/>
              <w:right w:val="nil"/>
            </w:tcBorders>
            <w:shd w:val="clear" w:color="auto" w:fill="FFFFFF"/>
          </w:tcPr>
          <w:p w14:paraId="18A36F59" w14:textId="77777777" w:rsidR="0040045B" w:rsidRDefault="0040045B" w:rsidP="00F12295">
            <w:pPr>
              <w:contextualSpacing/>
              <w:jc w:val="center"/>
            </w:pPr>
          </w:p>
        </w:tc>
      </w:tr>
      <w:tr w:rsidR="0040045B" w14:paraId="182F416E" w14:textId="77777777">
        <w:trPr>
          <w:trHeight w:val="351"/>
        </w:trPr>
        <w:tc>
          <w:tcPr>
            <w:tcW w:w="2563" w:type="dxa"/>
            <w:tcBorders>
              <w:top w:val="nil"/>
              <w:left w:val="nil"/>
              <w:bottom w:val="nil"/>
              <w:right w:val="nil"/>
            </w:tcBorders>
            <w:shd w:val="clear" w:color="auto" w:fill="FFFFFF"/>
            <w:vAlign w:val="bottom"/>
          </w:tcPr>
          <w:p w14:paraId="24F9CED4" w14:textId="77777777" w:rsidR="0040045B" w:rsidRDefault="00B9022A" w:rsidP="00F12295">
            <w:pPr>
              <w:contextualSpacing/>
            </w:pPr>
            <w:r>
              <w:t>Age</w:t>
            </w:r>
          </w:p>
        </w:tc>
        <w:tc>
          <w:tcPr>
            <w:tcW w:w="1039" w:type="dxa"/>
            <w:gridSpan w:val="2"/>
            <w:tcBorders>
              <w:top w:val="nil"/>
              <w:left w:val="nil"/>
              <w:bottom w:val="nil"/>
              <w:right w:val="nil"/>
            </w:tcBorders>
            <w:shd w:val="clear" w:color="auto" w:fill="FFFFFF"/>
            <w:vAlign w:val="center"/>
          </w:tcPr>
          <w:p w14:paraId="1E805B75" w14:textId="77777777" w:rsidR="0040045B" w:rsidRDefault="0040045B" w:rsidP="00F12295">
            <w:pPr>
              <w:contextualSpacing/>
              <w:jc w:val="center"/>
              <w:rPr>
                <w:i/>
              </w:rPr>
            </w:pPr>
          </w:p>
        </w:tc>
        <w:tc>
          <w:tcPr>
            <w:tcW w:w="1040" w:type="dxa"/>
            <w:tcBorders>
              <w:top w:val="nil"/>
              <w:left w:val="nil"/>
              <w:bottom w:val="nil"/>
              <w:right w:val="nil"/>
            </w:tcBorders>
            <w:shd w:val="clear" w:color="auto" w:fill="FFFFFF"/>
            <w:vAlign w:val="center"/>
          </w:tcPr>
          <w:p w14:paraId="3D415313"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E1CC2E4"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006D6725"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01AA068"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8885E79" w14:textId="77777777" w:rsidR="0040045B" w:rsidRDefault="00B9022A" w:rsidP="00F12295">
            <w:pPr>
              <w:contextualSpacing/>
              <w:jc w:val="center"/>
            </w:pPr>
            <w:r>
              <w:t>-.017</w:t>
            </w:r>
          </w:p>
        </w:tc>
        <w:tc>
          <w:tcPr>
            <w:tcW w:w="1039" w:type="dxa"/>
            <w:gridSpan w:val="2"/>
            <w:tcBorders>
              <w:top w:val="nil"/>
              <w:left w:val="nil"/>
              <w:bottom w:val="nil"/>
              <w:right w:val="nil"/>
            </w:tcBorders>
            <w:shd w:val="clear" w:color="auto" w:fill="FFFFFF"/>
            <w:vAlign w:val="center"/>
          </w:tcPr>
          <w:p w14:paraId="429CF8C5" w14:textId="77777777" w:rsidR="0040045B" w:rsidRDefault="00B9022A" w:rsidP="00F12295">
            <w:pPr>
              <w:contextualSpacing/>
              <w:jc w:val="center"/>
            </w:pPr>
            <w:r>
              <w:t>.005</w:t>
            </w:r>
          </w:p>
        </w:tc>
        <w:tc>
          <w:tcPr>
            <w:tcW w:w="1040" w:type="dxa"/>
            <w:tcBorders>
              <w:top w:val="nil"/>
              <w:left w:val="nil"/>
              <w:bottom w:val="nil"/>
              <w:right w:val="nil"/>
            </w:tcBorders>
            <w:shd w:val="clear" w:color="auto" w:fill="FFFFFF"/>
            <w:vAlign w:val="center"/>
          </w:tcPr>
          <w:p w14:paraId="1B008379" w14:textId="77777777" w:rsidR="0040045B" w:rsidRDefault="00B9022A" w:rsidP="00F12295">
            <w:pPr>
              <w:contextualSpacing/>
              <w:jc w:val="center"/>
            </w:pPr>
            <w:r>
              <w:t>.001</w:t>
            </w:r>
          </w:p>
        </w:tc>
        <w:tc>
          <w:tcPr>
            <w:tcW w:w="1040" w:type="dxa"/>
            <w:tcBorders>
              <w:top w:val="nil"/>
              <w:left w:val="nil"/>
              <w:bottom w:val="nil"/>
              <w:right w:val="nil"/>
            </w:tcBorders>
            <w:shd w:val="clear" w:color="auto" w:fill="FFFFFF"/>
            <w:vAlign w:val="center"/>
          </w:tcPr>
          <w:p w14:paraId="7DC06DA1" w14:textId="77777777" w:rsidR="0040045B" w:rsidRDefault="00B9022A" w:rsidP="00F12295">
            <w:pPr>
              <w:contextualSpacing/>
              <w:jc w:val="center"/>
            </w:pPr>
            <w:r>
              <w:t>.98</w:t>
            </w:r>
          </w:p>
        </w:tc>
        <w:tc>
          <w:tcPr>
            <w:tcW w:w="1040" w:type="dxa"/>
            <w:tcBorders>
              <w:top w:val="nil"/>
              <w:left w:val="nil"/>
              <w:bottom w:val="nil"/>
              <w:right w:val="nil"/>
            </w:tcBorders>
            <w:shd w:val="clear" w:color="auto" w:fill="FFFFFF"/>
          </w:tcPr>
          <w:p w14:paraId="5A3AADED" w14:textId="77777777" w:rsidR="0040045B" w:rsidRDefault="0040045B" w:rsidP="00F12295">
            <w:pPr>
              <w:contextualSpacing/>
            </w:pPr>
          </w:p>
        </w:tc>
      </w:tr>
      <w:tr w:rsidR="0040045B" w14:paraId="34BD858A" w14:textId="77777777">
        <w:trPr>
          <w:trHeight w:val="351"/>
        </w:trPr>
        <w:tc>
          <w:tcPr>
            <w:tcW w:w="2563" w:type="dxa"/>
            <w:tcBorders>
              <w:top w:val="nil"/>
              <w:left w:val="nil"/>
              <w:bottom w:val="nil"/>
              <w:right w:val="nil"/>
            </w:tcBorders>
            <w:shd w:val="clear" w:color="auto" w:fill="FFFFFF"/>
            <w:vAlign w:val="bottom"/>
          </w:tcPr>
          <w:p w14:paraId="67EDD4C0" w14:textId="77777777" w:rsidR="0040045B" w:rsidRDefault="00B9022A" w:rsidP="00F12295">
            <w:pPr>
              <w:contextualSpacing/>
            </w:pPr>
            <w:r>
              <w:t>Education</w:t>
            </w:r>
          </w:p>
        </w:tc>
        <w:tc>
          <w:tcPr>
            <w:tcW w:w="1039" w:type="dxa"/>
            <w:gridSpan w:val="2"/>
            <w:tcBorders>
              <w:top w:val="nil"/>
              <w:left w:val="nil"/>
              <w:bottom w:val="nil"/>
              <w:right w:val="nil"/>
            </w:tcBorders>
            <w:shd w:val="clear" w:color="auto" w:fill="FFFFFF"/>
            <w:vAlign w:val="center"/>
          </w:tcPr>
          <w:p w14:paraId="2A07C801"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790AAA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3F0804B"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4C76A818"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F1B7B4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C565054" w14:textId="77777777" w:rsidR="0040045B" w:rsidRDefault="00B9022A" w:rsidP="00F12295">
            <w:pPr>
              <w:contextualSpacing/>
              <w:jc w:val="center"/>
            </w:pPr>
            <w:r>
              <w:t>-.112</w:t>
            </w:r>
          </w:p>
        </w:tc>
        <w:tc>
          <w:tcPr>
            <w:tcW w:w="1039" w:type="dxa"/>
            <w:gridSpan w:val="2"/>
            <w:tcBorders>
              <w:top w:val="nil"/>
              <w:left w:val="nil"/>
              <w:bottom w:val="nil"/>
              <w:right w:val="nil"/>
            </w:tcBorders>
            <w:shd w:val="clear" w:color="auto" w:fill="FFFFFF"/>
            <w:vAlign w:val="center"/>
          </w:tcPr>
          <w:p w14:paraId="76547D0E" w14:textId="77777777" w:rsidR="0040045B" w:rsidRDefault="00B9022A" w:rsidP="00F12295">
            <w:pPr>
              <w:contextualSpacing/>
              <w:jc w:val="center"/>
            </w:pPr>
            <w:r>
              <w:t>.086</w:t>
            </w:r>
          </w:p>
        </w:tc>
        <w:tc>
          <w:tcPr>
            <w:tcW w:w="1040" w:type="dxa"/>
            <w:tcBorders>
              <w:top w:val="nil"/>
              <w:left w:val="nil"/>
              <w:bottom w:val="nil"/>
              <w:right w:val="nil"/>
            </w:tcBorders>
            <w:shd w:val="clear" w:color="auto" w:fill="FFFFFF"/>
            <w:vAlign w:val="center"/>
          </w:tcPr>
          <w:p w14:paraId="224E7A6C" w14:textId="77777777" w:rsidR="0040045B" w:rsidRDefault="00B9022A" w:rsidP="00F12295">
            <w:pPr>
              <w:contextualSpacing/>
              <w:jc w:val="center"/>
            </w:pPr>
            <w:r>
              <w:t>.190</w:t>
            </w:r>
          </w:p>
        </w:tc>
        <w:tc>
          <w:tcPr>
            <w:tcW w:w="1040" w:type="dxa"/>
            <w:tcBorders>
              <w:top w:val="nil"/>
              <w:left w:val="nil"/>
              <w:bottom w:val="nil"/>
              <w:right w:val="nil"/>
            </w:tcBorders>
            <w:shd w:val="clear" w:color="auto" w:fill="FFFFFF"/>
            <w:vAlign w:val="center"/>
          </w:tcPr>
          <w:p w14:paraId="37BB5049" w14:textId="77777777" w:rsidR="0040045B" w:rsidRDefault="00B9022A" w:rsidP="00F12295">
            <w:pPr>
              <w:contextualSpacing/>
              <w:jc w:val="center"/>
            </w:pPr>
            <w:r>
              <w:t>.89</w:t>
            </w:r>
          </w:p>
        </w:tc>
        <w:tc>
          <w:tcPr>
            <w:tcW w:w="1040" w:type="dxa"/>
            <w:tcBorders>
              <w:top w:val="nil"/>
              <w:left w:val="nil"/>
              <w:bottom w:val="nil"/>
              <w:right w:val="nil"/>
            </w:tcBorders>
            <w:shd w:val="clear" w:color="auto" w:fill="FFFFFF"/>
          </w:tcPr>
          <w:p w14:paraId="2803CC33" w14:textId="77777777" w:rsidR="0040045B" w:rsidRDefault="0040045B" w:rsidP="00F12295">
            <w:pPr>
              <w:contextualSpacing/>
              <w:jc w:val="center"/>
            </w:pPr>
          </w:p>
        </w:tc>
      </w:tr>
      <w:tr w:rsidR="0040045B" w14:paraId="76BDE7B5" w14:textId="77777777">
        <w:trPr>
          <w:trHeight w:val="405"/>
        </w:trPr>
        <w:tc>
          <w:tcPr>
            <w:tcW w:w="2563" w:type="dxa"/>
            <w:tcBorders>
              <w:top w:val="nil"/>
              <w:left w:val="nil"/>
              <w:bottom w:val="nil"/>
              <w:right w:val="nil"/>
            </w:tcBorders>
            <w:shd w:val="clear" w:color="auto" w:fill="FFFFFF"/>
            <w:vAlign w:val="bottom"/>
          </w:tcPr>
          <w:p w14:paraId="65B8BDC5" w14:textId="77777777" w:rsidR="0040045B" w:rsidRDefault="00B9022A" w:rsidP="00F12295">
            <w:pPr>
              <w:contextualSpacing/>
            </w:pPr>
            <w:r>
              <w:t>Income</w:t>
            </w:r>
          </w:p>
        </w:tc>
        <w:tc>
          <w:tcPr>
            <w:tcW w:w="1039" w:type="dxa"/>
            <w:gridSpan w:val="2"/>
            <w:tcBorders>
              <w:top w:val="nil"/>
              <w:left w:val="nil"/>
              <w:bottom w:val="nil"/>
              <w:right w:val="nil"/>
            </w:tcBorders>
            <w:shd w:val="clear" w:color="auto" w:fill="FFFFFF"/>
            <w:vAlign w:val="center"/>
          </w:tcPr>
          <w:p w14:paraId="7B552912"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D159712"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0514703"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191DFDC8"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2E9DA445"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0B3B0E6" w14:textId="77777777" w:rsidR="0040045B" w:rsidRDefault="00B9022A" w:rsidP="00F12295">
            <w:pPr>
              <w:contextualSpacing/>
              <w:jc w:val="center"/>
            </w:pPr>
            <w:r>
              <w:t>.018</w:t>
            </w:r>
          </w:p>
        </w:tc>
        <w:tc>
          <w:tcPr>
            <w:tcW w:w="1039" w:type="dxa"/>
            <w:gridSpan w:val="2"/>
            <w:tcBorders>
              <w:top w:val="nil"/>
              <w:left w:val="nil"/>
              <w:bottom w:val="nil"/>
              <w:right w:val="nil"/>
            </w:tcBorders>
            <w:shd w:val="clear" w:color="auto" w:fill="FFFFFF"/>
            <w:vAlign w:val="center"/>
          </w:tcPr>
          <w:p w14:paraId="38964C7C" w14:textId="77777777" w:rsidR="0040045B" w:rsidRDefault="00B9022A" w:rsidP="00F12295">
            <w:pPr>
              <w:contextualSpacing/>
              <w:jc w:val="center"/>
            </w:pPr>
            <w:r>
              <w:t>.055</w:t>
            </w:r>
          </w:p>
        </w:tc>
        <w:tc>
          <w:tcPr>
            <w:tcW w:w="1040" w:type="dxa"/>
            <w:tcBorders>
              <w:top w:val="nil"/>
              <w:left w:val="nil"/>
              <w:bottom w:val="nil"/>
              <w:right w:val="nil"/>
            </w:tcBorders>
            <w:shd w:val="clear" w:color="auto" w:fill="FFFFFF"/>
            <w:vAlign w:val="center"/>
          </w:tcPr>
          <w:p w14:paraId="7900FE4B" w14:textId="77777777" w:rsidR="0040045B" w:rsidRDefault="00B9022A" w:rsidP="00F12295">
            <w:pPr>
              <w:contextualSpacing/>
              <w:jc w:val="center"/>
            </w:pPr>
            <w:r>
              <w:t>.749</w:t>
            </w:r>
          </w:p>
        </w:tc>
        <w:tc>
          <w:tcPr>
            <w:tcW w:w="1040" w:type="dxa"/>
            <w:tcBorders>
              <w:top w:val="nil"/>
              <w:left w:val="nil"/>
              <w:bottom w:val="nil"/>
              <w:right w:val="nil"/>
            </w:tcBorders>
            <w:shd w:val="clear" w:color="auto" w:fill="FFFFFF"/>
            <w:vAlign w:val="center"/>
          </w:tcPr>
          <w:p w14:paraId="36288DDD" w14:textId="77777777" w:rsidR="0040045B" w:rsidRDefault="00B9022A" w:rsidP="00F12295">
            <w:pPr>
              <w:contextualSpacing/>
              <w:jc w:val="center"/>
            </w:pPr>
            <w:r>
              <w:t>1.02</w:t>
            </w:r>
          </w:p>
        </w:tc>
        <w:tc>
          <w:tcPr>
            <w:tcW w:w="1040" w:type="dxa"/>
            <w:tcBorders>
              <w:top w:val="nil"/>
              <w:left w:val="nil"/>
              <w:bottom w:val="nil"/>
              <w:right w:val="nil"/>
            </w:tcBorders>
            <w:shd w:val="clear" w:color="auto" w:fill="FFFFFF"/>
          </w:tcPr>
          <w:p w14:paraId="4CD7329F" w14:textId="77777777" w:rsidR="0040045B" w:rsidRDefault="0040045B" w:rsidP="00F12295">
            <w:pPr>
              <w:contextualSpacing/>
              <w:jc w:val="center"/>
            </w:pPr>
          </w:p>
        </w:tc>
      </w:tr>
      <w:tr w:rsidR="0040045B" w14:paraId="0B18E13B" w14:textId="77777777">
        <w:trPr>
          <w:trHeight w:val="405"/>
        </w:trPr>
        <w:tc>
          <w:tcPr>
            <w:tcW w:w="2563" w:type="dxa"/>
            <w:tcBorders>
              <w:top w:val="nil"/>
              <w:left w:val="nil"/>
              <w:bottom w:val="nil"/>
              <w:right w:val="nil"/>
            </w:tcBorders>
            <w:shd w:val="clear" w:color="auto" w:fill="FFFFFF"/>
            <w:vAlign w:val="bottom"/>
          </w:tcPr>
          <w:p w14:paraId="6E6F04CF" w14:textId="77777777" w:rsidR="0040045B" w:rsidRDefault="00B9022A" w:rsidP="00F12295">
            <w:pPr>
              <w:contextualSpacing/>
            </w:pPr>
            <w:r>
              <w:t>Political Affiliation (Higher is more liberal)</w:t>
            </w:r>
          </w:p>
        </w:tc>
        <w:tc>
          <w:tcPr>
            <w:tcW w:w="1039" w:type="dxa"/>
            <w:gridSpan w:val="2"/>
            <w:tcBorders>
              <w:top w:val="nil"/>
              <w:left w:val="nil"/>
              <w:bottom w:val="nil"/>
              <w:right w:val="nil"/>
            </w:tcBorders>
            <w:shd w:val="clear" w:color="auto" w:fill="FFFFFF"/>
            <w:vAlign w:val="center"/>
          </w:tcPr>
          <w:p w14:paraId="3418755B"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295AFD26"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22AE7386"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1992918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26E6BF11"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D3CB7C7" w14:textId="77777777" w:rsidR="0040045B" w:rsidRDefault="00B9022A" w:rsidP="00F12295">
            <w:pPr>
              <w:contextualSpacing/>
              <w:jc w:val="center"/>
            </w:pPr>
            <w:r>
              <w:t>.030</w:t>
            </w:r>
          </w:p>
        </w:tc>
        <w:tc>
          <w:tcPr>
            <w:tcW w:w="1039" w:type="dxa"/>
            <w:gridSpan w:val="2"/>
            <w:tcBorders>
              <w:top w:val="nil"/>
              <w:left w:val="nil"/>
              <w:bottom w:val="nil"/>
              <w:right w:val="nil"/>
            </w:tcBorders>
            <w:shd w:val="clear" w:color="auto" w:fill="FFFFFF"/>
            <w:vAlign w:val="center"/>
          </w:tcPr>
          <w:p w14:paraId="1D634DDF" w14:textId="77777777" w:rsidR="0040045B" w:rsidRDefault="00B9022A" w:rsidP="00F12295">
            <w:pPr>
              <w:contextualSpacing/>
              <w:jc w:val="center"/>
            </w:pPr>
            <w:r>
              <w:t>.065</w:t>
            </w:r>
          </w:p>
        </w:tc>
        <w:tc>
          <w:tcPr>
            <w:tcW w:w="1040" w:type="dxa"/>
            <w:tcBorders>
              <w:top w:val="nil"/>
              <w:left w:val="nil"/>
              <w:bottom w:val="nil"/>
              <w:right w:val="nil"/>
            </w:tcBorders>
            <w:shd w:val="clear" w:color="auto" w:fill="FFFFFF"/>
            <w:vAlign w:val="center"/>
          </w:tcPr>
          <w:p w14:paraId="05AF322A" w14:textId="77777777" w:rsidR="0040045B" w:rsidRDefault="00B9022A" w:rsidP="00F12295">
            <w:pPr>
              <w:contextualSpacing/>
              <w:jc w:val="center"/>
            </w:pPr>
            <w:r>
              <w:t>.648</w:t>
            </w:r>
          </w:p>
        </w:tc>
        <w:tc>
          <w:tcPr>
            <w:tcW w:w="1040" w:type="dxa"/>
            <w:tcBorders>
              <w:top w:val="nil"/>
              <w:left w:val="nil"/>
              <w:bottom w:val="nil"/>
              <w:right w:val="nil"/>
            </w:tcBorders>
            <w:shd w:val="clear" w:color="auto" w:fill="FFFFFF"/>
            <w:vAlign w:val="center"/>
          </w:tcPr>
          <w:p w14:paraId="2D243A0B" w14:textId="77777777" w:rsidR="0040045B" w:rsidRDefault="00B9022A" w:rsidP="00F12295">
            <w:pPr>
              <w:contextualSpacing/>
              <w:jc w:val="center"/>
            </w:pPr>
            <w:r>
              <w:t>1.03</w:t>
            </w:r>
          </w:p>
        </w:tc>
        <w:tc>
          <w:tcPr>
            <w:tcW w:w="1040" w:type="dxa"/>
            <w:tcBorders>
              <w:top w:val="nil"/>
              <w:left w:val="nil"/>
              <w:bottom w:val="nil"/>
              <w:right w:val="nil"/>
            </w:tcBorders>
            <w:shd w:val="clear" w:color="auto" w:fill="FFFFFF"/>
          </w:tcPr>
          <w:p w14:paraId="61D38818" w14:textId="77777777" w:rsidR="0040045B" w:rsidRDefault="0040045B" w:rsidP="00F12295">
            <w:pPr>
              <w:contextualSpacing/>
              <w:jc w:val="center"/>
            </w:pPr>
          </w:p>
        </w:tc>
      </w:tr>
      <w:tr w:rsidR="0040045B" w14:paraId="2B4D5679" w14:textId="77777777">
        <w:trPr>
          <w:trHeight w:val="405"/>
        </w:trPr>
        <w:tc>
          <w:tcPr>
            <w:tcW w:w="2563" w:type="dxa"/>
            <w:tcBorders>
              <w:top w:val="nil"/>
              <w:left w:val="nil"/>
              <w:bottom w:val="nil"/>
              <w:right w:val="nil"/>
            </w:tcBorders>
            <w:shd w:val="clear" w:color="auto" w:fill="FFFFFF"/>
            <w:vAlign w:val="bottom"/>
          </w:tcPr>
          <w:p w14:paraId="5485461C" w14:textId="77777777" w:rsidR="0040045B" w:rsidRDefault="00B9022A" w:rsidP="00F12295">
            <w:pPr>
              <w:contextualSpacing/>
            </w:pPr>
            <w:r>
              <w:t>White (Binary)</w:t>
            </w:r>
          </w:p>
        </w:tc>
        <w:tc>
          <w:tcPr>
            <w:tcW w:w="1039" w:type="dxa"/>
            <w:gridSpan w:val="2"/>
            <w:tcBorders>
              <w:top w:val="nil"/>
              <w:left w:val="nil"/>
              <w:bottom w:val="nil"/>
              <w:right w:val="nil"/>
            </w:tcBorders>
            <w:shd w:val="clear" w:color="auto" w:fill="FFFFFF"/>
            <w:vAlign w:val="center"/>
          </w:tcPr>
          <w:p w14:paraId="17DF8A6C"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5CE1A7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ED92648"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6B9E921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3D565E08"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35623A3D" w14:textId="77777777" w:rsidR="0040045B" w:rsidRDefault="00B9022A" w:rsidP="00F12295">
            <w:pPr>
              <w:contextualSpacing/>
              <w:jc w:val="center"/>
            </w:pPr>
            <w:r>
              <w:t>-.188</w:t>
            </w:r>
          </w:p>
        </w:tc>
        <w:tc>
          <w:tcPr>
            <w:tcW w:w="1039" w:type="dxa"/>
            <w:gridSpan w:val="2"/>
            <w:tcBorders>
              <w:top w:val="nil"/>
              <w:left w:val="nil"/>
              <w:bottom w:val="nil"/>
              <w:right w:val="nil"/>
            </w:tcBorders>
            <w:shd w:val="clear" w:color="auto" w:fill="FFFFFF"/>
            <w:vAlign w:val="center"/>
          </w:tcPr>
          <w:p w14:paraId="14610E21" w14:textId="77777777" w:rsidR="0040045B" w:rsidRDefault="00B9022A" w:rsidP="00F12295">
            <w:pPr>
              <w:contextualSpacing/>
              <w:jc w:val="center"/>
            </w:pPr>
            <w:r>
              <w:t>.178</w:t>
            </w:r>
          </w:p>
        </w:tc>
        <w:tc>
          <w:tcPr>
            <w:tcW w:w="1040" w:type="dxa"/>
            <w:tcBorders>
              <w:top w:val="nil"/>
              <w:left w:val="nil"/>
              <w:bottom w:val="nil"/>
              <w:right w:val="nil"/>
            </w:tcBorders>
            <w:shd w:val="clear" w:color="auto" w:fill="FFFFFF"/>
            <w:vAlign w:val="center"/>
          </w:tcPr>
          <w:p w14:paraId="6A67C4E7" w14:textId="77777777" w:rsidR="0040045B" w:rsidRDefault="00B9022A" w:rsidP="00F12295">
            <w:pPr>
              <w:contextualSpacing/>
              <w:jc w:val="center"/>
            </w:pPr>
            <w:r>
              <w:t>.283</w:t>
            </w:r>
          </w:p>
        </w:tc>
        <w:tc>
          <w:tcPr>
            <w:tcW w:w="1040" w:type="dxa"/>
            <w:tcBorders>
              <w:top w:val="nil"/>
              <w:left w:val="nil"/>
              <w:bottom w:val="nil"/>
              <w:right w:val="nil"/>
            </w:tcBorders>
            <w:shd w:val="clear" w:color="auto" w:fill="FFFFFF"/>
            <w:vAlign w:val="center"/>
          </w:tcPr>
          <w:p w14:paraId="29F9C59C" w14:textId="77777777" w:rsidR="0040045B" w:rsidRDefault="00B9022A" w:rsidP="00F12295">
            <w:pPr>
              <w:contextualSpacing/>
              <w:jc w:val="center"/>
            </w:pPr>
            <w:r>
              <w:t>.83</w:t>
            </w:r>
          </w:p>
        </w:tc>
        <w:tc>
          <w:tcPr>
            <w:tcW w:w="1040" w:type="dxa"/>
            <w:tcBorders>
              <w:top w:val="nil"/>
              <w:left w:val="nil"/>
              <w:bottom w:val="nil"/>
              <w:right w:val="nil"/>
            </w:tcBorders>
            <w:shd w:val="clear" w:color="auto" w:fill="FFFFFF"/>
          </w:tcPr>
          <w:p w14:paraId="6E1EB687" w14:textId="77777777" w:rsidR="0040045B" w:rsidRDefault="0040045B" w:rsidP="00F12295">
            <w:pPr>
              <w:contextualSpacing/>
              <w:jc w:val="center"/>
            </w:pPr>
          </w:p>
        </w:tc>
      </w:tr>
      <w:tr w:rsidR="0040045B" w14:paraId="0EC67353" w14:textId="77777777">
        <w:trPr>
          <w:trHeight w:val="387"/>
        </w:trPr>
        <w:tc>
          <w:tcPr>
            <w:tcW w:w="2563" w:type="dxa"/>
            <w:tcBorders>
              <w:top w:val="nil"/>
              <w:left w:val="nil"/>
              <w:bottom w:val="nil"/>
              <w:right w:val="nil"/>
            </w:tcBorders>
            <w:shd w:val="clear" w:color="auto" w:fill="FFFFFF"/>
            <w:vAlign w:val="center"/>
          </w:tcPr>
          <w:p w14:paraId="50FB3C7E" w14:textId="77777777" w:rsidR="0040045B" w:rsidRDefault="00B9022A" w:rsidP="00F12295">
            <w:pPr>
              <w:contextualSpacing/>
            </w:pPr>
            <w:r>
              <w:t>Male (Binary)</w:t>
            </w:r>
          </w:p>
        </w:tc>
        <w:tc>
          <w:tcPr>
            <w:tcW w:w="1039" w:type="dxa"/>
            <w:gridSpan w:val="2"/>
            <w:tcBorders>
              <w:top w:val="nil"/>
              <w:left w:val="nil"/>
              <w:bottom w:val="nil"/>
              <w:right w:val="nil"/>
            </w:tcBorders>
            <w:shd w:val="clear" w:color="auto" w:fill="FFFFFF"/>
            <w:vAlign w:val="center"/>
          </w:tcPr>
          <w:p w14:paraId="514C942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1DB6E1D"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A1C03E2"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7FCDDB87"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76BC68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CAAEB1A" w14:textId="77777777" w:rsidR="0040045B" w:rsidRDefault="00B9022A" w:rsidP="00F12295">
            <w:pPr>
              <w:contextualSpacing/>
              <w:jc w:val="center"/>
            </w:pPr>
            <w:r>
              <w:t>-.196</w:t>
            </w:r>
          </w:p>
        </w:tc>
        <w:tc>
          <w:tcPr>
            <w:tcW w:w="1039" w:type="dxa"/>
            <w:gridSpan w:val="2"/>
            <w:tcBorders>
              <w:top w:val="nil"/>
              <w:left w:val="nil"/>
              <w:bottom w:val="nil"/>
              <w:right w:val="nil"/>
            </w:tcBorders>
            <w:shd w:val="clear" w:color="auto" w:fill="FFFFFF"/>
            <w:vAlign w:val="center"/>
          </w:tcPr>
          <w:p w14:paraId="640A0CAD" w14:textId="77777777" w:rsidR="0040045B" w:rsidRDefault="00B9022A" w:rsidP="00F12295">
            <w:pPr>
              <w:contextualSpacing/>
              <w:jc w:val="center"/>
            </w:pPr>
            <w:r>
              <w:t>.164</w:t>
            </w:r>
          </w:p>
        </w:tc>
        <w:tc>
          <w:tcPr>
            <w:tcW w:w="1040" w:type="dxa"/>
            <w:tcBorders>
              <w:top w:val="nil"/>
              <w:left w:val="nil"/>
              <w:bottom w:val="nil"/>
              <w:right w:val="nil"/>
            </w:tcBorders>
            <w:shd w:val="clear" w:color="auto" w:fill="FFFFFF"/>
            <w:vAlign w:val="center"/>
          </w:tcPr>
          <w:p w14:paraId="70952695" w14:textId="77777777" w:rsidR="0040045B" w:rsidRDefault="00B9022A" w:rsidP="00F12295">
            <w:pPr>
              <w:contextualSpacing/>
              <w:jc w:val="center"/>
            </w:pPr>
            <w:r>
              <w:t>.230</w:t>
            </w:r>
          </w:p>
        </w:tc>
        <w:tc>
          <w:tcPr>
            <w:tcW w:w="1040" w:type="dxa"/>
            <w:tcBorders>
              <w:top w:val="nil"/>
              <w:left w:val="nil"/>
              <w:bottom w:val="nil"/>
              <w:right w:val="nil"/>
            </w:tcBorders>
            <w:shd w:val="clear" w:color="auto" w:fill="FFFFFF"/>
            <w:vAlign w:val="center"/>
          </w:tcPr>
          <w:p w14:paraId="24F604E3" w14:textId="77777777" w:rsidR="0040045B" w:rsidRDefault="00B9022A" w:rsidP="00F12295">
            <w:pPr>
              <w:contextualSpacing/>
              <w:jc w:val="center"/>
            </w:pPr>
            <w:r>
              <w:t>.82</w:t>
            </w:r>
          </w:p>
        </w:tc>
        <w:tc>
          <w:tcPr>
            <w:tcW w:w="1040" w:type="dxa"/>
            <w:tcBorders>
              <w:top w:val="nil"/>
              <w:left w:val="nil"/>
              <w:bottom w:val="nil"/>
              <w:right w:val="nil"/>
            </w:tcBorders>
            <w:shd w:val="clear" w:color="auto" w:fill="FFFFFF"/>
          </w:tcPr>
          <w:p w14:paraId="0D263B87" w14:textId="77777777" w:rsidR="0040045B" w:rsidRDefault="0040045B" w:rsidP="00F12295">
            <w:pPr>
              <w:contextualSpacing/>
              <w:jc w:val="center"/>
            </w:pPr>
          </w:p>
        </w:tc>
      </w:tr>
      <w:tr w:rsidR="0040045B" w14:paraId="328AB279" w14:textId="77777777">
        <w:trPr>
          <w:trHeight w:val="369"/>
        </w:trPr>
        <w:tc>
          <w:tcPr>
            <w:tcW w:w="2563" w:type="dxa"/>
            <w:tcBorders>
              <w:top w:val="nil"/>
              <w:left w:val="nil"/>
              <w:bottom w:val="nil"/>
              <w:right w:val="nil"/>
            </w:tcBorders>
            <w:shd w:val="clear" w:color="auto" w:fill="FFFFFF"/>
            <w:vAlign w:val="center"/>
          </w:tcPr>
          <w:p w14:paraId="6E43035A" w14:textId="77777777" w:rsidR="0040045B" w:rsidRDefault="0040045B" w:rsidP="00F12295">
            <w:pPr>
              <w:contextualSpacing/>
            </w:pPr>
          </w:p>
        </w:tc>
        <w:tc>
          <w:tcPr>
            <w:tcW w:w="1039" w:type="dxa"/>
            <w:gridSpan w:val="2"/>
            <w:tcBorders>
              <w:top w:val="nil"/>
              <w:left w:val="nil"/>
              <w:bottom w:val="nil"/>
              <w:right w:val="nil"/>
            </w:tcBorders>
            <w:shd w:val="clear" w:color="auto" w:fill="FFFFFF"/>
            <w:vAlign w:val="center"/>
          </w:tcPr>
          <w:p w14:paraId="1BE4897C"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297B2234"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3DBFBA8"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595242E8"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43DDA742"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296654D0"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55D06E2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381DB52A"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6BBE98B" w14:textId="77777777" w:rsidR="0040045B" w:rsidRDefault="0040045B" w:rsidP="00F12295">
            <w:pPr>
              <w:contextualSpacing/>
              <w:jc w:val="center"/>
            </w:pPr>
          </w:p>
        </w:tc>
        <w:tc>
          <w:tcPr>
            <w:tcW w:w="1040" w:type="dxa"/>
            <w:tcBorders>
              <w:top w:val="nil"/>
              <w:left w:val="nil"/>
              <w:bottom w:val="nil"/>
              <w:right w:val="nil"/>
            </w:tcBorders>
            <w:shd w:val="clear" w:color="auto" w:fill="FFFFFF"/>
          </w:tcPr>
          <w:p w14:paraId="51FB58CE" w14:textId="77777777" w:rsidR="0040045B" w:rsidRDefault="0040045B" w:rsidP="00F12295">
            <w:pPr>
              <w:contextualSpacing/>
              <w:jc w:val="center"/>
            </w:pPr>
          </w:p>
        </w:tc>
      </w:tr>
      <w:tr w:rsidR="0040045B" w14:paraId="13F1EFAE" w14:textId="77777777">
        <w:trPr>
          <w:trHeight w:val="369"/>
        </w:trPr>
        <w:tc>
          <w:tcPr>
            <w:tcW w:w="2563" w:type="dxa"/>
            <w:tcBorders>
              <w:top w:val="nil"/>
              <w:left w:val="nil"/>
              <w:bottom w:val="nil"/>
              <w:right w:val="nil"/>
            </w:tcBorders>
            <w:shd w:val="clear" w:color="auto" w:fill="FFFFFF"/>
            <w:vAlign w:val="center"/>
          </w:tcPr>
          <w:p w14:paraId="0DEDAB6B" w14:textId="77777777" w:rsidR="0040045B" w:rsidRDefault="0040045B" w:rsidP="00F12295">
            <w:pPr>
              <w:contextualSpacing/>
            </w:pPr>
          </w:p>
        </w:tc>
        <w:tc>
          <w:tcPr>
            <w:tcW w:w="1039" w:type="dxa"/>
            <w:gridSpan w:val="2"/>
            <w:tcBorders>
              <w:top w:val="nil"/>
              <w:left w:val="nil"/>
              <w:bottom w:val="nil"/>
              <w:right w:val="nil"/>
            </w:tcBorders>
            <w:shd w:val="clear" w:color="auto" w:fill="FFFFFF"/>
            <w:vAlign w:val="center"/>
          </w:tcPr>
          <w:p w14:paraId="71D5EB14"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36A85BD9"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3D857CA"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4DACD6EB"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ABDDCF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0D4047E"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40BD384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3625DCB5"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590D375" w14:textId="77777777" w:rsidR="0040045B" w:rsidRDefault="0040045B" w:rsidP="00F12295">
            <w:pPr>
              <w:contextualSpacing/>
              <w:jc w:val="center"/>
            </w:pPr>
          </w:p>
        </w:tc>
        <w:tc>
          <w:tcPr>
            <w:tcW w:w="1040" w:type="dxa"/>
            <w:tcBorders>
              <w:top w:val="nil"/>
              <w:left w:val="nil"/>
              <w:bottom w:val="nil"/>
              <w:right w:val="nil"/>
            </w:tcBorders>
            <w:shd w:val="clear" w:color="auto" w:fill="FFFFFF"/>
          </w:tcPr>
          <w:p w14:paraId="000D2931" w14:textId="77777777" w:rsidR="0040045B" w:rsidRDefault="0040045B" w:rsidP="00F12295">
            <w:pPr>
              <w:contextualSpacing/>
              <w:jc w:val="center"/>
            </w:pPr>
          </w:p>
        </w:tc>
      </w:tr>
      <w:tr w:rsidR="0040045B" w14:paraId="23F5DB1B" w14:textId="77777777">
        <w:trPr>
          <w:trHeight w:val="369"/>
        </w:trPr>
        <w:tc>
          <w:tcPr>
            <w:tcW w:w="2563" w:type="dxa"/>
            <w:tcBorders>
              <w:top w:val="nil"/>
              <w:left w:val="nil"/>
              <w:bottom w:val="nil"/>
              <w:right w:val="nil"/>
            </w:tcBorders>
            <w:shd w:val="clear" w:color="auto" w:fill="FFFFFF"/>
            <w:vAlign w:val="center"/>
          </w:tcPr>
          <w:p w14:paraId="4384A680" w14:textId="77777777" w:rsidR="0040045B" w:rsidRDefault="0040045B" w:rsidP="00F12295">
            <w:pPr>
              <w:contextualSpacing/>
            </w:pPr>
          </w:p>
        </w:tc>
        <w:tc>
          <w:tcPr>
            <w:tcW w:w="1039" w:type="dxa"/>
            <w:gridSpan w:val="2"/>
            <w:tcBorders>
              <w:top w:val="nil"/>
              <w:left w:val="nil"/>
              <w:bottom w:val="nil"/>
              <w:right w:val="nil"/>
            </w:tcBorders>
            <w:shd w:val="clear" w:color="auto" w:fill="FFFFFF"/>
            <w:vAlign w:val="center"/>
          </w:tcPr>
          <w:p w14:paraId="52F45E26"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3CCC3C8"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17F7951"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725DF1F6"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9186CE5"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91650DA"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482895DC"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809EA85"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F76C2BE" w14:textId="77777777" w:rsidR="0040045B" w:rsidRDefault="0040045B" w:rsidP="00F12295">
            <w:pPr>
              <w:contextualSpacing/>
              <w:jc w:val="center"/>
            </w:pPr>
          </w:p>
        </w:tc>
        <w:tc>
          <w:tcPr>
            <w:tcW w:w="1040" w:type="dxa"/>
            <w:tcBorders>
              <w:top w:val="nil"/>
              <w:left w:val="nil"/>
              <w:bottom w:val="nil"/>
              <w:right w:val="nil"/>
            </w:tcBorders>
            <w:shd w:val="clear" w:color="auto" w:fill="FFFFFF"/>
          </w:tcPr>
          <w:p w14:paraId="5A199F01" w14:textId="77777777" w:rsidR="0040045B" w:rsidRDefault="0040045B" w:rsidP="00F12295">
            <w:pPr>
              <w:contextualSpacing/>
              <w:jc w:val="center"/>
            </w:pPr>
          </w:p>
        </w:tc>
      </w:tr>
      <w:tr w:rsidR="0040045B" w14:paraId="34845C30" w14:textId="77777777">
        <w:trPr>
          <w:trHeight w:val="369"/>
        </w:trPr>
        <w:tc>
          <w:tcPr>
            <w:tcW w:w="2563" w:type="dxa"/>
            <w:tcBorders>
              <w:top w:val="nil"/>
              <w:left w:val="nil"/>
              <w:bottom w:val="nil"/>
              <w:right w:val="nil"/>
            </w:tcBorders>
            <w:shd w:val="clear" w:color="auto" w:fill="FFFFFF"/>
            <w:vAlign w:val="center"/>
          </w:tcPr>
          <w:p w14:paraId="29E36A4F" w14:textId="77777777" w:rsidR="0040045B" w:rsidRDefault="0040045B" w:rsidP="00F12295">
            <w:pPr>
              <w:contextualSpacing/>
            </w:pPr>
          </w:p>
        </w:tc>
        <w:tc>
          <w:tcPr>
            <w:tcW w:w="1039" w:type="dxa"/>
            <w:gridSpan w:val="2"/>
            <w:tcBorders>
              <w:top w:val="nil"/>
              <w:left w:val="nil"/>
              <w:bottom w:val="single" w:sz="8" w:space="0" w:color="000000"/>
              <w:right w:val="nil"/>
            </w:tcBorders>
            <w:shd w:val="clear" w:color="auto" w:fill="FFFFFF"/>
            <w:vAlign w:val="center"/>
          </w:tcPr>
          <w:p w14:paraId="147227D4"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7A6E9C4C"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006EF6DD" w14:textId="77777777" w:rsidR="0040045B" w:rsidRDefault="0040045B" w:rsidP="00F12295">
            <w:pPr>
              <w:contextualSpacing/>
              <w:jc w:val="center"/>
            </w:pPr>
          </w:p>
        </w:tc>
        <w:tc>
          <w:tcPr>
            <w:tcW w:w="1039" w:type="dxa"/>
            <w:gridSpan w:val="2"/>
            <w:tcBorders>
              <w:top w:val="nil"/>
              <w:left w:val="nil"/>
              <w:bottom w:val="single" w:sz="8" w:space="0" w:color="000000"/>
              <w:right w:val="nil"/>
            </w:tcBorders>
            <w:shd w:val="clear" w:color="auto" w:fill="FFFFFF"/>
            <w:vAlign w:val="center"/>
          </w:tcPr>
          <w:p w14:paraId="3C013B73"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16528957"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776B9662" w14:textId="77777777" w:rsidR="0040045B" w:rsidRDefault="0040045B" w:rsidP="00F12295">
            <w:pPr>
              <w:contextualSpacing/>
              <w:jc w:val="center"/>
            </w:pPr>
          </w:p>
        </w:tc>
        <w:tc>
          <w:tcPr>
            <w:tcW w:w="1039" w:type="dxa"/>
            <w:gridSpan w:val="2"/>
            <w:tcBorders>
              <w:top w:val="nil"/>
              <w:left w:val="nil"/>
              <w:bottom w:val="single" w:sz="8" w:space="0" w:color="000000"/>
              <w:right w:val="nil"/>
            </w:tcBorders>
            <w:shd w:val="clear" w:color="auto" w:fill="FFFFFF"/>
            <w:vAlign w:val="center"/>
          </w:tcPr>
          <w:p w14:paraId="75752E40"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2B7C48CF"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5A01F4E8"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tcPr>
          <w:p w14:paraId="181D3B9B" w14:textId="77777777" w:rsidR="0040045B" w:rsidRDefault="0040045B" w:rsidP="00F12295">
            <w:pPr>
              <w:contextualSpacing/>
              <w:jc w:val="center"/>
            </w:pPr>
          </w:p>
        </w:tc>
      </w:tr>
      <w:tr w:rsidR="0040045B" w14:paraId="18EF2835" w14:textId="77777777">
        <w:trPr>
          <w:trHeight w:val="369"/>
        </w:trPr>
        <w:tc>
          <w:tcPr>
            <w:tcW w:w="2563" w:type="dxa"/>
            <w:tcBorders>
              <w:top w:val="nil"/>
              <w:left w:val="nil"/>
              <w:bottom w:val="nil"/>
              <w:right w:val="nil"/>
            </w:tcBorders>
            <w:shd w:val="clear" w:color="auto" w:fill="auto"/>
            <w:vAlign w:val="center"/>
          </w:tcPr>
          <w:p w14:paraId="54D15DBA" w14:textId="77777777" w:rsidR="0040045B" w:rsidRDefault="00B9022A" w:rsidP="00F12295">
            <w:pPr>
              <w:contextualSpacing/>
            </w:pPr>
            <w:r>
              <w:t>Constant</w:t>
            </w:r>
          </w:p>
        </w:tc>
        <w:tc>
          <w:tcPr>
            <w:tcW w:w="1039" w:type="dxa"/>
            <w:gridSpan w:val="2"/>
            <w:tcBorders>
              <w:top w:val="nil"/>
              <w:left w:val="nil"/>
              <w:bottom w:val="single" w:sz="8" w:space="0" w:color="000000"/>
              <w:right w:val="nil"/>
            </w:tcBorders>
            <w:shd w:val="clear" w:color="auto" w:fill="auto"/>
            <w:vAlign w:val="center"/>
          </w:tcPr>
          <w:p w14:paraId="7F057C90" w14:textId="77777777" w:rsidR="0040045B" w:rsidRDefault="00B9022A" w:rsidP="00F12295">
            <w:pPr>
              <w:contextualSpacing/>
              <w:jc w:val="center"/>
            </w:pPr>
            <w:r>
              <w:t>-.462</w:t>
            </w:r>
          </w:p>
        </w:tc>
        <w:tc>
          <w:tcPr>
            <w:tcW w:w="1040" w:type="dxa"/>
            <w:tcBorders>
              <w:top w:val="nil"/>
              <w:left w:val="nil"/>
              <w:bottom w:val="single" w:sz="8" w:space="0" w:color="000000"/>
              <w:right w:val="nil"/>
            </w:tcBorders>
            <w:shd w:val="clear" w:color="auto" w:fill="auto"/>
            <w:vAlign w:val="center"/>
          </w:tcPr>
          <w:p w14:paraId="108891E8" w14:textId="77777777" w:rsidR="0040045B" w:rsidRDefault="00B9022A" w:rsidP="00F12295">
            <w:pPr>
              <w:contextualSpacing/>
              <w:jc w:val="center"/>
            </w:pPr>
            <w:r>
              <w:t>.069</w:t>
            </w:r>
          </w:p>
        </w:tc>
        <w:tc>
          <w:tcPr>
            <w:tcW w:w="1040" w:type="dxa"/>
            <w:tcBorders>
              <w:top w:val="nil"/>
              <w:left w:val="nil"/>
              <w:bottom w:val="single" w:sz="8" w:space="0" w:color="000000"/>
              <w:right w:val="nil"/>
            </w:tcBorders>
            <w:vAlign w:val="center"/>
          </w:tcPr>
          <w:p w14:paraId="625232D7" w14:textId="77777777" w:rsidR="0040045B" w:rsidRDefault="00B9022A" w:rsidP="00F12295">
            <w:pPr>
              <w:contextualSpacing/>
              <w:jc w:val="center"/>
            </w:pPr>
            <w:r>
              <w:t>&lt;.001</w:t>
            </w:r>
          </w:p>
        </w:tc>
        <w:tc>
          <w:tcPr>
            <w:tcW w:w="1039" w:type="dxa"/>
            <w:gridSpan w:val="2"/>
            <w:tcBorders>
              <w:top w:val="nil"/>
              <w:left w:val="nil"/>
              <w:bottom w:val="single" w:sz="8" w:space="0" w:color="000000"/>
              <w:right w:val="nil"/>
            </w:tcBorders>
            <w:vAlign w:val="center"/>
          </w:tcPr>
          <w:p w14:paraId="06755FD7" w14:textId="77777777" w:rsidR="0040045B" w:rsidRDefault="0040045B" w:rsidP="00F12295">
            <w:pPr>
              <w:contextualSpacing/>
              <w:jc w:val="center"/>
            </w:pPr>
          </w:p>
        </w:tc>
        <w:tc>
          <w:tcPr>
            <w:tcW w:w="1040" w:type="dxa"/>
            <w:tcBorders>
              <w:top w:val="nil"/>
              <w:left w:val="nil"/>
              <w:bottom w:val="single" w:sz="8" w:space="0" w:color="000000"/>
              <w:right w:val="nil"/>
            </w:tcBorders>
            <w:vAlign w:val="center"/>
          </w:tcPr>
          <w:p w14:paraId="5FEA66A3" w14:textId="77777777" w:rsidR="0040045B" w:rsidRDefault="0040045B" w:rsidP="00F12295">
            <w:pPr>
              <w:contextualSpacing/>
              <w:jc w:val="center"/>
            </w:pPr>
          </w:p>
        </w:tc>
        <w:tc>
          <w:tcPr>
            <w:tcW w:w="1040" w:type="dxa"/>
            <w:tcBorders>
              <w:top w:val="nil"/>
              <w:left w:val="nil"/>
              <w:bottom w:val="single" w:sz="8" w:space="0" w:color="000000"/>
              <w:right w:val="nil"/>
            </w:tcBorders>
            <w:vAlign w:val="center"/>
          </w:tcPr>
          <w:p w14:paraId="3E706982" w14:textId="77777777" w:rsidR="0040045B" w:rsidRDefault="00B9022A" w:rsidP="00F12295">
            <w:pPr>
              <w:contextualSpacing/>
              <w:jc w:val="center"/>
            </w:pPr>
            <w:r>
              <w:t>.769</w:t>
            </w:r>
          </w:p>
        </w:tc>
        <w:tc>
          <w:tcPr>
            <w:tcW w:w="1039" w:type="dxa"/>
            <w:gridSpan w:val="2"/>
            <w:tcBorders>
              <w:top w:val="nil"/>
              <w:left w:val="nil"/>
              <w:bottom w:val="single" w:sz="8" w:space="0" w:color="000000"/>
              <w:right w:val="nil"/>
            </w:tcBorders>
            <w:vAlign w:val="center"/>
          </w:tcPr>
          <w:p w14:paraId="798C8873" w14:textId="77777777" w:rsidR="0040045B" w:rsidRDefault="00B9022A" w:rsidP="00F12295">
            <w:pPr>
              <w:contextualSpacing/>
              <w:jc w:val="center"/>
            </w:pPr>
            <w:r>
              <w:t>.400</w:t>
            </w:r>
          </w:p>
        </w:tc>
        <w:tc>
          <w:tcPr>
            <w:tcW w:w="1040" w:type="dxa"/>
            <w:tcBorders>
              <w:top w:val="nil"/>
              <w:left w:val="nil"/>
              <w:bottom w:val="single" w:sz="8" w:space="0" w:color="000000"/>
              <w:right w:val="nil"/>
            </w:tcBorders>
            <w:shd w:val="clear" w:color="auto" w:fill="auto"/>
            <w:vAlign w:val="center"/>
          </w:tcPr>
          <w:p w14:paraId="1F5B9705" w14:textId="77777777" w:rsidR="0040045B" w:rsidRDefault="00B9022A" w:rsidP="00F12295">
            <w:pPr>
              <w:contextualSpacing/>
              <w:jc w:val="center"/>
            </w:pPr>
            <w:r>
              <w:t>.057</w:t>
            </w:r>
          </w:p>
        </w:tc>
        <w:tc>
          <w:tcPr>
            <w:tcW w:w="1040" w:type="dxa"/>
            <w:tcBorders>
              <w:top w:val="nil"/>
              <w:left w:val="nil"/>
              <w:bottom w:val="single" w:sz="8" w:space="0" w:color="000000"/>
              <w:right w:val="nil"/>
            </w:tcBorders>
            <w:vAlign w:val="center"/>
          </w:tcPr>
          <w:p w14:paraId="17BD5C62" w14:textId="77777777" w:rsidR="0040045B" w:rsidRDefault="00B9022A" w:rsidP="00F12295">
            <w:pPr>
              <w:contextualSpacing/>
              <w:jc w:val="center"/>
            </w:pPr>
            <w:r>
              <w:t>2.16</w:t>
            </w:r>
          </w:p>
        </w:tc>
        <w:tc>
          <w:tcPr>
            <w:tcW w:w="1040" w:type="dxa"/>
            <w:tcBorders>
              <w:top w:val="nil"/>
              <w:left w:val="nil"/>
              <w:bottom w:val="single" w:sz="8" w:space="0" w:color="000000"/>
              <w:right w:val="nil"/>
            </w:tcBorders>
            <w:vAlign w:val="center"/>
          </w:tcPr>
          <w:p w14:paraId="568DCC9B" w14:textId="77777777" w:rsidR="0040045B" w:rsidRDefault="0040045B" w:rsidP="00F12295">
            <w:pPr>
              <w:contextualSpacing/>
              <w:jc w:val="center"/>
            </w:pPr>
          </w:p>
        </w:tc>
      </w:tr>
      <w:tr w:rsidR="0040045B" w14:paraId="7FA3C790" w14:textId="77777777">
        <w:trPr>
          <w:trHeight w:val="351"/>
        </w:trPr>
        <w:tc>
          <w:tcPr>
            <w:tcW w:w="2563" w:type="dxa"/>
            <w:tcBorders>
              <w:top w:val="nil"/>
              <w:left w:val="nil"/>
              <w:bottom w:val="nil"/>
              <w:right w:val="nil"/>
            </w:tcBorders>
            <w:shd w:val="clear" w:color="auto" w:fill="auto"/>
            <w:vAlign w:val="center"/>
          </w:tcPr>
          <w:p w14:paraId="29E64130" w14:textId="77777777" w:rsidR="0040045B" w:rsidRDefault="00B9022A" w:rsidP="00F12295">
            <w:pPr>
              <w:contextualSpacing/>
              <w:rPr>
                <w:i/>
              </w:rPr>
            </w:pPr>
            <w:r>
              <w:rPr>
                <w:i/>
              </w:rPr>
              <w:t>Pseudo R</w:t>
            </w:r>
            <w:r>
              <w:rPr>
                <w:i/>
                <w:vertAlign w:val="superscript"/>
              </w:rPr>
              <w:t>2</w:t>
            </w:r>
          </w:p>
        </w:tc>
        <w:tc>
          <w:tcPr>
            <w:tcW w:w="3465" w:type="dxa"/>
            <w:gridSpan w:val="5"/>
            <w:tcBorders>
              <w:top w:val="single" w:sz="8" w:space="0" w:color="000000"/>
              <w:left w:val="nil"/>
              <w:bottom w:val="nil"/>
              <w:right w:val="nil"/>
            </w:tcBorders>
            <w:vAlign w:val="center"/>
          </w:tcPr>
          <w:p w14:paraId="015F904E" w14:textId="77777777" w:rsidR="0040045B" w:rsidRDefault="00B9022A" w:rsidP="00F12295">
            <w:pPr>
              <w:contextualSpacing/>
              <w:jc w:val="center"/>
            </w:pPr>
            <w:r>
              <w:t>.01</w:t>
            </w:r>
          </w:p>
        </w:tc>
        <w:tc>
          <w:tcPr>
            <w:tcW w:w="3466" w:type="dxa"/>
            <w:gridSpan w:val="4"/>
            <w:tcBorders>
              <w:top w:val="single" w:sz="8" w:space="0" w:color="000000"/>
              <w:left w:val="nil"/>
              <w:bottom w:val="nil"/>
              <w:right w:val="nil"/>
            </w:tcBorders>
            <w:shd w:val="clear" w:color="auto" w:fill="auto"/>
            <w:vAlign w:val="center"/>
          </w:tcPr>
          <w:p w14:paraId="4A2FA6D9" w14:textId="77777777" w:rsidR="0040045B" w:rsidRDefault="0040045B" w:rsidP="00F12295">
            <w:pPr>
              <w:contextualSpacing/>
              <w:jc w:val="center"/>
            </w:pPr>
          </w:p>
        </w:tc>
        <w:tc>
          <w:tcPr>
            <w:tcW w:w="3466" w:type="dxa"/>
            <w:gridSpan w:val="4"/>
            <w:tcBorders>
              <w:top w:val="single" w:sz="8" w:space="0" w:color="000000"/>
              <w:left w:val="nil"/>
              <w:right w:val="nil"/>
            </w:tcBorders>
          </w:tcPr>
          <w:p w14:paraId="2120BA9C" w14:textId="77777777" w:rsidR="0040045B" w:rsidRDefault="00B9022A" w:rsidP="00F12295">
            <w:pPr>
              <w:contextualSpacing/>
              <w:jc w:val="center"/>
            </w:pPr>
            <w:r>
              <w:t>.04</w:t>
            </w:r>
          </w:p>
        </w:tc>
      </w:tr>
      <w:tr w:rsidR="0040045B" w14:paraId="6BDD3E74" w14:textId="77777777">
        <w:trPr>
          <w:trHeight w:val="369"/>
        </w:trPr>
        <w:tc>
          <w:tcPr>
            <w:tcW w:w="2563" w:type="dxa"/>
            <w:tcBorders>
              <w:top w:val="nil"/>
              <w:left w:val="nil"/>
              <w:bottom w:val="nil"/>
              <w:right w:val="nil"/>
            </w:tcBorders>
            <w:shd w:val="clear" w:color="auto" w:fill="auto"/>
            <w:vAlign w:val="center"/>
          </w:tcPr>
          <w:p w14:paraId="492BD7CC" w14:textId="77777777" w:rsidR="0040045B" w:rsidRDefault="00B9022A" w:rsidP="00F12295">
            <w:pPr>
              <w:contextualSpacing/>
              <w:rPr>
                <w:i/>
              </w:rPr>
            </w:pPr>
            <w:r>
              <w:rPr>
                <w:i/>
              </w:rPr>
              <w:t>LR Chi</w:t>
            </w:r>
            <w:r>
              <w:rPr>
                <w:i/>
                <w:vertAlign w:val="superscript"/>
              </w:rPr>
              <w:t>2</w:t>
            </w:r>
          </w:p>
        </w:tc>
        <w:tc>
          <w:tcPr>
            <w:tcW w:w="3465" w:type="dxa"/>
            <w:gridSpan w:val="5"/>
            <w:tcBorders>
              <w:top w:val="nil"/>
              <w:left w:val="nil"/>
              <w:bottom w:val="single" w:sz="8" w:space="0" w:color="000000"/>
              <w:right w:val="nil"/>
            </w:tcBorders>
            <w:vAlign w:val="center"/>
          </w:tcPr>
          <w:p w14:paraId="320289F2" w14:textId="77777777" w:rsidR="0040045B" w:rsidRDefault="00B9022A" w:rsidP="00F12295">
            <w:pPr>
              <w:contextualSpacing/>
              <w:jc w:val="center"/>
            </w:pPr>
            <w:r>
              <w:t>12.80 (n=888, p=.005)</w:t>
            </w:r>
          </w:p>
        </w:tc>
        <w:tc>
          <w:tcPr>
            <w:tcW w:w="3466" w:type="dxa"/>
            <w:gridSpan w:val="4"/>
            <w:tcBorders>
              <w:top w:val="nil"/>
              <w:left w:val="nil"/>
              <w:bottom w:val="single" w:sz="8" w:space="0" w:color="000000"/>
              <w:right w:val="nil"/>
            </w:tcBorders>
            <w:shd w:val="clear" w:color="auto" w:fill="auto"/>
            <w:vAlign w:val="center"/>
          </w:tcPr>
          <w:p w14:paraId="2672E4C7" w14:textId="77777777" w:rsidR="0040045B" w:rsidRDefault="0040045B" w:rsidP="00F12295">
            <w:pPr>
              <w:contextualSpacing/>
              <w:jc w:val="center"/>
            </w:pPr>
          </w:p>
        </w:tc>
        <w:tc>
          <w:tcPr>
            <w:tcW w:w="3466" w:type="dxa"/>
            <w:gridSpan w:val="4"/>
            <w:tcBorders>
              <w:top w:val="nil"/>
              <w:left w:val="nil"/>
              <w:bottom w:val="single" w:sz="4" w:space="0" w:color="000000"/>
              <w:right w:val="nil"/>
            </w:tcBorders>
          </w:tcPr>
          <w:p w14:paraId="20BF744C" w14:textId="77777777" w:rsidR="0040045B" w:rsidRDefault="00B9022A" w:rsidP="00F12295">
            <w:pPr>
              <w:contextualSpacing/>
              <w:jc w:val="center"/>
            </w:pPr>
            <w:r>
              <w:t>38.51 (n=778, p&lt;.001)</w:t>
            </w:r>
          </w:p>
        </w:tc>
      </w:tr>
      <w:tr w:rsidR="0040045B" w14:paraId="2CC9E35E" w14:textId="77777777">
        <w:trPr>
          <w:trHeight w:val="351"/>
        </w:trPr>
        <w:tc>
          <w:tcPr>
            <w:tcW w:w="2563" w:type="dxa"/>
            <w:tcBorders>
              <w:top w:val="nil"/>
              <w:left w:val="nil"/>
              <w:bottom w:val="nil"/>
              <w:right w:val="nil"/>
            </w:tcBorders>
          </w:tcPr>
          <w:p w14:paraId="21B1E6D9" w14:textId="77777777" w:rsidR="0040045B" w:rsidRDefault="0040045B" w:rsidP="00F12295">
            <w:pPr>
              <w:contextualSpacing/>
              <w:jc w:val="center"/>
            </w:pPr>
          </w:p>
        </w:tc>
        <w:tc>
          <w:tcPr>
            <w:tcW w:w="890" w:type="dxa"/>
            <w:tcBorders>
              <w:top w:val="nil"/>
              <w:left w:val="nil"/>
              <w:bottom w:val="nil"/>
              <w:right w:val="nil"/>
            </w:tcBorders>
          </w:tcPr>
          <w:p w14:paraId="40F1CC4D" w14:textId="77777777" w:rsidR="0040045B" w:rsidRDefault="0040045B" w:rsidP="00F12295">
            <w:pPr>
              <w:contextualSpacing/>
              <w:jc w:val="center"/>
            </w:pPr>
          </w:p>
        </w:tc>
        <w:tc>
          <w:tcPr>
            <w:tcW w:w="9507" w:type="dxa"/>
            <w:gridSpan w:val="12"/>
            <w:tcBorders>
              <w:top w:val="nil"/>
              <w:left w:val="nil"/>
              <w:bottom w:val="nil"/>
              <w:right w:val="nil"/>
            </w:tcBorders>
          </w:tcPr>
          <w:p w14:paraId="17378C07" w14:textId="77777777" w:rsidR="0040045B" w:rsidRDefault="0040045B" w:rsidP="00F12295">
            <w:pPr>
              <w:contextualSpacing/>
              <w:jc w:val="center"/>
            </w:pPr>
          </w:p>
          <w:p w14:paraId="4903AB27" w14:textId="77777777" w:rsidR="0040045B" w:rsidRDefault="0040045B" w:rsidP="00F12295">
            <w:pPr>
              <w:contextualSpacing/>
              <w:jc w:val="center"/>
            </w:pPr>
          </w:p>
        </w:tc>
      </w:tr>
    </w:tbl>
    <w:p w14:paraId="58244BB6" w14:textId="6FF62422" w:rsidR="0040045B" w:rsidRDefault="00B9022A" w:rsidP="00B9022A">
      <w:pPr>
        <w:spacing w:line="480" w:lineRule="auto"/>
        <w:contextualSpacing/>
      </w:pPr>
      <w:r>
        <w:t>Source: Authors’ Compilation</w:t>
      </w:r>
      <w:r>
        <w:br w:type="page"/>
      </w:r>
    </w:p>
    <w:p w14:paraId="037978A9" w14:textId="77777777" w:rsidR="0040045B" w:rsidRDefault="00B9022A" w:rsidP="00F12295">
      <w:pPr>
        <w:contextualSpacing/>
        <w:rPr>
          <w:i/>
        </w:rPr>
      </w:pPr>
      <w:r>
        <w:rPr>
          <w:i/>
        </w:rPr>
        <w:lastRenderedPageBreak/>
        <w:t>Table 3: Repeated Logistic Regressions Separating Just World Scale</w:t>
      </w:r>
    </w:p>
    <w:p w14:paraId="6616A251" w14:textId="77777777" w:rsidR="0040045B" w:rsidRDefault="0040045B" w:rsidP="00F12295">
      <w:pPr>
        <w:contextualSpacing/>
      </w:pPr>
    </w:p>
    <w:tbl>
      <w:tblPr>
        <w:tblStyle w:val="a1"/>
        <w:tblW w:w="12960" w:type="dxa"/>
        <w:tblInd w:w="-70" w:type="dxa"/>
        <w:tblLayout w:type="fixed"/>
        <w:tblLook w:val="0400" w:firstRow="0" w:lastRow="0" w:firstColumn="0" w:lastColumn="0" w:noHBand="0" w:noVBand="1"/>
      </w:tblPr>
      <w:tblGrid>
        <w:gridCol w:w="2563"/>
        <w:gridCol w:w="890"/>
        <w:gridCol w:w="149"/>
        <w:gridCol w:w="1040"/>
        <w:gridCol w:w="1040"/>
        <w:gridCol w:w="346"/>
        <w:gridCol w:w="693"/>
        <w:gridCol w:w="1040"/>
        <w:gridCol w:w="1040"/>
        <w:gridCol w:w="693"/>
        <w:gridCol w:w="346"/>
        <w:gridCol w:w="1040"/>
        <w:gridCol w:w="1040"/>
        <w:gridCol w:w="1040"/>
      </w:tblGrid>
      <w:tr w:rsidR="0040045B" w14:paraId="19EAD33A" w14:textId="77777777">
        <w:trPr>
          <w:trHeight w:val="369"/>
        </w:trPr>
        <w:tc>
          <w:tcPr>
            <w:tcW w:w="2563" w:type="dxa"/>
            <w:tcBorders>
              <w:top w:val="nil"/>
              <w:left w:val="nil"/>
              <w:bottom w:val="nil"/>
              <w:right w:val="nil"/>
            </w:tcBorders>
            <w:shd w:val="clear" w:color="auto" w:fill="auto"/>
            <w:vAlign w:val="center"/>
          </w:tcPr>
          <w:p w14:paraId="0D5DDCBD" w14:textId="77777777" w:rsidR="0040045B" w:rsidRDefault="0040045B" w:rsidP="00F12295">
            <w:pPr>
              <w:contextualSpacing/>
            </w:pPr>
          </w:p>
        </w:tc>
        <w:tc>
          <w:tcPr>
            <w:tcW w:w="3465" w:type="dxa"/>
            <w:gridSpan w:val="5"/>
            <w:tcBorders>
              <w:top w:val="single" w:sz="8" w:space="0" w:color="000000"/>
              <w:left w:val="nil"/>
              <w:bottom w:val="single" w:sz="8" w:space="0" w:color="000000"/>
              <w:right w:val="nil"/>
            </w:tcBorders>
          </w:tcPr>
          <w:p w14:paraId="64E9F3EF" w14:textId="77777777" w:rsidR="0040045B" w:rsidRDefault="00B9022A" w:rsidP="00F12295">
            <w:pPr>
              <w:contextualSpacing/>
              <w:jc w:val="center"/>
            </w:pPr>
            <w:r>
              <w:t xml:space="preserve">          Only Independent Variables</w:t>
            </w:r>
          </w:p>
        </w:tc>
        <w:tc>
          <w:tcPr>
            <w:tcW w:w="3466" w:type="dxa"/>
            <w:gridSpan w:val="4"/>
            <w:tcBorders>
              <w:top w:val="single" w:sz="8" w:space="0" w:color="000000"/>
              <w:left w:val="nil"/>
              <w:bottom w:val="single" w:sz="8" w:space="0" w:color="000000"/>
              <w:right w:val="nil"/>
            </w:tcBorders>
          </w:tcPr>
          <w:p w14:paraId="7E3FF748" w14:textId="77777777" w:rsidR="0040045B" w:rsidRDefault="0040045B" w:rsidP="00F12295">
            <w:pPr>
              <w:contextualSpacing/>
              <w:jc w:val="center"/>
            </w:pPr>
          </w:p>
        </w:tc>
        <w:tc>
          <w:tcPr>
            <w:tcW w:w="3466" w:type="dxa"/>
            <w:gridSpan w:val="4"/>
            <w:tcBorders>
              <w:top w:val="single" w:sz="8" w:space="0" w:color="000000"/>
              <w:left w:val="nil"/>
              <w:bottom w:val="single" w:sz="8" w:space="0" w:color="000000"/>
              <w:right w:val="nil"/>
            </w:tcBorders>
          </w:tcPr>
          <w:p w14:paraId="76FE6EBA" w14:textId="77777777" w:rsidR="0040045B" w:rsidRDefault="00B9022A" w:rsidP="00F12295">
            <w:pPr>
              <w:contextualSpacing/>
            </w:pPr>
            <w:r>
              <w:t>Full Model</w:t>
            </w:r>
          </w:p>
        </w:tc>
      </w:tr>
      <w:tr w:rsidR="0040045B" w14:paraId="53096035" w14:textId="77777777">
        <w:trPr>
          <w:trHeight w:val="369"/>
        </w:trPr>
        <w:tc>
          <w:tcPr>
            <w:tcW w:w="2563" w:type="dxa"/>
            <w:tcBorders>
              <w:top w:val="nil"/>
              <w:left w:val="nil"/>
              <w:bottom w:val="nil"/>
              <w:right w:val="nil"/>
            </w:tcBorders>
            <w:shd w:val="clear" w:color="auto" w:fill="auto"/>
            <w:vAlign w:val="center"/>
          </w:tcPr>
          <w:p w14:paraId="60B62312" w14:textId="77777777" w:rsidR="0040045B" w:rsidRDefault="00B9022A" w:rsidP="00F12295">
            <w:pPr>
              <w:contextualSpacing/>
              <w:rPr>
                <w:b/>
              </w:rPr>
            </w:pPr>
            <w:r>
              <w:rPr>
                <w:b/>
              </w:rPr>
              <w:t>Variable</w:t>
            </w:r>
          </w:p>
        </w:tc>
        <w:tc>
          <w:tcPr>
            <w:tcW w:w="1039" w:type="dxa"/>
            <w:gridSpan w:val="2"/>
            <w:tcBorders>
              <w:top w:val="nil"/>
              <w:left w:val="nil"/>
              <w:bottom w:val="single" w:sz="8" w:space="0" w:color="000000"/>
              <w:right w:val="nil"/>
            </w:tcBorders>
            <w:shd w:val="clear" w:color="auto" w:fill="auto"/>
            <w:vAlign w:val="bottom"/>
          </w:tcPr>
          <w:p w14:paraId="466C62EC" w14:textId="77777777" w:rsidR="0040045B" w:rsidRDefault="00B9022A" w:rsidP="00F12295">
            <w:pPr>
              <w:contextualSpacing/>
              <w:jc w:val="center"/>
              <w:rPr>
                <w:i/>
              </w:rPr>
            </w:pPr>
            <w:r>
              <w:rPr>
                <w:i/>
              </w:rPr>
              <w:t>B</w:t>
            </w:r>
          </w:p>
        </w:tc>
        <w:tc>
          <w:tcPr>
            <w:tcW w:w="1040" w:type="dxa"/>
            <w:tcBorders>
              <w:top w:val="nil"/>
              <w:left w:val="nil"/>
              <w:bottom w:val="single" w:sz="8" w:space="0" w:color="000000"/>
              <w:right w:val="nil"/>
            </w:tcBorders>
            <w:shd w:val="clear" w:color="auto" w:fill="auto"/>
            <w:vAlign w:val="bottom"/>
          </w:tcPr>
          <w:p w14:paraId="471BDB77" w14:textId="77777777" w:rsidR="0040045B" w:rsidRDefault="00B9022A" w:rsidP="00F12295">
            <w:pPr>
              <w:contextualSpacing/>
              <w:jc w:val="center"/>
              <w:rPr>
                <w:i/>
              </w:rPr>
            </w:pPr>
            <w:r>
              <w:rPr>
                <w:i/>
              </w:rPr>
              <w:t>SE(B)</w:t>
            </w:r>
          </w:p>
        </w:tc>
        <w:tc>
          <w:tcPr>
            <w:tcW w:w="1040" w:type="dxa"/>
            <w:tcBorders>
              <w:top w:val="nil"/>
              <w:left w:val="nil"/>
              <w:bottom w:val="single" w:sz="8" w:space="0" w:color="000000"/>
              <w:right w:val="nil"/>
            </w:tcBorders>
            <w:vAlign w:val="bottom"/>
          </w:tcPr>
          <w:p w14:paraId="12BF3502" w14:textId="77777777" w:rsidR="0040045B" w:rsidRDefault="00B9022A" w:rsidP="00F12295">
            <w:pPr>
              <w:contextualSpacing/>
              <w:jc w:val="center"/>
              <w:rPr>
                <w:i/>
              </w:rPr>
            </w:pPr>
            <w:r>
              <w:rPr>
                <w:i/>
              </w:rPr>
              <w:t>p</w:t>
            </w:r>
          </w:p>
        </w:tc>
        <w:tc>
          <w:tcPr>
            <w:tcW w:w="1039" w:type="dxa"/>
            <w:gridSpan w:val="2"/>
            <w:tcBorders>
              <w:top w:val="nil"/>
              <w:left w:val="nil"/>
              <w:bottom w:val="single" w:sz="8" w:space="0" w:color="000000"/>
              <w:right w:val="nil"/>
            </w:tcBorders>
            <w:vAlign w:val="bottom"/>
          </w:tcPr>
          <w:p w14:paraId="4C6139DC" w14:textId="77777777" w:rsidR="0040045B" w:rsidRDefault="00B9022A" w:rsidP="00F12295">
            <w:pPr>
              <w:contextualSpacing/>
              <w:jc w:val="center"/>
            </w:pPr>
            <w:r>
              <w:t>OR</w:t>
            </w:r>
          </w:p>
        </w:tc>
        <w:tc>
          <w:tcPr>
            <w:tcW w:w="1040" w:type="dxa"/>
            <w:tcBorders>
              <w:top w:val="nil"/>
              <w:left w:val="nil"/>
              <w:bottom w:val="single" w:sz="8" w:space="0" w:color="000000"/>
              <w:right w:val="nil"/>
            </w:tcBorders>
            <w:vAlign w:val="bottom"/>
          </w:tcPr>
          <w:p w14:paraId="48F5863C" w14:textId="77777777" w:rsidR="0040045B" w:rsidRDefault="0040045B" w:rsidP="00F12295">
            <w:pPr>
              <w:contextualSpacing/>
              <w:jc w:val="center"/>
              <w:rPr>
                <w:i/>
              </w:rPr>
            </w:pPr>
          </w:p>
        </w:tc>
        <w:tc>
          <w:tcPr>
            <w:tcW w:w="1040" w:type="dxa"/>
            <w:tcBorders>
              <w:top w:val="nil"/>
              <w:left w:val="nil"/>
              <w:bottom w:val="single" w:sz="8" w:space="0" w:color="000000"/>
              <w:right w:val="nil"/>
            </w:tcBorders>
            <w:vAlign w:val="bottom"/>
          </w:tcPr>
          <w:p w14:paraId="0E2B996C" w14:textId="77777777" w:rsidR="0040045B" w:rsidRDefault="00B9022A" w:rsidP="00F12295">
            <w:pPr>
              <w:contextualSpacing/>
              <w:jc w:val="center"/>
              <w:rPr>
                <w:i/>
              </w:rPr>
            </w:pPr>
            <w:r>
              <w:rPr>
                <w:i/>
              </w:rPr>
              <w:t>B</w:t>
            </w:r>
          </w:p>
        </w:tc>
        <w:tc>
          <w:tcPr>
            <w:tcW w:w="1039" w:type="dxa"/>
            <w:gridSpan w:val="2"/>
            <w:tcBorders>
              <w:top w:val="nil"/>
              <w:left w:val="nil"/>
              <w:bottom w:val="single" w:sz="8" w:space="0" w:color="000000"/>
              <w:right w:val="nil"/>
            </w:tcBorders>
            <w:vAlign w:val="bottom"/>
          </w:tcPr>
          <w:p w14:paraId="39A96DBF" w14:textId="77777777" w:rsidR="0040045B" w:rsidRDefault="00B9022A" w:rsidP="00F12295">
            <w:pPr>
              <w:contextualSpacing/>
              <w:jc w:val="center"/>
              <w:rPr>
                <w:i/>
              </w:rPr>
            </w:pPr>
            <w:r>
              <w:rPr>
                <w:i/>
              </w:rPr>
              <w:t>SE(B)</w:t>
            </w:r>
          </w:p>
        </w:tc>
        <w:tc>
          <w:tcPr>
            <w:tcW w:w="1040" w:type="dxa"/>
            <w:tcBorders>
              <w:top w:val="nil"/>
              <w:left w:val="nil"/>
              <w:bottom w:val="single" w:sz="8" w:space="0" w:color="000000"/>
              <w:right w:val="nil"/>
            </w:tcBorders>
            <w:shd w:val="clear" w:color="auto" w:fill="auto"/>
            <w:vAlign w:val="bottom"/>
          </w:tcPr>
          <w:p w14:paraId="33E403FE" w14:textId="77777777" w:rsidR="0040045B" w:rsidRDefault="00B9022A" w:rsidP="00F12295">
            <w:pPr>
              <w:contextualSpacing/>
              <w:jc w:val="center"/>
              <w:rPr>
                <w:i/>
              </w:rPr>
            </w:pPr>
            <w:r>
              <w:rPr>
                <w:i/>
              </w:rPr>
              <w:t>p</w:t>
            </w:r>
          </w:p>
        </w:tc>
        <w:tc>
          <w:tcPr>
            <w:tcW w:w="1040" w:type="dxa"/>
            <w:tcBorders>
              <w:top w:val="nil"/>
              <w:left w:val="nil"/>
              <w:bottom w:val="single" w:sz="8" w:space="0" w:color="000000"/>
              <w:right w:val="nil"/>
            </w:tcBorders>
            <w:vAlign w:val="bottom"/>
          </w:tcPr>
          <w:p w14:paraId="4D79E550" w14:textId="77777777" w:rsidR="0040045B" w:rsidRDefault="00B9022A" w:rsidP="00F12295">
            <w:pPr>
              <w:contextualSpacing/>
              <w:jc w:val="center"/>
              <w:rPr>
                <w:i/>
              </w:rPr>
            </w:pPr>
            <w:r>
              <w:rPr>
                <w:i/>
              </w:rPr>
              <w:t>OR</w:t>
            </w:r>
          </w:p>
        </w:tc>
        <w:tc>
          <w:tcPr>
            <w:tcW w:w="1040" w:type="dxa"/>
            <w:tcBorders>
              <w:top w:val="nil"/>
              <w:left w:val="nil"/>
              <w:bottom w:val="single" w:sz="8" w:space="0" w:color="000000"/>
              <w:right w:val="nil"/>
            </w:tcBorders>
          </w:tcPr>
          <w:p w14:paraId="585F1730" w14:textId="77777777" w:rsidR="0040045B" w:rsidRDefault="0040045B" w:rsidP="00F12295">
            <w:pPr>
              <w:contextualSpacing/>
              <w:jc w:val="center"/>
              <w:rPr>
                <w:i/>
              </w:rPr>
            </w:pPr>
          </w:p>
        </w:tc>
      </w:tr>
      <w:tr w:rsidR="0040045B" w14:paraId="0D5467F4" w14:textId="77777777">
        <w:trPr>
          <w:trHeight w:val="369"/>
        </w:trPr>
        <w:tc>
          <w:tcPr>
            <w:tcW w:w="2563" w:type="dxa"/>
            <w:tcBorders>
              <w:top w:val="nil"/>
              <w:left w:val="nil"/>
              <w:bottom w:val="nil"/>
              <w:right w:val="nil"/>
            </w:tcBorders>
            <w:shd w:val="clear" w:color="auto" w:fill="auto"/>
            <w:vAlign w:val="center"/>
          </w:tcPr>
          <w:p w14:paraId="29BCADF1" w14:textId="77777777" w:rsidR="0040045B" w:rsidRDefault="0040045B" w:rsidP="00F12295">
            <w:pPr>
              <w:contextualSpacing/>
            </w:pPr>
          </w:p>
        </w:tc>
        <w:tc>
          <w:tcPr>
            <w:tcW w:w="1039" w:type="dxa"/>
            <w:gridSpan w:val="2"/>
            <w:tcBorders>
              <w:top w:val="nil"/>
              <w:left w:val="nil"/>
              <w:bottom w:val="nil"/>
              <w:right w:val="nil"/>
            </w:tcBorders>
            <w:shd w:val="clear" w:color="auto" w:fill="auto"/>
            <w:vAlign w:val="center"/>
          </w:tcPr>
          <w:p w14:paraId="4669C47A" w14:textId="77777777" w:rsidR="0040045B" w:rsidRDefault="0040045B" w:rsidP="00F12295">
            <w:pPr>
              <w:contextualSpacing/>
              <w:jc w:val="center"/>
            </w:pPr>
          </w:p>
        </w:tc>
        <w:tc>
          <w:tcPr>
            <w:tcW w:w="1040" w:type="dxa"/>
            <w:tcBorders>
              <w:top w:val="nil"/>
              <w:left w:val="nil"/>
              <w:bottom w:val="nil"/>
              <w:right w:val="nil"/>
            </w:tcBorders>
            <w:shd w:val="clear" w:color="auto" w:fill="auto"/>
            <w:vAlign w:val="center"/>
          </w:tcPr>
          <w:p w14:paraId="62A35290" w14:textId="77777777" w:rsidR="0040045B" w:rsidRDefault="0040045B" w:rsidP="00F12295">
            <w:pPr>
              <w:contextualSpacing/>
              <w:jc w:val="center"/>
            </w:pPr>
          </w:p>
        </w:tc>
        <w:tc>
          <w:tcPr>
            <w:tcW w:w="1040" w:type="dxa"/>
            <w:tcBorders>
              <w:top w:val="nil"/>
              <w:left w:val="nil"/>
              <w:bottom w:val="nil"/>
              <w:right w:val="nil"/>
            </w:tcBorders>
            <w:vAlign w:val="center"/>
          </w:tcPr>
          <w:p w14:paraId="2EA33AC7" w14:textId="77777777" w:rsidR="0040045B" w:rsidRDefault="0040045B" w:rsidP="00F12295">
            <w:pPr>
              <w:contextualSpacing/>
              <w:jc w:val="center"/>
            </w:pPr>
          </w:p>
        </w:tc>
        <w:tc>
          <w:tcPr>
            <w:tcW w:w="1039" w:type="dxa"/>
            <w:gridSpan w:val="2"/>
            <w:tcBorders>
              <w:top w:val="nil"/>
              <w:left w:val="nil"/>
              <w:bottom w:val="nil"/>
              <w:right w:val="nil"/>
            </w:tcBorders>
            <w:vAlign w:val="center"/>
          </w:tcPr>
          <w:p w14:paraId="47129D50" w14:textId="77777777" w:rsidR="0040045B" w:rsidRDefault="0040045B" w:rsidP="00F12295">
            <w:pPr>
              <w:contextualSpacing/>
              <w:jc w:val="center"/>
            </w:pPr>
          </w:p>
        </w:tc>
        <w:tc>
          <w:tcPr>
            <w:tcW w:w="1040" w:type="dxa"/>
            <w:tcBorders>
              <w:top w:val="nil"/>
              <w:left w:val="nil"/>
              <w:bottom w:val="nil"/>
              <w:right w:val="nil"/>
            </w:tcBorders>
            <w:vAlign w:val="center"/>
          </w:tcPr>
          <w:p w14:paraId="3029E8AB" w14:textId="77777777" w:rsidR="0040045B" w:rsidRDefault="0040045B" w:rsidP="00F12295">
            <w:pPr>
              <w:contextualSpacing/>
              <w:jc w:val="center"/>
            </w:pPr>
          </w:p>
        </w:tc>
        <w:tc>
          <w:tcPr>
            <w:tcW w:w="1040" w:type="dxa"/>
            <w:tcBorders>
              <w:top w:val="nil"/>
              <w:left w:val="nil"/>
              <w:bottom w:val="nil"/>
              <w:right w:val="nil"/>
            </w:tcBorders>
            <w:vAlign w:val="center"/>
          </w:tcPr>
          <w:p w14:paraId="52CFC375" w14:textId="77777777" w:rsidR="0040045B" w:rsidRDefault="0040045B" w:rsidP="00F12295">
            <w:pPr>
              <w:contextualSpacing/>
              <w:jc w:val="center"/>
            </w:pPr>
          </w:p>
        </w:tc>
        <w:tc>
          <w:tcPr>
            <w:tcW w:w="1039" w:type="dxa"/>
            <w:gridSpan w:val="2"/>
            <w:tcBorders>
              <w:top w:val="nil"/>
              <w:left w:val="nil"/>
              <w:bottom w:val="nil"/>
              <w:right w:val="nil"/>
            </w:tcBorders>
            <w:vAlign w:val="center"/>
          </w:tcPr>
          <w:p w14:paraId="078A4975" w14:textId="77777777" w:rsidR="0040045B" w:rsidRDefault="0040045B" w:rsidP="00F12295">
            <w:pPr>
              <w:contextualSpacing/>
              <w:jc w:val="center"/>
            </w:pPr>
          </w:p>
        </w:tc>
        <w:tc>
          <w:tcPr>
            <w:tcW w:w="1040" w:type="dxa"/>
            <w:tcBorders>
              <w:top w:val="nil"/>
              <w:left w:val="nil"/>
              <w:bottom w:val="nil"/>
              <w:right w:val="nil"/>
            </w:tcBorders>
            <w:shd w:val="clear" w:color="auto" w:fill="auto"/>
            <w:vAlign w:val="center"/>
          </w:tcPr>
          <w:p w14:paraId="5F30BAD5" w14:textId="77777777" w:rsidR="0040045B" w:rsidRDefault="0040045B" w:rsidP="00F12295">
            <w:pPr>
              <w:contextualSpacing/>
              <w:jc w:val="center"/>
            </w:pPr>
          </w:p>
        </w:tc>
        <w:tc>
          <w:tcPr>
            <w:tcW w:w="1040" w:type="dxa"/>
            <w:tcBorders>
              <w:top w:val="nil"/>
              <w:left w:val="nil"/>
              <w:bottom w:val="nil"/>
              <w:right w:val="nil"/>
            </w:tcBorders>
            <w:vAlign w:val="center"/>
          </w:tcPr>
          <w:p w14:paraId="6B7C7975" w14:textId="77777777" w:rsidR="0040045B" w:rsidRDefault="0040045B" w:rsidP="00F12295">
            <w:pPr>
              <w:contextualSpacing/>
              <w:jc w:val="center"/>
            </w:pPr>
          </w:p>
        </w:tc>
        <w:tc>
          <w:tcPr>
            <w:tcW w:w="1040" w:type="dxa"/>
            <w:tcBorders>
              <w:top w:val="nil"/>
              <w:left w:val="nil"/>
              <w:bottom w:val="nil"/>
              <w:right w:val="nil"/>
            </w:tcBorders>
          </w:tcPr>
          <w:p w14:paraId="214C75EA" w14:textId="77777777" w:rsidR="0040045B" w:rsidRDefault="0040045B" w:rsidP="00F12295">
            <w:pPr>
              <w:contextualSpacing/>
              <w:jc w:val="center"/>
            </w:pPr>
          </w:p>
        </w:tc>
      </w:tr>
      <w:tr w:rsidR="0040045B" w14:paraId="551109C6" w14:textId="77777777">
        <w:trPr>
          <w:trHeight w:val="369"/>
        </w:trPr>
        <w:tc>
          <w:tcPr>
            <w:tcW w:w="2563" w:type="dxa"/>
            <w:tcBorders>
              <w:top w:val="nil"/>
              <w:left w:val="nil"/>
              <w:bottom w:val="nil"/>
              <w:right w:val="nil"/>
            </w:tcBorders>
            <w:shd w:val="clear" w:color="auto" w:fill="FFFFFF"/>
            <w:vAlign w:val="center"/>
          </w:tcPr>
          <w:p w14:paraId="7A24BC3A" w14:textId="77777777" w:rsidR="0040045B" w:rsidRDefault="00B9022A" w:rsidP="00F12295">
            <w:pPr>
              <w:contextualSpacing/>
            </w:pPr>
            <w:r>
              <w:t xml:space="preserve">Religiosity </w:t>
            </w:r>
          </w:p>
        </w:tc>
        <w:tc>
          <w:tcPr>
            <w:tcW w:w="1039" w:type="dxa"/>
            <w:gridSpan w:val="2"/>
            <w:tcBorders>
              <w:top w:val="nil"/>
              <w:left w:val="nil"/>
              <w:bottom w:val="nil"/>
              <w:right w:val="nil"/>
            </w:tcBorders>
            <w:shd w:val="clear" w:color="auto" w:fill="FFFFFF"/>
            <w:vAlign w:val="center"/>
          </w:tcPr>
          <w:p w14:paraId="6E55ECF0" w14:textId="77777777" w:rsidR="0040045B" w:rsidRDefault="00B9022A" w:rsidP="00F12295">
            <w:pPr>
              <w:contextualSpacing/>
              <w:jc w:val="center"/>
            </w:pPr>
            <w:r>
              <w:t xml:space="preserve">  .035</w:t>
            </w:r>
          </w:p>
        </w:tc>
        <w:tc>
          <w:tcPr>
            <w:tcW w:w="1040" w:type="dxa"/>
            <w:tcBorders>
              <w:top w:val="nil"/>
              <w:left w:val="nil"/>
              <w:bottom w:val="nil"/>
              <w:right w:val="nil"/>
            </w:tcBorders>
            <w:shd w:val="clear" w:color="auto" w:fill="FFFFFF"/>
            <w:vAlign w:val="center"/>
          </w:tcPr>
          <w:p w14:paraId="716F945E" w14:textId="77777777" w:rsidR="0040045B" w:rsidRDefault="00B9022A" w:rsidP="00F12295">
            <w:pPr>
              <w:contextualSpacing/>
              <w:jc w:val="center"/>
            </w:pPr>
            <w:r>
              <w:t>.011</w:t>
            </w:r>
          </w:p>
        </w:tc>
        <w:tc>
          <w:tcPr>
            <w:tcW w:w="1040" w:type="dxa"/>
            <w:tcBorders>
              <w:top w:val="nil"/>
              <w:left w:val="nil"/>
              <w:bottom w:val="nil"/>
              <w:right w:val="nil"/>
            </w:tcBorders>
            <w:shd w:val="clear" w:color="auto" w:fill="FFFFFF"/>
            <w:vAlign w:val="center"/>
          </w:tcPr>
          <w:p w14:paraId="609BCA9D" w14:textId="77777777" w:rsidR="0040045B" w:rsidRDefault="00B9022A" w:rsidP="00F12295">
            <w:pPr>
              <w:contextualSpacing/>
              <w:jc w:val="center"/>
            </w:pPr>
            <w:r>
              <w:t>.002</w:t>
            </w:r>
          </w:p>
        </w:tc>
        <w:tc>
          <w:tcPr>
            <w:tcW w:w="1039" w:type="dxa"/>
            <w:gridSpan w:val="2"/>
            <w:tcBorders>
              <w:top w:val="nil"/>
              <w:left w:val="nil"/>
              <w:bottom w:val="nil"/>
              <w:right w:val="nil"/>
            </w:tcBorders>
            <w:shd w:val="clear" w:color="auto" w:fill="FFFFFF"/>
            <w:vAlign w:val="center"/>
          </w:tcPr>
          <w:p w14:paraId="53B8DB9A" w14:textId="77777777" w:rsidR="0040045B" w:rsidRDefault="00B9022A" w:rsidP="00F12295">
            <w:pPr>
              <w:contextualSpacing/>
              <w:jc w:val="center"/>
            </w:pPr>
            <w:r>
              <w:t>1.04</w:t>
            </w:r>
          </w:p>
        </w:tc>
        <w:tc>
          <w:tcPr>
            <w:tcW w:w="1040" w:type="dxa"/>
            <w:tcBorders>
              <w:top w:val="nil"/>
              <w:left w:val="nil"/>
              <w:bottom w:val="nil"/>
              <w:right w:val="nil"/>
            </w:tcBorders>
            <w:shd w:val="clear" w:color="auto" w:fill="FFFFFF"/>
            <w:vAlign w:val="center"/>
          </w:tcPr>
          <w:p w14:paraId="75CD725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5A96EAA" w14:textId="77777777" w:rsidR="0040045B" w:rsidRDefault="00B9022A" w:rsidP="00F12295">
            <w:pPr>
              <w:contextualSpacing/>
              <w:jc w:val="center"/>
            </w:pPr>
            <w:r>
              <w:t>.037</w:t>
            </w:r>
          </w:p>
        </w:tc>
        <w:tc>
          <w:tcPr>
            <w:tcW w:w="1039" w:type="dxa"/>
            <w:gridSpan w:val="2"/>
            <w:tcBorders>
              <w:top w:val="nil"/>
              <w:left w:val="nil"/>
              <w:bottom w:val="nil"/>
              <w:right w:val="nil"/>
            </w:tcBorders>
            <w:shd w:val="clear" w:color="auto" w:fill="FFFFFF"/>
            <w:vAlign w:val="center"/>
          </w:tcPr>
          <w:p w14:paraId="30076CF7" w14:textId="77777777" w:rsidR="0040045B" w:rsidRDefault="00B9022A" w:rsidP="00F12295">
            <w:pPr>
              <w:contextualSpacing/>
              <w:jc w:val="center"/>
            </w:pPr>
            <w:r>
              <w:t>.013</w:t>
            </w:r>
          </w:p>
        </w:tc>
        <w:tc>
          <w:tcPr>
            <w:tcW w:w="1040" w:type="dxa"/>
            <w:tcBorders>
              <w:top w:val="nil"/>
              <w:left w:val="nil"/>
              <w:bottom w:val="nil"/>
              <w:right w:val="nil"/>
            </w:tcBorders>
            <w:shd w:val="clear" w:color="auto" w:fill="FFFFFF"/>
            <w:vAlign w:val="center"/>
          </w:tcPr>
          <w:p w14:paraId="27EC0737" w14:textId="77777777" w:rsidR="0040045B" w:rsidRDefault="00B9022A" w:rsidP="00F12295">
            <w:pPr>
              <w:contextualSpacing/>
              <w:jc w:val="center"/>
            </w:pPr>
            <w:r>
              <w:t>.005</w:t>
            </w:r>
          </w:p>
        </w:tc>
        <w:tc>
          <w:tcPr>
            <w:tcW w:w="1040" w:type="dxa"/>
            <w:tcBorders>
              <w:top w:val="nil"/>
              <w:left w:val="nil"/>
              <w:bottom w:val="nil"/>
              <w:right w:val="nil"/>
            </w:tcBorders>
            <w:shd w:val="clear" w:color="auto" w:fill="FFFFFF"/>
            <w:vAlign w:val="center"/>
          </w:tcPr>
          <w:p w14:paraId="24DD8766" w14:textId="77777777" w:rsidR="0040045B" w:rsidRDefault="00B9022A" w:rsidP="00F12295">
            <w:pPr>
              <w:contextualSpacing/>
              <w:jc w:val="center"/>
            </w:pPr>
            <w:r>
              <w:t>1.04</w:t>
            </w:r>
          </w:p>
        </w:tc>
        <w:tc>
          <w:tcPr>
            <w:tcW w:w="1040" w:type="dxa"/>
            <w:tcBorders>
              <w:top w:val="nil"/>
              <w:left w:val="nil"/>
              <w:bottom w:val="nil"/>
              <w:right w:val="nil"/>
            </w:tcBorders>
            <w:shd w:val="clear" w:color="auto" w:fill="FFFFFF"/>
          </w:tcPr>
          <w:p w14:paraId="61A0134B" w14:textId="77777777" w:rsidR="0040045B" w:rsidRDefault="0040045B" w:rsidP="00F12295">
            <w:pPr>
              <w:contextualSpacing/>
              <w:jc w:val="center"/>
            </w:pPr>
          </w:p>
        </w:tc>
      </w:tr>
      <w:tr w:rsidR="0040045B" w14:paraId="16553676" w14:textId="77777777">
        <w:trPr>
          <w:trHeight w:val="351"/>
        </w:trPr>
        <w:tc>
          <w:tcPr>
            <w:tcW w:w="2563" w:type="dxa"/>
            <w:tcBorders>
              <w:top w:val="nil"/>
              <w:left w:val="nil"/>
              <w:bottom w:val="nil"/>
              <w:right w:val="nil"/>
            </w:tcBorders>
            <w:shd w:val="clear" w:color="auto" w:fill="FFFFFF"/>
            <w:vAlign w:val="center"/>
          </w:tcPr>
          <w:p w14:paraId="09B0CF7E" w14:textId="77777777" w:rsidR="0040045B" w:rsidRDefault="00B9022A" w:rsidP="00F12295">
            <w:pPr>
              <w:contextualSpacing/>
            </w:pPr>
            <w:r>
              <w:t>Personal JWB</w:t>
            </w:r>
          </w:p>
        </w:tc>
        <w:tc>
          <w:tcPr>
            <w:tcW w:w="1039" w:type="dxa"/>
            <w:gridSpan w:val="2"/>
            <w:tcBorders>
              <w:top w:val="nil"/>
              <w:left w:val="nil"/>
              <w:bottom w:val="nil"/>
              <w:right w:val="nil"/>
            </w:tcBorders>
            <w:shd w:val="clear" w:color="auto" w:fill="FFFFFF"/>
            <w:vAlign w:val="center"/>
          </w:tcPr>
          <w:p w14:paraId="5F14D117" w14:textId="77777777" w:rsidR="0040045B" w:rsidRDefault="00B9022A" w:rsidP="00F12295">
            <w:pPr>
              <w:contextualSpacing/>
              <w:jc w:val="center"/>
            </w:pPr>
            <w:r>
              <w:t>-.027</w:t>
            </w:r>
          </w:p>
        </w:tc>
        <w:tc>
          <w:tcPr>
            <w:tcW w:w="1040" w:type="dxa"/>
            <w:tcBorders>
              <w:top w:val="nil"/>
              <w:left w:val="nil"/>
              <w:bottom w:val="nil"/>
              <w:right w:val="nil"/>
            </w:tcBorders>
            <w:shd w:val="clear" w:color="auto" w:fill="FFFFFF"/>
            <w:vAlign w:val="center"/>
          </w:tcPr>
          <w:p w14:paraId="3CA641A9" w14:textId="77777777" w:rsidR="0040045B" w:rsidRDefault="00B9022A" w:rsidP="00F12295">
            <w:pPr>
              <w:contextualSpacing/>
              <w:jc w:val="center"/>
            </w:pPr>
            <w:r>
              <w:t>.015</w:t>
            </w:r>
          </w:p>
        </w:tc>
        <w:tc>
          <w:tcPr>
            <w:tcW w:w="1040" w:type="dxa"/>
            <w:tcBorders>
              <w:top w:val="nil"/>
              <w:left w:val="nil"/>
              <w:bottom w:val="nil"/>
              <w:right w:val="nil"/>
            </w:tcBorders>
            <w:shd w:val="clear" w:color="auto" w:fill="FFFFFF"/>
            <w:vAlign w:val="center"/>
          </w:tcPr>
          <w:p w14:paraId="5131D639" w14:textId="77777777" w:rsidR="0040045B" w:rsidRDefault="00B9022A" w:rsidP="00F12295">
            <w:pPr>
              <w:contextualSpacing/>
              <w:jc w:val="center"/>
            </w:pPr>
            <w:r>
              <w:t>.074</w:t>
            </w:r>
          </w:p>
        </w:tc>
        <w:tc>
          <w:tcPr>
            <w:tcW w:w="1039" w:type="dxa"/>
            <w:gridSpan w:val="2"/>
            <w:tcBorders>
              <w:top w:val="nil"/>
              <w:left w:val="nil"/>
              <w:bottom w:val="nil"/>
              <w:right w:val="nil"/>
            </w:tcBorders>
            <w:shd w:val="clear" w:color="auto" w:fill="FFFFFF"/>
            <w:vAlign w:val="center"/>
          </w:tcPr>
          <w:p w14:paraId="7FF41CC6" w14:textId="77777777" w:rsidR="0040045B" w:rsidRDefault="00B9022A" w:rsidP="00F12295">
            <w:pPr>
              <w:contextualSpacing/>
              <w:jc w:val="center"/>
            </w:pPr>
            <w:r>
              <w:t>0.97</w:t>
            </w:r>
          </w:p>
        </w:tc>
        <w:tc>
          <w:tcPr>
            <w:tcW w:w="1040" w:type="dxa"/>
            <w:tcBorders>
              <w:top w:val="nil"/>
              <w:left w:val="nil"/>
              <w:bottom w:val="nil"/>
              <w:right w:val="nil"/>
            </w:tcBorders>
            <w:shd w:val="clear" w:color="auto" w:fill="FFFFFF"/>
            <w:vAlign w:val="center"/>
          </w:tcPr>
          <w:p w14:paraId="5300D07D"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14B2F4A" w14:textId="77777777" w:rsidR="0040045B" w:rsidRDefault="00B9022A" w:rsidP="00F12295">
            <w:pPr>
              <w:contextualSpacing/>
              <w:jc w:val="center"/>
            </w:pPr>
            <w:r>
              <w:t>-.022</w:t>
            </w:r>
          </w:p>
        </w:tc>
        <w:tc>
          <w:tcPr>
            <w:tcW w:w="1039" w:type="dxa"/>
            <w:gridSpan w:val="2"/>
            <w:tcBorders>
              <w:top w:val="nil"/>
              <w:left w:val="nil"/>
              <w:bottom w:val="nil"/>
              <w:right w:val="nil"/>
            </w:tcBorders>
            <w:shd w:val="clear" w:color="auto" w:fill="FFFFFF"/>
            <w:vAlign w:val="center"/>
          </w:tcPr>
          <w:p w14:paraId="1C620898" w14:textId="77777777" w:rsidR="0040045B" w:rsidRDefault="00B9022A" w:rsidP="00F12295">
            <w:pPr>
              <w:contextualSpacing/>
              <w:jc w:val="center"/>
            </w:pPr>
            <w:r>
              <w:t>.018</w:t>
            </w:r>
          </w:p>
        </w:tc>
        <w:tc>
          <w:tcPr>
            <w:tcW w:w="1040" w:type="dxa"/>
            <w:tcBorders>
              <w:top w:val="nil"/>
              <w:left w:val="nil"/>
              <w:bottom w:val="nil"/>
              <w:right w:val="nil"/>
            </w:tcBorders>
            <w:shd w:val="clear" w:color="auto" w:fill="FFFFFF"/>
            <w:vAlign w:val="center"/>
          </w:tcPr>
          <w:p w14:paraId="77F07978" w14:textId="77777777" w:rsidR="0040045B" w:rsidRDefault="00B9022A" w:rsidP="00F12295">
            <w:pPr>
              <w:contextualSpacing/>
              <w:jc w:val="center"/>
            </w:pPr>
            <w:r>
              <w:t>.217</w:t>
            </w:r>
          </w:p>
        </w:tc>
        <w:tc>
          <w:tcPr>
            <w:tcW w:w="1040" w:type="dxa"/>
            <w:tcBorders>
              <w:top w:val="nil"/>
              <w:left w:val="nil"/>
              <w:bottom w:val="nil"/>
              <w:right w:val="nil"/>
            </w:tcBorders>
            <w:shd w:val="clear" w:color="auto" w:fill="FFFFFF"/>
            <w:vAlign w:val="center"/>
          </w:tcPr>
          <w:p w14:paraId="5F70F105" w14:textId="77777777" w:rsidR="0040045B" w:rsidRDefault="00B9022A" w:rsidP="00F12295">
            <w:pPr>
              <w:contextualSpacing/>
              <w:jc w:val="center"/>
            </w:pPr>
            <w:r>
              <w:t>0.98</w:t>
            </w:r>
          </w:p>
        </w:tc>
        <w:tc>
          <w:tcPr>
            <w:tcW w:w="1040" w:type="dxa"/>
            <w:tcBorders>
              <w:top w:val="nil"/>
              <w:left w:val="nil"/>
              <w:bottom w:val="nil"/>
              <w:right w:val="nil"/>
            </w:tcBorders>
            <w:shd w:val="clear" w:color="auto" w:fill="FFFFFF"/>
          </w:tcPr>
          <w:p w14:paraId="0ADB338C" w14:textId="77777777" w:rsidR="0040045B" w:rsidRDefault="0040045B" w:rsidP="00F12295">
            <w:pPr>
              <w:contextualSpacing/>
              <w:jc w:val="center"/>
            </w:pPr>
          </w:p>
        </w:tc>
      </w:tr>
      <w:tr w:rsidR="0040045B" w14:paraId="793CA440" w14:textId="77777777">
        <w:trPr>
          <w:trHeight w:val="422"/>
        </w:trPr>
        <w:tc>
          <w:tcPr>
            <w:tcW w:w="2563" w:type="dxa"/>
            <w:tcBorders>
              <w:top w:val="nil"/>
              <w:left w:val="nil"/>
              <w:bottom w:val="nil"/>
              <w:right w:val="nil"/>
            </w:tcBorders>
            <w:shd w:val="clear" w:color="auto" w:fill="FFFFFF"/>
            <w:vAlign w:val="center"/>
          </w:tcPr>
          <w:p w14:paraId="5E1713F9" w14:textId="77777777" w:rsidR="0040045B" w:rsidRDefault="00B9022A" w:rsidP="00F12295">
            <w:pPr>
              <w:contextualSpacing/>
            </w:pPr>
            <w:r>
              <w:t>Other JWB</w:t>
            </w:r>
          </w:p>
        </w:tc>
        <w:tc>
          <w:tcPr>
            <w:tcW w:w="1039" w:type="dxa"/>
            <w:gridSpan w:val="2"/>
            <w:tcBorders>
              <w:top w:val="nil"/>
              <w:left w:val="nil"/>
              <w:bottom w:val="nil"/>
              <w:right w:val="nil"/>
            </w:tcBorders>
            <w:shd w:val="clear" w:color="auto" w:fill="FFFFFF"/>
            <w:vAlign w:val="center"/>
          </w:tcPr>
          <w:p w14:paraId="36661FC2" w14:textId="77777777" w:rsidR="0040045B" w:rsidRDefault="00B9022A" w:rsidP="00F12295">
            <w:pPr>
              <w:contextualSpacing/>
              <w:jc w:val="center"/>
            </w:pPr>
            <w:r>
              <w:t xml:space="preserve">  .030</w:t>
            </w:r>
          </w:p>
        </w:tc>
        <w:tc>
          <w:tcPr>
            <w:tcW w:w="1040" w:type="dxa"/>
            <w:tcBorders>
              <w:top w:val="nil"/>
              <w:left w:val="nil"/>
              <w:bottom w:val="nil"/>
              <w:right w:val="nil"/>
            </w:tcBorders>
            <w:shd w:val="clear" w:color="auto" w:fill="FFFFFF"/>
            <w:vAlign w:val="center"/>
          </w:tcPr>
          <w:p w14:paraId="06DD2953" w14:textId="77777777" w:rsidR="0040045B" w:rsidRDefault="00B9022A" w:rsidP="00F12295">
            <w:pPr>
              <w:contextualSpacing/>
              <w:jc w:val="center"/>
            </w:pPr>
            <w:r>
              <w:t>.016</w:t>
            </w:r>
          </w:p>
        </w:tc>
        <w:tc>
          <w:tcPr>
            <w:tcW w:w="1040" w:type="dxa"/>
            <w:tcBorders>
              <w:top w:val="nil"/>
              <w:left w:val="nil"/>
              <w:bottom w:val="nil"/>
              <w:right w:val="nil"/>
            </w:tcBorders>
            <w:shd w:val="clear" w:color="auto" w:fill="FFFFFF"/>
            <w:vAlign w:val="center"/>
          </w:tcPr>
          <w:p w14:paraId="6D871271" w14:textId="77777777" w:rsidR="0040045B" w:rsidRDefault="00B9022A" w:rsidP="00F12295">
            <w:pPr>
              <w:contextualSpacing/>
              <w:jc w:val="center"/>
            </w:pPr>
            <w:r>
              <w:t>.066</w:t>
            </w:r>
          </w:p>
        </w:tc>
        <w:tc>
          <w:tcPr>
            <w:tcW w:w="1039" w:type="dxa"/>
            <w:gridSpan w:val="2"/>
            <w:tcBorders>
              <w:top w:val="nil"/>
              <w:left w:val="nil"/>
              <w:bottom w:val="nil"/>
              <w:right w:val="nil"/>
            </w:tcBorders>
            <w:shd w:val="clear" w:color="auto" w:fill="FFFFFF"/>
            <w:vAlign w:val="center"/>
          </w:tcPr>
          <w:p w14:paraId="71DB6937" w14:textId="77777777" w:rsidR="0040045B" w:rsidRDefault="00B9022A" w:rsidP="00F12295">
            <w:pPr>
              <w:contextualSpacing/>
              <w:jc w:val="center"/>
            </w:pPr>
            <w:r>
              <w:t>1.03</w:t>
            </w:r>
          </w:p>
        </w:tc>
        <w:tc>
          <w:tcPr>
            <w:tcW w:w="1040" w:type="dxa"/>
            <w:tcBorders>
              <w:top w:val="nil"/>
              <w:left w:val="nil"/>
              <w:bottom w:val="nil"/>
              <w:right w:val="nil"/>
            </w:tcBorders>
            <w:shd w:val="clear" w:color="auto" w:fill="FFFFFF"/>
            <w:vAlign w:val="center"/>
          </w:tcPr>
          <w:p w14:paraId="0960600A"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1511940" w14:textId="77777777" w:rsidR="0040045B" w:rsidRDefault="00B9022A" w:rsidP="00F12295">
            <w:pPr>
              <w:contextualSpacing/>
              <w:jc w:val="center"/>
            </w:pPr>
            <w:r>
              <w:t>.026</w:t>
            </w:r>
          </w:p>
        </w:tc>
        <w:tc>
          <w:tcPr>
            <w:tcW w:w="1039" w:type="dxa"/>
            <w:gridSpan w:val="2"/>
            <w:tcBorders>
              <w:top w:val="nil"/>
              <w:left w:val="nil"/>
              <w:bottom w:val="nil"/>
              <w:right w:val="nil"/>
            </w:tcBorders>
            <w:shd w:val="clear" w:color="auto" w:fill="FFFFFF"/>
            <w:vAlign w:val="center"/>
          </w:tcPr>
          <w:p w14:paraId="2F42A03E" w14:textId="77777777" w:rsidR="0040045B" w:rsidRDefault="00B9022A" w:rsidP="00F12295">
            <w:pPr>
              <w:contextualSpacing/>
              <w:jc w:val="center"/>
            </w:pPr>
            <w:r>
              <w:t>.019</w:t>
            </w:r>
          </w:p>
        </w:tc>
        <w:tc>
          <w:tcPr>
            <w:tcW w:w="1040" w:type="dxa"/>
            <w:tcBorders>
              <w:top w:val="nil"/>
              <w:left w:val="nil"/>
              <w:bottom w:val="nil"/>
              <w:right w:val="nil"/>
            </w:tcBorders>
            <w:shd w:val="clear" w:color="auto" w:fill="FFFFFF"/>
            <w:vAlign w:val="center"/>
          </w:tcPr>
          <w:p w14:paraId="2A0A24E5" w14:textId="77777777" w:rsidR="0040045B" w:rsidRDefault="00B9022A" w:rsidP="00F12295">
            <w:pPr>
              <w:contextualSpacing/>
              <w:jc w:val="center"/>
            </w:pPr>
            <w:r>
              <w:t>.173</w:t>
            </w:r>
          </w:p>
        </w:tc>
        <w:tc>
          <w:tcPr>
            <w:tcW w:w="1040" w:type="dxa"/>
            <w:tcBorders>
              <w:top w:val="nil"/>
              <w:left w:val="nil"/>
              <w:bottom w:val="nil"/>
              <w:right w:val="nil"/>
            </w:tcBorders>
            <w:shd w:val="clear" w:color="auto" w:fill="FFFFFF"/>
            <w:vAlign w:val="center"/>
          </w:tcPr>
          <w:p w14:paraId="62362BC6" w14:textId="77777777" w:rsidR="0040045B" w:rsidRDefault="00B9022A" w:rsidP="00F12295">
            <w:pPr>
              <w:contextualSpacing/>
              <w:jc w:val="center"/>
            </w:pPr>
            <w:r>
              <w:t>1.03</w:t>
            </w:r>
          </w:p>
        </w:tc>
        <w:tc>
          <w:tcPr>
            <w:tcW w:w="1040" w:type="dxa"/>
            <w:tcBorders>
              <w:top w:val="nil"/>
              <w:left w:val="nil"/>
              <w:bottom w:val="nil"/>
              <w:right w:val="nil"/>
            </w:tcBorders>
            <w:shd w:val="clear" w:color="auto" w:fill="FFFFFF"/>
          </w:tcPr>
          <w:p w14:paraId="533A28D0" w14:textId="77777777" w:rsidR="0040045B" w:rsidRDefault="0040045B" w:rsidP="00F12295">
            <w:pPr>
              <w:contextualSpacing/>
              <w:jc w:val="center"/>
            </w:pPr>
          </w:p>
        </w:tc>
      </w:tr>
      <w:tr w:rsidR="0040045B" w14:paraId="5A034EBB" w14:textId="77777777">
        <w:trPr>
          <w:trHeight w:val="422"/>
        </w:trPr>
        <w:tc>
          <w:tcPr>
            <w:tcW w:w="2563" w:type="dxa"/>
            <w:tcBorders>
              <w:top w:val="nil"/>
              <w:left w:val="nil"/>
              <w:bottom w:val="nil"/>
              <w:right w:val="nil"/>
            </w:tcBorders>
            <w:shd w:val="clear" w:color="auto" w:fill="FFFFFF"/>
            <w:vAlign w:val="center"/>
          </w:tcPr>
          <w:p w14:paraId="267632A6" w14:textId="77777777" w:rsidR="0040045B" w:rsidRDefault="00B9022A" w:rsidP="00F12295">
            <w:pPr>
              <w:contextualSpacing/>
            </w:pPr>
            <w:r>
              <w:t>Trust</w:t>
            </w:r>
          </w:p>
        </w:tc>
        <w:tc>
          <w:tcPr>
            <w:tcW w:w="1039" w:type="dxa"/>
            <w:gridSpan w:val="2"/>
            <w:tcBorders>
              <w:top w:val="nil"/>
              <w:left w:val="nil"/>
              <w:bottom w:val="nil"/>
              <w:right w:val="nil"/>
            </w:tcBorders>
            <w:shd w:val="clear" w:color="auto" w:fill="FFFFFF"/>
            <w:vAlign w:val="center"/>
          </w:tcPr>
          <w:p w14:paraId="1F81C679" w14:textId="77777777" w:rsidR="0040045B" w:rsidRDefault="00B9022A" w:rsidP="00F12295">
            <w:pPr>
              <w:contextualSpacing/>
              <w:jc w:val="center"/>
            </w:pPr>
            <w:r>
              <w:t xml:space="preserve"> .042</w:t>
            </w:r>
          </w:p>
        </w:tc>
        <w:tc>
          <w:tcPr>
            <w:tcW w:w="1040" w:type="dxa"/>
            <w:tcBorders>
              <w:top w:val="nil"/>
              <w:left w:val="nil"/>
              <w:bottom w:val="nil"/>
              <w:right w:val="nil"/>
            </w:tcBorders>
            <w:shd w:val="clear" w:color="auto" w:fill="FFFFFF"/>
            <w:vAlign w:val="center"/>
          </w:tcPr>
          <w:p w14:paraId="50A7E453" w14:textId="77777777" w:rsidR="0040045B" w:rsidRDefault="00B9022A" w:rsidP="00F12295">
            <w:pPr>
              <w:contextualSpacing/>
              <w:jc w:val="center"/>
            </w:pPr>
            <w:r>
              <w:t>.079</w:t>
            </w:r>
          </w:p>
        </w:tc>
        <w:tc>
          <w:tcPr>
            <w:tcW w:w="1040" w:type="dxa"/>
            <w:tcBorders>
              <w:top w:val="nil"/>
              <w:left w:val="nil"/>
              <w:bottom w:val="nil"/>
              <w:right w:val="nil"/>
            </w:tcBorders>
            <w:shd w:val="clear" w:color="auto" w:fill="FFFFFF"/>
            <w:vAlign w:val="center"/>
          </w:tcPr>
          <w:p w14:paraId="53EF3239" w14:textId="77777777" w:rsidR="0040045B" w:rsidRDefault="00B9022A" w:rsidP="00F12295">
            <w:pPr>
              <w:contextualSpacing/>
              <w:jc w:val="center"/>
            </w:pPr>
            <w:r>
              <w:t>.595</w:t>
            </w:r>
          </w:p>
        </w:tc>
        <w:tc>
          <w:tcPr>
            <w:tcW w:w="1039" w:type="dxa"/>
            <w:gridSpan w:val="2"/>
            <w:tcBorders>
              <w:top w:val="nil"/>
              <w:left w:val="nil"/>
              <w:bottom w:val="nil"/>
              <w:right w:val="nil"/>
            </w:tcBorders>
            <w:shd w:val="clear" w:color="auto" w:fill="FFFFFF"/>
            <w:vAlign w:val="center"/>
          </w:tcPr>
          <w:p w14:paraId="1A668808" w14:textId="77777777" w:rsidR="0040045B" w:rsidRDefault="00B9022A" w:rsidP="00F12295">
            <w:pPr>
              <w:contextualSpacing/>
              <w:jc w:val="center"/>
            </w:pPr>
            <w:r>
              <w:t>1.04</w:t>
            </w:r>
          </w:p>
        </w:tc>
        <w:tc>
          <w:tcPr>
            <w:tcW w:w="1040" w:type="dxa"/>
            <w:tcBorders>
              <w:top w:val="nil"/>
              <w:left w:val="nil"/>
              <w:bottom w:val="nil"/>
              <w:right w:val="nil"/>
            </w:tcBorders>
            <w:shd w:val="clear" w:color="auto" w:fill="FFFFFF"/>
            <w:vAlign w:val="center"/>
          </w:tcPr>
          <w:p w14:paraId="6A7D4DC8"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41DD84E" w14:textId="77777777" w:rsidR="0040045B" w:rsidRDefault="00B9022A" w:rsidP="00F12295">
            <w:pPr>
              <w:contextualSpacing/>
              <w:jc w:val="center"/>
            </w:pPr>
            <w:r>
              <w:t>.106</w:t>
            </w:r>
          </w:p>
        </w:tc>
        <w:tc>
          <w:tcPr>
            <w:tcW w:w="1039" w:type="dxa"/>
            <w:gridSpan w:val="2"/>
            <w:tcBorders>
              <w:top w:val="nil"/>
              <w:left w:val="nil"/>
              <w:bottom w:val="nil"/>
              <w:right w:val="nil"/>
            </w:tcBorders>
            <w:shd w:val="clear" w:color="auto" w:fill="FFFFFF"/>
            <w:vAlign w:val="center"/>
          </w:tcPr>
          <w:p w14:paraId="680022B1" w14:textId="77777777" w:rsidR="0040045B" w:rsidRDefault="00B9022A" w:rsidP="00F12295">
            <w:pPr>
              <w:contextualSpacing/>
              <w:jc w:val="center"/>
            </w:pPr>
            <w:r>
              <w:t>.088</w:t>
            </w:r>
          </w:p>
        </w:tc>
        <w:tc>
          <w:tcPr>
            <w:tcW w:w="1040" w:type="dxa"/>
            <w:tcBorders>
              <w:top w:val="nil"/>
              <w:left w:val="nil"/>
              <w:bottom w:val="nil"/>
              <w:right w:val="nil"/>
            </w:tcBorders>
            <w:shd w:val="clear" w:color="auto" w:fill="FFFFFF"/>
            <w:vAlign w:val="center"/>
          </w:tcPr>
          <w:p w14:paraId="683FD1E4" w14:textId="77777777" w:rsidR="0040045B" w:rsidRDefault="00B9022A" w:rsidP="00F12295">
            <w:pPr>
              <w:contextualSpacing/>
              <w:jc w:val="center"/>
            </w:pPr>
            <w:r>
              <w:t>.229</w:t>
            </w:r>
          </w:p>
        </w:tc>
        <w:tc>
          <w:tcPr>
            <w:tcW w:w="1040" w:type="dxa"/>
            <w:tcBorders>
              <w:top w:val="nil"/>
              <w:left w:val="nil"/>
              <w:bottom w:val="nil"/>
              <w:right w:val="nil"/>
            </w:tcBorders>
            <w:shd w:val="clear" w:color="auto" w:fill="FFFFFF"/>
            <w:vAlign w:val="center"/>
          </w:tcPr>
          <w:p w14:paraId="7363FFC0" w14:textId="77777777" w:rsidR="0040045B" w:rsidRDefault="00B9022A" w:rsidP="00F12295">
            <w:pPr>
              <w:contextualSpacing/>
              <w:jc w:val="center"/>
            </w:pPr>
            <w:r>
              <w:t>1.11</w:t>
            </w:r>
          </w:p>
        </w:tc>
        <w:tc>
          <w:tcPr>
            <w:tcW w:w="1040" w:type="dxa"/>
            <w:tcBorders>
              <w:top w:val="nil"/>
              <w:left w:val="nil"/>
              <w:bottom w:val="nil"/>
              <w:right w:val="nil"/>
            </w:tcBorders>
            <w:shd w:val="clear" w:color="auto" w:fill="FFFFFF"/>
          </w:tcPr>
          <w:p w14:paraId="5E57667A" w14:textId="77777777" w:rsidR="0040045B" w:rsidRDefault="0040045B" w:rsidP="00F12295">
            <w:pPr>
              <w:contextualSpacing/>
              <w:jc w:val="center"/>
            </w:pPr>
          </w:p>
        </w:tc>
      </w:tr>
      <w:tr w:rsidR="0040045B" w14:paraId="22B08227" w14:textId="77777777">
        <w:trPr>
          <w:trHeight w:val="422"/>
        </w:trPr>
        <w:tc>
          <w:tcPr>
            <w:tcW w:w="2563" w:type="dxa"/>
            <w:tcBorders>
              <w:top w:val="nil"/>
              <w:left w:val="nil"/>
              <w:bottom w:val="nil"/>
              <w:right w:val="nil"/>
            </w:tcBorders>
            <w:shd w:val="clear" w:color="auto" w:fill="FFFFFF"/>
            <w:vAlign w:val="center"/>
          </w:tcPr>
          <w:p w14:paraId="4BF031CD" w14:textId="77777777" w:rsidR="0040045B" w:rsidRDefault="0040045B" w:rsidP="00F12295">
            <w:pPr>
              <w:contextualSpacing/>
            </w:pPr>
          </w:p>
        </w:tc>
        <w:tc>
          <w:tcPr>
            <w:tcW w:w="1039" w:type="dxa"/>
            <w:gridSpan w:val="2"/>
            <w:tcBorders>
              <w:top w:val="nil"/>
              <w:left w:val="nil"/>
              <w:bottom w:val="nil"/>
              <w:right w:val="nil"/>
            </w:tcBorders>
            <w:shd w:val="clear" w:color="auto" w:fill="FFFFFF"/>
            <w:vAlign w:val="center"/>
          </w:tcPr>
          <w:p w14:paraId="58B36574"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548072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7465DB8"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118648D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7A62B23"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CD1CA49"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474A33ED"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4B6EA09"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83D1410" w14:textId="77777777" w:rsidR="0040045B" w:rsidRDefault="0040045B" w:rsidP="00F12295">
            <w:pPr>
              <w:contextualSpacing/>
              <w:jc w:val="center"/>
            </w:pPr>
          </w:p>
        </w:tc>
        <w:tc>
          <w:tcPr>
            <w:tcW w:w="1040" w:type="dxa"/>
            <w:tcBorders>
              <w:top w:val="nil"/>
              <w:left w:val="nil"/>
              <w:bottom w:val="nil"/>
              <w:right w:val="nil"/>
            </w:tcBorders>
            <w:shd w:val="clear" w:color="auto" w:fill="FFFFFF"/>
          </w:tcPr>
          <w:p w14:paraId="5A379DE0" w14:textId="77777777" w:rsidR="0040045B" w:rsidRDefault="0040045B" w:rsidP="00F12295">
            <w:pPr>
              <w:contextualSpacing/>
              <w:jc w:val="center"/>
            </w:pPr>
          </w:p>
        </w:tc>
      </w:tr>
      <w:tr w:rsidR="0040045B" w14:paraId="074AA529" w14:textId="77777777">
        <w:trPr>
          <w:trHeight w:val="351"/>
        </w:trPr>
        <w:tc>
          <w:tcPr>
            <w:tcW w:w="2563" w:type="dxa"/>
            <w:tcBorders>
              <w:top w:val="nil"/>
              <w:left w:val="nil"/>
              <w:bottom w:val="nil"/>
              <w:right w:val="nil"/>
            </w:tcBorders>
            <w:shd w:val="clear" w:color="auto" w:fill="FFFFFF"/>
            <w:vAlign w:val="bottom"/>
          </w:tcPr>
          <w:p w14:paraId="687DDB98" w14:textId="77777777" w:rsidR="0040045B" w:rsidRDefault="00B9022A" w:rsidP="00F12295">
            <w:pPr>
              <w:contextualSpacing/>
            </w:pPr>
            <w:r>
              <w:t>Age</w:t>
            </w:r>
          </w:p>
        </w:tc>
        <w:tc>
          <w:tcPr>
            <w:tcW w:w="1039" w:type="dxa"/>
            <w:gridSpan w:val="2"/>
            <w:tcBorders>
              <w:top w:val="nil"/>
              <w:left w:val="nil"/>
              <w:bottom w:val="nil"/>
              <w:right w:val="nil"/>
            </w:tcBorders>
            <w:shd w:val="clear" w:color="auto" w:fill="FFFFFF"/>
            <w:vAlign w:val="center"/>
          </w:tcPr>
          <w:p w14:paraId="3F5E56B9" w14:textId="77777777" w:rsidR="0040045B" w:rsidRDefault="0040045B" w:rsidP="00F12295">
            <w:pPr>
              <w:contextualSpacing/>
              <w:jc w:val="center"/>
              <w:rPr>
                <w:i/>
              </w:rPr>
            </w:pPr>
          </w:p>
        </w:tc>
        <w:tc>
          <w:tcPr>
            <w:tcW w:w="1040" w:type="dxa"/>
            <w:tcBorders>
              <w:top w:val="nil"/>
              <w:left w:val="nil"/>
              <w:bottom w:val="nil"/>
              <w:right w:val="nil"/>
            </w:tcBorders>
            <w:shd w:val="clear" w:color="auto" w:fill="FFFFFF"/>
            <w:vAlign w:val="center"/>
          </w:tcPr>
          <w:p w14:paraId="2131BE64"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C61CB3D"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1EBE8C86"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F21AE59"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A2A529E" w14:textId="77777777" w:rsidR="0040045B" w:rsidRDefault="00B9022A" w:rsidP="00F12295">
            <w:pPr>
              <w:contextualSpacing/>
              <w:jc w:val="center"/>
            </w:pPr>
            <w:r>
              <w:t>-.017</w:t>
            </w:r>
          </w:p>
        </w:tc>
        <w:tc>
          <w:tcPr>
            <w:tcW w:w="1039" w:type="dxa"/>
            <w:gridSpan w:val="2"/>
            <w:tcBorders>
              <w:top w:val="nil"/>
              <w:left w:val="nil"/>
              <w:bottom w:val="nil"/>
              <w:right w:val="nil"/>
            </w:tcBorders>
            <w:shd w:val="clear" w:color="auto" w:fill="FFFFFF"/>
            <w:vAlign w:val="center"/>
          </w:tcPr>
          <w:p w14:paraId="64B03969" w14:textId="77777777" w:rsidR="0040045B" w:rsidRDefault="00B9022A" w:rsidP="00F12295">
            <w:pPr>
              <w:contextualSpacing/>
              <w:jc w:val="center"/>
            </w:pPr>
            <w:r>
              <w:t>.005</w:t>
            </w:r>
          </w:p>
        </w:tc>
        <w:tc>
          <w:tcPr>
            <w:tcW w:w="1040" w:type="dxa"/>
            <w:tcBorders>
              <w:top w:val="nil"/>
              <w:left w:val="nil"/>
              <w:bottom w:val="nil"/>
              <w:right w:val="nil"/>
            </w:tcBorders>
            <w:shd w:val="clear" w:color="auto" w:fill="FFFFFF"/>
            <w:vAlign w:val="center"/>
          </w:tcPr>
          <w:p w14:paraId="57974BF5" w14:textId="77777777" w:rsidR="0040045B" w:rsidRDefault="00B9022A" w:rsidP="00F12295">
            <w:pPr>
              <w:contextualSpacing/>
              <w:jc w:val="center"/>
            </w:pPr>
            <w:r>
              <w:t>.001</w:t>
            </w:r>
          </w:p>
        </w:tc>
        <w:tc>
          <w:tcPr>
            <w:tcW w:w="1040" w:type="dxa"/>
            <w:tcBorders>
              <w:top w:val="nil"/>
              <w:left w:val="nil"/>
              <w:bottom w:val="nil"/>
              <w:right w:val="nil"/>
            </w:tcBorders>
            <w:shd w:val="clear" w:color="auto" w:fill="FFFFFF"/>
            <w:vAlign w:val="center"/>
          </w:tcPr>
          <w:p w14:paraId="6249D589" w14:textId="77777777" w:rsidR="0040045B" w:rsidRDefault="00B9022A" w:rsidP="00F12295">
            <w:pPr>
              <w:contextualSpacing/>
              <w:jc w:val="center"/>
            </w:pPr>
            <w:r>
              <w:t>.98</w:t>
            </w:r>
          </w:p>
        </w:tc>
        <w:tc>
          <w:tcPr>
            <w:tcW w:w="1040" w:type="dxa"/>
            <w:tcBorders>
              <w:top w:val="nil"/>
              <w:left w:val="nil"/>
              <w:bottom w:val="nil"/>
              <w:right w:val="nil"/>
            </w:tcBorders>
            <w:shd w:val="clear" w:color="auto" w:fill="FFFFFF"/>
          </w:tcPr>
          <w:p w14:paraId="4591D950" w14:textId="77777777" w:rsidR="0040045B" w:rsidRDefault="0040045B" w:rsidP="00F12295">
            <w:pPr>
              <w:contextualSpacing/>
            </w:pPr>
          </w:p>
        </w:tc>
      </w:tr>
      <w:tr w:rsidR="0040045B" w14:paraId="334B0660" w14:textId="77777777">
        <w:trPr>
          <w:trHeight w:val="351"/>
        </w:trPr>
        <w:tc>
          <w:tcPr>
            <w:tcW w:w="2563" w:type="dxa"/>
            <w:tcBorders>
              <w:top w:val="nil"/>
              <w:left w:val="nil"/>
              <w:bottom w:val="nil"/>
              <w:right w:val="nil"/>
            </w:tcBorders>
            <w:shd w:val="clear" w:color="auto" w:fill="FFFFFF"/>
            <w:vAlign w:val="bottom"/>
          </w:tcPr>
          <w:p w14:paraId="55AEDA3A" w14:textId="77777777" w:rsidR="0040045B" w:rsidRDefault="00B9022A" w:rsidP="00F12295">
            <w:pPr>
              <w:contextualSpacing/>
            </w:pPr>
            <w:r>
              <w:t>Education</w:t>
            </w:r>
          </w:p>
        </w:tc>
        <w:tc>
          <w:tcPr>
            <w:tcW w:w="1039" w:type="dxa"/>
            <w:gridSpan w:val="2"/>
            <w:tcBorders>
              <w:top w:val="nil"/>
              <w:left w:val="nil"/>
              <w:bottom w:val="nil"/>
              <w:right w:val="nil"/>
            </w:tcBorders>
            <w:shd w:val="clear" w:color="auto" w:fill="FFFFFF"/>
            <w:vAlign w:val="center"/>
          </w:tcPr>
          <w:p w14:paraId="2FF6D616"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2B7FDCDD"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348E014"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7DC93847"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2B80F3E8"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D19C55B" w14:textId="77777777" w:rsidR="0040045B" w:rsidRDefault="00B9022A" w:rsidP="00F12295">
            <w:pPr>
              <w:contextualSpacing/>
              <w:jc w:val="center"/>
            </w:pPr>
            <w:r>
              <w:t>-.114</w:t>
            </w:r>
          </w:p>
        </w:tc>
        <w:tc>
          <w:tcPr>
            <w:tcW w:w="1039" w:type="dxa"/>
            <w:gridSpan w:val="2"/>
            <w:tcBorders>
              <w:top w:val="nil"/>
              <w:left w:val="nil"/>
              <w:bottom w:val="nil"/>
              <w:right w:val="nil"/>
            </w:tcBorders>
            <w:shd w:val="clear" w:color="auto" w:fill="FFFFFF"/>
            <w:vAlign w:val="center"/>
          </w:tcPr>
          <w:p w14:paraId="30B4DEC5" w14:textId="77777777" w:rsidR="0040045B" w:rsidRDefault="00B9022A" w:rsidP="00F12295">
            <w:pPr>
              <w:contextualSpacing/>
              <w:jc w:val="center"/>
            </w:pPr>
            <w:r>
              <w:t>.086</w:t>
            </w:r>
          </w:p>
        </w:tc>
        <w:tc>
          <w:tcPr>
            <w:tcW w:w="1040" w:type="dxa"/>
            <w:tcBorders>
              <w:top w:val="nil"/>
              <w:left w:val="nil"/>
              <w:bottom w:val="nil"/>
              <w:right w:val="nil"/>
            </w:tcBorders>
            <w:shd w:val="clear" w:color="auto" w:fill="FFFFFF"/>
            <w:vAlign w:val="center"/>
          </w:tcPr>
          <w:p w14:paraId="25D2F393" w14:textId="77777777" w:rsidR="0040045B" w:rsidRDefault="00B9022A" w:rsidP="00F12295">
            <w:pPr>
              <w:contextualSpacing/>
              <w:jc w:val="center"/>
            </w:pPr>
            <w:r>
              <w:t>.185</w:t>
            </w:r>
          </w:p>
        </w:tc>
        <w:tc>
          <w:tcPr>
            <w:tcW w:w="1040" w:type="dxa"/>
            <w:tcBorders>
              <w:top w:val="nil"/>
              <w:left w:val="nil"/>
              <w:bottom w:val="nil"/>
              <w:right w:val="nil"/>
            </w:tcBorders>
            <w:shd w:val="clear" w:color="auto" w:fill="FFFFFF"/>
            <w:vAlign w:val="center"/>
          </w:tcPr>
          <w:p w14:paraId="28D7173C" w14:textId="77777777" w:rsidR="0040045B" w:rsidRDefault="00B9022A" w:rsidP="00F12295">
            <w:pPr>
              <w:contextualSpacing/>
              <w:jc w:val="center"/>
            </w:pPr>
            <w:r>
              <w:t>.89</w:t>
            </w:r>
          </w:p>
        </w:tc>
        <w:tc>
          <w:tcPr>
            <w:tcW w:w="1040" w:type="dxa"/>
            <w:tcBorders>
              <w:top w:val="nil"/>
              <w:left w:val="nil"/>
              <w:bottom w:val="nil"/>
              <w:right w:val="nil"/>
            </w:tcBorders>
            <w:shd w:val="clear" w:color="auto" w:fill="FFFFFF"/>
          </w:tcPr>
          <w:p w14:paraId="5EA3218D" w14:textId="77777777" w:rsidR="0040045B" w:rsidRDefault="0040045B" w:rsidP="00F12295">
            <w:pPr>
              <w:contextualSpacing/>
              <w:jc w:val="center"/>
            </w:pPr>
          </w:p>
        </w:tc>
      </w:tr>
      <w:tr w:rsidR="0040045B" w14:paraId="490F6668" w14:textId="77777777">
        <w:trPr>
          <w:trHeight w:val="405"/>
        </w:trPr>
        <w:tc>
          <w:tcPr>
            <w:tcW w:w="2563" w:type="dxa"/>
            <w:tcBorders>
              <w:top w:val="nil"/>
              <w:left w:val="nil"/>
              <w:bottom w:val="nil"/>
              <w:right w:val="nil"/>
            </w:tcBorders>
            <w:shd w:val="clear" w:color="auto" w:fill="FFFFFF"/>
            <w:vAlign w:val="bottom"/>
          </w:tcPr>
          <w:p w14:paraId="604056C8" w14:textId="77777777" w:rsidR="0040045B" w:rsidRDefault="00B9022A" w:rsidP="00F12295">
            <w:pPr>
              <w:contextualSpacing/>
            </w:pPr>
            <w:r>
              <w:t>Income</w:t>
            </w:r>
          </w:p>
        </w:tc>
        <w:tc>
          <w:tcPr>
            <w:tcW w:w="1039" w:type="dxa"/>
            <w:gridSpan w:val="2"/>
            <w:tcBorders>
              <w:top w:val="nil"/>
              <w:left w:val="nil"/>
              <w:bottom w:val="nil"/>
              <w:right w:val="nil"/>
            </w:tcBorders>
            <w:shd w:val="clear" w:color="auto" w:fill="FFFFFF"/>
            <w:vAlign w:val="center"/>
          </w:tcPr>
          <w:p w14:paraId="1F4E228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3906AA5"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2657F33E"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171B46F3"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C7D9F5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4A557B08" w14:textId="77777777" w:rsidR="0040045B" w:rsidRDefault="00B9022A" w:rsidP="00F12295">
            <w:pPr>
              <w:contextualSpacing/>
              <w:jc w:val="center"/>
            </w:pPr>
            <w:r>
              <w:t>.027</w:t>
            </w:r>
          </w:p>
        </w:tc>
        <w:tc>
          <w:tcPr>
            <w:tcW w:w="1039" w:type="dxa"/>
            <w:gridSpan w:val="2"/>
            <w:tcBorders>
              <w:top w:val="nil"/>
              <w:left w:val="nil"/>
              <w:bottom w:val="nil"/>
              <w:right w:val="nil"/>
            </w:tcBorders>
            <w:shd w:val="clear" w:color="auto" w:fill="FFFFFF"/>
            <w:vAlign w:val="center"/>
          </w:tcPr>
          <w:p w14:paraId="4C5DB9DF" w14:textId="77777777" w:rsidR="0040045B" w:rsidRDefault="00B9022A" w:rsidP="00F12295">
            <w:pPr>
              <w:contextualSpacing/>
              <w:jc w:val="center"/>
            </w:pPr>
            <w:r>
              <w:t>.055</w:t>
            </w:r>
          </w:p>
        </w:tc>
        <w:tc>
          <w:tcPr>
            <w:tcW w:w="1040" w:type="dxa"/>
            <w:tcBorders>
              <w:top w:val="nil"/>
              <w:left w:val="nil"/>
              <w:bottom w:val="nil"/>
              <w:right w:val="nil"/>
            </w:tcBorders>
            <w:shd w:val="clear" w:color="auto" w:fill="FFFFFF"/>
            <w:vAlign w:val="center"/>
          </w:tcPr>
          <w:p w14:paraId="42B0834B" w14:textId="77777777" w:rsidR="0040045B" w:rsidRDefault="00B9022A" w:rsidP="00F12295">
            <w:pPr>
              <w:contextualSpacing/>
              <w:jc w:val="center"/>
            </w:pPr>
            <w:r>
              <w:t>.628</w:t>
            </w:r>
          </w:p>
        </w:tc>
        <w:tc>
          <w:tcPr>
            <w:tcW w:w="1040" w:type="dxa"/>
            <w:tcBorders>
              <w:top w:val="nil"/>
              <w:left w:val="nil"/>
              <w:bottom w:val="nil"/>
              <w:right w:val="nil"/>
            </w:tcBorders>
            <w:shd w:val="clear" w:color="auto" w:fill="FFFFFF"/>
            <w:vAlign w:val="center"/>
          </w:tcPr>
          <w:p w14:paraId="08A9A193" w14:textId="77777777" w:rsidR="0040045B" w:rsidRDefault="00B9022A" w:rsidP="00F12295">
            <w:pPr>
              <w:contextualSpacing/>
              <w:jc w:val="center"/>
            </w:pPr>
            <w:r>
              <w:t>1.02</w:t>
            </w:r>
          </w:p>
        </w:tc>
        <w:tc>
          <w:tcPr>
            <w:tcW w:w="1040" w:type="dxa"/>
            <w:tcBorders>
              <w:top w:val="nil"/>
              <w:left w:val="nil"/>
              <w:bottom w:val="nil"/>
              <w:right w:val="nil"/>
            </w:tcBorders>
            <w:shd w:val="clear" w:color="auto" w:fill="FFFFFF"/>
          </w:tcPr>
          <w:p w14:paraId="6EA84942" w14:textId="77777777" w:rsidR="0040045B" w:rsidRDefault="0040045B" w:rsidP="00F12295">
            <w:pPr>
              <w:contextualSpacing/>
              <w:jc w:val="center"/>
            </w:pPr>
          </w:p>
        </w:tc>
      </w:tr>
      <w:tr w:rsidR="0040045B" w14:paraId="1C4CDB53" w14:textId="77777777">
        <w:trPr>
          <w:trHeight w:val="405"/>
        </w:trPr>
        <w:tc>
          <w:tcPr>
            <w:tcW w:w="2563" w:type="dxa"/>
            <w:tcBorders>
              <w:top w:val="nil"/>
              <w:left w:val="nil"/>
              <w:bottom w:val="nil"/>
              <w:right w:val="nil"/>
            </w:tcBorders>
            <w:shd w:val="clear" w:color="auto" w:fill="FFFFFF"/>
            <w:vAlign w:val="bottom"/>
          </w:tcPr>
          <w:p w14:paraId="6ED88051" w14:textId="77777777" w:rsidR="0040045B" w:rsidRDefault="00B9022A" w:rsidP="00F12295">
            <w:pPr>
              <w:contextualSpacing/>
            </w:pPr>
            <w:r>
              <w:t>Political Affiliation (Higher is more liberal)</w:t>
            </w:r>
          </w:p>
        </w:tc>
        <w:tc>
          <w:tcPr>
            <w:tcW w:w="1039" w:type="dxa"/>
            <w:gridSpan w:val="2"/>
            <w:tcBorders>
              <w:top w:val="nil"/>
              <w:left w:val="nil"/>
              <w:bottom w:val="nil"/>
              <w:right w:val="nil"/>
            </w:tcBorders>
            <w:shd w:val="clear" w:color="auto" w:fill="FFFFFF"/>
            <w:vAlign w:val="center"/>
          </w:tcPr>
          <w:p w14:paraId="02BF89C8"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91575E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759EEC0"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70290A9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1872A9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978BC4A" w14:textId="77777777" w:rsidR="0040045B" w:rsidRDefault="00B9022A" w:rsidP="00F12295">
            <w:pPr>
              <w:contextualSpacing/>
              <w:jc w:val="center"/>
            </w:pPr>
            <w:r>
              <w:t>.024</w:t>
            </w:r>
          </w:p>
        </w:tc>
        <w:tc>
          <w:tcPr>
            <w:tcW w:w="1039" w:type="dxa"/>
            <w:gridSpan w:val="2"/>
            <w:tcBorders>
              <w:top w:val="nil"/>
              <w:left w:val="nil"/>
              <w:bottom w:val="nil"/>
              <w:right w:val="nil"/>
            </w:tcBorders>
            <w:shd w:val="clear" w:color="auto" w:fill="FFFFFF"/>
            <w:vAlign w:val="center"/>
          </w:tcPr>
          <w:p w14:paraId="57DC44F6" w14:textId="77777777" w:rsidR="0040045B" w:rsidRDefault="00B9022A" w:rsidP="00F12295">
            <w:pPr>
              <w:contextualSpacing/>
              <w:jc w:val="center"/>
            </w:pPr>
            <w:r>
              <w:t>.065</w:t>
            </w:r>
          </w:p>
        </w:tc>
        <w:tc>
          <w:tcPr>
            <w:tcW w:w="1040" w:type="dxa"/>
            <w:tcBorders>
              <w:top w:val="nil"/>
              <w:left w:val="nil"/>
              <w:bottom w:val="nil"/>
              <w:right w:val="nil"/>
            </w:tcBorders>
            <w:shd w:val="clear" w:color="auto" w:fill="FFFFFF"/>
            <w:vAlign w:val="center"/>
          </w:tcPr>
          <w:p w14:paraId="384E88A7" w14:textId="77777777" w:rsidR="0040045B" w:rsidRDefault="00B9022A" w:rsidP="00F12295">
            <w:pPr>
              <w:contextualSpacing/>
              <w:jc w:val="center"/>
            </w:pPr>
            <w:r>
              <w:t>.713</w:t>
            </w:r>
          </w:p>
        </w:tc>
        <w:tc>
          <w:tcPr>
            <w:tcW w:w="1040" w:type="dxa"/>
            <w:tcBorders>
              <w:top w:val="nil"/>
              <w:left w:val="nil"/>
              <w:bottom w:val="nil"/>
              <w:right w:val="nil"/>
            </w:tcBorders>
            <w:shd w:val="clear" w:color="auto" w:fill="FFFFFF"/>
            <w:vAlign w:val="center"/>
          </w:tcPr>
          <w:p w14:paraId="37DD4F1A" w14:textId="77777777" w:rsidR="0040045B" w:rsidRDefault="00B9022A" w:rsidP="00F12295">
            <w:pPr>
              <w:contextualSpacing/>
              <w:jc w:val="center"/>
            </w:pPr>
            <w:r>
              <w:t>1.02</w:t>
            </w:r>
          </w:p>
        </w:tc>
        <w:tc>
          <w:tcPr>
            <w:tcW w:w="1040" w:type="dxa"/>
            <w:tcBorders>
              <w:top w:val="nil"/>
              <w:left w:val="nil"/>
              <w:bottom w:val="nil"/>
              <w:right w:val="nil"/>
            </w:tcBorders>
            <w:shd w:val="clear" w:color="auto" w:fill="FFFFFF"/>
          </w:tcPr>
          <w:p w14:paraId="40306985" w14:textId="77777777" w:rsidR="0040045B" w:rsidRDefault="0040045B" w:rsidP="00F12295">
            <w:pPr>
              <w:contextualSpacing/>
              <w:jc w:val="center"/>
            </w:pPr>
          </w:p>
        </w:tc>
      </w:tr>
      <w:tr w:rsidR="0040045B" w14:paraId="3AA74F31" w14:textId="77777777">
        <w:trPr>
          <w:trHeight w:val="405"/>
        </w:trPr>
        <w:tc>
          <w:tcPr>
            <w:tcW w:w="2563" w:type="dxa"/>
            <w:tcBorders>
              <w:top w:val="nil"/>
              <w:left w:val="nil"/>
              <w:bottom w:val="nil"/>
              <w:right w:val="nil"/>
            </w:tcBorders>
            <w:shd w:val="clear" w:color="auto" w:fill="FFFFFF"/>
            <w:vAlign w:val="bottom"/>
          </w:tcPr>
          <w:p w14:paraId="4B86C7FB" w14:textId="77777777" w:rsidR="0040045B" w:rsidRDefault="00B9022A" w:rsidP="00F12295">
            <w:pPr>
              <w:contextualSpacing/>
            </w:pPr>
            <w:r>
              <w:t>White (Binary)</w:t>
            </w:r>
          </w:p>
        </w:tc>
        <w:tc>
          <w:tcPr>
            <w:tcW w:w="1039" w:type="dxa"/>
            <w:gridSpan w:val="2"/>
            <w:tcBorders>
              <w:top w:val="nil"/>
              <w:left w:val="nil"/>
              <w:bottom w:val="nil"/>
              <w:right w:val="nil"/>
            </w:tcBorders>
            <w:shd w:val="clear" w:color="auto" w:fill="FFFFFF"/>
            <w:vAlign w:val="center"/>
          </w:tcPr>
          <w:p w14:paraId="0CB2D74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43FA8D2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E04CA88"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18DAAF4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8840C65"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CDC35FE" w14:textId="77777777" w:rsidR="0040045B" w:rsidRDefault="00B9022A" w:rsidP="00F12295">
            <w:pPr>
              <w:contextualSpacing/>
              <w:jc w:val="center"/>
            </w:pPr>
            <w:r>
              <w:t>-.190</w:t>
            </w:r>
          </w:p>
        </w:tc>
        <w:tc>
          <w:tcPr>
            <w:tcW w:w="1039" w:type="dxa"/>
            <w:gridSpan w:val="2"/>
            <w:tcBorders>
              <w:top w:val="nil"/>
              <w:left w:val="nil"/>
              <w:bottom w:val="nil"/>
              <w:right w:val="nil"/>
            </w:tcBorders>
            <w:shd w:val="clear" w:color="auto" w:fill="FFFFFF"/>
            <w:vAlign w:val="center"/>
          </w:tcPr>
          <w:p w14:paraId="471006B2" w14:textId="77777777" w:rsidR="0040045B" w:rsidRDefault="00B9022A" w:rsidP="00F12295">
            <w:pPr>
              <w:contextualSpacing/>
              <w:jc w:val="center"/>
            </w:pPr>
            <w:r>
              <w:t>.177</w:t>
            </w:r>
          </w:p>
        </w:tc>
        <w:tc>
          <w:tcPr>
            <w:tcW w:w="1040" w:type="dxa"/>
            <w:tcBorders>
              <w:top w:val="nil"/>
              <w:left w:val="nil"/>
              <w:bottom w:val="nil"/>
              <w:right w:val="nil"/>
            </w:tcBorders>
            <w:shd w:val="clear" w:color="auto" w:fill="FFFFFF"/>
            <w:vAlign w:val="center"/>
          </w:tcPr>
          <w:p w14:paraId="4CDDC80F" w14:textId="77777777" w:rsidR="0040045B" w:rsidRDefault="00B9022A" w:rsidP="00F12295">
            <w:pPr>
              <w:contextualSpacing/>
              <w:jc w:val="center"/>
            </w:pPr>
            <w:r>
              <w:t>.286</w:t>
            </w:r>
          </w:p>
        </w:tc>
        <w:tc>
          <w:tcPr>
            <w:tcW w:w="1040" w:type="dxa"/>
            <w:tcBorders>
              <w:top w:val="nil"/>
              <w:left w:val="nil"/>
              <w:bottom w:val="nil"/>
              <w:right w:val="nil"/>
            </w:tcBorders>
            <w:shd w:val="clear" w:color="auto" w:fill="FFFFFF"/>
            <w:vAlign w:val="center"/>
          </w:tcPr>
          <w:p w14:paraId="7350C8C7" w14:textId="77777777" w:rsidR="0040045B" w:rsidRDefault="00B9022A" w:rsidP="00F12295">
            <w:pPr>
              <w:contextualSpacing/>
              <w:jc w:val="center"/>
            </w:pPr>
            <w:r>
              <w:t>.83</w:t>
            </w:r>
          </w:p>
        </w:tc>
        <w:tc>
          <w:tcPr>
            <w:tcW w:w="1040" w:type="dxa"/>
            <w:tcBorders>
              <w:top w:val="nil"/>
              <w:left w:val="nil"/>
              <w:bottom w:val="nil"/>
              <w:right w:val="nil"/>
            </w:tcBorders>
            <w:shd w:val="clear" w:color="auto" w:fill="FFFFFF"/>
          </w:tcPr>
          <w:p w14:paraId="7D33789E" w14:textId="77777777" w:rsidR="0040045B" w:rsidRDefault="0040045B" w:rsidP="00F12295">
            <w:pPr>
              <w:contextualSpacing/>
              <w:jc w:val="center"/>
            </w:pPr>
          </w:p>
        </w:tc>
      </w:tr>
      <w:tr w:rsidR="0040045B" w14:paraId="2ACB99CF" w14:textId="77777777">
        <w:trPr>
          <w:trHeight w:val="387"/>
        </w:trPr>
        <w:tc>
          <w:tcPr>
            <w:tcW w:w="2563" w:type="dxa"/>
            <w:tcBorders>
              <w:top w:val="nil"/>
              <w:left w:val="nil"/>
              <w:bottom w:val="nil"/>
              <w:right w:val="nil"/>
            </w:tcBorders>
            <w:shd w:val="clear" w:color="auto" w:fill="FFFFFF"/>
            <w:vAlign w:val="center"/>
          </w:tcPr>
          <w:p w14:paraId="3F95E624" w14:textId="77777777" w:rsidR="0040045B" w:rsidRDefault="00B9022A" w:rsidP="00F12295">
            <w:pPr>
              <w:contextualSpacing/>
            </w:pPr>
            <w:r>
              <w:t>Male (Binary)</w:t>
            </w:r>
          </w:p>
        </w:tc>
        <w:tc>
          <w:tcPr>
            <w:tcW w:w="1039" w:type="dxa"/>
            <w:gridSpan w:val="2"/>
            <w:tcBorders>
              <w:top w:val="nil"/>
              <w:left w:val="nil"/>
              <w:bottom w:val="nil"/>
              <w:right w:val="nil"/>
            </w:tcBorders>
            <w:shd w:val="clear" w:color="auto" w:fill="FFFFFF"/>
            <w:vAlign w:val="center"/>
          </w:tcPr>
          <w:p w14:paraId="74AAB6A9"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42E6B74"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3DD16F0"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23C5A7D7"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0C4B4D9"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455AEF8E" w14:textId="77777777" w:rsidR="0040045B" w:rsidRDefault="00B9022A" w:rsidP="00F12295">
            <w:pPr>
              <w:contextualSpacing/>
              <w:jc w:val="center"/>
            </w:pPr>
            <w:r>
              <w:t>-.167</w:t>
            </w:r>
          </w:p>
        </w:tc>
        <w:tc>
          <w:tcPr>
            <w:tcW w:w="1039" w:type="dxa"/>
            <w:gridSpan w:val="2"/>
            <w:tcBorders>
              <w:top w:val="nil"/>
              <w:left w:val="nil"/>
              <w:bottom w:val="nil"/>
              <w:right w:val="nil"/>
            </w:tcBorders>
            <w:shd w:val="clear" w:color="auto" w:fill="FFFFFF"/>
            <w:vAlign w:val="center"/>
          </w:tcPr>
          <w:p w14:paraId="4CA4E4D7" w14:textId="77777777" w:rsidR="0040045B" w:rsidRDefault="00B9022A" w:rsidP="00F12295">
            <w:pPr>
              <w:contextualSpacing/>
              <w:jc w:val="center"/>
            </w:pPr>
            <w:r>
              <w:t>.163</w:t>
            </w:r>
          </w:p>
        </w:tc>
        <w:tc>
          <w:tcPr>
            <w:tcW w:w="1040" w:type="dxa"/>
            <w:tcBorders>
              <w:top w:val="nil"/>
              <w:left w:val="nil"/>
              <w:bottom w:val="nil"/>
              <w:right w:val="nil"/>
            </w:tcBorders>
            <w:shd w:val="clear" w:color="auto" w:fill="FFFFFF"/>
            <w:vAlign w:val="center"/>
          </w:tcPr>
          <w:p w14:paraId="6CEBE62B" w14:textId="77777777" w:rsidR="0040045B" w:rsidRDefault="00B9022A" w:rsidP="00F12295">
            <w:pPr>
              <w:contextualSpacing/>
              <w:jc w:val="center"/>
            </w:pPr>
            <w:r>
              <w:t>.307</w:t>
            </w:r>
          </w:p>
        </w:tc>
        <w:tc>
          <w:tcPr>
            <w:tcW w:w="1040" w:type="dxa"/>
            <w:tcBorders>
              <w:top w:val="nil"/>
              <w:left w:val="nil"/>
              <w:bottom w:val="nil"/>
              <w:right w:val="nil"/>
            </w:tcBorders>
            <w:shd w:val="clear" w:color="auto" w:fill="FFFFFF"/>
            <w:vAlign w:val="center"/>
          </w:tcPr>
          <w:p w14:paraId="30E9E633" w14:textId="77777777" w:rsidR="0040045B" w:rsidRDefault="00B9022A" w:rsidP="00F12295">
            <w:pPr>
              <w:contextualSpacing/>
              <w:jc w:val="center"/>
            </w:pPr>
            <w:r>
              <w:t>.88</w:t>
            </w:r>
          </w:p>
        </w:tc>
        <w:tc>
          <w:tcPr>
            <w:tcW w:w="1040" w:type="dxa"/>
            <w:tcBorders>
              <w:top w:val="nil"/>
              <w:left w:val="nil"/>
              <w:bottom w:val="nil"/>
              <w:right w:val="nil"/>
            </w:tcBorders>
            <w:shd w:val="clear" w:color="auto" w:fill="FFFFFF"/>
          </w:tcPr>
          <w:p w14:paraId="1830FFA2" w14:textId="77777777" w:rsidR="0040045B" w:rsidRDefault="0040045B" w:rsidP="00F12295">
            <w:pPr>
              <w:contextualSpacing/>
              <w:jc w:val="center"/>
            </w:pPr>
          </w:p>
        </w:tc>
      </w:tr>
      <w:tr w:rsidR="0040045B" w14:paraId="737B29EA" w14:textId="77777777">
        <w:trPr>
          <w:trHeight w:val="369"/>
        </w:trPr>
        <w:tc>
          <w:tcPr>
            <w:tcW w:w="2563" w:type="dxa"/>
            <w:tcBorders>
              <w:top w:val="nil"/>
              <w:left w:val="nil"/>
              <w:bottom w:val="nil"/>
              <w:right w:val="nil"/>
            </w:tcBorders>
            <w:shd w:val="clear" w:color="auto" w:fill="FFFFFF"/>
            <w:vAlign w:val="center"/>
          </w:tcPr>
          <w:p w14:paraId="5FD85744" w14:textId="77777777" w:rsidR="0040045B" w:rsidRDefault="0040045B" w:rsidP="00F12295">
            <w:pPr>
              <w:contextualSpacing/>
            </w:pPr>
          </w:p>
        </w:tc>
        <w:tc>
          <w:tcPr>
            <w:tcW w:w="1039" w:type="dxa"/>
            <w:gridSpan w:val="2"/>
            <w:tcBorders>
              <w:top w:val="nil"/>
              <w:left w:val="nil"/>
              <w:bottom w:val="nil"/>
              <w:right w:val="nil"/>
            </w:tcBorders>
            <w:shd w:val="clear" w:color="auto" w:fill="FFFFFF"/>
            <w:vAlign w:val="center"/>
          </w:tcPr>
          <w:p w14:paraId="0998A6F8"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404A34B6"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9D501EE"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7BB8032A"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D5E5E43"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085321DC"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7846AF83"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4AC83671"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DDD5EA5" w14:textId="77777777" w:rsidR="0040045B" w:rsidRDefault="0040045B" w:rsidP="00F12295">
            <w:pPr>
              <w:contextualSpacing/>
              <w:jc w:val="center"/>
            </w:pPr>
          </w:p>
        </w:tc>
        <w:tc>
          <w:tcPr>
            <w:tcW w:w="1040" w:type="dxa"/>
            <w:tcBorders>
              <w:top w:val="nil"/>
              <w:left w:val="nil"/>
              <w:bottom w:val="nil"/>
              <w:right w:val="nil"/>
            </w:tcBorders>
            <w:shd w:val="clear" w:color="auto" w:fill="FFFFFF"/>
          </w:tcPr>
          <w:p w14:paraId="3084D8BA" w14:textId="77777777" w:rsidR="0040045B" w:rsidRDefault="0040045B" w:rsidP="00F12295">
            <w:pPr>
              <w:contextualSpacing/>
              <w:jc w:val="center"/>
            </w:pPr>
          </w:p>
        </w:tc>
      </w:tr>
      <w:tr w:rsidR="0040045B" w14:paraId="1FD82F16" w14:textId="77777777">
        <w:trPr>
          <w:trHeight w:val="369"/>
        </w:trPr>
        <w:tc>
          <w:tcPr>
            <w:tcW w:w="2563" w:type="dxa"/>
            <w:tcBorders>
              <w:top w:val="nil"/>
              <w:left w:val="nil"/>
              <w:bottom w:val="nil"/>
              <w:right w:val="nil"/>
            </w:tcBorders>
            <w:shd w:val="clear" w:color="auto" w:fill="FFFFFF"/>
            <w:vAlign w:val="center"/>
          </w:tcPr>
          <w:p w14:paraId="5703E7BF" w14:textId="77777777" w:rsidR="0040045B" w:rsidRDefault="0040045B" w:rsidP="00F12295">
            <w:pPr>
              <w:contextualSpacing/>
            </w:pPr>
          </w:p>
        </w:tc>
        <w:tc>
          <w:tcPr>
            <w:tcW w:w="1039" w:type="dxa"/>
            <w:gridSpan w:val="2"/>
            <w:tcBorders>
              <w:top w:val="nil"/>
              <w:left w:val="nil"/>
              <w:bottom w:val="nil"/>
              <w:right w:val="nil"/>
            </w:tcBorders>
            <w:shd w:val="clear" w:color="auto" w:fill="FFFFFF"/>
            <w:vAlign w:val="center"/>
          </w:tcPr>
          <w:p w14:paraId="4BDE8066"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31F0A61E"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821974D"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3BB64CF9"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BB3CACA"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1B779B86"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56962BFC"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A22474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01440E2" w14:textId="77777777" w:rsidR="0040045B" w:rsidRDefault="0040045B" w:rsidP="00F12295">
            <w:pPr>
              <w:contextualSpacing/>
              <w:jc w:val="center"/>
            </w:pPr>
          </w:p>
        </w:tc>
        <w:tc>
          <w:tcPr>
            <w:tcW w:w="1040" w:type="dxa"/>
            <w:tcBorders>
              <w:top w:val="nil"/>
              <w:left w:val="nil"/>
              <w:bottom w:val="nil"/>
              <w:right w:val="nil"/>
            </w:tcBorders>
            <w:shd w:val="clear" w:color="auto" w:fill="FFFFFF"/>
          </w:tcPr>
          <w:p w14:paraId="540A07C0" w14:textId="77777777" w:rsidR="0040045B" w:rsidRDefault="0040045B" w:rsidP="00F12295">
            <w:pPr>
              <w:contextualSpacing/>
              <w:jc w:val="center"/>
            </w:pPr>
          </w:p>
        </w:tc>
      </w:tr>
      <w:tr w:rsidR="0040045B" w14:paraId="2BAC10B2" w14:textId="77777777">
        <w:trPr>
          <w:trHeight w:val="369"/>
        </w:trPr>
        <w:tc>
          <w:tcPr>
            <w:tcW w:w="2563" w:type="dxa"/>
            <w:tcBorders>
              <w:top w:val="nil"/>
              <w:left w:val="nil"/>
              <w:bottom w:val="nil"/>
              <w:right w:val="nil"/>
            </w:tcBorders>
            <w:shd w:val="clear" w:color="auto" w:fill="FFFFFF"/>
            <w:vAlign w:val="center"/>
          </w:tcPr>
          <w:p w14:paraId="43932CC5" w14:textId="77777777" w:rsidR="0040045B" w:rsidRDefault="0040045B" w:rsidP="00F12295">
            <w:pPr>
              <w:contextualSpacing/>
            </w:pPr>
          </w:p>
        </w:tc>
        <w:tc>
          <w:tcPr>
            <w:tcW w:w="1039" w:type="dxa"/>
            <w:gridSpan w:val="2"/>
            <w:tcBorders>
              <w:top w:val="nil"/>
              <w:left w:val="nil"/>
              <w:bottom w:val="nil"/>
              <w:right w:val="nil"/>
            </w:tcBorders>
            <w:shd w:val="clear" w:color="auto" w:fill="FFFFFF"/>
            <w:vAlign w:val="center"/>
          </w:tcPr>
          <w:p w14:paraId="002949E0"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4B03D4B7"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D044F1D"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595C0392"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3A01D194"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72D1F6ED" w14:textId="77777777" w:rsidR="0040045B" w:rsidRDefault="0040045B" w:rsidP="00F12295">
            <w:pPr>
              <w:contextualSpacing/>
              <w:jc w:val="center"/>
            </w:pPr>
          </w:p>
        </w:tc>
        <w:tc>
          <w:tcPr>
            <w:tcW w:w="1039" w:type="dxa"/>
            <w:gridSpan w:val="2"/>
            <w:tcBorders>
              <w:top w:val="nil"/>
              <w:left w:val="nil"/>
              <w:bottom w:val="nil"/>
              <w:right w:val="nil"/>
            </w:tcBorders>
            <w:shd w:val="clear" w:color="auto" w:fill="FFFFFF"/>
            <w:vAlign w:val="center"/>
          </w:tcPr>
          <w:p w14:paraId="7BFACBF8"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5F6FDC42" w14:textId="77777777" w:rsidR="0040045B" w:rsidRDefault="0040045B" w:rsidP="00F12295">
            <w:pPr>
              <w:contextualSpacing/>
              <w:jc w:val="center"/>
            </w:pPr>
          </w:p>
        </w:tc>
        <w:tc>
          <w:tcPr>
            <w:tcW w:w="1040" w:type="dxa"/>
            <w:tcBorders>
              <w:top w:val="nil"/>
              <w:left w:val="nil"/>
              <w:bottom w:val="nil"/>
              <w:right w:val="nil"/>
            </w:tcBorders>
            <w:shd w:val="clear" w:color="auto" w:fill="FFFFFF"/>
            <w:vAlign w:val="center"/>
          </w:tcPr>
          <w:p w14:paraId="6161B0DB" w14:textId="77777777" w:rsidR="0040045B" w:rsidRDefault="0040045B" w:rsidP="00F12295">
            <w:pPr>
              <w:contextualSpacing/>
              <w:jc w:val="center"/>
            </w:pPr>
          </w:p>
        </w:tc>
        <w:tc>
          <w:tcPr>
            <w:tcW w:w="1040" w:type="dxa"/>
            <w:tcBorders>
              <w:top w:val="nil"/>
              <w:left w:val="nil"/>
              <w:bottom w:val="nil"/>
              <w:right w:val="nil"/>
            </w:tcBorders>
            <w:shd w:val="clear" w:color="auto" w:fill="FFFFFF"/>
          </w:tcPr>
          <w:p w14:paraId="7BCABC70" w14:textId="77777777" w:rsidR="0040045B" w:rsidRDefault="0040045B" w:rsidP="00F12295">
            <w:pPr>
              <w:contextualSpacing/>
              <w:jc w:val="center"/>
            </w:pPr>
          </w:p>
        </w:tc>
      </w:tr>
      <w:tr w:rsidR="0040045B" w14:paraId="07F06506" w14:textId="77777777">
        <w:trPr>
          <w:trHeight w:val="369"/>
        </w:trPr>
        <w:tc>
          <w:tcPr>
            <w:tcW w:w="2563" w:type="dxa"/>
            <w:tcBorders>
              <w:top w:val="nil"/>
              <w:left w:val="nil"/>
              <w:bottom w:val="nil"/>
              <w:right w:val="nil"/>
            </w:tcBorders>
            <w:shd w:val="clear" w:color="auto" w:fill="FFFFFF"/>
            <w:vAlign w:val="center"/>
          </w:tcPr>
          <w:p w14:paraId="030947D2" w14:textId="77777777" w:rsidR="0040045B" w:rsidRDefault="0040045B" w:rsidP="00F12295">
            <w:pPr>
              <w:contextualSpacing/>
            </w:pPr>
          </w:p>
        </w:tc>
        <w:tc>
          <w:tcPr>
            <w:tcW w:w="1039" w:type="dxa"/>
            <w:gridSpan w:val="2"/>
            <w:tcBorders>
              <w:top w:val="nil"/>
              <w:left w:val="nil"/>
              <w:bottom w:val="single" w:sz="8" w:space="0" w:color="000000"/>
              <w:right w:val="nil"/>
            </w:tcBorders>
            <w:shd w:val="clear" w:color="auto" w:fill="FFFFFF"/>
            <w:vAlign w:val="center"/>
          </w:tcPr>
          <w:p w14:paraId="1614FDE3"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3E5CA297"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02D66362" w14:textId="77777777" w:rsidR="0040045B" w:rsidRDefault="0040045B" w:rsidP="00F12295">
            <w:pPr>
              <w:contextualSpacing/>
              <w:jc w:val="center"/>
            </w:pPr>
          </w:p>
        </w:tc>
        <w:tc>
          <w:tcPr>
            <w:tcW w:w="1039" w:type="dxa"/>
            <w:gridSpan w:val="2"/>
            <w:tcBorders>
              <w:top w:val="nil"/>
              <w:left w:val="nil"/>
              <w:bottom w:val="single" w:sz="8" w:space="0" w:color="000000"/>
              <w:right w:val="nil"/>
            </w:tcBorders>
            <w:shd w:val="clear" w:color="auto" w:fill="FFFFFF"/>
            <w:vAlign w:val="center"/>
          </w:tcPr>
          <w:p w14:paraId="75AF68FC"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655B8934"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03AB71D3" w14:textId="77777777" w:rsidR="0040045B" w:rsidRDefault="0040045B" w:rsidP="00F12295">
            <w:pPr>
              <w:contextualSpacing/>
              <w:jc w:val="center"/>
            </w:pPr>
          </w:p>
        </w:tc>
        <w:tc>
          <w:tcPr>
            <w:tcW w:w="1039" w:type="dxa"/>
            <w:gridSpan w:val="2"/>
            <w:tcBorders>
              <w:top w:val="nil"/>
              <w:left w:val="nil"/>
              <w:bottom w:val="single" w:sz="8" w:space="0" w:color="000000"/>
              <w:right w:val="nil"/>
            </w:tcBorders>
            <w:shd w:val="clear" w:color="auto" w:fill="FFFFFF"/>
            <w:vAlign w:val="center"/>
          </w:tcPr>
          <w:p w14:paraId="633A6EA3"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53B34BE4"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vAlign w:val="center"/>
          </w:tcPr>
          <w:p w14:paraId="20733A27" w14:textId="77777777" w:rsidR="0040045B" w:rsidRDefault="0040045B" w:rsidP="00F12295">
            <w:pPr>
              <w:contextualSpacing/>
              <w:jc w:val="center"/>
            </w:pPr>
          </w:p>
        </w:tc>
        <w:tc>
          <w:tcPr>
            <w:tcW w:w="1040" w:type="dxa"/>
            <w:tcBorders>
              <w:top w:val="nil"/>
              <w:left w:val="nil"/>
              <w:bottom w:val="single" w:sz="8" w:space="0" w:color="000000"/>
              <w:right w:val="nil"/>
            </w:tcBorders>
            <w:shd w:val="clear" w:color="auto" w:fill="FFFFFF"/>
          </w:tcPr>
          <w:p w14:paraId="7F8AB937" w14:textId="77777777" w:rsidR="0040045B" w:rsidRDefault="0040045B" w:rsidP="00F12295">
            <w:pPr>
              <w:contextualSpacing/>
              <w:jc w:val="center"/>
            </w:pPr>
          </w:p>
        </w:tc>
      </w:tr>
      <w:tr w:rsidR="0040045B" w14:paraId="7F578C81" w14:textId="77777777">
        <w:trPr>
          <w:trHeight w:val="369"/>
        </w:trPr>
        <w:tc>
          <w:tcPr>
            <w:tcW w:w="2563" w:type="dxa"/>
            <w:tcBorders>
              <w:top w:val="nil"/>
              <w:left w:val="nil"/>
              <w:bottom w:val="nil"/>
              <w:right w:val="nil"/>
            </w:tcBorders>
            <w:shd w:val="clear" w:color="auto" w:fill="auto"/>
            <w:vAlign w:val="center"/>
          </w:tcPr>
          <w:p w14:paraId="2C605C57" w14:textId="77777777" w:rsidR="0040045B" w:rsidRDefault="00B9022A" w:rsidP="00F12295">
            <w:pPr>
              <w:contextualSpacing/>
            </w:pPr>
            <w:r>
              <w:t>Constant</w:t>
            </w:r>
          </w:p>
        </w:tc>
        <w:tc>
          <w:tcPr>
            <w:tcW w:w="1039" w:type="dxa"/>
            <w:gridSpan w:val="2"/>
            <w:tcBorders>
              <w:top w:val="nil"/>
              <w:left w:val="nil"/>
              <w:bottom w:val="single" w:sz="8" w:space="0" w:color="000000"/>
              <w:right w:val="nil"/>
            </w:tcBorders>
            <w:shd w:val="clear" w:color="auto" w:fill="auto"/>
            <w:vAlign w:val="center"/>
          </w:tcPr>
          <w:p w14:paraId="07C34230" w14:textId="77777777" w:rsidR="0040045B" w:rsidRDefault="00B9022A" w:rsidP="00F12295">
            <w:pPr>
              <w:contextualSpacing/>
              <w:jc w:val="center"/>
            </w:pPr>
            <w:r>
              <w:t>-.993</w:t>
            </w:r>
          </w:p>
        </w:tc>
        <w:tc>
          <w:tcPr>
            <w:tcW w:w="1040" w:type="dxa"/>
            <w:tcBorders>
              <w:top w:val="nil"/>
              <w:left w:val="nil"/>
              <w:bottom w:val="single" w:sz="8" w:space="0" w:color="000000"/>
              <w:right w:val="nil"/>
            </w:tcBorders>
            <w:shd w:val="clear" w:color="auto" w:fill="auto"/>
            <w:vAlign w:val="center"/>
          </w:tcPr>
          <w:p w14:paraId="68CED0F9" w14:textId="77777777" w:rsidR="0040045B" w:rsidRDefault="00B9022A" w:rsidP="00F12295">
            <w:pPr>
              <w:contextualSpacing/>
              <w:jc w:val="center"/>
            </w:pPr>
            <w:r>
              <w:t>.189</w:t>
            </w:r>
          </w:p>
        </w:tc>
        <w:tc>
          <w:tcPr>
            <w:tcW w:w="1040" w:type="dxa"/>
            <w:tcBorders>
              <w:top w:val="nil"/>
              <w:left w:val="nil"/>
              <w:bottom w:val="single" w:sz="8" w:space="0" w:color="000000"/>
              <w:right w:val="nil"/>
            </w:tcBorders>
            <w:vAlign w:val="center"/>
          </w:tcPr>
          <w:p w14:paraId="6133E0BC" w14:textId="77777777" w:rsidR="0040045B" w:rsidRDefault="00B9022A" w:rsidP="00F12295">
            <w:pPr>
              <w:contextualSpacing/>
              <w:jc w:val="center"/>
            </w:pPr>
            <w:r>
              <w:t>&lt;.001</w:t>
            </w:r>
          </w:p>
        </w:tc>
        <w:tc>
          <w:tcPr>
            <w:tcW w:w="1039" w:type="dxa"/>
            <w:gridSpan w:val="2"/>
            <w:tcBorders>
              <w:top w:val="nil"/>
              <w:left w:val="nil"/>
              <w:bottom w:val="single" w:sz="8" w:space="0" w:color="000000"/>
              <w:right w:val="nil"/>
            </w:tcBorders>
            <w:vAlign w:val="center"/>
          </w:tcPr>
          <w:p w14:paraId="1E4164F0" w14:textId="77777777" w:rsidR="0040045B" w:rsidRDefault="0040045B" w:rsidP="00F12295">
            <w:pPr>
              <w:contextualSpacing/>
              <w:jc w:val="center"/>
            </w:pPr>
          </w:p>
        </w:tc>
        <w:tc>
          <w:tcPr>
            <w:tcW w:w="1040" w:type="dxa"/>
            <w:tcBorders>
              <w:top w:val="nil"/>
              <w:left w:val="nil"/>
              <w:bottom w:val="single" w:sz="8" w:space="0" w:color="000000"/>
              <w:right w:val="nil"/>
            </w:tcBorders>
            <w:vAlign w:val="center"/>
          </w:tcPr>
          <w:p w14:paraId="4DCA2075" w14:textId="77777777" w:rsidR="0040045B" w:rsidRDefault="0040045B" w:rsidP="00F12295">
            <w:pPr>
              <w:contextualSpacing/>
              <w:jc w:val="center"/>
            </w:pPr>
          </w:p>
        </w:tc>
        <w:tc>
          <w:tcPr>
            <w:tcW w:w="1040" w:type="dxa"/>
            <w:tcBorders>
              <w:top w:val="nil"/>
              <w:left w:val="nil"/>
              <w:bottom w:val="single" w:sz="8" w:space="0" w:color="000000"/>
              <w:right w:val="nil"/>
            </w:tcBorders>
            <w:vAlign w:val="center"/>
          </w:tcPr>
          <w:p w14:paraId="5E4BF71A" w14:textId="77777777" w:rsidR="0040045B" w:rsidRDefault="00B9022A" w:rsidP="00F12295">
            <w:pPr>
              <w:contextualSpacing/>
              <w:jc w:val="center"/>
            </w:pPr>
            <w:r>
              <w:t>.764</w:t>
            </w:r>
          </w:p>
        </w:tc>
        <w:tc>
          <w:tcPr>
            <w:tcW w:w="1039" w:type="dxa"/>
            <w:gridSpan w:val="2"/>
            <w:tcBorders>
              <w:top w:val="nil"/>
              <w:left w:val="nil"/>
              <w:bottom w:val="single" w:sz="8" w:space="0" w:color="000000"/>
              <w:right w:val="nil"/>
            </w:tcBorders>
            <w:vAlign w:val="center"/>
          </w:tcPr>
          <w:p w14:paraId="23538F0B" w14:textId="77777777" w:rsidR="0040045B" w:rsidRDefault="00B9022A" w:rsidP="00F12295">
            <w:pPr>
              <w:contextualSpacing/>
              <w:jc w:val="center"/>
            </w:pPr>
            <w:r>
              <w:t>.540</w:t>
            </w:r>
          </w:p>
        </w:tc>
        <w:tc>
          <w:tcPr>
            <w:tcW w:w="1040" w:type="dxa"/>
            <w:tcBorders>
              <w:top w:val="nil"/>
              <w:left w:val="nil"/>
              <w:bottom w:val="single" w:sz="8" w:space="0" w:color="000000"/>
              <w:right w:val="nil"/>
            </w:tcBorders>
            <w:shd w:val="clear" w:color="auto" w:fill="auto"/>
            <w:vAlign w:val="center"/>
          </w:tcPr>
          <w:p w14:paraId="57A3505E" w14:textId="77777777" w:rsidR="0040045B" w:rsidRDefault="00B9022A" w:rsidP="00F12295">
            <w:pPr>
              <w:contextualSpacing/>
              <w:jc w:val="center"/>
            </w:pPr>
            <w:r>
              <w:t>.157</w:t>
            </w:r>
          </w:p>
        </w:tc>
        <w:tc>
          <w:tcPr>
            <w:tcW w:w="1040" w:type="dxa"/>
            <w:tcBorders>
              <w:top w:val="nil"/>
              <w:left w:val="nil"/>
              <w:bottom w:val="single" w:sz="8" w:space="0" w:color="000000"/>
              <w:right w:val="nil"/>
            </w:tcBorders>
            <w:vAlign w:val="center"/>
          </w:tcPr>
          <w:p w14:paraId="2F4F08E8" w14:textId="77777777" w:rsidR="0040045B" w:rsidRDefault="00B9022A" w:rsidP="00F12295">
            <w:pPr>
              <w:contextualSpacing/>
              <w:jc w:val="center"/>
            </w:pPr>
            <w:r>
              <w:t>2.15</w:t>
            </w:r>
          </w:p>
        </w:tc>
        <w:tc>
          <w:tcPr>
            <w:tcW w:w="1040" w:type="dxa"/>
            <w:tcBorders>
              <w:top w:val="nil"/>
              <w:left w:val="nil"/>
              <w:bottom w:val="single" w:sz="8" w:space="0" w:color="000000"/>
              <w:right w:val="nil"/>
            </w:tcBorders>
            <w:vAlign w:val="center"/>
          </w:tcPr>
          <w:p w14:paraId="06156F32" w14:textId="77777777" w:rsidR="0040045B" w:rsidRDefault="0040045B" w:rsidP="00F12295">
            <w:pPr>
              <w:contextualSpacing/>
              <w:jc w:val="center"/>
            </w:pPr>
          </w:p>
        </w:tc>
      </w:tr>
      <w:tr w:rsidR="0040045B" w14:paraId="077FF237" w14:textId="77777777">
        <w:trPr>
          <w:trHeight w:val="351"/>
        </w:trPr>
        <w:tc>
          <w:tcPr>
            <w:tcW w:w="2563" w:type="dxa"/>
            <w:tcBorders>
              <w:top w:val="nil"/>
              <w:left w:val="nil"/>
              <w:bottom w:val="nil"/>
              <w:right w:val="nil"/>
            </w:tcBorders>
            <w:shd w:val="clear" w:color="auto" w:fill="auto"/>
            <w:vAlign w:val="center"/>
          </w:tcPr>
          <w:p w14:paraId="5CB62BAB" w14:textId="77777777" w:rsidR="0040045B" w:rsidRDefault="00B9022A" w:rsidP="00F12295">
            <w:pPr>
              <w:contextualSpacing/>
              <w:rPr>
                <w:i/>
              </w:rPr>
            </w:pPr>
            <w:r>
              <w:rPr>
                <w:i/>
              </w:rPr>
              <w:t>Pseudo R</w:t>
            </w:r>
            <w:r>
              <w:rPr>
                <w:i/>
                <w:vertAlign w:val="superscript"/>
              </w:rPr>
              <w:t>2</w:t>
            </w:r>
          </w:p>
        </w:tc>
        <w:tc>
          <w:tcPr>
            <w:tcW w:w="3465" w:type="dxa"/>
            <w:gridSpan w:val="5"/>
            <w:tcBorders>
              <w:top w:val="single" w:sz="8" w:space="0" w:color="000000"/>
              <w:left w:val="nil"/>
              <w:bottom w:val="nil"/>
              <w:right w:val="nil"/>
            </w:tcBorders>
            <w:vAlign w:val="center"/>
          </w:tcPr>
          <w:p w14:paraId="53B6343C" w14:textId="77777777" w:rsidR="0040045B" w:rsidRDefault="00B9022A" w:rsidP="00F12295">
            <w:pPr>
              <w:contextualSpacing/>
              <w:jc w:val="center"/>
            </w:pPr>
            <w:r>
              <w:t>.01</w:t>
            </w:r>
          </w:p>
        </w:tc>
        <w:tc>
          <w:tcPr>
            <w:tcW w:w="3466" w:type="dxa"/>
            <w:gridSpan w:val="4"/>
            <w:tcBorders>
              <w:top w:val="single" w:sz="8" w:space="0" w:color="000000"/>
              <w:left w:val="nil"/>
              <w:bottom w:val="nil"/>
              <w:right w:val="nil"/>
            </w:tcBorders>
            <w:shd w:val="clear" w:color="auto" w:fill="auto"/>
            <w:vAlign w:val="center"/>
          </w:tcPr>
          <w:p w14:paraId="0FFEB7F8" w14:textId="77777777" w:rsidR="0040045B" w:rsidRDefault="0040045B" w:rsidP="00F12295">
            <w:pPr>
              <w:contextualSpacing/>
              <w:jc w:val="center"/>
            </w:pPr>
          </w:p>
        </w:tc>
        <w:tc>
          <w:tcPr>
            <w:tcW w:w="3466" w:type="dxa"/>
            <w:gridSpan w:val="4"/>
            <w:tcBorders>
              <w:top w:val="single" w:sz="8" w:space="0" w:color="000000"/>
              <w:left w:val="nil"/>
              <w:right w:val="nil"/>
            </w:tcBorders>
          </w:tcPr>
          <w:p w14:paraId="39E45439" w14:textId="77777777" w:rsidR="0040045B" w:rsidRDefault="00B9022A" w:rsidP="00F12295">
            <w:pPr>
              <w:contextualSpacing/>
              <w:jc w:val="center"/>
            </w:pPr>
            <w:r>
              <w:t>.04</w:t>
            </w:r>
          </w:p>
        </w:tc>
      </w:tr>
      <w:tr w:rsidR="0040045B" w14:paraId="543FA56A" w14:textId="77777777">
        <w:trPr>
          <w:trHeight w:val="369"/>
        </w:trPr>
        <w:tc>
          <w:tcPr>
            <w:tcW w:w="2563" w:type="dxa"/>
            <w:tcBorders>
              <w:top w:val="nil"/>
              <w:left w:val="nil"/>
              <w:bottom w:val="nil"/>
              <w:right w:val="nil"/>
            </w:tcBorders>
            <w:shd w:val="clear" w:color="auto" w:fill="auto"/>
            <w:vAlign w:val="center"/>
          </w:tcPr>
          <w:p w14:paraId="527BE3D9" w14:textId="77777777" w:rsidR="0040045B" w:rsidRDefault="00B9022A" w:rsidP="00F12295">
            <w:pPr>
              <w:contextualSpacing/>
              <w:rPr>
                <w:i/>
              </w:rPr>
            </w:pPr>
            <w:r>
              <w:rPr>
                <w:i/>
              </w:rPr>
              <w:t>LR Chi</w:t>
            </w:r>
            <w:r>
              <w:rPr>
                <w:i/>
                <w:vertAlign w:val="superscript"/>
              </w:rPr>
              <w:t>2</w:t>
            </w:r>
          </w:p>
        </w:tc>
        <w:tc>
          <w:tcPr>
            <w:tcW w:w="3465" w:type="dxa"/>
            <w:gridSpan w:val="5"/>
            <w:tcBorders>
              <w:top w:val="nil"/>
              <w:left w:val="nil"/>
              <w:bottom w:val="single" w:sz="8" w:space="0" w:color="000000"/>
              <w:right w:val="nil"/>
            </w:tcBorders>
            <w:vAlign w:val="center"/>
          </w:tcPr>
          <w:p w14:paraId="75E0DAB0" w14:textId="77777777" w:rsidR="0040045B" w:rsidRDefault="00B9022A" w:rsidP="00F12295">
            <w:pPr>
              <w:contextualSpacing/>
              <w:jc w:val="center"/>
            </w:pPr>
            <w:r>
              <w:t>16.80 (n=901, p=.002)</w:t>
            </w:r>
          </w:p>
        </w:tc>
        <w:tc>
          <w:tcPr>
            <w:tcW w:w="3466" w:type="dxa"/>
            <w:gridSpan w:val="4"/>
            <w:tcBorders>
              <w:top w:val="nil"/>
              <w:left w:val="nil"/>
              <w:bottom w:val="single" w:sz="8" w:space="0" w:color="000000"/>
              <w:right w:val="nil"/>
            </w:tcBorders>
            <w:shd w:val="clear" w:color="auto" w:fill="auto"/>
            <w:vAlign w:val="center"/>
          </w:tcPr>
          <w:p w14:paraId="4E32907E" w14:textId="77777777" w:rsidR="0040045B" w:rsidRDefault="0040045B" w:rsidP="00F12295">
            <w:pPr>
              <w:contextualSpacing/>
              <w:jc w:val="center"/>
            </w:pPr>
          </w:p>
        </w:tc>
        <w:tc>
          <w:tcPr>
            <w:tcW w:w="3466" w:type="dxa"/>
            <w:gridSpan w:val="4"/>
            <w:tcBorders>
              <w:top w:val="nil"/>
              <w:left w:val="nil"/>
              <w:bottom w:val="single" w:sz="4" w:space="0" w:color="000000"/>
              <w:right w:val="nil"/>
            </w:tcBorders>
          </w:tcPr>
          <w:p w14:paraId="04DE03AD" w14:textId="77777777" w:rsidR="0040045B" w:rsidRDefault="00B9022A" w:rsidP="00F12295">
            <w:pPr>
              <w:contextualSpacing/>
              <w:jc w:val="center"/>
            </w:pPr>
            <w:r>
              <w:t>40.31 (n=787, p&lt;.001)</w:t>
            </w:r>
          </w:p>
        </w:tc>
      </w:tr>
      <w:tr w:rsidR="0040045B" w14:paraId="36D24D58" w14:textId="77777777">
        <w:trPr>
          <w:trHeight w:val="236"/>
        </w:trPr>
        <w:tc>
          <w:tcPr>
            <w:tcW w:w="2563" w:type="dxa"/>
            <w:tcBorders>
              <w:top w:val="nil"/>
              <w:left w:val="nil"/>
              <w:bottom w:val="nil"/>
              <w:right w:val="nil"/>
            </w:tcBorders>
          </w:tcPr>
          <w:p w14:paraId="28B9BBBC" w14:textId="77777777" w:rsidR="0040045B" w:rsidRDefault="0040045B" w:rsidP="00F12295">
            <w:pPr>
              <w:contextualSpacing/>
            </w:pPr>
          </w:p>
        </w:tc>
        <w:tc>
          <w:tcPr>
            <w:tcW w:w="890" w:type="dxa"/>
            <w:tcBorders>
              <w:top w:val="nil"/>
              <w:left w:val="nil"/>
              <w:bottom w:val="nil"/>
              <w:right w:val="nil"/>
            </w:tcBorders>
          </w:tcPr>
          <w:p w14:paraId="7863E82C" w14:textId="77777777" w:rsidR="0040045B" w:rsidRDefault="0040045B" w:rsidP="00F12295">
            <w:pPr>
              <w:contextualSpacing/>
              <w:jc w:val="center"/>
            </w:pPr>
          </w:p>
        </w:tc>
        <w:tc>
          <w:tcPr>
            <w:tcW w:w="9507" w:type="dxa"/>
            <w:gridSpan w:val="12"/>
            <w:tcBorders>
              <w:top w:val="nil"/>
              <w:left w:val="nil"/>
              <w:bottom w:val="nil"/>
              <w:right w:val="nil"/>
            </w:tcBorders>
          </w:tcPr>
          <w:p w14:paraId="2BCEC7C3" w14:textId="77777777" w:rsidR="0040045B" w:rsidRDefault="0040045B" w:rsidP="00F12295">
            <w:pPr>
              <w:contextualSpacing/>
            </w:pPr>
          </w:p>
        </w:tc>
      </w:tr>
    </w:tbl>
    <w:p w14:paraId="3CEE0A14" w14:textId="3C37D2BE" w:rsidR="0040045B" w:rsidRDefault="0009320D" w:rsidP="00F12295">
      <w:pPr>
        <w:spacing w:line="480" w:lineRule="auto"/>
        <w:contextualSpacing/>
      </w:pPr>
      <w:r>
        <w:t>Source: Authors</w:t>
      </w:r>
      <w:r w:rsidR="00B9022A">
        <w:t>’</w:t>
      </w:r>
      <w:r>
        <w:t xml:space="preserve"> </w:t>
      </w:r>
      <w:r w:rsidR="00B9022A">
        <w:t>Compilation</w:t>
      </w:r>
    </w:p>
    <w:sectPr w:rsidR="0040045B">
      <w:pgSz w:w="15840" w:h="12240" w:orient="landscape"/>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BC7502" w14:textId="77777777" w:rsidR="006A1C5C" w:rsidRDefault="006A1C5C">
      <w:r>
        <w:separator/>
      </w:r>
    </w:p>
  </w:endnote>
  <w:endnote w:type="continuationSeparator" w:id="0">
    <w:p w14:paraId="3608E14F" w14:textId="77777777" w:rsidR="006A1C5C" w:rsidRDefault="006A1C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Palatino">
    <w:altName w:val="Book Antiqua"/>
    <w:charset w:val="00"/>
    <w:family w:val="auto"/>
    <w:pitch w:val="default"/>
  </w:font>
  <w:font w:name="Helvetica Neue">
    <w:altName w:val="Arial"/>
    <w:charset w:val="00"/>
    <w:family w:val="auto"/>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0D66C8" w14:textId="77777777" w:rsidR="0040045B" w:rsidRDefault="0040045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32073F" w14:textId="77777777" w:rsidR="006A1C5C" w:rsidRDefault="006A1C5C">
      <w:r>
        <w:separator/>
      </w:r>
    </w:p>
  </w:footnote>
  <w:footnote w:type="continuationSeparator" w:id="0">
    <w:p w14:paraId="64652A18" w14:textId="77777777" w:rsidR="006A1C5C" w:rsidRDefault="006A1C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AE9A6" w14:textId="77777777" w:rsidR="0040045B" w:rsidRDefault="00B9022A">
    <w:r>
      <w:t>AFFINITY FRAUD VICTIMIZATION</w:t>
    </w:r>
    <w:r>
      <w:tab/>
    </w:r>
    <w:r>
      <w:tab/>
    </w:r>
    <w:r>
      <w:tab/>
    </w:r>
    <w:r>
      <w:tab/>
    </w:r>
    <w:r>
      <w:tab/>
    </w:r>
    <w:r>
      <w:tab/>
    </w:r>
    <w:r>
      <w:tab/>
    </w:r>
    <w:r>
      <w:fldChar w:fldCharType="begin"/>
    </w:r>
    <w:r>
      <w:instrText>PAGE</w:instrText>
    </w:r>
    <w:r>
      <w:fldChar w:fldCharType="separate"/>
    </w:r>
    <w:r w:rsidR="00F12295">
      <w:rPr>
        <w:noProof/>
      </w:rP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23029D"/>
    <w:multiLevelType w:val="multilevel"/>
    <w:tmpl w:val="F52ACB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6B6E2659"/>
    <w:multiLevelType w:val="multilevel"/>
    <w:tmpl w:val="D246553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16cid:durableId="1651867448">
    <w:abstractNumId w:val="0"/>
  </w:num>
  <w:num w:numId="2" w16cid:durableId="253753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045B"/>
    <w:rsid w:val="000423ED"/>
    <w:rsid w:val="0009320D"/>
    <w:rsid w:val="002D67A7"/>
    <w:rsid w:val="003323FA"/>
    <w:rsid w:val="00361F30"/>
    <w:rsid w:val="0040045B"/>
    <w:rsid w:val="005861BE"/>
    <w:rsid w:val="00672B94"/>
    <w:rsid w:val="006A1C5C"/>
    <w:rsid w:val="007356AE"/>
    <w:rsid w:val="007F65AF"/>
    <w:rsid w:val="00AF11C9"/>
    <w:rsid w:val="00B61A1D"/>
    <w:rsid w:val="00B9022A"/>
    <w:rsid w:val="00C87768"/>
    <w:rsid w:val="00CF38B6"/>
    <w:rsid w:val="00F122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85F12D"/>
  <w15:docId w15:val="{9DD1A1FC-EBCC-400D-932A-59A9485E5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140F1B"/>
    <w:pPr>
      <w:ind w:left="720"/>
      <w:contextualSpacing/>
    </w:pPr>
  </w:style>
  <w:style w:type="paragraph" w:styleId="BalloonText">
    <w:name w:val="Balloon Text"/>
    <w:basedOn w:val="Normal"/>
    <w:link w:val="BalloonTextChar"/>
    <w:uiPriority w:val="99"/>
    <w:semiHidden/>
    <w:unhideWhenUsed/>
    <w:rsid w:val="00B93F5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3F53"/>
    <w:rPr>
      <w:rFonts w:ascii="Segoe UI" w:hAnsi="Segoe UI" w:cs="Segoe UI"/>
      <w:sz w:val="18"/>
      <w:szCs w:val="18"/>
    </w:rPr>
  </w:style>
  <w:style w:type="table" w:styleId="TableGrid">
    <w:name w:val="Table Grid"/>
    <w:basedOn w:val="TableNormal"/>
    <w:uiPriority w:val="39"/>
    <w:rsid w:val="004F3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330BC"/>
    <w:pPr>
      <w:tabs>
        <w:tab w:val="center" w:pos="4680"/>
        <w:tab w:val="right" w:pos="9360"/>
      </w:tabs>
    </w:pPr>
  </w:style>
  <w:style w:type="character" w:customStyle="1" w:styleId="HeaderChar">
    <w:name w:val="Header Char"/>
    <w:basedOn w:val="DefaultParagraphFont"/>
    <w:link w:val="Header"/>
    <w:uiPriority w:val="99"/>
    <w:rsid w:val="001330BC"/>
  </w:style>
  <w:style w:type="paragraph" w:styleId="Footer">
    <w:name w:val="footer"/>
    <w:basedOn w:val="Normal"/>
    <w:link w:val="FooterChar"/>
    <w:uiPriority w:val="99"/>
    <w:unhideWhenUsed/>
    <w:rsid w:val="001330BC"/>
    <w:pPr>
      <w:tabs>
        <w:tab w:val="center" w:pos="4680"/>
        <w:tab w:val="right" w:pos="9360"/>
      </w:tabs>
    </w:pPr>
  </w:style>
  <w:style w:type="character" w:customStyle="1" w:styleId="FooterChar">
    <w:name w:val="Footer Char"/>
    <w:basedOn w:val="DefaultParagraphFont"/>
    <w:link w:val="Footer"/>
    <w:uiPriority w:val="99"/>
    <w:rsid w:val="001330BC"/>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3" Type="http://schemas.openxmlformats.org/officeDocument/2006/relationships/hyperlink" Target="mailto:ronald.miller@uvu.edu" TargetMode="External"/><Relationship Id="rId18" Type="http://schemas.openxmlformats.org/officeDocument/2006/relationships/hyperlink" Target="https://psycnet.apa.org/doi/10.1037/0033-2909.85.5.1030" TargetMode="External"/><Relationship Id="rId26" Type="http://schemas.openxmlformats.org/officeDocument/2006/relationships/hyperlink" Target="https://doi.org/10.1080/14792772143000003" TargetMode="External"/><Relationship Id="rId3" Type="http://schemas.openxmlformats.org/officeDocument/2006/relationships/styles" Target="styles.xml"/><Relationship Id="rId21" Type="http://schemas.openxmlformats.org/officeDocument/2006/relationships/hyperlink" Target="https://www.theatlantic.com/business/archive/2016/02/madoff-jewish-affinity-fraud/460446/" TargetMode="External"/><Relationship Id="rId7" Type="http://schemas.openxmlformats.org/officeDocument/2006/relationships/endnotes" Target="endnotes.xml"/><Relationship Id="rId12" Type="http://schemas.openxmlformats.org/officeDocument/2006/relationships/hyperlink" Target="https://orcid.org/0000-0001-8374-1848" TargetMode="External"/><Relationship Id="rId17" Type="http://schemas.openxmlformats.org/officeDocument/2006/relationships/hyperlink" Target="https://doi.org/10.1111/j.1467-6494.1977.tb00591.x" TargetMode="External"/><Relationship Id="rId25" Type="http://schemas.openxmlformats.org/officeDocument/2006/relationships/hyperlink" Target="https://doi.org/10.1111/j.1468-5906.2005.00289.x"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2139/ssrn.2562462" TargetMode="External"/><Relationship Id="rId20" Type="http://schemas.openxmlformats.org/officeDocument/2006/relationships/hyperlink" Target="https://doi.org/10.1093/poq/nfy038" TargetMode="External"/><Relationship Id="rId29" Type="http://schemas.openxmlformats.org/officeDocument/2006/relationships/hyperlink" Target="https://doi.org/10.1080/13811118.2022.203933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illj@uvu.edu" TargetMode="External"/><Relationship Id="rId24" Type="http://schemas.openxmlformats.org/officeDocument/2006/relationships/hyperlink" Target="https://doi.org/10.1111/j.1540-4560.1975.tb00997.x"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111/j.2044-8309.1984.tb00637.x" TargetMode="External"/><Relationship Id="rId23" Type="http://schemas.openxmlformats.org/officeDocument/2006/relationships/hyperlink" Target="https://www.bizjournals.com/philadelphia/news/2020/07/20/berks-county-accountant-sentenced-10-years-ponzi.html" TargetMode="External"/><Relationship Id="rId28" Type="http://schemas.openxmlformats.org/officeDocument/2006/relationships/hyperlink" Target="https://doi.org/10.15195/issn.2330-6696" TargetMode="External"/><Relationship Id="rId10" Type="http://schemas.openxmlformats.org/officeDocument/2006/relationships/hyperlink" Target="https://orcid.org/0000-0002-4939-0586" TargetMode="External"/><Relationship Id="rId19" Type="http://schemas.openxmlformats.org/officeDocument/2006/relationships/hyperlink" Target="https://doi.org/10.1002/jcad.12404"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tdearden@vt.edu" TargetMode="External"/><Relationship Id="rId14" Type="http://schemas.openxmlformats.org/officeDocument/2006/relationships/hyperlink" Target="https://doi.org/10.1108/13590791311322364" TargetMode="External"/><Relationship Id="rId22" Type="http://schemas.openxmlformats.org/officeDocument/2006/relationships/hyperlink" Target="https://doi.org/10.1080/14459795.2021.1884735" TargetMode="External"/><Relationship Id="rId27" Type="http://schemas.openxmlformats.org/officeDocument/2006/relationships/hyperlink" Target="https://doi.org/10.1177/0081175015570096" TargetMode="External"/><Relationship Id="rId30" Type="http://schemas.openxmlformats.org/officeDocument/2006/relationships/header" Target="header1.xml"/><Relationship Id="rId8" Type="http://schemas.openxmlformats.org/officeDocument/2006/relationships/hyperlink" Target="https://orcid.org/0000-0003-0549-927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efICK2SoMOlPwg016qeoqlm64Zg==">AMUW2mV1q6Bkzauo20StkDQ9AYbwmlRM6JfttAc1Q31HywQqZjKh6mMYrcVQOO/gZ3VvMH20gJfRL4+B2vwlhUFOK6wnOtwjTgmj83hIgyoBYvyVu3HRfERUSjmccmVmRkHSVEbGhgkjGl+0wShRmyfOFBH3TuzW0iB0xfGxPWFmSvBG+gZH8t9f/V60njM0SNms65+jLU7iRPBVsRBl/ExoWShfO/EY/g==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28</Pages>
  <Words>5998</Words>
  <Characters>35935</Characters>
  <Application>Microsoft Office Word</Application>
  <DocSecurity>0</DocSecurity>
  <Lines>1197</Lines>
  <Paragraphs>537</Paragraphs>
  <ScaleCrop>false</ScaleCrop>
  <Company/>
  <LinksUpToDate>false</LinksUpToDate>
  <CharactersWithSpaces>41396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Thomas Dearden</dc:creator>
  <cp:lastModifiedBy>Dearden, Thomas</cp:lastModifiedBy>
  <cp:revision>10</cp:revision>
  <dcterms:created xsi:type="dcterms:W3CDTF">2022-11-29T13:49:00Z</dcterms:created>
  <dcterms:modified xsi:type="dcterms:W3CDTF">2024-04-29T19:08:00Z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53c0ae23-e617-3a52-8823-1fc27c82702d</vt:lpwstr>
  </property>
  <property fmtid="{D5CDD505-2E9C-101B-9397-08002B2CF9AE}" pid="4" name="Mendeley Citation Style_1">
    <vt:lpwstr>http://www.zotero.org/styles/apa</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7th edition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http://www.zotero.org/styles/harvard-cite-them-right</vt:lpwstr>
  </property>
  <property fmtid="{D5CDD505-2E9C-101B-9397-08002B2CF9AE}" pid="12" name="Mendeley Recent Style Name 3_1">
    <vt:lpwstr>Cite Them Right 10th edition - Harvard</vt:lpwstr>
  </property>
  <property fmtid="{D5CDD505-2E9C-101B-9397-08002B2CF9AE}" pid="13" name="Mendeley Recent Style Id 4_1">
    <vt:lpwstr>http://www.zotero.org/styles/computers-in-human-behavior</vt:lpwstr>
  </property>
  <property fmtid="{D5CDD505-2E9C-101B-9397-08002B2CF9AE}" pid="14" name="Mendeley Recent Style Name 4_1">
    <vt:lpwstr>Computers in Human Behavior</vt:lpwstr>
  </property>
  <property fmtid="{D5CDD505-2E9C-101B-9397-08002B2CF9AE}" pid="15" name="Mendeley Recent Style Id 5_1">
    <vt:lpwstr>http://www.zotero.org/styles/decision-support-systems</vt:lpwstr>
  </property>
  <property fmtid="{D5CDD505-2E9C-101B-9397-08002B2CF9AE}" pid="16" name="Mendeley Recent Style Name 5_1">
    <vt:lpwstr>Decision Support Systems</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y fmtid="{D5CDD505-2E9C-101B-9397-08002B2CF9AE}" pid="25" name="GrammarlyDocumentId">
    <vt:lpwstr>4a81d63d0db4e47b00cff01484856e8a6d0bc9bfb11a2b5f6b53571f6329a8bb</vt:lpwstr>
  </property>
</Properties>
</file>