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DA6E4" w14:textId="45F2AB37" w:rsidR="00AD6DDB" w:rsidRPr="00D9444C" w:rsidRDefault="00C70444" w:rsidP="00AD6DDB">
      <w:pPr>
        <w:pStyle w:val="PaperTitle"/>
        <w:spacing w:before="240" w:after="160"/>
        <w:rPr>
          <w:rFonts w:ascii="Times New Roman" w:hAnsi="Times New Roman"/>
          <w:color w:val="000000" w:themeColor="text1"/>
          <w:sz w:val="30"/>
          <w:szCs w:val="30"/>
          <w:lang w:val="en-US"/>
        </w:rPr>
      </w:pPr>
      <w:r w:rsidRPr="00D9444C">
        <w:rPr>
          <w:rFonts w:ascii="Times New Roman" w:hAnsi="Times New Roman"/>
          <w:color w:val="000000" w:themeColor="text1"/>
          <w:sz w:val="30"/>
          <w:szCs w:val="30"/>
          <w:lang w:val="en-US"/>
        </w:rPr>
        <w:t>W</w:t>
      </w:r>
      <w:r w:rsidRPr="00D9444C">
        <w:rPr>
          <w:rFonts w:ascii="Times New Roman" w:eastAsiaTheme="minorEastAsia" w:hAnsi="Times New Roman"/>
          <w:color w:val="000000" w:themeColor="text1"/>
          <w:sz w:val="30"/>
          <w:szCs w:val="30"/>
          <w:lang w:val="en-US" w:eastAsia="zh-CN"/>
        </w:rPr>
        <w:t xml:space="preserve">hen is it </w:t>
      </w:r>
      <w:r w:rsidR="002D53A7" w:rsidRPr="00D9444C">
        <w:rPr>
          <w:rFonts w:ascii="Times New Roman" w:eastAsiaTheme="minorEastAsia" w:hAnsi="Times New Roman"/>
          <w:color w:val="000000" w:themeColor="text1"/>
          <w:sz w:val="30"/>
          <w:szCs w:val="30"/>
          <w:lang w:val="en-US" w:eastAsia="zh-CN"/>
        </w:rPr>
        <w:t>t</w:t>
      </w:r>
      <w:r w:rsidRPr="00D9444C">
        <w:rPr>
          <w:rFonts w:ascii="Times New Roman" w:eastAsiaTheme="minorEastAsia" w:hAnsi="Times New Roman"/>
          <w:color w:val="000000" w:themeColor="text1"/>
          <w:sz w:val="30"/>
          <w:szCs w:val="30"/>
          <w:lang w:val="en-US" w:eastAsia="zh-CN"/>
        </w:rPr>
        <w:t>oo Late to Brake?</w:t>
      </w:r>
    </w:p>
    <w:p w14:paraId="7BFD2301" w14:textId="0F3B5DE2" w:rsidR="0045626F" w:rsidRPr="00D9444C" w:rsidRDefault="0045626F" w:rsidP="0045626F">
      <w:pPr>
        <w:pStyle w:val="TEXT"/>
        <w:rPr>
          <w:color w:val="000000" w:themeColor="text1"/>
        </w:rPr>
      </w:pPr>
      <w:bookmarkStart w:id="0" w:name="_Hlk12264228"/>
    </w:p>
    <w:p w14:paraId="16438A22" w14:textId="110E8EAA" w:rsidR="00C34AF7" w:rsidRPr="00D9444C" w:rsidRDefault="00C34AF7" w:rsidP="00C34AF7">
      <w:pPr>
        <w:pStyle w:val="TEXT"/>
        <w:outlineLvl w:val="0"/>
        <w:rPr>
          <w:b/>
          <w:bCs/>
          <w:color w:val="000000" w:themeColor="text1"/>
          <w:sz w:val="22"/>
          <w:szCs w:val="22"/>
          <w:lang w:eastAsia="zh-CN"/>
        </w:rPr>
      </w:pPr>
      <w:r w:rsidRPr="00D9444C">
        <w:rPr>
          <w:b/>
          <w:bCs/>
          <w:color w:val="000000" w:themeColor="text1"/>
          <w:sz w:val="22"/>
          <w:szCs w:val="22"/>
          <w:lang w:eastAsia="zh-CN"/>
        </w:rPr>
        <w:t>Yang Chen</w:t>
      </w:r>
    </w:p>
    <w:p w14:paraId="3816E536" w14:textId="77777777" w:rsidR="00C34AF7" w:rsidRPr="00D9444C" w:rsidRDefault="00C34AF7" w:rsidP="00C34AF7">
      <w:pPr>
        <w:pStyle w:val="TEXT"/>
        <w:rPr>
          <w:color w:val="000000" w:themeColor="text1"/>
          <w:sz w:val="22"/>
          <w:szCs w:val="22"/>
          <w:lang w:eastAsia="zh-CN"/>
        </w:rPr>
      </w:pPr>
      <w:r w:rsidRPr="00D9444C">
        <w:rPr>
          <w:color w:val="000000" w:themeColor="text1"/>
          <w:sz w:val="22"/>
          <w:szCs w:val="22"/>
          <w:lang w:eastAsia="zh-CN"/>
        </w:rPr>
        <w:t xml:space="preserve">Research Scientist, </w:t>
      </w:r>
    </w:p>
    <w:p w14:paraId="61641E8F" w14:textId="77777777" w:rsidR="00C34AF7" w:rsidRPr="00D9444C" w:rsidRDefault="00C34AF7" w:rsidP="00C34AF7">
      <w:pPr>
        <w:pStyle w:val="TEXT"/>
        <w:rPr>
          <w:color w:val="000000" w:themeColor="text1"/>
          <w:sz w:val="22"/>
          <w:szCs w:val="22"/>
          <w:lang w:eastAsia="zh-CN"/>
        </w:rPr>
      </w:pPr>
      <w:r w:rsidRPr="00D9444C">
        <w:rPr>
          <w:color w:val="000000" w:themeColor="text1"/>
          <w:sz w:val="22"/>
          <w:szCs w:val="22"/>
          <w:lang w:eastAsia="zh-CN"/>
        </w:rPr>
        <w:t>Center for Vehicle Systems and Safety, Virginia Tech, VA</w:t>
      </w:r>
    </w:p>
    <w:p w14:paraId="2EFC0558" w14:textId="77777777" w:rsidR="00C34AF7" w:rsidRPr="00D9444C" w:rsidRDefault="00C34AF7" w:rsidP="00C34AF7">
      <w:pPr>
        <w:pStyle w:val="TEXT"/>
        <w:rPr>
          <w:color w:val="000000" w:themeColor="text1"/>
          <w:sz w:val="22"/>
          <w:szCs w:val="22"/>
          <w:lang w:eastAsia="zh-CN"/>
        </w:rPr>
      </w:pPr>
    </w:p>
    <w:p w14:paraId="1565C408" w14:textId="5F95E0C3" w:rsidR="00C34AF7" w:rsidRPr="00D9444C" w:rsidRDefault="00C34AF7" w:rsidP="00C34AF7">
      <w:pPr>
        <w:pStyle w:val="TEXT"/>
        <w:outlineLvl w:val="0"/>
        <w:rPr>
          <w:b/>
          <w:bCs/>
          <w:color w:val="000000" w:themeColor="text1"/>
          <w:sz w:val="22"/>
          <w:szCs w:val="22"/>
          <w:lang w:eastAsia="zh-CN"/>
        </w:rPr>
      </w:pPr>
      <w:r w:rsidRPr="00D9444C">
        <w:rPr>
          <w:b/>
          <w:bCs/>
          <w:color w:val="000000" w:themeColor="text1"/>
          <w:sz w:val="22"/>
          <w:szCs w:val="22"/>
          <w:lang w:eastAsia="zh-CN"/>
        </w:rPr>
        <w:t>Zichen Zhang</w:t>
      </w:r>
    </w:p>
    <w:p w14:paraId="7C1E302F" w14:textId="77777777" w:rsidR="00C34AF7" w:rsidRPr="00D9444C" w:rsidRDefault="00C34AF7" w:rsidP="00C34AF7">
      <w:pPr>
        <w:pStyle w:val="TEXT"/>
        <w:outlineLvl w:val="0"/>
        <w:rPr>
          <w:color w:val="000000" w:themeColor="text1"/>
          <w:sz w:val="22"/>
          <w:szCs w:val="22"/>
          <w:lang w:eastAsia="zh-CN"/>
        </w:rPr>
      </w:pPr>
      <w:r w:rsidRPr="00D9444C">
        <w:rPr>
          <w:color w:val="000000" w:themeColor="text1"/>
          <w:sz w:val="22"/>
          <w:szCs w:val="22"/>
          <w:lang w:eastAsia="zh-CN"/>
        </w:rPr>
        <w:t>Research Assistant,</w:t>
      </w:r>
    </w:p>
    <w:p w14:paraId="2D2B6DA4" w14:textId="77777777" w:rsidR="00C34AF7" w:rsidRPr="00D9444C" w:rsidRDefault="00C34AF7" w:rsidP="00C34AF7">
      <w:pPr>
        <w:pStyle w:val="TEXT"/>
        <w:rPr>
          <w:color w:val="000000" w:themeColor="text1"/>
          <w:sz w:val="22"/>
          <w:szCs w:val="22"/>
          <w:lang w:eastAsia="zh-CN"/>
        </w:rPr>
      </w:pPr>
      <w:r w:rsidRPr="00D9444C">
        <w:rPr>
          <w:color w:val="000000" w:themeColor="text1"/>
          <w:sz w:val="22"/>
          <w:szCs w:val="22"/>
          <w:lang w:eastAsia="zh-CN"/>
        </w:rPr>
        <w:t>Center for Vehicle Systems and Safety, Virginia Tech, VA</w:t>
      </w:r>
    </w:p>
    <w:p w14:paraId="5DE85A63" w14:textId="77777777" w:rsidR="00C34AF7" w:rsidRPr="00D9444C" w:rsidRDefault="00C34AF7" w:rsidP="00C34AF7">
      <w:pPr>
        <w:pStyle w:val="TEXT"/>
        <w:rPr>
          <w:color w:val="000000" w:themeColor="text1"/>
          <w:sz w:val="22"/>
          <w:szCs w:val="22"/>
          <w:lang w:eastAsia="zh-CN"/>
        </w:rPr>
      </w:pPr>
    </w:p>
    <w:p w14:paraId="02BF7BE6" w14:textId="77777777" w:rsidR="00C34AF7" w:rsidRPr="00D9444C" w:rsidRDefault="00C34AF7" w:rsidP="00C34AF7">
      <w:pPr>
        <w:pStyle w:val="TEXT"/>
        <w:outlineLvl w:val="0"/>
        <w:rPr>
          <w:b/>
          <w:bCs/>
          <w:color w:val="000000" w:themeColor="text1"/>
          <w:sz w:val="22"/>
          <w:szCs w:val="22"/>
          <w:lang w:eastAsia="zh-CN"/>
        </w:rPr>
      </w:pPr>
      <w:r w:rsidRPr="00D9444C">
        <w:rPr>
          <w:b/>
          <w:bCs/>
          <w:color w:val="000000" w:themeColor="text1"/>
          <w:sz w:val="22"/>
          <w:szCs w:val="22"/>
          <w:lang w:eastAsia="zh-CN"/>
        </w:rPr>
        <w:t>Campbell Neighborgall</w:t>
      </w:r>
    </w:p>
    <w:p w14:paraId="00C0B7B6" w14:textId="7CCA94E8" w:rsidR="00C34AF7" w:rsidRPr="00D9444C" w:rsidRDefault="00C34AF7" w:rsidP="00C34AF7">
      <w:pPr>
        <w:pStyle w:val="TEXT"/>
        <w:outlineLvl w:val="0"/>
        <w:rPr>
          <w:color w:val="000000" w:themeColor="text1"/>
          <w:sz w:val="22"/>
          <w:szCs w:val="22"/>
          <w:lang w:eastAsia="zh-CN"/>
        </w:rPr>
      </w:pPr>
      <w:r w:rsidRPr="00D9444C">
        <w:rPr>
          <w:color w:val="000000" w:themeColor="text1"/>
          <w:sz w:val="22"/>
          <w:szCs w:val="22"/>
          <w:lang w:eastAsia="zh-CN"/>
        </w:rPr>
        <w:t>Research Assistant,</w:t>
      </w:r>
    </w:p>
    <w:p w14:paraId="7C548021" w14:textId="77777777" w:rsidR="00C34AF7" w:rsidRPr="00D9444C" w:rsidRDefault="00C34AF7" w:rsidP="00C34AF7">
      <w:pPr>
        <w:pStyle w:val="TEXT"/>
        <w:rPr>
          <w:color w:val="000000" w:themeColor="text1"/>
          <w:sz w:val="22"/>
          <w:szCs w:val="22"/>
          <w:lang w:eastAsia="zh-CN"/>
        </w:rPr>
      </w:pPr>
      <w:r w:rsidRPr="00D9444C">
        <w:rPr>
          <w:color w:val="000000" w:themeColor="text1"/>
          <w:sz w:val="22"/>
          <w:szCs w:val="22"/>
          <w:lang w:eastAsia="zh-CN"/>
        </w:rPr>
        <w:t>Center for Vehicle Systems and Safety, Virginia Tech, VA</w:t>
      </w:r>
    </w:p>
    <w:p w14:paraId="19FC0EEC" w14:textId="77777777" w:rsidR="00C34AF7" w:rsidRPr="00D9444C" w:rsidRDefault="00C34AF7" w:rsidP="00C34AF7">
      <w:pPr>
        <w:pStyle w:val="TEXT"/>
        <w:rPr>
          <w:color w:val="000000" w:themeColor="text1"/>
          <w:sz w:val="22"/>
          <w:szCs w:val="22"/>
          <w:lang w:eastAsia="zh-CN"/>
        </w:rPr>
      </w:pPr>
    </w:p>
    <w:p w14:paraId="75D52DE0" w14:textId="0F8C365F" w:rsidR="00C34AF7" w:rsidRPr="00D9444C" w:rsidRDefault="00C34AF7" w:rsidP="00C34AF7">
      <w:pPr>
        <w:pStyle w:val="TEXT"/>
        <w:outlineLvl w:val="0"/>
        <w:rPr>
          <w:b/>
          <w:bCs/>
          <w:color w:val="000000" w:themeColor="text1"/>
          <w:sz w:val="22"/>
          <w:szCs w:val="22"/>
          <w:lang w:eastAsia="zh-CN"/>
        </w:rPr>
      </w:pPr>
      <w:r w:rsidRPr="00D9444C">
        <w:rPr>
          <w:b/>
          <w:bCs/>
          <w:color w:val="000000" w:themeColor="text1"/>
          <w:sz w:val="22"/>
          <w:szCs w:val="22"/>
          <w:lang w:eastAsia="zh-CN"/>
        </w:rPr>
        <w:t>Mehdi Ahmadian*</w:t>
      </w:r>
    </w:p>
    <w:p w14:paraId="0E4DE8C8" w14:textId="77777777" w:rsidR="00C34AF7" w:rsidRPr="00D9444C" w:rsidRDefault="00C34AF7" w:rsidP="00C34AF7">
      <w:pPr>
        <w:pStyle w:val="TEXT"/>
        <w:outlineLvl w:val="0"/>
        <w:rPr>
          <w:color w:val="000000" w:themeColor="text1"/>
          <w:sz w:val="22"/>
          <w:szCs w:val="22"/>
          <w:lang w:eastAsia="zh-CN"/>
        </w:rPr>
      </w:pPr>
      <w:r w:rsidRPr="00D9444C">
        <w:rPr>
          <w:color w:val="000000" w:themeColor="text1"/>
          <w:sz w:val="22"/>
          <w:szCs w:val="22"/>
          <w:lang w:eastAsia="zh-CN"/>
        </w:rPr>
        <w:t>J. Bernard Jones Chair and Director,</w:t>
      </w:r>
    </w:p>
    <w:p w14:paraId="5DE8049D" w14:textId="77777777" w:rsidR="00C34AF7" w:rsidRPr="00D9444C" w:rsidRDefault="00C34AF7" w:rsidP="00C34AF7">
      <w:pPr>
        <w:pStyle w:val="TEXT"/>
        <w:rPr>
          <w:color w:val="000000" w:themeColor="text1"/>
          <w:sz w:val="22"/>
          <w:szCs w:val="22"/>
          <w:lang w:eastAsia="zh-CN"/>
        </w:rPr>
      </w:pPr>
      <w:r w:rsidRPr="00D9444C">
        <w:rPr>
          <w:color w:val="000000" w:themeColor="text1"/>
          <w:sz w:val="22"/>
          <w:szCs w:val="22"/>
          <w:lang w:eastAsia="zh-CN"/>
        </w:rPr>
        <w:t>Center for Vehicle Systems and Safety, Virginia Tech, VA</w:t>
      </w:r>
    </w:p>
    <w:p w14:paraId="2905F193" w14:textId="77777777" w:rsidR="00C34AF7" w:rsidRPr="00D9444C" w:rsidRDefault="00C34AF7" w:rsidP="00C34AF7">
      <w:pPr>
        <w:pStyle w:val="TEXT"/>
        <w:rPr>
          <w:color w:val="000000" w:themeColor="text1"/>
          <w:sz w:val="22"/>
          <w:szCs w:val="22"/>
          <w:lang w:eastAsia="zh-CN"/>
        </w:rPr>
      </w:pPr>
      <w:r w:rsidRPr="00D9444C">
        <w:rPr>
          <w:color w:val="000000" w:themeColor="text1"/>
          <w:sz w:val="22"/>
          <w:szCs w:val="22"/>
          <w:lang w:eastAsia="zh-CN"/>
        </w:rPr>
        <w:t xml:space="preserve">Email: </w:t>
      </w:r>
      <w:hyperlink r:id="rId8" w:history="1">
        <w:r w:rsidRPr="00D9444C">
          <w:rPr>
            <w:rStyle w:val="Hyperlink"/>
            <w:color w:val="000000" w:themeColor="text1"/>
            <w:sz w:val="22"/>
            <w:szCs w:val="22"/>
            <w:lang w:eastAsia="zh-CN"/>
          </w:rPr>
          <w:t>ahmadian@vt.edu</w:t>
        </w:r>
      </w:hyperlink>
    </w:p>
    <w:p w14:paraId="4B5CA3D7" w14:textId="77777777" w:rsidR="00C34AF7" w:rsidRPr="00D9444C" w:rsidRDefault="00C34AF7" w:rsidP="00941875">
      <w:pPr>
        <w:pStyle w:val="TEXT"/>
        <w:outlineLvl w:val="0"/>
        <w:rPr>
          <w:color w:val="000000" w:themeColor="text1"/>
          <w:sz w:val="22"/>
          <w:szCs w:val="22"/>
          <w:lang w:eastAsia="zh-CN"/>
        </w:rPr>
      </w:pPr>
      <w:r w:rsidRPr="00D9444C">
        <w:rPr>
          <w:color w:val="000000" w:themeColor="text1"/>
          <w:sz w:val="22"/>
          <w:szCs w:val="22"/>
          <w:lang w:eastAsia="zh-CN"/>
        </w:rPr>
        <w:t>*Corresponding author</w:t>
      </w:r>
    </w:p>
    <w:p w14:paraId="748BA13C" w14:textId="77777777" w:rsidR="00707D86" w:rsidRPr="00D9444C" w:rsidRDefault="00707D86" w:rsidP="00707D86">
      <w:pPr>
        <w:pStyle w:val="TEXT"/>
        <w:rPr>
          <w:color w:val="000000" w:themeColor="text1"/>
          <w:lang w:eastAsia="zh-CN"/>
        </w:rPr>
      </w:pPr>
    </w:p>
    <w:p w14:paraId="1F57D14B" w14:textId="77777777" w:rsidR="0096770D" w:rsidRPr="00D9444C" w:rsidRDefault="0096770D" w:rsidP="0045626F">
      <w:pPr>
        <w:pStyle w:val="TEXT"/>
        <w:rPr>
          <w:color w:val="000000" w:themeColor="text1"/>
        </w:rPr>
      </w:pPr>
    </w:p>
    <w:p w14:paraId="1759C48C" w14:textId="1A988161" w:rsidR="00C70444" w:rsidRPr="00D9444C" w:rsidRDefault="006145A6" w:rsidP="00C70444">
      <w:pPr>
        <w:spacing w:line="276" w:lineRule="auto"/>
        <w:jc w:val="both"/>
        <w:rPr>
          <w:rFonts w:ascii="Times New Roman" w:hAnsi="Times New Roman" w:cs="Times New Roman"/>
          <w:color w:val="000000" w:themeColor="text1"/>
        </w:rPr>
      </w:pPr>
      <w:r w:rsidRPr="00D9444C">
        <w:rPr>
          <w:rFonts w:ascii="Times New Roman" w:eastAsia="Times New Roman" w:hAnsi="Times New Roman" w:cs="Times New Roman"/>
          <w:b/>
          <w:color w:val="000000" w:themeColor="text1"/>
          <w:lang w:eastAsia="en-US"/>
        </w:rPr>
        <w:t>Abstract:</w:t>
      </w:r>
      <w:r w:rsidRPr="00D9444C">
        <w:rPr>
          <w:b/>
          <w:bCs/>
          <w:color w:val="000000" w:themeColor="text1"/>
          <w:sz w:val="24"/>
          <w:szCs w:val="24"/>
        </w:rPr>
        <w:t xml:space="preserve"> </w:t>
      </w:r>
      <w:r w:rsidR="00C70444" w:rsidRPr="00D9444C">
        <w:rPr>
          <w:rFonts w:ascii="Times New Roman" w:hAnsi="Times New Roman" w:cs="Times New Roman"/>
          <w:color w:val="000000" w:themeColor="text1"/>
        </w:rPr>
        <w:t>This paper provides a simulation analysis of the braking action that would prevent untripped rollover</w:t>
      </w:r>
      <w:r w:rsidR="00A063B7" w:rsidRPr="00D9444C">
        <w:rPr>
          <w:rFonts w:ascii="Times New Roman" w:hAnsi="Times New Roman" w:cs="Times New Roman"/>
          <w:color w:val="000000" w:themeColor="text1"/>
        </w:rPr>
        <w:t>s</w:t>
      </w:r>
      <w:r w:rsidR="00C70444" w:rsidRPr="00D9444C">
        <w:rPr>
          <w:rFonts w:ascii="Times New Roman" w:hAnsi="Times New Roman" w:cs="Times New Roman"/>
          <w:color w:val="000000" w:themeColor="text1"/>
        </w:rPr>
        <w:t xml:space="preserve"> of long combination vehicles (LCV) in turns when the entry speed into a turn exceeds the vehicle’s threshold. A co-simulation model is used to integrate the details of truck pneumatic brakes into a TruckSim® model. The brake system model is developed in Simulink.  Both the TruckSim® and Simulink models are validated using data from field tests. Using the validated models, various braking initiation times (relative to the start of steering) are performed for a 150-ft J-turn.  The J-turn simulates an exit ramp or curved roadway.  The simulation results reveal that at higher speeds, there is very little time for the driver to initiate braking before it is too late to avoid a rollover, referred to as the Critical Brake Initiation Time (CBIT).  For instance, at an entry speed of 40 mph (64 km/hr), the driver of a fully-loaded truck has approximately 1.0s before recognizing that the speed is too excessive for the turn. Applying the brakes beyond this time would not prevent a rollover. The challenge often stems from the fact that for long combination vehicles, </w:t>
      </w:r>
      <w:r w:rsidR="00CF0909" w:rsidRPr="00D9444C">
        <w:rPr>
          <w:rFonts w:ascii="Times New Roman" w:hAnsi="Times New Roman" w:cs="Times New Roman"/>
          <w:color w:val="000000" w:themeColor="text1"/>
        </w:rPr>
        <w:t xml:space="preserve">the driver </w:t>
      </w:r>
      <w:r w:rsidR="0066449F" w:rsidRPr="00D9444C">
        <w:rPr>
          <w:rFonts w:ascii="Times New Roman" w:hAnsi="Times New Roman" w:cs="Times New Roman"/>
          <w:color w:val="000000" w:themeColor="text1"/>
        </w:rPr>
        <w:t>can not accurately sense</w:t>
      </w:r>
      <w:r w:rsidR="00CF0909" w:rsidRPr="00D9444C">
        <w:rPr>
          <w:rFonts w:ascii="Times New Roman" w:hAnsi="Times New Roman" w:cs="Times New Roman"/>
          <w:color w:val="000000" w:themeColor="text1"/>
        </w:rPr>
        <w:t xml:space="preserve"> </w:t>
      </w:r>
      <w:r w:rsidR="008E335C" w:rsidRPr="00D9444C">
        <w:rPr>
          <w:rFonts w:ascii="Times New Roman" w:hAnsi="Times New Roman" w:cs="Times New Roman"/>
          <w:color w:val="000000" w:themeColor="text1"/>
        </w:rPr>
        <w:t xml:space="preserve">the </w:t>
      </w:r>
      <w:r w:rsidR="00CF0909" w:rsidRPr="00D9444C">
        <w:rPr>
          <w:rFonts w:ascii="Times New Roman" w:hAnsi="Times New Roman" w:cs="Times New Roman"/>
          <w:color w:val="000000" w:themeColor="text1"/>
        </w:rPr>
        <w:t>trailer’</w:t>
      </w:r>
      <w:r w:rsidR="008E335C" w:rsidRPr="00D9444C">
        <w:rPr>
          <w:rFonts w:ascii="Times New Roman" w:hAnsi="Times New Roman" w:cs="Times New Roman"/>
          <w:color w:val="000000" w:themeColor="text1"/>
        </w:rPr>
        <w:t>s</w:t>
      </w:r>
      <w:r w:rsidR="00CF0909" w:rsidRPr="00D9444C">
        <w:rPr>
          <w:rFonts w:ascii="Times New Roman" w:hAnsi="Times New Roman" w:cs="Times New Roman"/>
          <w:color w:val="000000" w:themeColor="text1"/>
        </w:rPr>
        <w:t xml:space="preserve"> </w:t>
      </w:r>
      <w:r w:rsidR="0066449F" w:rsidRPr="00D9444C">
        <w:rPr>
          <w:rFonts w:ascii="Times New Roman" w:hAnsi="Times New Roman" w:cs="Times New Roman"/>
          <w:color w:val="000000" w:themeColor="text1"/>
        </w:rPr>
        <w:t>roll dynamics</w:t>
      </w:r>
      <w:r w:rsidR="00EC3E63" w:rsidRPr="00D9444C">
        <w:rPr>
          <w:rFonts w:ascii="Times New Roman" w:hAnsi="Times New Roman" w:cs="Times New Roman"/>
          <w:color w:val="000000" w:themeColor="text1"/>
        </w:rPr>
        <w:t>, which can</w:t>
      </w:r>
      <w:r w:rsidR="007611CC" w:rsidRPr="00D9444C">
        <w:rPr>
          <w:rFonts w:ascii="Times New Roman" w:hAnsi="Times New Roman" w:cs="Times New Roman"/>
          <w:color w:val="000000" w:themeColor="text1"/>
        </w:rPr>
        <w:t xml:space="preserve"> greatly hinder the driver’s</w:t>
      </w:r>
      <w:r w:rsidR="001E6376" w:rsidRPr="00D9444C">
        <w:rPr>
          <w:rFonts w:ascii="Times New Roman" w:hAnsi="Times New Roman" w:cs="Times New Roman"/>
          <w:color w:val="000000" w:themeColor="text1"/>
        </w:rPr>
        <w:t xml:space="preserve"> timely response to reducing speed to avoid rollovers. </w:t>
      </w:r>
      <w:r w:rsidR="00C70444" w:rsidRPr="00D9444C">
        <w:rPr>
          <w:rFonts w:ascii="Times New Roman" w:hAnsi="Times New Roman" w:cs="Times New Roman"/>
          <w:color w:val="000000" w:themeColor="text1"/>
        </w:rPr>
        <w:t xml:space="preserve">A key question is </w:t>
      </w:r>
      <w:r w:rsidR="00EC3E63" w:rsidRPr="00D9444C">
        <w:rPr>
          <w:rFonts w:ascii="Times New Roman" w:hAnsi="Times New Roman" w:cs="Times New Roman"/>
          <w:color w:val="000000" w:themeColor="text1"/>
        </w:rPr>
        <w:t>“</w:t>
      </w:r>
      <w:r w:rsidR="00C70444" w:rsidRPr="00D9444C">
        <w:rPr>
          <w:rFonts w:ascii="Times New Roman" w:hAnsi="Times New Roman" w:cs="Times New Roman"/>
          <w:color w:val="000000" w:themeColor="text1"/>
        </w:rPr>
        <w:t>when it is too late to brake</w:t>
      </w:r>
      <w:r w:rsidR="00EC3E63" w:rsidRPr="00D9444C">
        <w:rPr>
          <w:rFonts w:ascii="Times New Roman" w:hAnsi="Times New Roman" w:cs="Times New Roman"/>
          <w:color w:val="000000" w:themeColor="text1"/>
        </w:rPr>
        <w:t>?”</w:t>
      </w:r>
      <w:r w:rsidR="00C70444" w:rsidRPr="00D9444C">
        <w:rPr>
          <w:rFonts w:ascii="Times New Roman" w:hAnsi="Times New Roman" w:cs="Times New Roman"/>
          <w:color w:val="000000" w:themeColor="text1"/>
        </w:rPr>
        <w:t xml:space="preserve"> To provide answers, various loading conditions and entry speeds are simulated. The results indicate that heavier loads that result in higher trailer CG require both lower entry speeds and sooner braking to avoid rollovers, somewhat as expected. The CBIT is highly influenced by the entry speed into a turn.  For instance, for a fully-loaded LCV, increasing the speed by 20% from 40 mph (64 km/hr) to 50 mph (80 km/hr), reduces CBIT by 90%, from 1.0s to 0.1s.  The effect of load on CBIT is less dramatic than speed.  </w:t>
      </w:r>
      <w:r w:rsidR="00C70444" w:rsidRPr="00D9444C">
        <w:rPr>
          <w:rFonts w:ascii="Times New Roman" w:hAnsi="Times New Roman" w:cs="Times New Roman"/>
          <w:color w:val="000000" w:themeColor="text1"/>
          <w:szCs w:val="18"/>
        </w:rPr>
        <w:t>At 40 mph (64 km/hr), increasing the cargo load by 47%, from 15000 lb. (6800 kg) to 22000 lb. (10000 kg), decreases the CBIT by 20%, from 1.2s to 1.0s.</w:t>
      </w:r>
    </w:p>
    <w:bookmarkEnd w:id="0"/>
    <w:p w14:paraId="4D2265D3" w14:textId="77777777" w:rsidR="00491794" w:rsidRPr="00D9444C" w:rsidRDefault="00491794" w:rsidP="0034493C">
      <w:pPr>
        <w:pStyle w:val="AbsKeyBibli"/>
        <w:tabs>
          <w:tab w:val="left" w:pos="0"/>
        </w:tabs>
        <w:spacing w:before="160" w:after="160" w:line="276" w:lineRule="auto"/>
        <w:ind w:left="0"/>
        <w:rPr>
          <w:b/>
          <w:color w:val="000000" w:themeColor="text1"/>
          <w:sz w:val="22"/>
          <w:szCs w:val="22"/>
          <w:lang w:val="en-US"/>
        </w:rPr>
      </w:pPr>
    </w:p>
    <w:p w14:paraId="69C69E83" w14:textId="491BDE0D" w:rsidR="00AB1F21" w:rsidRPr="00D9444C" w:rsidRDefault="00AB1F21" w:rsidP="0034493C">
      <w:pPr>
        <w:pStyle w:val="AbsKeyBibli"/>
        <w:tabs>
          <w:tab w:val="left" w:pos="0"/>
        </w:tabs>
        <w:spacing w:before="160" w:after="160" w:line="276" w:lineRule="auto"/>
        <w:ind w:left="0"/>
        <w:rPr>
          <w:color w:val="000000" w:themeColor="text1"/>
          <w:sz w:val="22"/>
          <w:szCs w:val="22"/>
          <w:lang w:val="en-US"/>
        </w:rPr>
      </w:pPr>
      <w:r w:rsidRPr="00D9444C">
        <w:rPr>
          <w:b/>
          <w:color w:val="000000" w:themeColor="text1"/>
          <w:sz w:val="22"/>
          <w:szCs w:val="22"/>
          <w:lang w:val="en-US"/>
        </w:rPr>
        <w:t xml:space="preserve">Keywords: </w:t>
      </w:r>
      <w:r w:rsidR="00C70444" w:rsidRPr="00D9444C">
        <w:rPr>
          <w:color w:val="000000" w:themeColor="text1"/>
          <w:sz w:val="22"/>
          <w:szCs w:val="22"/>
        </w:rPr>
        <w:t>long combination vehicles; LCV; rollover; braking; steering, A-double</w:t>
      </w:r>
      <w:r w:rsidR="00C70444" w:rsidRPr="00D9444C">
        <w:rPr>
          <w:rFonts w:hint="eastAsia"/>
          <w:color w:val="000000" w:themeColor="text1"/>
          <w:sz w:val="22"/>
          <w:szCs w:val="22"/>
          <w:lang w:eastAsia="zh-CN"/>
        </w:rPr>
        <w:t>;</w:t>
      </w:r>
      <w:r w:rsidR="00C70444" w:rsidRPr="00D9444C">
        <w:rPr>
          <w:color w:val="000000" w:themeColor="text1"/>
          <w:sz w:val="22"/>
          <w:szCs w:val="22"/>
        </w:rPr>
        <w:t xml:space="preserve"> brake </w:t>
      </w:r>
      <w:r w:rsidR="00C70444" w:rsidRPr="00D9444C">
        <w:rPr>
          <w:color w:val="000000" w:themeColor="text1"/>
          <w:sz w:val="22"/>
          <w:szCs w:val="22"/>
        </w:rPr>
        <w:lastRenderedPageBreak/>
        <w:t>initiation; brake model; roll stability; yaw stability</w:t>
      </w:r>
    </w:p>
    <w:p w14:paraId="03BBF25E" w14:textId="3B1290C7" w:rsidR="00AB1F21" w:rsidRPr="00D9444C" w:rsidRDefault="00AB1F21" w:rsidP="00AB1F21">
      <w:pPr>
        <w:pStyle w:val="Heading1"/>
        <w:spacing w:after="240"/>
        <w:rPr>
          <w:rFonts w:cs="Times New Roman"/>
          <w:color w:val="000000" w:themeColor="text1"/>
          <w:sz w:val="26"/>
          <w:szCs w:val="26"/>
        </w:rPr>
      </w:pPr>
      <w:r w:rsidRPr="00D9444C">
        <w:rPr>
          <w:rFonts w:cs="Times New Roman"/>
          <w:color w:val="000000" w:themeColor="text1"/>
          <w:sz w:val="26"/>
          <w:szCs w:val="26"/>
        </w:rPr>
        <w:t>1. Introduction</w:t>
      </w:r>
    </w:p>
    <w:p w14:paraId="1FB79ED5" w14:textId="380902D7" w:rsidR="00203BFB" w:rsidRPr="00D9444C" w:rsidRDefault="00203BFB" w:rsidP="00203BFB">
      <w:pPr>
        <w:autoSpaceDE w:val="0"/>
        <w:autoSpaceDN w:val="0"/>
        <w:adjustRightInd w:val="0"/>
        <w:spacing w:after="20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Rollover risk posed by long combination vehicles (LCVs) has drawn </w:t>
      </w:r>
      <w:r w:rsidR="00F93529" w:rsidRPr="00D9444C">
        <w:rPr>
          <w:rFonts w:ascii="Times New Roman" w:hAnsi="Times New Roman" w:cs="Times New Roman"/>
          <w:color w:val="000000" w:themeColor="text1"/>
          <w:sz w:val="24"/>
          <w:szCs w:val="24"/>
        </w:rPr>
        <w:t>increasingly</w:t>
      </w:r>
      <w:r w:rsidRPr="00D9444C">
        <w:rPr>
          <w:rFonts w:ascii="Times New Roman" w:hAnsi="Times New Roman" w:cs="Times New Roman"/>
          <w:color w:val="000000" w:themeColor="text1"/>
          <w:sz w:val="24"/>
          <w:szCs w:val="24"/>
        </w:rPr>
        <w:t xml:space="preserve"> more attention over the past decades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&lt;EndNote&gt;&lt;Cite&gt;&lt;Author&gt;Chen&lt;/Author&gt;&lt;Year&gt;2019&lt;/Year&gt;&lt;RecNum&gt;109&lt;/RecNum&gt;&lt;DisplayText&gt;[4, 6]&lt;/DisplayText&gt;&lt;record&gt;&lt;rec-number&gt;109&lt;/rec-number&gt;&lt;foreign-keys&gt;&lt;key app="EN" db-id="fve9xvetfv5ta9e29dp5zdvo0x2ewdvsdz22" timestamp="1574952445" guid="1c12e39a-fb60-4f1d-9355-ffcb1800dc69"&gt;109&lt;/key&gt;&lt;/foreign-keys&gt;&lt;ref-type name="Journal Article"&gt;17&lt;/ref-type&gt;&lt;contributors&gt;&lt;authors&gt;&lt;author&gt;Chen, Yang&lt;/author&gt;&lt;author&gt;Peterson, Andrew W&lt;/author&gt;&lt;author&gt;Zhang, Ce&lt;/author&gt;&lt;author&gt;Ahmadian, Mehdi&lt;/author&gt;&lt;/authors&gt;&lt;/contributors&gt;&lt;titles&gt;&lt;title&gt;A simulation-based comparative study on lateral characteristics of trucks with double and triple trailers&lt;/title&gt;&lt;secondary-title&gt;International journal of vehicle safety&lt;/secondary-title&gt;&lt;/titles&gt;&lt;periodical&gt;&lt;full-title&gt;International journal of vehicle safety&lt;/full-title&gt;&lt;/periodical&gt;&lt;pages&gt;136-157&lt;/pages&gt;&lt;volume&gt;11&lt;/volume&gt;&lt;number&gt;2&lt;/number&gt;&lt;dates&gt;&lt;year&gt;2019&lt;/year&gt;&lt;/dates&gt;&lt;isbn&gt;1479-3105&lt;/isbn&gt;&lt;urls&gt;&lt;/urls&gt;&lt;/record&gt;&lt;/Cite&gt;&lt;Cite&gt;&lt;Author&gt;Adams&lt;/Author&gt;&lt;Year&gt;2012&lt;/Year&gt;&lt;RecNum&gt;361&lt;/RecNum&gt;&lt;record&gt;&lt;rec-number&gt;361&lt;/rec-number&gt;&lt;foreign-keys&gt;&lt;key app="EN" db-id="fve9xvetfv5ta9e29dp5zdvo0x2ewdvsdz22" timestamp="1605793723" guid="a0f91725-8e90-423f-b3d7-62f03c26ce93"&gt;361&lt;/key&gt;&lt;/foreign-keys&gt;&lt;ref-type name="Report"&gt;27&lt;/ref-type&gt;&lt;contributors&gt;&lt;authors&gt;&lt;author&gt;Adams, Teresa&lt;/author&gt;&lt;author&gt;Kleinmaier, Dan&lt;/author&gt;&lt;author&gt;Marach, Alex&lt;/author&gt;&lt;author&gt;Helfrich, Greg&lt;/author&gt;&lt;author&gt;Levine, Joshua&lt;/author&gt;&lt;author&gt;Bittner, Jason&lt;/author&gt;&lt;/authors&gt;&lt;/contributors&gt;&lt;titles&gt;&lt;title&gt;Longer combination vehicles: an estimation of their benefits and public perception of their use&lt;/title&gt;&lt;/titles&gt;&lt;dates&gt;&lt;year&gt;2012&lt;/year&gt;&lt;/dates&gt;&lt;publisher&gt;National Center for Freight and Infrastructure Research and Education (US)&lt;/publisher&gt;&lt;urls&gt;&lt;/urls&gt;&lt;/record&gt;&lt;/Cite&gt;&lt;/EndNote&gt;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[4, 6]</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Given the large size and elevated center-of-gravity (CG) of LCVs, as is well known, they are more susceptible to rollovers than cars and small trucks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&lt;EndNote&gt;&lt;Cite&gt;&lt;Author&gt;Palkovics&lt;/Author&gt;&lt;Year&gt;1999&lt;/Year&gt;&lt;RecNum&gt;362&lt;/RecNum&gt;&lt;DisplayText&gt;[7]&lt;/DisplayText&gt;&lt;record&gt;&lt;rec-number&gt;362&lt;/rec-number&gt;&lt;foreign-keys&gt;&lt;key app="EN" db-id="fve9xvetfv5ta9e29dp5zdvo0x2ewdvsdz22" timestamp="1605801184" guid="a8f95421-4558-4f7a-a6b1-04cb3fe0e1f6"&gt;362&lt;/key&gt;&lt;/foreign-keys&gt;&lt;ref-type name="Journal Article"&gt;17&lt;/ref-type&gt;&lt;contributors&gt;&lt;authors&gt;&lt;author&gt;Palkovics, László&lt;/author&gt;&lt;author&gt;Semsey, Akos&lt;/author&gt;&lt;author&gt;Gerum, Eduard&lt;/author&gt;&lt;/authors&gt;&lt;/contributors&gt;&lt;titles&gt;&lt;title&gt;Roll-over prevention system for commercial vehicles–additional sensorless function of the electronic brake system&lt;/title&gt;&lt;secondary-title&gt;Vehicle System Dynamics&lt;/secondary-title&gt;&lt;/titles&gt;&lt;periodical&gt;&lt;full-title&gt;Vehicle system dynamics&lt;/full-title&gt;&lt;/periodical&gt;&lt;pages&gt;285-297&lt;/pages&gt;&lt;volume&gt;32&lt;/volume&gt;&lt;number&gt;4-5&lt;/number&gt;&lt;dates&gt;&lt;year&gt;1999&lt;/year&gt;&lt;/dates&gt;&lt;isbn&gt;0042-3114&lt;/isbn&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[7]</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LCV rollovers are more likely to result in severe injuries and property damage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&lt;EndNote&gt;&lt;Cite&gt;&lt;Author&gt;Green&lt;/Author&gt;&lt;Year&gt;2002&lt;/Year&gt;&lt;RecNum&gt;379&lt;/RecNum&gt;&lt;DisplayText&gt;[8]&lt;/DisplayText&gt;&lt;record&gt;&lt;rec-number&gt;379&lt;/rec-number&gt;&lt;foreign-keys&gt;&lt;key app="EN" db-id="fve9xvetfv5ta9e29dp5zdvo0x2ewdvsdz22" timestamp="1607441405" guid="64db3a37-1cee-486b-9dd7-1f707e820c93"&gt;379&lt;/key&gt;&lt;/foreign-keys&gt;&lt;ref-type name="Journal Article"&gt;17&lt;/ref-type&gt;&lt;contributors&gt;&lt;authors&gt;&lt;author&gt;Green, Sherri Deatherage&lt;/author&gt;&lt;/authors&gt;&lt;/contributors&gt;&lt;titles&gt;&lt;title&gt;PREVENT HEAVY TRUCK ROLLOVER&lt;/title&gt;&lt;secondary-title&gt;Traffic Safety (Chicago)&lt;/secondary-title&gt;&lt;/titles&gt;&lt;periodical&gt;&lt;full-title&gt;Traffic Safety (Chicago)&lt;/full-title&gt;&lt;/periodical&gt;&lt;volume&gt;2&lt;/volume&gt;&lt;number&gt;4&lt;/number&gt;&lt;dates&gt;&lt;year&gt;2002&lt;/year&gt;&lt;/dates&gt;&lt;isbn&gt;0041-0721&lt;/isbn&gt;&lt;urls&gt;&lt;/urls&gt;&lt;/record&gt;&lt;/Cite&gt;&lt;/EndNote&gt;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[8]</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According to the data published by the Federal Motor Carrier Safety Administration (FMCSA)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&lt;EndNote&gt;&lt;Cite&gt;&lt;Author&gt;Administration&lt;/Author&gt;&lt;Year&gt;2018&lt;/Year&gt;&lt;RecNum&gt;378&lt;/RecNum&gt;&lt;DisplayText&gt;[9]&lt;/DisplayText&gt;&lt;record&gt;&lt;rec-number&gt;378&lt;/rec-number&gt;&lt;foreign-keys&gt;&lt;key app="EN" db-id="fve9xvetfv5ta9e29dp5zdvo0x2ewdvsdz22" timestamp="1607441239" guid="2df35a8f-241b-453f-909c-b51b7b504e0f"&gt;378&lt;/key&gt;&lt;/foreign-keys&gt;&lt;ref-type name="Journal Article"&gt;17&lt;/ref-type&gt;&lt;contributors&gt;&lt;authors&gt;&lt;author&gt;Federal Motor Carrier Safety Administration&lt;/author&gt;&lt;/authors&gt;&lt;/contributors&gt;&lt;titles&gt;&lt;title&gt;Large Truck and Bus Crash Facts 2018&lt;/title&gt;&lt;/titles&gt;&lt;dates&gt;&lt;year&gt;2018&lt;/year&gt;&lt;/dates&gt;&lt;urls&gt;&lt;/urls&gt;&lt;/record&gt;&lt;/Cite&gt;&lt;/EndNote&gt;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[9]</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in 2018, large-truck-related rollover accounted for 4000 injury crashes and 186 fatal crashes in the U.S. . A summary of accident statistics compiled by the Insurance Institute for Highway Safety (IIHS) indicates that the occupant-death rate of large-truck rollovers is 125% higher than that for cars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&lt;EndNote&gt;&lt;Cite&gt;&lt;Author&gt;Insurance Institute for Highway Safety&lt;/Author&gt;&lt;Year&gt;2018&lt;/Year&gt;&lt;RecNum&gt;380&lt;/RecNum&gt;&lt;DisplayText&gt;[10]&lt;/DisplayText&gt;&lt;record&gt;&lt;rec-number&gt;380&lt;/rec-number&gt;&lt;foreign-keys&gt;&lt;key app="EN" db-id="fve9xvetfv5ta9e29dp5zdvo0x2ewdvsdz22" timestamp="1607444630" guid="ea8ebcd3-6a86-413a-9f7e-c67f102615cf"&gt;380&lt;/key&gt;&lt;/foreign-keys&gt;&lt;ref-type name="Journal Article"&gt;17&lt;/ref-type&gt;&lt;contributors&gt;&lt;authors&gt;&lt;author&gt;Insurance Institute for Highway Safety, Highway Loss Data Institute&lt;/author&gt;&lt;/authors&gt;&lt;/contributors&gt;&lt;titles&gt;&lt;title&gt;Fatality Facts 2018 Large trucks&lt;/title&gt;&lt;/titles&gt;&lt;dates&gt;&lt;year&gt;2018&lt;/year&gt;&lt;/dates&gt;&lt;urls&gt;&lt;related-urls&gt;&lt;url&gt;https://www.iihs.org/topics/fatality-statistics/detail/large-trucks&lt;/url&gt;&lt;/related-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[10]</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In particular, 74% of the occupant deaths in large vehicle crashes are associated with combination trucks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&lt;EndNote&gt;&lt;Cite&gt;&lt;Author&gt;Insurance Institute for Highway Safety&lt;/Author&gt;&lt;Year&gt;2018&lt;/Year&gt;&lt;RecNum&gt;380&lt;/RecNum&gt;&lt;DisplayText&gt;[10]&lt;/DisplayText&gt;&lt;record&gt;&lt;rec-number&gt;380&lt;/rec-number&gt;&lt;foreign-keys&gt;&lt;key app="EN" db-id="fve9xvetfv5ta9e29dp5zdvo0x2ewdvsdz22" timestamp="1607444630" guid="ea8ebcd3-6a86-413a-9f7e-c67f102615cf"&gt;380&lt;/key&gt;&lt;/foreign-keys&gt;&lt;ref-type name="Journal Article"&gt;17&lt;/ref-type&gt;&lt;contributors&gt;&lt;authors&gt;&lt;author&gt;Insurance Institute for Highway Safety, Highway Loss Data Institute&lt;/author&gt;&lt;/authors&gt;&lt;/contributors&gt;&lt;titles&gt;&lt;title&gt;Fatality Facts 2018 Large trucks&lt;/title&gt;&lt;/titles&gt;&lt;dates&gt;&lt;year&gt;2018&lt;/year&gt;&lt;/dates&gt;&lt;urls&gt;&lt;related-urls&gt;&lt;url&gt;https://www.iihs.org/topics/fatality-statistics/detail/large-trucks&lt;/url&gt;&lt;/related-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[10]</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w:t>
      </w:r>
    </w:p>
    <w:p w14:paraId="7C0BFD51" w14:textId="7FF186EF" w:rsidR="00203BFB" w:rsidRPr="00D9444C" w:rsidRDefault="0039421C" w:rsidP="00203BFB">
      <w:pPr>
        <w:spacing w:after="20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A</w:t>
      </w:r>
      <w:r w:rsidR="00EC3E63" w:rsidRPr="00D9444C">
        <w:rPr>
          <w:rFonts w:ascii="Times New Roman" w:hAnsi="Times New Roman" w:cs="Times New Roman"/>
          <w:color w:val="000000" w:themeColor="text1"/>
          <w:sz w:val="24"/>
          <w:szCs w:val="24"/>
        </w:rPr>
        <w:t>n LCV</w:t>
      </w:r>
      <w:r w:rsidR="00203BFB" w:rsidRPr="00D9444C">
        <w:rPr>
          <w:rFonts w:ascii="Times New Roman" w:hAnsi="Times New Roman" w:cs="Times New Roman"/>
          <w:color w:val="000000" w:themeColor="text1"/>
          <w:sz w:val="24"/>
          <w:szCs w:val="24"/>
        </w:rPr>
        <w:t xml:space="preserve"> rollover </w:t>
      </w:r>
      <w:r w:rsidRPr="00D9444C">
        <w:rPr>
          <w:rFonts w:ascii="Times New Roman" w:hAnsi="Times New Roman" w:cs="Times New Roman"/>
          <w:color w:val="000000" w:themeColor="text1"/>
          <w:sz w:val="24"/>
          <w:szCs w:val="24"/>
        </w:rPr>
        <w:t>event</w:t>
      </w:r>
      <w:r w:rsidR="00203BFB" w:rsidRPr="00D9444C">
        <w:rPr>
          <w:rFonts w:ascii="Times New Roman" w:hAnsi="Times New Roman" w:cs="Times New Roman"/>
          <w:color w:val="000000" w:themeColor="text1"/>
          <w:sz w:val="24"/>
          <w:szCs w:val="24"/>
        </w:rPr>
        <w:t xml:space="preserve"> </w:t>
      </w:r>
      <w:r w:rsidR="00EC3E63" w:rsidRPr="00D9444C">
        <w:rPr>
          <w:rFonts w:ascii="Times New Roman" w:hAnsi="Times New Roman" w:cs="Times New Roman"/>
          <w:color w:val="000000" w:themeColor="text1"/>
          <w:sz w:val="24"/>
          <w:szCs w:val="24"/>
        </w:rPr>
        <w:t>in</w:t>
      </w:r>
      <w:r w:rsidR="00203BFB" w:rsidRPr="00D9444C">
        <w:rPr>
          <w:rFonts w:ascii="Times New Roman" w:hAnsi="Times New Roman" w:cs="Times New Roman"/>
          <w:color w:val="000000" w:themeColor="text1"/>
          <w:sz w:val="24"/>
          <w:szCs w:val="24"/>
        </w:rPr>
        <w:t xml:space="preserve"> turns </w:t>
      </w:r>
      <w:r w:rsidR="00EC3E63" w:rsidRPr="00D9444C">
        <w:rPr>
          <w:rFonts w:ascii="Times New Roman" w:hAnsi="Times New Roman" w:cs="Times New Roman"/>
          <w:color w:val="000000" w:themeColor="text1"/>
          <w:sz w:val="24"/>
          <w:szCs w:val="24"/>
        </w:rPr>
        <w:t xml:space="preserve">during highway driving </w:t>
      </w:r>
      <w:r w:rsidR="00203BFB" w:rsidRPr="00D9444C">
        <w:rPr>
          <w:rFonts w:ascii="Times New Roman" w:hAnsi="Times New Roman" w:cs="Times New Roman"/>
          <w:color w:val="000000" w:themeColor="text1"/>
          <w:sz w:val="24"/>
          <w:szCs w:val="24"/>
        </w:rPr>
        <w:t xml:space="preserve">is principally attributed to three </w:t>
      </w:r>
      <w:r w:rsidR="008C1235" w:rsidRPr="00D9444C">
        <w:rPr>
          <w:rFonts w:ascii="Times New Roman" w:hAnsi="Times New Roman" w:cs="Times New Roman"/>
          <w:color w:val="000000" w:themeColor="text1"/>
          <w:sz w:val="24"/>
          <w:szCs w:val="24"/>
        </w:rPr>
        <w:t>events</w:t>
      </w:r>
      <w:r w:rsidR="00203BFB" w:rsidRPr="00D9444C">
        <w:rPr>
          <w:rFonts w:ascii="Times New Roman" w:hAnsi="Times New Roman" w:cs="Times New Roman"/>
          <w:color w:val="000000" w:themeColor="text1"/>
          <w:sz w:val="24"/>
          <w:szCs w:val="24"/>
        </w:rPr>
        <w:t>: (1) exceeding the lateral acceleration limit (referred to as</w:t>
      </w:r>
      <w:r w:rsidR="008C1235" w:rsidRPr="00D9444C">
        <w:rPr>
          <w:rFonts w:ascii="Times New Roman" w:hAnsi="Times New Roman" w:cs="Times New Roman"/>
          <w:color w:val="000000" w:themeColor="text1"/>
          <w:sz w:val="24"/>
          <w:szCs w:val="24"/>
        </w:rPr>
        <w:t xml:space="preserve"> the</w:t>
      </w:r>
      <w:r w:rsidR="00203BFB" w:rsidRPr="00D9444C">
        <w:rPr>
          <w:rFonts w:ascii="Times New Roman" w:hAnsi="Times New Roman" w:cs="Times New Roman"/>
          <w:color w:val="000000" w:themeColor="text1"/>
          <w:sz w:val="24"/>
          <w:szCs w:val="24"/>
        </w:rPr>
        <w:t xml:space="preserve"> “untripped rollover”) </w:t>
      </w:r>
      <w:r w:rsidR="00203BFB"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&lt;EndNote&gt;&lt;Cite&gt;&lt;Author&gt;Chen&lt;/Author&gt;&lt;Year&gt;2010&lt;/Year&gt;&lt;RecNum&gt;42&lt;/RecNum&gt;&lt;DisplayText&gt;[11]&lt;/DisplayText&gt;&lt;record&gt;&lt;rec-number&gt;42&lt;/rec-number&gt;&lt;foreign-keys&gt;&lt;key app="EN" db-id="fve9xvetfv5ta9e29dp5zdvo0x2ewdvsdz22" timestamp="1573674780" guid="12d595de-4524-44b5-a3ed-db67d7161daa"&gt;42&lt;/key&gt;&lt;/foreign-keys&gt;&lt;ref-type name="Journal Article"&gt;17&lt;/ref-type&gt;&lt;contributors&gt;&lt;authors&gt;&lt;author&gt;Chen, Shih-Ken&lt;/author&gt;&lt;author&gt;Moshchuk, Nikolai&lt;/author&gt;&lt;author&gt;Nardi, Flavio&lt;/author&gt;&lt;author&gt;Ryu, Jihan&lt;/author&gt;&lt;/authors&gt;&lt;/contributors&gt;&lt;titles&gt;&lt;title&gt;Vehicle rollover avoidance&lt;/title&gt;&lt;secondary-title&gt;IEEE Control Systems Magazine&lt;/secondary-title&gt;&lt;/titles&gt;&lt;periodical&gt;&lt;full-title&gt;IEEE Control Systems Magazine&lt;/full-title&gt;&lt;/periodical&gt;&lt;pages&gt;70-85&lt;/pages&gt;&lt;volume&gt;30&lt;/volume&gt;&lt;number&gt;4&lt;/number&gt;&lt;dates&gt;&lt;year&gt;2010&lt;/year&gt;&lt;/dates&gt;&lt;isbn&gt;1066-033X&lt;/isbn&gt;&lt;urls&gt;&lt;/urls&gt;&lt;/record&gt;&lt;/Cite&gt;&lt;/EndNote&gt;</w:instrText>
      </w:r>
      <w:r w:rsidR="00203BFB"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[11]</w:t>
      </w:r>
      <w:r w:rsidR="00203BFB" w:rsidRPr="00D9444C">
        <w:rPr>
          <w:rFonts w:ascii="Times New Roman" w:hAnsi="Times New Roman" w:cs="Times New Roman"/>
          <w:color w:val="000000" w:themeColor="text1"/>
          <w:sz w:val="24"/>
          <w:szCs w:val="24"/>
        </w:rPr>
        <w:fldChar w:fldCharType="end"/>
      </w:r>
      <w:r w:rsidR="00203BFB" w:rsidRPr="00D9444C">
        <w:rPr>
          <w:rFonts w:ascii="Times New Roman" w:hAnsi="Times New Roman" w:cs="Times New Roman"/>
          <w:color w:val="000000" w:themeColor="text1"/>
          <w:sz w:val="24"/>
          <w:szCs w:val="24"/>
        </w:rPr>
        <w:t>; (2) the travel</w:t>
      </w:r>
      <w:r w:rsidR="008C1235" w:rsidRPr="00D9444C">
        <w:rPr>
          <w:rFonts w:ascii="Times New Roman" w:hAnsi="Times New Roman" w:cs="Times New Roman"/>
          <w:color w:val="000000" w:themeColor="text1"/>
          <w:sz w:val="24"/>
          <w:szCs w:val="24"/>
        </w:rPr>
        <w:t>ing</w:t>
      </w:r>
      <w:r w:rsidR="00203BFB" w:rsidRPr="00D9444C">
        <w:rPr>
          <w:rFonts w:ascii="Times New Roman" w:hAnsi="Times New Roman" w:cs="Times New Roman"/>
          <w:color w:val="000000" w:themeColor="text1"/>
          <w:sz w:val="24"/>
          <w:szCs w:val="24"/>
        </w:rPr>
        <w:t xml:space="preserve"> off </w:t>
      </w:r>
      <w:r w:rsidR="008C1235" w:rsidRPr="00D9444C">
        <w:rPr>
          <w:rFonts w:ascii="Times New Roman" w:hAnsi="Times New Roman" w:cs="Times New Roman"/>
          <w:color w:val="000000" w:themeColor="text1"/>
          <w:sz w:val="24"/>
          <w:szCs w:val="24"/>
        </w:rPr>
        <w:t xml:space="preserve">of </w:t>
      </w:r>
      <w:r w:rsidR="00203BFB" w:rsidRPr="00D9444C">
        <w:rPr>
          <w:rFonts w:ascii="Times New Roman" w:hAnsi="Times New Roman" w:cs="Times New Roman"/>
          <w:color w:val="000000" w:themeColor="text1"/>
          <w:sz w:val="24"/>
          <w:szCs w:val="24"/>
        </w:rPr>
        <w:t xml:space="preserve">the paved roadway </w:t>
      </w:r>
      <w:r w:rsidR="008C1235" w:rsidRPr="00D9444C">
        <w:rPr>
          <w:rFonts w:ascii="Times New Roman" w:hAnsi="Times New Roman" w:cs="Times New Roman"/>
          <w:color w:val="000000" w:themeColor="text1"/>
          <w:sz w:val="24"/>
          <w:szCs w:val="24"/>
        </w:rPr>
        <w:t>o</w:t>
      </w:r>
      <w:r w:rsidR="00203BFB" w:rsidRPr="00D9444C">
        <w:rPr>
          <w:rFonts w:ascii="Times New Roman" w:hAnsi="Times New Roman" w:cs="Times New Roman"/>
          <w:color w:val="000000" w:themeColor="text1"/>
          <w:sz w:val="24"/>
          <w:szCs w:val="24"/>
        </w:rPr>
        <w:t>nto uneven terrain (</w:t>
      </w:r>
      <w:r w:rsidR="008C1235" w:rsidRPr="00D9444C">
        <w:rPr>
          <w:rFonts w:ascii="Times New Roman" w:hAnsi="Times New Roman" w:cs="Times New Roman"/>
          <w:color w:val="000000" w:themeColor="text1"/>
          <w:sz w:val="24"/>
          <w:szCs w:val="24"/>
        </w:rPr>
        <w:t xml:space="preserve">hence, </w:t>
      </w:r>
      <w:r w:rsidR="00203BFB" w:rsidRPr="00D9444C">
        <w:rPr>
          <w:rFonts w:ascii="Times New Roman" w:hAnsi="Times New Roman" w:cs="Times New Roman"/>
          <w:color w:val="000000" w:themeColor="text1"/>
          <w:sz w:val="24"/>
          <w:szCs w:val="24"/>
        </w:rPr>
        <w:t xml:space="preserve">triggering a terrain-induced rollover) </w:t>
      </w:r>
      <w:r w:rsidR="00203BFB"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&lt;EndNote&gt;&lt;Cite&gt;&lt;Author&gt;Nalecz&lt;/Author&gt;&lt;Year&gt;1989&lt;/Year&gt;&lt;RecNum&gt;85&lt;/RecNum&gt;&lt;DisplayText&gt;[12]&lt;/DisplayText&gt;&lt;record&gt;&lt;rec-number&gt;85&lt;/rec-number&gt;&lt;foreign-keys&gt;&lt;key app="EN" db-id="fve9xvetfv5ta9e29dp5zdvo0x2ewdvsdz22" timestamp="1574267481" guid="ad741671-6134-4280-ac9c-9b92e760557c"&gt;85&lt;/key&gt;&lt;/foreign-keys&gt;&lt;ref-type name="Journal Article"&gt;17&lt;/ref-type&gt;&lt;contributors&gt;&lt;authors&gt;&lt;author&gt;Nalecz, Andrzej G&lt;/author&gt;&lt;/authors&gt;&lt;/contributors&gt;&lt;titles&gt;&lt;title&gt;Influence of vehicle and roadway factors on the dynamics of tripped rollover&lt;/title&gt;&lt;secondary-title&gt;International Journal of Vehicle Design&lt;/secondary-title&gt;&lt;/titles&gt;&lt;periodical&gt;&lt;full-title&gt;International Journal of Vehicle Design&lt;/full-title&gt;&lt;/periodical&gt;&lt;pages&gt;321-346&lt;/pages&gt;&lt;volume&gt;10&lt;/volume&gt;&lt;number&gt;3&lt;/number&gt;&lt;dates&gt;&lt;year&gt;1989&lt;/year&gt;&lt;/dates&gt;&lt;isbn&gt;0143-3369&lt;/isbn&gt;&lt;urls&gt;&lt;/urls&gt;&lt;/record&gt;&lt;/Cite&gt;&lt;/EndNote&gt;</w:instrText>
      </w:r>
      <w:r w:rsidR="00203BFB"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[12]</w:t>
      </w:r>
      <w:r w:rsidR="00203BFB" w:rsidRPr="00D9444C">
        <w:rPr>
          <w:rFonts w:ascii="Times New Roman" w:hAnsi="Times New Roman" w:cs="Times New Roman"/>
          <w:color w:val="000000" w:themeColor="text1"/>
          <w:sz w:val="24"/>
          <w:szCs w:val="24"/>
        </w:rPr>
        <w:fldChar w:fldCharType="end"/>
      </w:r>
      <w:r w:rsidR="00203BFB" w:rsidRPr="00D9444C">
        <w:rPr>
          <w:rFonts w:ascii="Times New Roman" w:hAnsi="Times New Roman" w:cs="Times New Roman"/>
          <w:color w:val="000000" w:themeColor="text1"/>
          <w:sz w:val="24"/>
          <w:szCs w:val="24"/>
        </w:rPr>
        <w:t>, and; (3) los</w:t>
      </w:r>
      <w:r w:rsidR="008C1235" w:rsidRPr="00D9444C">
        <w:rPr>
          <w:rFonts w:ascii="Times New Roman" w:hAnsi="Times New Roman" w:cs="Times New Roman"/>
          <w:color w:val="000000" w:themeColor="text1"/>
          <w:sz w:val="24"/>
          <w:szCs w:val="24"/>
        </w:rPr>
        <w:t>ing</w:t>
      </w:r>
      <w:r w:rsidR="00203BFB" w:rsidRPr="00D9444C">
        <w:rPr>
          <w:rFonts w:ascii="Times New Roman" w:hAnsi="Times New Roman" w:cs="Times New Roman"/>
          <w:color w:val="000000" w:themeColor="text1"/>
          <w:sz w:val="24"/>
          <w:szCs w:val="24"/>
        </w:rPr>
        <w:t xml:space="preserve"> control and sliding sideway into a roadside obstacle such as a curb or guardrail </w:t>
      </w:r>
      <w:r w:rsidR="00203BFB"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&lt;EndNote&gt;&lt;Cite&gt;&lt;Author&gt;Phanomchoeng&lt;/Author&gt;&lt;Year&gt;2012&lt;/Year&gt;&lt;RecNum&gt;39&lt;/RecNum&gt;&lt;DisplayText&gt;[13]&lt;/DisplayText&gt;&lt;record&gt;&lt;rec-number&gt;39&lt;/rec-number&gt;&lt;foreign-keys&gt;&lt;key app="EN" db-id="fve9xvetfv5ta9e29dp5zdvo0x2ewdvsdz22" timestamp="1572044616" guid="0bb5b4ec-b56c-4405-8f0d-6ca9040c0d5d"&gt;39&lt;/key&gt;&lt;/foreign-keys&gt;&lt;ref-type name="Journal Article"&gt;17&lt;/ref-type&gt;&lt;contributors&gt;&lt;authors&gt;&lt;author&gt;Phanomchoeng, Gridsada&lt;/author&gt;&lt;author&gt;Rajamani, Rajesh&lt;/author&gt;&lt;/authors&gt;&lt;/contributors&gt;&lt;titles&gt;&lt;title&gt;New rollover index for the detection of tripped and untripped rollovers&lt;/title&gt;&lt;secondary-title&gt;IEEE Transactions on Industrial Electronics&lt;/secondary-title&gt;&lt;/titles&gt;&lt;periodical&gt;&lt;full-title&gt;IEEE Transactions on Industrial Electronics&lt;/full-title&gt;&lt;/periodical&gt;&lt;pages&gt;4726-4736&lt;/pages&gt;&lt;volume&gt;60&lt;/volume&gt;&lt;number&gt;10&lt;/number&gt;&lt;dates&gt;&lt;year&gt;2012&lt;/year&gt;&lt;/dates&gt;&lt;isbn&gt;0278-0046&lt;/isbn&gt;&lt;urls&gt;&lt;/urls&gt;&lt;/record&gt;&lt;/Cite&gt;&lt;/EndNote&gt;</w:instrText>
      </w:r>
      <w:r w:rsidR="00203BFB"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[13]</w:t>
      </w:r>
      <w:r w:rsidR="00203BFB" w:rsidRPr="00D9444C">
        <w:rPr>
          <w:rFonts w:ascii="Times New Roman" w:hAnsi="Times New Roman" w:cs="Times New Roman"/>
          <w:color w:val="000000" w:themeColor="text1"/>
          <w:sz w:val="24"/>
          <w:szCs w:val="24"/>
        </w:rPr>
        <w:fldChar w:fldCharType="end"/>
      </w:r>
      <w:r w:rsidR="00203BFB" w:rsidRPr="00D9444C">
        <w:rPr>
          <w:rFonts w:ascii="Times New Roman" w:hAnsi="Times New Roman" w:cs="Times New Roman"/>
          <w:color w:val="000000" w:themeColor="text1"/>
          <w:sz w:val="24"/>
          <w:szCs w:val="24"/>
        </w:rPr>
        <w:t xml:space="preserve">. Reducing speed through timely braking can reduce the likelihood of these incidents, particularly the untripped rollovers </w:t>
      </w:r>
      <w:r w:rsidR="00203BFB"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&lt;EndNote&gt;&lt;Cite&gt;&lt;Author&gt;McKnight&lt;/Author&gt;&lt;Year&gt;2009&lt;/Year&gt;&lt;RecNum&gt;381&lt;/RecNum&gt;&lt;DisplayText&gt;[14, 15]&lt;/DisplayText&gt;&lt;record&gt;&lt;rec-number&gt;381&lt;/rec-number&gt;&lt;foreign-keys&gt;&lt;key app="EN" db-id="fve9xvetfv5ta9e29dp5zdvo0x2ewdvsdz22" timestamp="1607446310" guid="feb5aaa7-1632-4e29-abc1-681b5d76739d"&gt;381&lt;/key&gt;&lt;/foreign-keys&gt;&lt;ref-type name="Journal Article"&gt;17&lt;/ref-type&gt;&lt;contributors&gt;&lt;authors&gt;&lt;author&gt;McKnight, A James&lt;/author&gt;&lt;author&gt;Bahouth, George T&lt;/author&gt;&lt;/authors&gt;&lt;/contributors&gt;&lt;titles&gt;&lt;title&gt;Analysis of large truck rollover crashes&lt;/title&gt;&lt;secondary-title&gt;Traffic injury prevention&lt;/secondary-title&gt;&lt;/titles&gt;&lt;periodical&gt;&lt;full-title&gt;Traffic injury prevention&lt;/full-title&gt;&lt;/periodical&gt;&lt;pages&gt;421-426&lt;/pages&gt;&lt;volume&gt;10&lt;/volume&gt;&lt;number&gt;5&lt;/number&gt;&lt;dates&gt;&lt;year&gt;2009&lt;/year&gt;&lt;/dates&gt;&lt;isbn&gt;1538-9588&lt;/isbn&gt;&lt;urls&gt;&lt;/urls&gt;&lt;/record&gt;&lt;/Cite&gt;&lt;Cite&gt;&lt;Author&gt;Huang&lt;/Author&gt;&lt;Year&gt;2018&lt;/Year&gt;&lt;RecNum&gt;367&lt;/RecNum&gt;&lt;record&gt;&lt;rec-number&gt;367&lt;/rec-number&gt;&lt;foreign-keys&gt;&lt;key app="EN" db-id="fve9xvetfv5ta9e29dp5zdvo0x2ewdvsdz22" timestamp="1605890446" guid="034b999f-c85b-4a63-b05b-36ea27cac671"&gt;367&lt;/key&gt;&lt;/foreign-keys&gt;&lt;ref-type name="Journal Article"&gt;17&lt;/ref-type&gt;&lt;contributors&gt;&lt;authors&gt;&lt;author&gt;Huang, Zhi&lt;/author&gt;&lt;author&gt;Nie, Wentao&lt;/author&gt;&lt;author&gt;Kou, Shengwei&lt;/author&gt;&lt;author&gt;Song, Xiaolin&lt;/author&gt;&lt;/authors&gt;&lt;/contributors&gt;&lt;titles&gt;&lt;title&gt;Rollover detection and control on the non-driven axles of trucks based on pulsed braking excitation&lt;/title&gt;&lt;secondary-title&gt;Vehicle system dynamics&lt;/secondary-title&gt;&lt;/titles&gt;&lt;periodical&gt;&lt;full-title&gt;Vehicle system dynamics&lt;/full-title&gt;&lt;/periodical&gt;&lt;pages&gt;1864-1882&lt;/pages&gt;&lt;volume&gt;56&lt;/volume&gt;&lt;number&gt;12&lt;/number&gt;&lt;dates&gt;&lt;year&gt;2018&lt;/year&gt;&lt;/dates&gt;&lt;isbn&gt;0042-3114&lt;/isbn&gt;&lt;urls&gt;&lt;/urls&gt;&lt;/record&gt;&lt;/Cite&gt;&lt;/EndNote&gt;</w:instrText>
      </w:r>
      <w:r w:rsidR="00203BFB"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[14, 15]</w:t>
      </w:r>
      <w:r w:rsidR="00203BFB" w:rsidRPr="00D9444C">
        <w:rPr>
          <w:rFonts w:ascii="Times New Roman" w:hAnsi="Times New Roman" w:cs="Times New Roman"/>
          <w:color w:val="000000" w:themeColor="text1"/>
          <w:sz w:val="24"/>
          <w:szCs w:val="24"/>
        </w:rPr>
        <w:fldChar w:fldCharType="end"/>
      </w:r>
      <w:r w:rsidR="00203BFB" w:rsidRPr="00D9444C">
        <w:rPr>
          <w:rFonts w:ascii="Times New Roman" w:hAnsi="Times New Roman" w:cs="Times New Roman"/>
          <w:color w:val="000000" w:themeColor="text1"/>
          <w:sz w:val="24"/>
          <w:szCs w:val="24"/>
        </w:rPr>
        <w:t xml:space="preserve">. </w:t>
      </w:r>
      <w:r w:rsidR="00084A3F" w:rsidRPr="00D9444C">
        <w:rPr>
          <w:rFonts w:ascii="Times New Roman" w:hAnsi="Times New Roman" w:cs="Times New Roman"/>
          <w:color w:val="000000" w:themeColor="text1"/>
          <w:sz w:val="24"/>
          <w:szCs w:val="24"/>
        </w:rPr>
        <w:t>T</w:t>
      </w:r>
      <w:r w:rsidR="00203BFB" w:rsidRPr="00D9444C">
        <w:rPr>
          <w:rFonts w:ascii="Times New Roman" w:hAnsi="Times New Roman" w:cs="Times New Roman"/>
          <w:color w:val="000000" w:themeColor="text1"/>
          <w:sz w:val="24"/>
          <w:szCs w:val="24"/>
        </w:rPr>
        <w:t xml:space="preserve">imely braking </w:t>
      </w:r>
      <w:r w:rsidR="00084A3F" w:rsidRPr="00D9444C">
        <w:rPr>
          <w:rFonts w:ascii="Times New Roman" w:hAnsi="Times New Roman" w:cs="Times New Roman"/>
          <w:color w:val="000000" w:themeColor="text1"/>
          <w:sz w:val="24"/>
          <w:szCs w:val="24"/>
        </w:rPr>
        <w:t>slows the vehicle</w:t>
      </w:r>
      <w:r w:rsidR="008C1235" w:rsidRPr="00D9444C">
        <w:rPr>
          <w:rFonts w:ascii="Times New Roman" w:hAnsi="Times New Roman" w:cs="Times New Roman"/>
          <w:color w:val="000000" w:themeColor="text1"/>
          <w:sz w:val="24"/>
          <w:szCs w:val="24"/>
        </w:rPr>
        <w:t>, which in turn</w:t>
      </w:r>
      <w:r w:rsidR="00203BFB" w:rsidRPr="00D9444C">
        <w:rPr>
          <w:rFonts w:ascii="Times New Roman" w:hAnsi="Times New Roman" w:cs="Times New Roman"/>
          <w:color w:val="000000" w:themeColor="text1"/>
          <w:sz w:val="24"/>
          <w:szCs w:val="24"/>
        </w:rPr>
        <w:t xml:space="preserve"> reduce</w:t>
      </w:r>
      <w:r w:rsidR="008C1235" w:rsidRPr="00D9444C">
        <w:rPr>
          <w:rFonts w:ascii="Times New Roman" w:hAnsi="Times New Roman" w:cs="Times New Roman"/>
          <w:color w:val="000000" w:themeColor="text1"/>
          <w:sz w:val="24"/>
          <w:szCs w:val="24"/>
        </w:rPr>
        <w:t>s</w:t>
      </w:r>
      <w:r w:rsidR="00203BFB" w:rsidRPr="00D9444C">
        <w:rPr>
          <w:rFonts w:ascii="Times New Roman" w:hAnsi="Times New Roman" w:cs="Times New Roman"/>
          <w:color w:val="000000" w:themeColor="text1"/>
          <w:sz w:val="24"/>
          <w:szCs w:val="24"/>
        </w:rPr>
        <w:t xml:space="preserve"> lateral acceleration</w:t>
      </w:r>
      <w:r w:rsidR="006527C1" w:rsidRPr="00D9444C">
        <w:rPr>
          <w:rFonts w:ascii="Times New Roman" w:hAnsi="Times New Roman" w:cs="Times New Roman"/>
          <w:color w:val="000000" w:themeColor="text1"/>
          <w:sz w:val="24"/>
          <w:szCs w:val="24"/>
        </w:rPr>
        <w:t xml:space="preserve"> and</w:t>
      </w:r>
      <w:r w:rsidR="00203BFB" w:rsidRPr="00D9444C">
        <w:rPr>
          <w:rFonts w:ascii="Times New Roman" w:hAnsi="Times New Roman" w:cs="Times New Roman"/>
          <w:color w:val="000000" w:themeColor="text1"/>
          <w:sz w:val="24"/>
          <w:szCs w:val="24"/>
        </w:rPr>
        <w:t xml:space="preserve"> maintain</w:t>
      </w:r>
      <w:r w:rsidR="008C1235" w:rsidRPr="00D9444C">
        <w:rPr>
          <w:rFonts w:ascii="Times New Roman" w:hAnsi="Times New Roman" w:cs="Times New Roman"/>
          <w:color w:val="000000" w:themeColor="text1"/>
          <w:sz w:val="24"/>
          <w:szCs w:val="24"/>
        </w:rPr>
        <w:t>s</w:t>
      </w:r>
      <w:r w:rsidR="00203BFB" w:rsidRPr="00D9444C">
        <w:rPr>
          <w:rFonts w:ascii="Times New Roman" w:hAnsi="Times New Roman" w:cs="Times New Roman"/>
          <w:color w:val="000000" w:themeColor="text1"/>
          <w:sz w:val="24"/>
          <w:szCs w:val="24"/>
        </w:rPr>
        <w:t xml:space="preserve"> the </w:t>
      </w:r>
      <w:r w:rsidR="008C1235" w:rsidRPr="00D9444C">
        <w:rPr>
          <w:rFonts w:ascii="Times New Roman" w:hAnsi="Times New Roman" w:cs="Times New Roman"/>
          <w:color w:val="000000" w:themeColor="text1"/>
          <w:sz w:val="24"/>
          <w:szCs w:val="24"/>
        </w:rPr>
        <w:t xml:space="preserve">rollover </w:t>
      </w:r>
      <w:r w:rsidR="00203BFB" w:rsidRPr="00D9444C">
        <w:rPr>
          <w:rFonts w:ascii="Times New Roman" w:hAnsi="Times New Roman" w:cs="Times New Roman"/>
          <w:color w:val="000000" w:themeColor="text1"/>
          <w:sz w:val="24"/>
          <w:szCs w:val="24"/>
        </w:rPr>
        <w:t xml:space="preserve">stability of the vehicle. If, however, </w:t>
      </w:r>
      <w:r w:rsidR="008C1235" w:rsidRPr="00D9444C">
        <w:rPr>
          <w:rFonts w:ascii="Times New Roman" w:hAnsi="Times New Roman" w:cs="Times New Roman"/>
          <w:color w:val="000000" w:themeColor="text1"/>
          <w:sz w:val="24"/>
          <w:szCs w:val="24"/>
        </w:rPr>
        <w:t xml:space="preserve">the diver does not have sufficient time to react to the obstacle ahead or </w:t>
      </w:r>
      <w:r w:rsidR="00203BFB" w:rsidRPr="00D9444C">
        <w:rPr>
          <w:rFonts w:ascii="Times New Roman" w:hAnsi="Times New Roman" w:cs="Times New Roman"/>
          <w:color w:val="000000" w:themeColor="text1"/>
          <w:sz w:val="24"/>
          <w:szCs w:val="24"/>
        </w:rPr>
        <w:t>initiate</w:t>
      </w:r>
      <w:r w:rsidR="00153013" w:rsidRPr="00D9444C">
        <w:rPr>
          <w:rFonts w:ascii="Times New Roman" w:hAnsi="Times New Roman" w:cs="Times New Roman"/>
          <w:color w:val="000000" w:themeColor="text1"/>
          <w:sz w:val="24"/>
          <w:szCs w:val="24"/>
        </w:rPr>
        <w:t>s braking</w:t>
      </w:r>
      <w:r w:rsidR="00203BFB" w:rsidRPr="00D9444C">
        <w:rPr>
          <w:rFonts w:ascii="Times New Roman" w:hAnsi="Times New Roman" w:cs="Times New Roman"/>
          <w:color w:val="000000" w:themeColor="text1"/>
          <w:sz w:val="24"/>
          <w:szCs w:val="24"/>
        </w:rPr>
        <w:t xml:space="preserve"> too late, the lateral accelerations </w:t>
      </w:r>
      <w:r w:rsidR="00153013" w:rsidRPr="00D9444C">
        <w:rPr>
          <w:rFonts w:ascii="Times New Roman" w:hAnsi="Times New Roman" w:cs="Times New Roman"/>
          <w:color w:val="000000" w:themeColor="text1"/>
          <w:sz w:val="24"/>
          <w:szCs w:val="24"/>
        </w:rPr>
        <w:t>could exceed</w:t>
      </w:r>
      <w:r w:rsidR="00203BFB" w:rsidRPr="00D9444C">
        <w:rPr>
          <w:rFonts w:ascii="Times New Roman" w:hAnsi="Times New Roman" w:cs="Times New Roman"/>
          <w:color w:val="000000" w:themeColor="text1"/>
          <w:sz w:val="24"/>
          <w:szCs w:val="24"/>
        </w:rPr>
        <w:t xml:space="preserve"> the rollover threshold</w:t>
      </w:r>
      <w:r w:rsidR="00153013" w:rsidRPr="00D9444C">
        <w:rPr>
          <w:rFonts w:ascii="Times New Roman" w:hAnsi="Times New Roman" w:cs="Times New Roman"/>
          <w:color w:val="000000" w:themeColor="text1"/>
          <w:sz w:val="24"/>
          <w:szCs w:val="24"/>
        </w:rPr>
        <w:t>, causing the vehicle to rollover</w:t>
      </w:r>
      <w:r w:rsidR="00203BFB" w:rsidRPr="00D9444C">
        <w:rPr>
          <w:rFonts w:ascii="Times New Roman" w:hAnsi="Times New Roman" w:cs="Times New Roman"/>
          <w:color w:val="000000" w:themeColor="text1"/>
          <w:sz w:val="24"/>
          <w:szCs w:val="24"/>
        </w:rPr>
        <w:t xml:space="preserve">. </w:t>
      </w:r>
      <w:r w:rsidR="00153013" w:rsidRPr="00D9444C">
        <w:rPr>
          <w:rFonts w:ascii="Times New Roman" w:hAnsi="Times New Roman" w:cs="Times New Roman"/>
          <w:color w:val="000000" w:themeColor="text1"/>
          <w:sz w:val="24"/>
          <w:szCs w:val="24"/>
        </w:rPr>
        <w:t xml:space="preserve">Late </w:t>
      </w:r>
      <w:r w:rsidR="00203BFB" w:rsidRPr="00D9444C">
        <w:rPr>
          <w:rFonts w:ascii="Times New Roman" w:hAnsi="Times New Roman" w:cs="Times New Roman"/>
          <w:color w:val="000000" w:themeColor="text1"/>
          <w:sz w:val="24"/>
          <w:szCs w:val="24"/>
        </w:rPr>
        <w:t xml:space="preserve">braking </w:t>
      </w:r>
      <w:r w:rsidR="00153013" w:rsidRPr="00D9444C">
        <w:rPr>
          <w:rFonts w:ascii="Times New Roman" w:hAnsi="Times New Roman" w:cs="Times New Roman"/>
          <w:color w:val="000000" w:themeColor="text1"/>
          <w:sz w:val="24"/>
          <w:szCs w:val="24"/>
        </w:rPr>
        <w:t xml:space="preserve">could </w:t>
      </w:r>
      <w:r w:rsidR="00203BFB" w:rsidRPr="00D9444C">
        <w:rPr>
          <w:rFonts w:ascii="Times New Roman" w:hAnsi="Times New Roman" w:cs="Times New Roman"/>
          <w:color w:val="000000" w:themeColor="text1"/>
          <w:sz w:val="24"/>
          <w:szCs w:val="24"/>
        </w:rPr>
        <w:t xml:space="preserve">also </w:t>
      </w:r>
      <w:r w:rsidR="00153013" w:rsidRPr="00D9444C">
        <w:rPr>
          <w:rFonts w:ascii="Times New Roman" w:hAnsi="Times New Roman" w:cs="Times New Roman"/>
          <w:color w:val="000000" w:themeColor="text1"/>
          <w:sz w:val="24"/>
          <w:szCs w:val="24"/>
        </w:rPr>
        <w:t>cause</w:t>
      </w:r>
      <w:r w:rsidR="00203BFB" w:rsidRPr="00D9444C">
        <w:rPr>
          <w:rFonts w:ascii="Times New Roman" w:hAnsi="Times New Roman" w:cs="Times New Roman"/>
          <w:color w:val="000000" w:themeColor="text1"/>
          <w:sz w:val="24"/>
          <w:szCs w:val="24"/>
        </w:rPr>
        <w:t xml:space="preserve"> excessive outward sway of the </w:t>
      </w:r>
      <w:r w:rsidR="00153013" w:rsidRPr="00D9444C">
        <w:rPr>
          <w:rFonts w:ascii="Times New Roman" w:hAnsi="Times New Roman" w:cs="Times New Roman"/>
          <w:color w:val="000000" w:themeColor="text1"/>
          <w:sz w:val="24"/>
          <w:szCs w:val="24"/>
        </w:rPr>
        <w:t xml:space="preserve">rear most </w:t>
      </w:r>
      <w:r w:rsidR="00203BFB" w:rsidRPr="00D9444C">
        <w:rPr>
          <w:rFonts w:ascii="Times New Roman" w:hAnsi="Times New Roman" w:cs="Times New Roman"/>
          <w:color w:val="000000" w:themeColor="text1"/>
          <w:sz w:val="24"/>
          <w:szCs w:val="24"/>
        </w:rPr>
        <w:t xml:space="preserve">trailer, posing a risk of pulling onto the shoulder or colliding with a roadside guardrail. This could induce a terrain-induced or tripped rollover </w:t>
      </w:r>
      <w:r w:rsidR="00203BFB"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&lt;EndNote&gt;&lt;Cite&gt;&lt;Author&gt;Gabler&lt;/Author&gt;&lt;Year&gt;2007&lt;/Year&gt;&lt;RecNum&gt;400&lt;/RecNum&gt;&lt;DisplayText&gt;[16]&lt;/DisplayText&gt;&lt;record&gt;&lt;rec-number&gt;400&lt;/rec-number&gt;&lt;foreign-keys&gt;&lt;key app="EN" db-id="fve9xvetfv5ta9e29dp5zdvo0x2ewdvsdz22" timestamp="1610049688" guid="3214eeee-d47f-4670-a46a-ae1a31e23a3f"&gt;400&lt;/key&gt;&lt;/foreign-keys&gt;&lt;ref-type name="Conference Proceedings"&gt;10&lt;/ref-type&gt;&lt;contributors&gt;&lt;authors&gt;&lt;author&gt;Gabler, Hampton C&lt;/author&gt;&lt;author&gt;Gabauer, Douglas J&lt;/author&gt;&lt;/authors&gt;&lt;/contributors&gt;&lt;titles&gt;&lt;title&gt;Opportunities for reduction of fatalities in vehicle-guardrail collisions&lt;/title&gt;&lt;secondary-title&gt;Annual Proceedings/Association for the Advancement of Automotive Medicine&lt;/secondary-title&gt;&lt;/titles&gt;&lt;pages&gt;31&lt;/pages&gt;&lt;volume&gt;51&lt;/volume&gt;&lt;dates&gt;&lt;year&gt;2007&lt;/year&gt;&lt;/dates&gt;&lt;publisher&gt;Association for the Advancement of Automotive Medicine&lt;/publisher&gt;&lt;urls&gt;&lt;/urls&gt;&lt;/record&gt;&lt;/Cite&gt;&lt;/EndNote&gt;</w:instrText>
      </w:r>
      <w:r w:rsidR="00203BFB"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[16]</w:t>
      </w:r>
      <w:r w:rsidR="00203BFB" w:rsidRPr="00D9444C">
        <w:rPr>
          <w:rFonts w:ascii="Times New Roman" w:hAnsi="Times New Roman" w:cs="Times New Roman"/>
          <w:color w:val="000000" w:themeColor="text1"/>
          <w:sz w:val="24"/>
          <w:szCs w:val="24"/>
        </w:rPr>
        <w:fldChar w:fldCharType="end"/>
      </w:r>
      <w:r w:rsidR="00203BFB" w:rsidRPr="00D9444C">
        <w:rPr>
          <w:rFonts w:ascii="Times New Roman" w:hAnsi="Times New Roman" w:cs="Times New Roman"/>
          <w:color w:val="000000" w:themeColor="text1"/>
          <w:sz w:val="24"/>
          <w:szCs w:val="24"/>
        </w:rPr>
        <w:t xml:space="preserve">.  For </w:t>
      </w:r>
      <w:r w:rsidR="00153013" w:rsidRPr="00D9444C">
        <w:rPr>
          <w:rFonts w:ascii="Times New Roman" w:hAnsi="Times New Roman" w:cs="Times New Roman"/>
          <w:color w:val="000000" w:themeColor="text1"/>
          <w:sz w:val="24"/>
          <w:szCs w:val="24"/>
        </w:rPr>
        <w:t xml:space="preserve">the </w:t>
      </w:r>
      <w:r w:rsidR="00203BFB" w:rsidRPr="00D9444C">
        <w:rPr>
          <w:rFonts w:ascii="Times New Roman" w:hAnsi="Times New Roman" w:cs="Times New Roman"/>
          <w:color w:val="000000" w:themeColor="text1"/>
          <w:sz w:val="24"/>
          <w:szCs w:val="24"/>
        </w:rPr>
        <w:t>sake of brevity, this study will consider the speed-induced untripped rollovers that are most prevalent among LCVs</w:t>
      </w:r>
      <w:r w:rsidR="00F50DE1" w:rsidRPr="00D9444C">
        <w:rPr>
          <w:rFonts w:ascii="Times New Roman" w:hAnsi="Times New Roman" w:cs="Times New Roman"/>
          <w:color w:val="000000" w:themeColor="text1"/>
          <w:sz w:val="24"/>
          <w:szCs w:val="24"/>
        </w:rPr>
        <w:t>, i.e., the event (1) mentioned above</w:t>
      </w:r>
      <w:r w:rsidR="00203BFB" w:rsidRPr="00D9444C">
        <w:rPr>
          <w:rFonts w:ascii="Times New Roman" w:hAnsi="Times New Roman" w:cs="Times New Roman"/>
          <w:color w:val="000000" w:themeColor="text1"/>
          <w:sz w:val="24"/>
          <w:szCs w:val="24"/>
        </w:rPr>
        <w:t>.</w:t>
      </w:r>
    </w:p>
    <w:p w14:paraId="761D6F65" w14:textId="11D90188" w:rsidR="00203BFB" w:rsidRPr="00D9444C" w:rsidRDefault="00203BFB" w:rsidP="00203BFB">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Braking on time is of great importance in stopping speed-induced rollover accidents. It, however, is difficult for the driver to sense the excessive speed for his roll stability and reduce speed through braking because of the lack of any advance notice he may have. Rollovers often occur quickly. The vehicle may tip over and start rolling over before the driver even </w:t>
      </w:r>
      <w:r w:rsidR="0044388D" w:rsidRPr="00D9444C">
        <w:rPr>
          <w:rFonts w:ascii="Times New Roman" w:hAnsi="Times New Roman" w:cs="Times New Roman"/>
          <w:color w:val="000000" w:themeColor="text1"/>
          <w:sz w:val="24"/>
          <w:szCs w:val="24"/>
        </w:rPr>
        <w:t>realizes the pending rollover</w:t>
      </w:r>
      <w:r w:rsidRPr="00D9444C">
        <w:rPr>
          <w:rFonts w:ascii="Times New Roman" w:hAnsi="Times New Roman" w:cs="Times New Roman"/>
          <w:color w:val="000000" w:themeColor="text1"/>
          <w:sz w:val="24"/>
          <w:szCs w:val="24"/>
        </w:rPr>
        <w:t xml:space="preserve">. The separation between the tractor cab and trailers, along with the higher CG of the trailers (relative to the tractor) reduces the driver’s ability to </w:t>
      </w:r>
      <w:r w:rsidR="008C1F9A" w:rsidRPr="00D9444C">
        <w:rPr>
          <w:rFonts w:ascii="Times New Roman" w:hAnsi="Times New Roman" w:cs="Times New Roman"/>
          <w:color w:val="000000" w:themeColor="text1"/>
          <w:sz w:val="24"/>
          <w:szCs w:val="24"/>
        </w:rPr>
        <w:t xml:space="preserve">sense </w:t>
      </w:r>
      <w:r w:rsidRPr="00D9444C">
        <w:rPr>
          <w:rFonts w:ascii="Times New Roman" w:hAnsi="Times New Roman" w:cs="Times New Roman"/>
          <w:color w:val="000000" w:themeColor="text1"/>
          <w:sz w:val="24"/>
          <w:szCs w:val="24"/>
        </w:rPr>
        <w:t xml:space="preserve">the roll </w:t>
      </w:r>
      <w:r w:rsidR="0044388D" w:rsidRPr="00D9444C">
        <w:rPr>
          <w:rFonts w:ascii="Times New Roman" w:hAnsi="Times New Roman" w:cs="Times New Roman"/>
          <w:color w:val="000000" w:themeColor="text1"/>
          <w:sz w:val="24"/>
          <w:szCs w:val="24"/>
        </w:rPr>
        <w:t xml:space="preserve">movements </w:t>
      </w:r>
      <w:r w:rsidRPr="00D9444C">
        <w:rPr>
          <w:rFonts w:ascii="Times New Roman" w:hAnsi="Times New Roman" w:cs="Times New Roman"/>
          <w:color w:val="000000" w:themeColor="text1"/>
          <w:sz w:val="24"/>
          <w:szCs w:val="24"/>
        </w:rPr>
        <w:t>of the trailer</w:t>
      </w:r>
      <w:r w:rsidR="0044388D"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&lt;EndNote&gt;&lt;Cite&gt;&lt;Author&gt;Winkler&lt;/Author&gt;&lt;Year&gt;1999&lt;/Year&gt;&lt;RecNum&gt;24&lt;/RecNum&gt;&lt;DisplayText&gt;[17]&lt;/DisplayText&gt;&lt;record&gt;&lt;rec-number&gt;24&lt;/rec-number&gt;&lt;foreign-keys&gt;&lt;key app="EN" db-id="fve9xvetfv5ta9e29dp5zdvo0x2ewdvsdz22" timestamp="1569938721" guid="4ec66999-d9a6-4217-93e1-074055702f54"&gt;24&lt;/key&gt;&lt;/foreign-keys&gt;&lt;ref-type name="Report"&gt;27&lt;/ref-type&gt;&lt;contributors&gt;&lt;authors&gt;&lt;author&gt;Winkler, Christopher B&lt;/author&gt;&lt;/authors&gt;&lt;/contributors&gt;&lt;titles&gt;&lt;title&gt;Rollover of heavy commercial vehicles&lt;/title&gt;&lt;/titles&gt;&lt;dates&gt;&lt;year&gt;1999&lt;/year&gt;&lt;/dates&gt;&lt;publisher&gt;Society of Automotive Engineers, Warrendale, Pa.&lt;/publisher&gt;&lt;urls&gt;&lt;/urls&gt;&lt;/record&gt;&lt;/Cite&gt;&lt;/EndNote&gt;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[17]</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lastRenderedPageBreak/>
        <w:t xml:space="preserve">Often the driver does not have an opportunity to apply the brakes until it is too late, because of the lack of any warning.  This is particularly true for </w:t>
      </w:r>
      <w:r w:rsidR="00A35638" w:rsidRPr="00D9444C">
        <w:rPr>
          <w:rFonts w:ascii="Times New Roman" w:hAnsi="Times New Roman" w:cs="Times New Roman"/>
          <w:color w:val="000000" w:themeColor="text1"/>
          <w:sz w:val="24"/>
          <w:szCs w:val="24"/>
        </w:rPr>
        <w:t xml:space="preserve">heavy trucks and </w:t>
      </w:r>
      <w:r w:rsidRPr="00D9444C">
        <w:rPr>
          <w:rFonts w:ascii="Times New Roman" w:hAnsi="Times New Roman" w:cs="Times New Roman"/>
          <w:color w:val="000000" w:themeColor="text1"/>
          <w:sz w:val="24"/>
          <w:szCs w:val="24"/>
        </w:rPr>
        <w:t xml:space="preserve">LCVs. </w:t>
      </w:r>
    </w:p>
    <w:p w14:paraId="62477225" w14:textId="53F12810" w:rsidR="00203BFB" w:rsidRPr="00D9444C" w:rsidRDefault="002603E7" w:rsidP="00203BFB">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Studying the timing of braking for </w:t>
      </w:r>
      <w:r w:rsidR="00203BFB" w:rsidRPr="00D9444C">
        <w:rPr>
          <w:rFonts w:ascii="Times New Roman" w:hAnsi="Times New Roman" w:cs="Times New Roman"/>
          <w:color w:val="000000" w:themeColor="text1"/>
          <w:sz w:val="24"/>
          <w:szCs w:val="24"/>
        </w:rPr>
        <w:t>avoid</w:t>
      </w:r>
      <w:r w:rsidRPr="00D9444C">
        <w:rPr>
          <w:rFonts w:ascii="Times New Roman" w:hAnsi="Times New Roman" w:cs="Times New Roman"/>
          <w:color w:val="000000" w:themeColor="text1"/>
          <w:sz w:val="24"/>
          <w:szCs w:val="24"/>
        </w:rPr>
        <w:t>ing</w:t>
      </w:r>
      <w:r w:rsidR="00203BFB" w:rsidRPr="00D9444C">
        <w:rPr>
          <w:rFonts w:ascii="Times New Roman" w:hAnsi="Times New Roman" w:cs="Times New Roman"/>
          <w:color w:val="000000" w:themeColor="text1"/>
          <w:sz w:val="24"/>
          <w:szCs w:val="24"/>
        </w:rPr>
        <w:t xml:space="preserve"> rollover accidents is of great interest. Such studies are strongly tied to highway safety and are especially helpful in the development of LCV rollover prevention systems, </w:t>
      </w:r>
      <w:r w:rsidR="00C702D1" w:rsidRPr="00D9444C">
        <w:rPr>
          <w:rFonts w:ascii="Times New Roman" w:hAnsi="Times New Roman" w:cs="Times New Roman"/>
          <w:color w:val="000000" w:themeColor="text1"/>
          <w:sz w:val="24"/>
          <w:szCs w:val="24"/>
        </w:rPr>
        <w:t>including</w:t>
      </w:r>
      <w:r w:rsidR="00203BFB" w:rsidRPr="00D9444C">
        <w:rPr>
          <w:rFonts w:ascii="Times New Roman" w:hAnsi="Times New Roman" w:cs="Times New Roman"/>
          <w:color w:val="000000" w:themeColor="text1"/>
          <w:sz w:val="24"/>
          <w:szCs w:val="24"/>
        </w:rPr>
        <w:t xml:space="preserve"> rollover warning systems (signaling the driver to apply the brakes)</w:t>
      </w:r>
      <w:r w:rsidR="00C702D1" w:rsidRPr="00D9444C">
        <w:rPr>
          <w:rFonts w:ascii="Times New Roman" w:hAnsi="Times New Roman" w:cs="Times New Roman"/>
          <w:color w:val="000000" w:themeColor="text1"/>
          <w:sz w:val="24"/>
          <w:szCs w:val="24"/>
        </w:rPr>
        <w:t xml:space="preserve">, </w:t>
      </w:r>
      <w:r w:rsidR="00203BFB" w:rsidRPr="00D9444C">
        <w:rPr>
          <w:rFonts w:ascii="Times New Roman" w:hAnsi="Times New Roman" w:cs="Times New Roman"/>
          <w:color w:val="000000" w:themeColor="text1"/>
          <w:sz w:val="24"/>
          <w:szCs w:val="24"/>
        </w:rPr>
        <w:t>roll stability control</w:t>
      </w:r>
      <w:r w:rsidRPr="00D9444C">
        <w:rPr>
          <w:rFonts w:ascii="Times New Roman" w:hAnsi="Times New Roman" w:cs="Times New Roman"/>
          <w:color w:val="000000" w:themeColor="text1"/>
          <w:sz w:val="24"/>
          <w:szCs w:val="24"/>
        </w:rPr>
        <w:t xml:space="preserve"> (RSC)</w:t>
      </w:r>
      <w:r w:rsidR="00C702D1" w:rsidRPr="00D9444C">
        <w:rPr>
          <w:rFonts w:ascii="Times New Roman" w:hAnsi="Times New Roman" w:cs="Times New Roman"/>
          <w:color w:val="000000" w:themeColor="text1"/>
          <w:sz w:val="24"/>
          <w:szCs w:val="24"/>
        </w:rPr>
        <w:t>,</w:t>
      </w:r>
      <w:r w:rsidRPr="00D9444C">
        <w:rPr>
          <w:rFonts w:ascii="Times New Roman" w:hAnsi="Times New Roman" w:cs="Times New Roman"/>
          <w:color w:val="000000" w:themeColor="text1"/>
          <w:sz w:val="24"/>
          <w:szCs w:val="24"/>
        </w:rPr>
        <w:t xml:space="preserve"> and </w:t>
      </w:r>
      <w:r w:rsidR="00356665" w:rsidRPr="00D9444C">
        <w:rPr>
          <w:rFonts w:ascii="Times New Roman" w:hAnsi="Times New Roman" w:cs="Times New Roman"/>
          <w:color w:val="000000" w:themeColor="text1"/>
          <w:sz w:val="24"/>
          <w:szCs w:val="24"/>
        </w:rPr>
        <w:t>e</w:t>
      </w:r>
      <w:r w:rsidR="00C702D1" w:rsidRPr="00D9444C">
        <w:rPr>
          <w:rFonts w:ascii="Times New Roman" w:hAnsi="Times New Roman" w:cs="Times New Roman"/>
          <w:color w:val="000000" w:themeColor="text1"/>
          <w:sz w:val="24"/>
          <w:szCs w:val="24"/>
        </w:rPr>
        <w:t>lectronic</w:t>
      </w:r>
      <w:r w:rsidRPr="00D9444C">
        <w:rPr>
          <w:rFonts w:ascii="Times New Roman" w:hAnsi="Times New Roman" w:cs="Times New Roman"/>
          <w:color w:val="000000" w:themeColor="text1"/>
          <w:sz w:val="24"/>
          <w:szCs w:val="24"/>
        </w:rPr>
        <w:t xml:space="preserve"> </w:t>
      </w:r>
      <w:r w:rsidR="00356665"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 xml:space="preserve">tability </w:t>
      </w:r>
      <w:r w:rsidR="00C702D1" w:rsidRPr="00D9444C">
        <w:rPr>
          <w:rFonts w:ascii="Times New Roman" w:hAnsi="Times New Roman" w:cs="Times New Roman"/>
          <w:color w:val="000000" w:themeColor="text1"/>
          <w:sz w:val="24"/>
          <w:szCs w:val="24"/>
        </w:rPr>
        <w:t>control (ESC)</w:t>
      </w:r>
      <w:r w:rsidR="00203BFB" w:rsidRPr="00D9444C">
        <w:rPr>
          <w:rFonts w:ascii="Times New Roman" w:hAnsi="Times New Roman" w:cs="Times New Roman"/>
          <w:color w:val="000000" w:themeColor="text1"/>
          <w:sz w:val="24"/>
          <w:szCs w:val="24"/>
        </w:rPr>
        <w:t xml:space="preserve"> systems </w:t>
      </w:r>
      <w:r w:rsidR="00203BFB" w:rsidRPr="00D9444C">
        <w:rPr>
          <w:rFonts w:ascii="Times New Roman" w:hAnsi="Times New Roman" w:cs="Times New Roman"/>
          <w:color w:val="000000" w:themeColor="text1"/>
          <w:sz w:val="24"/>
          <w:szCs w:val="24"/>
        </w:rPr>
        <w:fldChar w:fldCharType="begin">
          <w:fldData xml:space="preserve">PEVuZE5vdGU+PENpdGU+PEF1dGhvcj5DaGVuPC9BdXRob3I+PFllYXI+MjAwNTwvWWVhcj48UmVj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</w:fldData>
        </w:fldChar>
      </w:r>
      <w:r w:rsidR="00625D89" w:rsidRPr="00D9444C">
        <w:rPr>
          <w:rFonts w:ascii="Times New Roman" w:hAnsi="Times New Roman" w:cs="Times New Roman"/>
          <w:color w:val="000000" w:themeColor="text1"/>
          <w:sz w:val="24"/>
          <w:szCs w:val="24"/>
        </w:rPr>
        <w:instrText xml:space="preserve"> ADDIN EN.CITE </w:instrText>
      </w:r>
      <w:r w:rsidR="00625D89" w:rsidRPr="00D9444C">
        <w:rPr>
          <w:rFonts w:ascii="Times New Roman" w:hAnsi="Times New Roman" w:cs="Times New Roman"/>
          <w:color w:val="000000" w:themeColor="text1"/>
          <w:sz w:val="24"/>
          <w:szCs w:val="24"/>
        </w:rPr>
        <w:fldChar w:fldCharType="begin">
          <w:fldData xml:space="preserve">PEVuZE5vdGU+PENpdGU+PEF1dGhvcj5DaGVuPC9BdXRob3I+PFllYXI+MjAwNTwvWWVhcj48UmVj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</w:fldData>
        </w:fldChar>
      </w:r>
      <w:r w:rsidR="00625D89" w:rsidRPr="00D9444C">
        <w:rPr>
          <w:rFonts w:ascii="Times New Roman" w:hAnsi="Times New Roman" w:cs="Times New Roman"/>
          <w:color w:val="000000" w:themeColor="text1"/>
          <w:sz w:val="24"/>
          <w:szCs w:val="24"/>
        </w:rPr>
        <w:instrText xml:space="preserve"> ADDIN EN.CITE.DATA </w:instrText>
      </w:r>
      <w:r w:rsidR="00625D89" w:rsidRPr="00D9444C">
        <w:rPr>
          <w:rFonts w:ascii="Times New Roman" w:hAnsi="Times New Roman" w:cs="Times New Roman"/>
          <w:color w:val="000000" w:themeColor="text1"/>
          <w:sz w:val="24"/>
          <w:szCs w:val="24"/>
        </w:rPr>
      </w:r>
      <w:r w:rsidR="00625D89" w:rsidRPr="00D9444C">
        <w:rPr>
          <w:rFonts w:ascii="Times New Roman" w:hAnsi="Times New Roman" w:cs="Times New Roman"/>
          <w:color w:val="000000" w:themeColor="text1"/>
          <w:sz w:val="24"/>
          <w:szCs w:val="24"/>
        </w:rPr>
        <w:fldChar w:fldCharType="end"/>
      </w:r>
      <w:r w:rsidR="00203BFB" w:rsidRPr="00D9444C">
        <w:rPr>
          <w:rFonts w:ascii="Times New Roman" w:hAnsi="Times New Roman" w:cs="Times New Roman"/>
          <w:color w:val="000000" w:themeColor="text1"/>
          <w:sz w:val="24"/>
          <w:szCs w:val="24"/>
        </w:rPr>
      </w:r>
      <w:r w:rsidR="00203BFB"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[18-20]</w:t>
      </w:r>
      <w:r w:rsidR="00203BFB" w:rsidRPr="00D9444C">
        <w:rPr>
          <w:rFonts w:ascii="Times New Roman" w:hAnsi="Times New Roman" w:cs="Times New Roman"/>
          <w:color w:val="000000" w:themeColor="text1"/>
          <w:sz w:val="24"/>
          <w:szCs w:val="24"/>
        </w:rPr>
        <w:fldChar w:fldCharType="end"/>
      </w:r>
      <w:r w:rsidR="00203BFB" w:rsidRPr="00D9444C">
        <w:rPr>
          <w:rFonts w:ascii="Times New Roman" w:hAnsi="Times New Roman" w:cs="Times New Roman"/>
          <w:color w:val="000000" w:themeColor="text1"/>
          <w:sz w:val="24"/>
          <w:szCs w:val="24"/>
        </w:rPr>
        <w:t xml:space="preserve">. </w:t>
      </w:r>
      <w:r w:rsidR="00C702D1" w:rsidRPr="00D9444C">
        <w:rPr>
          <w:rFonts w:ascii="Times New Roman" w:hAnsi="Times New Roman" w:cs="Times New Roman"/>
          <w:color w:val="000000" w:themeColor="text1"/>
          <w:sz w:val="24"/>
          <w:szCs w:val="24"/>
        </w:rPr>
        <w:t xml:space="preserve">Although some studies have considered tractor-semitrailers with a single trailer, there </w:t>
      </w:r>
      <w:r w:rsidR="00203BFB" w:rsidRPr="00D9444C">
        <w:rPr>
          <w:rFonts w:ascii="Times New Roman" w:hAnsi="Times New Roman" w:cs="Times New Roman"/>
          <w:color w:val="000000" w:themeColor="text1"/>
          <w:sz w:val="24"/>
          <w:szCs w:val="24"/>
        </w:rPr>
        <w:t>are</w:t>
      </w:r>
      <w:r w:rsidR="00C702D1" w:rsidRPr="00D9444C">
        <w:rPr>
          <w:rFonts w:ascii="Times New Roman" w:hAnsi="Times New Roman" w:cs="Times New Roman"/>
          <w:color w:val="000000" w:themeColor="text1"/>
          <w:sz w:val="24"/>
          <w:szCs w:val="24"/>
        </w:rPr>
        <w:t xml:space="preserve"> </w:t>
      </w:r>
      <w:r w:rsidR="00203BFB" w:rsidRPr="00D9444C">
        <w:rPr>
          <w:rFonts w:ascii="Times New Roman" w:hAnsi="Times New Roman" w:cs="Times New Roman"/>
          <w:color w:val="000000" w:themeColor="text1"/>
          <w:sz w:val="24"/>
          <w:szCs w:val="24"/>
        </w:rPr>
        <w:t>not many studies for LCVs such as</w:t>
      </w:r>
      <w:r w:rsidR="008C1F9A" w:rsidRPr="00D9444C">
        <w:rPr>
          <w:rFonts w:ascii="Times New Roman" w:hAnsi="Times New Roman" w:cs="Times New Roman"/>
          <w:color w:val="000000" w:themeColor="text1"/>
          <w:sz w:val="24"/>
          <w:szCs w:val="24"/>
        </w:rPr>
        <w:t xml:space="preserve"> double</w:t>
      </w:r>
      <w:r w:rsidR="00203BFB" w:rsidRPr="00D9444C">
        <w:rPr>
          <w:rFonts w:ascii="Times New Roman" w:hAnsi="Times New Roman" w:cs="Times New Roman"/>
          <w:color w:val="000000" w:themeColor="text1"/>
          <w:sz w:val="24"/>
          <w:szCs w:val="24"/>
        </w:rPr>
        <w:t xml:space="preserve"> 28-ft and 33-ft trailers that are operating with increas</w:t>
      </w:r>
      <w:r w:rsidR="00C702D1" w:rsidRPr="00D9444C">
        <w:rPr>
          <w:rFonts w:ascii="Times New Roman" w:hAnsi="Times New Roman" w:cs="Times New Roman"/>
          <w:color w:val="000000" w:themeColor="text1"/>
          <w:sz w:val="24"/>
          <w:szCs w:val="24"/>
        </w:rPr>
        <w:t>ing</w:t>
      </w:r>
      <w:r w:rsidR="00203BFB" w:rsidRPr="00D9444C">
        <w:rPr>
          <w:rFonts w:ascii="Times New Roman" w:hAnsi="Times New Roman" w:cs="Times New Roman"/>
          <w:color w:val="000000" w:themeColor="text1"/>
          <w:sz w:val="24"/>
          <w:szCs w:val="24"/>
        </w:rPr>
        <w:t xml:space="preserve"> frequency on the U.S. highways. This study is aimed at evaluating the braking action that is needed for preventing rollovers, using a detailed model of the pneumatic brake dynamics in a reasonably accurate truck dynamics model. The brake dynamics are modeled in Simulink and merged with</w:t>
      </w:r>
      <w:r w:rsidR="008C1F9A" w:rsidRPr="00D9444C">
        <w:rPr>
          <w:rFonts w:ascii="Times New Roman" w:hAnsi="Times New Roman" w:cs="Times New Roman"/>
          <w:color w:val="000000" w:themeColor="text1"/>
          <w:sz w:val="24"/>
          <w:szCs w:val="24"/>
        </w:rPr>
        <w:t xml:space="preserve"> a high-order multi-body dynamics model in</w:t>
      </w:r>
      <w:r w:rsidR="00203BFB" w:rsidRPr="00D9444C">
        <w:rPr>
          <w:rFonts w:ascii="Times New Roman" w:hAnsi="Times New Roman" w:cs="Times New Roman"/>
          <w:color w:val="000000" w:themeColor="text1"/>
          <w:sz w:val="24"/>
          <w:szCs w:val="24"/>
        </w:rPr>
        <w:t xml:space="preserve"> TruckSim®</w:t>
      </w:r>
      <w:r w:rsidR="008C1F9A" w:rsidRPr="00D9444C">
        <w:rPr>
          <w:rFonts w:ascii="Times New Roman" w:hAnsi="Times New Roman" w:cs="Times New Roman"/>
          <w:color w:val="000000" w:themeColor="text1"/>
          <w:sz w:val="24"/>
          <w:szCs w:val="24"/>
        </w:rPr>
        <w:t xml:space="preserve">, </w:t>
      </w:r>
      <w:r w:rsidR="00203BFB" w:rsidRPr="00D9444C">
        <w:rPr>
          <w:rFonts w:ascii="Times New Roman" w:hAnsi="Times New Roman" w:cs="Times New Roman"/>
          <w:color w:val="000000" w:themeColor="text1"/>
          <w:sz w:val="24"/>
          <w:szCs w:val="24"/>
        </w:rPr>
        <w:t xml:space="preserve">an accepted simulation tool for commercial vehicles. </w:t>
      </w:r>
    </w:p>
    <w:p w14:paraId="27B82CE9" w14:textId="52870D90" w:rsidR="00203BFB" w:rsidRPr="00D9444C" w:rsidRDefault="00203BFB" w:rsidP="00203BFB">
      <w:pPr>
        <w:pStyle w:val="Heading1"/>
        <w:spacing w:after="240"/>
        <w:rPr>
          <w:rFonts w:cs="Times New Roman"/>
          <w:color w:val="000000" w:themeColor="text1"/>
          <w:sz w:val="26"/>
          <w:szCs w:val="26"/>
        </w:rPr>
      </w:pPr>
      <w:r w:rsidRPr="00D9444C">
        <w:rPr>
          <w:rFonts w:cs="Times New Roman"/>
          <w:color w:val="000000" w:themeColor="text1"/>
          <w:sz w:val="26"/>
          <w:szCs w:val="26"/>
        </w:rPr>
        <w:t>2. LCV Configuration and Literature Review</w:t>
      </w:r>
    </w:p>
    <w:p w14:paraId="65D7C27F" w14:textId="0F9CDA55" w:rsidR="00203BFB" w:rsidRPr="00D9444C" w:rsidRDefault="00203BFB" w:rsidP="00203BFB">
      <w:pPr>
        <w:spacing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There exist various types of LCVs (hauling different combinations and sizes of multiple trailers), depending on the need of the fleet that operates them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&lt;EndNote&gt;&lt;Cite&gt;&lt;Author&gt;Chen&lt;/Author&gt;&lt;Year&gt;2020&lt;/Year&gt;&lt;RecNum&gt;127&lt;/RecNum&gt;&lt;DisplayText&gt;[21, 22]&lt;/DisplayText&gt;&lt;record&gt;&lt;rec-number&gt;127&lt;/rec-number&gt;&lt;foreign-keys&gt;&lt;key app="EN" db-id="fve9xvetfv5ta9e29dp5zdvo0x2ewdvsdz22" timestamp="1576095952" guid="770a5b99-6949-4bc2-9a7d-a23e1208daf7"&gt;127&lt;/key&gt;&lt;/foreign-keys&gt;&lt;ref-type name="Journal Article"&gt;17&lt;/ref-type&gt;&lt;contributors&gt;&lt;authors&gt;&lt;author&gt;Chen, Y., Zheng, X., Peterson, A., Ahmadian, M., &lt;/author&gt;&lt;/authors&gt;&lt;/contributors&gt;&lt;titles&gt;&lt;title&gt;Simulation Evaluation on the Rollover Propensity of Multi-trailer Trucks at Roundabouts&lt;/title&gt;&lt;secondary-title&gt;SAE technical paper&lt;/secondary-title&gt;&lt;/titles&gt;&lt;periodical&gt;&lt;full-title&gt;SAE technical paper&lt;/full-title&gt;&lt;/periodical&gt;&lt;dates&gt;&lt;year&gt;2020&lt;/year&gt;&lt;/dates&gt;&lt;urls&gt;&lt;/urls&gt;&lt;custom7&gt;2020-01-5005&lt;/custom7&gt;&lt;electronic-resource-num&gt;10.4271/2020-01-5005&lt;/electronic-resource-num&gt;&lt;/record&gt;&lt;/Cite&gt;&lt;Cite&gt;&lt;Author&gt;DoT&lt;/Author&gt;&lt;Year&gt;2004&lt;/Year&gt;&lt;RecNum&gt;382&lt;/RecNum&gt;&lt;record&gt;&lt;rec-number&gt;382&lt;/rec-number&gt;&lt;foreign-keys&gt;&lt;key app="EN" db-id="fve9xvetfv5ta9e29dp5zdvo0x2ewdvsdz22" timestamp="1607469252" guid="23240ccc-ae36-414f-884f-8fc0185d7e7c"&gt;382&lt;/key&gt;&lt;/foreign-keys&gt;&lt;ref-type name="Generic"&gt;13&lt;/ref-type&gt;&lt;contributors&gt;&lt;authors&gt;&lt;author&gt;DoT, US&lt;/author&gt;&lt;/authors&gt;&lt;/contributors&gt;&lt;titles&gt;&lt;title&gt;Federal size regulations for commercial motor vehicles&lt;/title&gt;&lt;/titles&gt;&lt;dates&gt;&lt;year&gt;2004&lt;/year&gt;&lt;/dates&gt;&lt;publisher&gt;Washington, DC: US Department of Transportation Federal Highway Administration&lt;/publisher&gt;&lt;urls&gt;&lt;/urls&gt;&lt;/record&gt;&lt;/Cite&gt;&lt;/EndNote&gt;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[21, 22]</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This study is focused on trucks with A-double trailers of 33-ft length, which are operating with increasing frequency on U.S. highways. As shown in Figure 1, this type of LCV is also called a 33-ft A-double since the two semi-trailers are connected by an A-shaped dolly. As stated in a report from the Americans for Modern Transportation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&lt;EndNote&gt;&lt;Cite&gt;&lt;Author&gt;Knipling&lt;/Author&gt;&lt;Year&gt;2016&lt;/Year&gt;&lt;RecNum&gt;383&lt;/RecNum&gt;&lt;DisplayText&gt;[23]&lt;/DisplayText&gt;&lt;record&gt;&lt;rec-number&gt;383&lt;/rec-number&gt;&lt;foreign-keys&gt;&lt;key app="EN" db-id="fve9xvetfv5ta9e29dp5zdvo0x2ewdvsdz22" timestamp="1607532915" guid="373a6e85-fa04-4c32-b592-4017f7f368eb"&gt;383&lt;/key&gt;&lt;/foreign-keys&gt;&lt;ref-type name="Journal Article"&gt;17&lt;/ref-type&gt;&lt;contributors&gt;&lt;authors&gt;&lt;author&gt;Ronald R. Knipling&lt;/author&gt;&lt;/authors&gt;&lt;/contributors&gt;&lt;titles&gt;&lt;title&gt;Twin 33 Foot Truck Trailers: Making U.S. Freight Transport Safer And More Efficient&lt;/title&gt;&lt;/titles&gt;&lt;dates&gt;&lt;year&gt;2016&lt;/year&gt;&lt;/dates&gt;&lt;urls&gt;&lt;related-urls&gt;&lt;url&gt;https://americansformoderntransportation.org/wp-content/uploads/Ron-Knipling-Twin-33-Study-vF.pdf&lt;/url&gt;&lt;/related-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[23]</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provides increased </w:t>
      </w:r>
      <w:r w:rsidR="008C1F9A" w:rsidRPr="00D9444C">
        <w:rPr>
          <w:rFonts w:ascii="Times New Roman" w:hAnsi="Times New Roman" w:cs="Times New Roman"/>
          <w:color w:val="000000" w:themeColor="text1"/>
          <w:sz w:val="24"/>
          <w:szCs w:val="24"/>
        </w:rPr>
        <w:t>cargo volume</w:t>
      </w:r>
      <w:r w:rsidRPr="00D9444C">
        <w:rPr>
          <w:rFonts w:ascii="Times New Roman" w:hAnsi="Times New Roman" w:cs="Times New Roman"/>
          <w:color w:val="000000" w:themeColor="text1"/>
          <w:sz w:val="24"/>
          <w:szCs w:val="24"/>
        </w:rPr>
        <w:t xml:space="preserve"> capacity (in comparison with conventional 28-ft A-doubles) and there has been significant interest by fleets in using them, hence the reason for considering them in this study.</w:t>
      </w:r>
    </w:p>
    <w:p w14:paraId="214D5CCD" w14:textId="643AABD1" w:rsidR="00203BFB" w:rsidRPr="00D9444C" w:rsidRDefault="00E54B0D" w:rsidP="00E54B0D">
      <w:pPr>
        <w:jc w:val="center"/>
        <w:rPr>
          <w:color w:val="000000" w:themeColor="text1"/>
          <w:szCs w:val="18"/>
        </w:rPr>
      </w:pPr>
      <w:r w:rsidRPr="00D9444C">
        <w:rPr>
          <w:noProof/>
          <w:color w:val="000000" w:themeColor="text1"/>
        </w:rPr>
        <w:drawing>
          <wp:inline distT="0" distB="0" distL="0" distR="0" wp14:anchorId="39DE4C1D" wp14:editId="4BF32B60">
            <wp:extent cx="4550110" cy="1112248"/>
            <wp:effectExtent l="0" t="0" r="3175" b="0"/>
            <wp:docPr id="22" name="图片 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示&#10;&#10;描述已自动生成"/>
                    <pic:cNvPicPr/>
                  </pic:nvPicPr>
                  <pic:blipFill>
                    <a:blip r:embed="rId9"/>
                    <a:stretch>
                      <a:fillRect/>
                    </a:stretch>
                  </pic:blipFill>
                  <pic:spPr>
                    <a:xfrm>
                      <a:off x="0" y="0"/>
                      <a:ext cx="4766058" cy="1165035"/>
                    </a:xfrm>
                    <a:prstGeom prst="rect">
                      <a:avLst/>
                    </a:prstGeom>
                  </pic:spPr>
                </pic:pic>
              </a:graphicData>
            </a:graphic>
          </wp:inline>
        </w:drawing>
      </w:r>
    </w:p>
    <w:p w14:paraId="2FEDF612" w14:textId="77777777" w:rsidR="00203BFB" w:rsidRPr="00D9444C" w:rsidRDefault="00203BFB" w:rsidP="00F6730C">
      <w:pPr>
        <w:pStyle w:val="Figurecaption"/>
        <w:spacing w:before="40" w:after="200"/>
        <w:jc w:val="center"/>
        <w:rPr>
          <w:color w:val="000000" w:themeColor="text1"/>
        </w:rPr>
      </w:pPr>
      <w:r w:rsidRPr="00D9444C">
        <w:rPr>
          <w:color w:val="000000" w:themeColor="text1"/>
        </w:rPr>
        <w:t>Figure 1. 33-ft double-trailer with A-dolly connecter, commonly referred to as “33-ft A-double”</w:t>
      </w:r>
    </w:p>
    <w:p w14:paraId="18822326" w14:textId="44D23402" w:rsidR="001770FC" w:rsidRPr="00D9444C" w:rsidRDefault="00203BFB" w:rsidP="00382229">
      <w:pPr>
        <w:autoSpaceDE w:val="0"/>
        <w:autoSpaceDN w:val="0"/>
        <w:adjustRightInd w:val="0"/>
        <w:spacing w:after="20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There </w:t>
      </w:r>
      <w:r w:rsidR="008C1F9A" w:rsidRPr="00D9444C">
        <w:rPr>
          <w:rFonts w:ascii="Times New Roman" w:hAnsi="Times New Roman" w:cs="Times New Roman"/>
          <w:color w:val="000000" w:themeColor="text1"/>
          <w:sz w:val="24"/>
          <w:szCs w:val="24"/>
        </w:rPr>
        <w:t>have been</w:t>
      </w:r>
      <w:r w:rsidRPr="00D9444C">
        <w:rPr>
          <w:rFonts w:ascii="Times New Roman" w:hAnsi="Times New Roman" w:cs="Times New Roman"/>
          <w:color w:val="000000" w:themeColor="text1"/>
          <w:sz w:val="24"/>
          <w:szCs w:val="24"/>
        </w:rPr>
        <w:t xml:space="preserve"> very few studies </w:t>
      </w:r>
      <w:r w:rsidRPr="00D9444C">
        <w:rPr>
          <w:rFonts w:ascii="Times New Roman" w:hAnsi="Times New Roman" w:cs="Times New Roman"/>
          <w:color w:val="000000" w:themeColor="text1"/>
          <w:sz w:val="24"/>
          <w:szCs w:val="24"/>
        </w:rPr>
        <w:fldChar w:fldCharType="begin">
          <w:fldData xml:space="preserve">PEVuZE5vdGU+PENpdGU+PEF1dGhvcj5Nb3JyaXNvbjwvQXV0aG9yPjxZZWFyPjIwMTc8L1llYXI+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</w:fldData>
        </w:fldChar>
      </w:r>
      <w:r w:rsidR="00625D89" w:rsidRPr="00D9444C">
        <w:rPr>
          <w:rFonts w:ascii="Times New Roman" w:hAnsi="Times New Roman" w:cs="Times New Roman"/>
          <w:color w:val="000000" w:themeColor="text1"/>
          <w:sz w:val="24"/>
          <w:szCs w:val="24"/>
        </w:rPr>
        <w:instrText xml:space="preserve"> ADDIN EN.CITE </w:instrText>
      </w:r>
      <w:r w:rsidR="00625D89" w:rsidRPr="00D9444C">
        <w:rPr>
          <w:rFonts w:ascii="Times New Roman" w:hAnsi="Times New Roman" w:cs="Times New Roman"/>
          <w:color w:val="000000" w:themeColor="text1"/>
          <w:sz w:val="24"/>
          <w:szCs w:val="24"/>
        </w:rPr>
        <w:fldChar w:fldCharType="begin">
          <w:fldData xml:space="preserve">PEVuZE5vdGU+PENpdGU+PEF1dGhvcj5Nb3JyaXNvbjwvQXV0aG9yPjxZZWFyPjIwMTc8L1llYXI+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</w:fldData>
        </w:fldChar>
      </w:r>
      <w:r w:rsidR="00625D89" w:rsidRPr="00D9444C">
        <w:rPr>
          <w:rFonts w:ascii="Times New Roman" w:hAnsi="Times New Roman" w:cs="Times New Roman"/>
          <w:color w:val="000000" w:themeColor="text1"/>
          <w:sz w:val="24"/>
          <w:szCs w:val="24"/>
        </w:rPr>
        <w:instrText xml:space="preserve"> ADDIN EN.CITE.DATA </w:instrText>
      </w:r>
      <w:r w:rsidR="00625D89" w:rsidRPr="00D9444C">
        <w:rPr>
          <w:rFonts w:ascii="Times New Roman" w:hAnsi="Times New Roman" w:cs="Times New Roman"/>
          <w:color w:val="000000" w:themeColor="text1"/>
          <w:sz w:val="24"/>
          <w:szCs w:val="24"/>
        </w:rPr>
      </w:r>
      <w:r w:rsidR="00625D89"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[24-26]</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on the effect of braking on lateral dynamic characteristics of commercial trucks. </w:t>
      </w:r>
      <w:r w:rsidR="008B43D0"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 xml:space="preserve">Some past studies indicate that in conditions of braking and cornering simultaneously, the relationship between the tire longitudinal force and lateral force can </w:t>
      </w:r>
      <w:r w:rsidRPr="00D9444C">
        <w:rPr>
          <w:rFonts w:ascii="Times New Roman" w:hAnsi="Times New Roman" w:cs="Times New Roman"/>
          <w:color w:val="000000" w:themeColor="text1"/>
          <w:sz w:val="24"/>
          <w:szCs w:val="24"/>
        </w:rPr>
        <w:lastRenderedPageBreak/>
        <w:t xml:space="preserve">be simply described by the friction-ellipse theory </w:t>
      </w:r>
      <w:r w:rsidRPr="00D9444C">
        <w:rPr>
          <w:rFonts w:ascii="Times New Roman" w:hAnsi="Times New Roman" w:cs="Times New Roman"/>
          <w:color w:val="000000" w:themeColor="text1"/>
          <w:sz w:val="24"/>
          <w:szCs w:val="24"/>
        </w:rPr>
        <w:fldChar w:fldCharType="begin">
          <w:fldData xml:space="preserve">PEVuZE5vdGU+PENpdGU+PEF1dGhvcj5Hw6RmdmVydDwvQXV0aG9yPjxZZWFyPjIwMDU8L1llYXI+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</w:fldData>
        </w:fldChar>
      </w:r>
      <w:r w:rsidR="00625D89" w:rsidRPr="00D9444C">
        <w:rPr>
          <w:rFonts w:ascii="Times New Roman" w:hAnsi="Times New Roman" w:cs="Times New Roman"/>
          <w:color w:val="000000" w:themeColor="text1"/>
          <w:sz w:val="24"/>
          <w:szCs w:val="24"/>
        </w:rPr>
        <w:instrText xml:space="preserve"> ADDIN EN.CITE </w:instrText>
      </w:r>
      <w:r w:rsidR="00625D89" w:rsidRPr="00D9444C">
        <w:rPr>
          <w:rFonts w:ascii="Times New Roman" w:hAnsi="Times New Roman" w:cs="Times New Roman"/>
          <w:color w:val="000000" w:themeColor="text1"/>
          <w:sz w:val="24"/>
          <w:szCs w:val="24"/>
        </w:rPr>
        <w:fldChar w:fldCharType="begin">
          <w:fldData xml:space="preserve">PEVuZE5vdGU+PENpdGU+PEF1dGhvcj5Hw6RmdmVydDwvQXV0aG9yPjxZZWFyPjIwMDU8L1llYXI+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</w:fldData>
        </w:fldChar>
      </w:r>
      <w:r w:rsidR="00625D89" w:rsidRPr="00D9444C">
        <w:rPr>
          <w:rFonts w:ascii="Times New Roman" w:hAnsi="Times New Roman" w:cs="Times New Roman"/>
          <w:color w:val="000000" w:themeColor="text1"/>
          <w:sz w:val="24"/>
          <w:szCs w:val="24"/>
        </w:rPr>
        <w:instrText xml:space="preserve"> ADDIN EN.CITE.DATA </w:instrText>
      </w:r>
      <w:r w:rsidR="00625D89" w:rsidRPr="00D9444C">
        <w:rPr>
          <w:rFonts w:ascii="Times New Roman" w:hAnsi="Times New Roman" w:cs="Times New Roman"/>
          <w:color w:val="000000" w:themeColor="text1"/>
          <w:sz w:val="24"/>
          <w:szCs w:val="24"/>
        </w:rPr>
      </w:r>
      <w:r w:rsidR="00625D89"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[11, 27-29]</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w:t>
      </w:r>
      <w:r w:rsidR="008B43D0" w:rsidRPr="00D9444C">
        <w:rPr>
          <w:rFonts w:ascii="Times New Roman" w:hAnsi="Times New Roman" w:cs="Times New Roman"/>
          <w:color w:val="000000" w:themeColor="text1"/>
          <w:sz w:val="24"/>
          <w:szCs w:val="24"/>
        </w:rPr>
        <w:t xml:space="preserve"> During combined braking and steering, there is a higher likelihood of contact patch saturation due to combined lateral and longitudinal forces, which leads to a higher likelihood of loss of traction and more complex dynamics. </w:t>
      </w:r>
      <w:r w:rsidRPr="00D9444C">
        <w:rPr>
          <w:rFonts w:ascii="Times New Roman" w:hAnsi="Times New Roman" w:cs="Times New Roman"/>
          <w:color w:val="000000" w:themeColor="text1"/>
          <w:sz w:val="24"/>
          <w:szCs w:val="24"/>
        </w:rPr>
        <w:t xml:space="preserve">In a recent study by Shaohua et al.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&lt;EndNote&gt;&lt;Cite&gt;&lt;Author&gt;Shaohua&lt;/Author&gt;&lt;Year&gt;2016&lt;/Year&gt;&lt;RecNum&gt;376&lt;/RecNum&gt;&lt;DisplayText&gt;[30]&lt;/DisplayText&gt;&lt;record&gt;&lt;rec-number&gt;376&lt;/rec-number&gt;&lt;foreign-keys&gt;&lt;key app="EN" db-id="fve9xvetfv5ta9e29dp5zdvo0x2ewdvsdz22" timestamp="1606072934" guid="b2edbda3-0a05-4303-b981-689acda25371"&gt;376&lt;/key&gt;&lt;/foreign-keys&gt;&lt;ref-type name="Journal Article"&gt;17&lt;/ref-type&gt;&lt;contributors&gt;&lt;authors&gt;&lt;author&gt;Shaohua, Li&lt;/author&gt;&lt;author&gt;Shaopu, Yang&lt;/author&gt;&lt;author&gt;Liqun, Chen&lt;/author&gt;&lt;/authors&gt;&lt;/contributors&gt;&lt;titles&gt;&lt;title&gt;Investigation on cornering brake stability of a heavy-duty vehicle based on a nonlinear three-directional coupled model&lt;/title&gt;&lt;secondary-title&gt;Applied Mathematical Modelling&lt;/secondary-title&gt;&lt;/titles&gt;&lt;periodical&gt;&lt;full-title&gt;Applied Mathematical Modelling&lt;/full-title&gt;&lt;/periodical&gt;&lt;pages&gt;6310-6323&lt;/pages&gt;&lt;volume&gt;40&lt;/volume&gt;&lt;number&gt;13-14&lt;/number&gt;&lt;dates&gt;&lt;year&gt;2016&lt;/year&gt;&lt;/dates&gt;&lt;isbn&gt;0307-904X&lt;/isbn&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[30]</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the influence of braking on yaw and roll stability of straight trucks in cornering braking conditions is examined, using a 23-degrees-of-freedom (DOF) </w:t>
      </w:r>
      <w:r w:rsidRPr="00D9444C">
        <w:rPr>
          <w:rFonts w:ascii="Times New Roman" w:hAnsi="Times New Roman" w:cs="Times New Roman" w:hint="eastAsia"/>
          <w:color w:val="000000" w:themeColor="text1"/>
          <w:sz w:val="24"/>
          <w:szCs w:val="24"/>
        </w:rPr>
        <w:t>dyna</w:t>
      </w:r>
      <w:r w:rsidRPr="00D9444C">
        <w:rPr>
          <w:rFonts w:ascii="Times New Roman" w:hAnsi="Times New Roman" w:cs="Times New Roman"/>
          <w:color w:val="000000" w:themeColor="text1"/>
          <w:sz w:val="24"/>
          <w:szCs w:val="24"/>
        </w:rPr>
        <w:t xml:space="preserve">mic model. In their study, braking is found to assist in improving the yaw and roll stability of the vehicle. Their research also shows that the rollover critical speed is lower than the yaw critical speed for a straight truck (i.e., on dry pavement the truck is more prone to rollover than spinning out or becoming grossly understeered). In addition, Zhang et al.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&lt;EndNote&gt;&lt;Cite&gt;&lt;Author&gt;Zhang&lt;/Author&gt;&lt;Year&gt;2000&lt;/Year&gt;&lt;RecNum&gt;377&lt;/RecNum&gt;&lt;DisplayText&gt;[31]&lt;/DisplayText&gt;&lt;record&gt;&lt;rec-number&gt;377&lt;/rec-number&gt;&lt;foreign-keys&gt;&lt;key app="EN" db-id="fve9xvetfv5ta9e29dp5zdvo0x2ewdvsdz22" timestamp="1606074950" guid="6aeffc33-5461-4823-b6d6-b5c182f7db64"&gt;377&lt;/key&gt;&lt;/foreign-keys&gt;&lt;ref-type name="Journal Article"&gt;17&lt;/ref-type&gt;&lt;contributors&gt;&lt;authors&gt;&lt;author&gt;Zhang, DJ&lt;/author&gt;&lt;author&gt;Tabarrok, B&lt;/author&gt;&lt;/authors&gt;&lt;/contributors&gt;&lt;titles&gt;&lt;title&gt;Dynamic modelling and simulation of log-hauling trucks with combined tire-cornering and braking forces&lt;/title&gt;&lt;secondary-title&gt;Multibody System Dynamics&lt;/secondary-title&gt;&lt;/titles&gt;&lt;periodical&gt;&lt;full-title&gt;Multibody System Dynamics&lt;/full-title&gt;&lt;/periodical&gt;&lt;pages&gt;1-22&lt;/pages&gt;&lt;volume&gt;4&lt;/volume&gt;&lt;number&gt;1&lt;/number&gt;&lt;dates&gt;&lt;year&gt;2000&lt;/year&gt;&lt;/dates&gt;&lt;isbn&gt;1384-5640&lt;/isbn&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[31]</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performed a simulation study on combined braking and evasive steering maneuver for a logging semitruck, indicating that the vehicle’s response to evasive steering decreases with increased braking force.</w:t>
      </w:r>
      <w:r w:rsidR="00B93422" w:rsidRPr="00D9444C">
        <w:rPr>
          <w:rFonts w:ascii="Times New Roman" w:hAnsi="Times New Roman" w:cs="Times New Roman"/>
          <w:color w:val="000000" w:themeColor="text1"/>
          <w:sz w:val="24"/>
          <w:szCs w:val="24"/>
        </w:rPr>
        <w:t xml:space="preserve"> </w:t>
      </w:r>
    </w:p>
    <w:p w14:paraId="1BD6936C" w14:textId="5BC4DD2B" w:rsidR="00203BFB" w:rsidRPr="00D9444C" w:rsidRDefault="00203BFB" w:rsidP="00203BFB">
      <w:pPr>
        <w:autoSpaceDE w:val="0"/>
        <w:autoSpaceDN w:val="0"/>
        <w:adjustRightInd w:val="0"/>
        <w:spacing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In this paper, we extend the previous studies by providing a simulation-based investigation on the combined braking and steering maneuvers for 33-ft A-doubles. In particular, the critical brake initiation time (CBIT) to avoid a rollover while also avoiding striking roadside objects such as guard rails that could induce a tripping hazard.  The study is performed for a 150-ft J-turn at various speeds</w:t>
      </w:r>
      <w:r w:rsidR="00E87A24" w:rsidRPr="00D9444C">
        <w:rPr>
          <w:rFonts w:ascii="Times New Roman" w:hAnsi="Times New Roman" w:cs="Times New Roman"/>
          <w:color w:val="000000" w:themeColor="text1"/>
          <w:sz w:val="24"/>
          <w:szCs w:val="24"/>
        </w:rPr>
        <w:t xml:space="preserve"> and loading conditions</w:t>
      </w:r>
      <w:r w:rsidRPr="00D9444C">
        <w:rPr>
          <w:rFonts w:ascii="Times New Roman" w:hAnsi="Times New Roman" w:cs="Times New Roman"/>
          <w:color w:val="000000" w:themeColor="text1"/>
          <w:sz w:val="24"/>
          <w:szCs w:val="24"/>
        </w:rPr>
        <w:t>.</w:t>
      </w:r>
    </w:p>
    <w:p w14:paraId="41BE80CA" w14:textId="307A116B" w:rsidR="00E54B0D" w:rsidRPr="00D9444C" w:rsidRDefault="00E54B0D" w:rsidP="00E54B0D">
      <w:pPr>
        <w:pStyle w:val="Heading1"/>
        <w:spacing w:after="240"/>
        <w:rPr>
          <w:rFonts w:cs="Times New Roman"/>
          <w:color w:val="000000" w:themeColor="text1"/>
          <w:sz w:val="26"/>
          <w:szCs w:val="26"/>
        </w:rPr>
      </w:pPr>
      <w:r w:rsidRPr="00D9444C">
        <w:rPr>
          <w:rFonts w:cs="Times New Roman"/>
          <w:color w:val="000000" w:themeColor="text1"/>
          <w:sz w:val="26"/>
          <w:szCs w:val="26"/>
        </w:rPr>
        <w:t>3. LCV Dynamics Model Development</w:t>
      </w:r>
    </w:p>
    <w:p w14:paraId="6D99B4DD" w14:textId="72FC1A37" w:rsidR="007F2764" w:rsidRPr="00D9444C" w:rsidRDefault="00E54B0D" w:rsidP="0010258D">
      <w:pPr>
        <w:autoSpaceDE w:val="0"/>
        <w:autoSpaceDN w:val="0"/>
        <w:adjustRightInd w:val="0"/>
        <w:spacing w:after="4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For this study, a multi-body dynamics model </w:t>
      </w:r>
      <w:r w:rsidR="00B4430A" w:rsidRPr="00D9444C">
        <w:rPr>
          <w:rFonts w:ascii="Times New Roman" w:hAnsi="Times New Roman" w:cs="Times New Roman"/>
          <w:color w:val="000000" w:themeColor="text1"/>
          <w:sz w:val="24"/>
          <w:szCs w:val="24"/>
        </w:rPr>
        <w:t xml:space="preserve">with 36 degrees-of-freedom </w:t>
      </w:r>
      <w:r w:rsidRPr="00D9444C">
        <w:rPr>
          <w:rFonts w:ascii="Times New Roman" w:hAnsi="Times New Roman" w:cs="Times New Roman"/>
          <w:color w:val="000000" w:themeColor="text1"/>
          <w:sz w:val="24"/>
          <w:szCs w:val="24"/>
        </w:rPr>
        <w:t xml:space="preserve">for the 33-ft A-double is developed in TruckSim® </w:t>
      </w:r>
      <w:r w:rsidR="00625D89" w:rsidRPr="00D9444C">
        <w:rPr>
          <w:rFonts w:ascii="Times New Roman" w:hAnsi="Times New Roman" w:cs="Times New Roman"/>
          <w:color w:val="000000" w:themeColor="text1"/>
          <w:sz w:val="24"/>
          <w:szCs w:val="24"/>
        </w:rPr>
        <w:fldChar w:fldCharType="begin">
          <w:fldData xml:space="preserve">PEVuZE5vdGU+PENpdGU+PEF1dGhvcj5DaGVuPC9BdXRob3I+PFllYXI+MjAxOTwvWWVhcj48UmVj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</w:fldData>
        </w:fldChar>
      </w:r>
      <w:r w:rsidR="00625D89" w:rsidRPr="00D9444C">
        <w:rPr>
          <w:rFonts w:ascii="Times New Roman" w:hAnsi="Times New Roman" w:cs="Times New Roman"/>
          <w:color w:val="000000" w:themeColor="text1"/>
          <w:sz w:val="24"/>
          <w:szCs w:val="24"/>
        </w:rPr>
        <w:instrText xml:space="preserve"> ADDIN EN.CITE </w:instrText>
      </w:r>
      <w:r w:rsidR="00625D89" w:rsidRPr="00D9444C">
        <w:rPr>
          <w:rFonts w:ascii="Times New Roman" w:hAnsi="Times New Roman" w:cs="Times New Roman"/>
          <w:color w:val="000000" w:themeColor="text1"/>
          <w:sz w:val="24"/>
          <w:szCs w:val="24"/>
        </w:rPr>
        <w:fldChar w:fldCharType="begin">
          <w:fldData xml:space="preserve">PEVuZE5vdGU+PENpdGU+PEF1dGhvcj5DaGVuPC9BdXRob3I+PFllYXI+MjAxOTwvWWVhcj48UmVj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</w:fldData>
        </w:fldChar>
      </w:r>
      <w:r w:rsidR="00625D89" w:rsidRPr="00D9444C">
        <w:rPr>
          <w:rFonts w:ascii="Times New Roman" w:hAnsi="Times New Roman" w:cs="Times New Roman"/>
          <w:color w:val="000000" w:themeColor="text1"/>
          <w:sz w:val="24"/>
          <w:szCs w:val="24"/>
        </w:rPr>
        <w:instrText xml:space="preserve"> ADDIN EN.CITE.DATA </w:instrText>
      </w:r>
      <w:r w:rsidR="00625D89" w:rsidRPr="00D9444C">
        <w:rPr>
          <w:rFonts w:ascii="Times New Roman" w:hAnsi="Times New Roman" w:cs="Times New Roman"/>
          <w:color w:val="000000" w:themeColor="text1"/>
          <w:sz w:val="24"/>
          <w:szCs w:val="24"/>
        </w:rPr>
      </w:r>
      <w:r w:rsidR="00625D89" w:rsidRPr="00D9444C">
        <w:rPr>
          <w:rFonts w:ascii="Times New Roman" w:hAnsi="Times New Roman" w:cs="Times New Roman"/>
          <w:color w:val="000000" w:themeColor="text1"/>
          <w:sz w:val="24"/>
          <w:szCs w:val="24"/>
        </w:rPr>
        <w:fldChar w:fldCharType="end"/>
      </w:r>
      <w:r w:rsidR="00625D89" w:rsidRPr="00D9444C">
        <w:rPr>
          <w:rFonts w:ascii="Times New Roman" w:hAnsi="Times New Roman" w:cs="Times New Roman"/>
          <w:color w:val="000000" w:themeColor="text1"/>
          <w:sz w:val="24"/>
          <w:szCs w:val="24"/>
        </w:rPr>
      </w:r>
      <w:r w:rsidR="00625D89"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[2-4, 32, 33]</w:t>
      </w:r>
      <w:r w:rsidR="00625D89"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w:t>
      </w:r>
      <w:r w:rsidR="00B8131B" w:rsidRPr="00D9444C">
        <w:rPr>
          <w:rFonts w:ascii="Times New Roman" w:hAnsi="Times New Roman" w:cs="Times New Roman"/>
          <w:color w:val="000000" w:themeColor="text1"/>
          <w:sz w:val="24"/>
          <w:szCs w:val="24"/>
        </w:rPr>
        <w:t>The LCV model in TruckSim</w:t>
      </w:r>
      <w:r w:rsidR="00B4430A" w:rsidRPr="00D9444C">
        <w:rPr>
          <w:rFonts w:ascii="Times New Roman" w:hAnsi="Times New Roman" w:cs="Times New Roman"/>
          <w:color w:val="000000" w:themeColor="text1"/>
          <w:sz w:val="24"/>
          <w:szCs w:val="24"/>
        </w:rPr>
        <w:t>®</w:t>
      </w:r>
      <w:r w:rsidR="00B8131B" w:rsidRPr="00D9444C">
        <w:rPr>
          <w:rFonts w:ascii="Times New Roman" w:hAnsi="Times New Roman" w:cs="Times New Roman"/>
          <w:color w:val="000000" w:themeColor="text1"/>
          <w:sz w:val="24"/>
          <w:szCs w:val="24"/>
        </w:rPr>
        <w:t xml:space="preserve"> </w:t>
      </w:r>
      <w:r w:rsidR="003E57E0" w:rsidRPr="00D9444C">
        <w:rPr>
          <w:rFonts w:ascii="Times New Roman" w:hAnsi="Times New Roman" w:cs="Times New Roman"/>
          <w:color w:val="000000" w:themeColor="text1"/>
          <w:sz w:val="24"/>
          <w:szCs w:val="24"/>
        </w:rPr>
        <w:t>consider</w:t>
      </w:r>
      <w:r w:rsidR="00414D76" w:rsidRPr="00D9444C">
        <w:rPr>
          <w:rFonts w:ascii="Times New Roman" w:hAnsi="Times New Roman" w:cs="Times New Roman"/>
          <w:color w:val="000000" w:themeColor="text1"/>
          <w:sz w:val="24"/>
          <w:szCs w:val="24"/>
        </w:rPr>
        <w:t>s</w:t>
      </w:r>
      <w:r w:rsidR="003E57E0" w:rsidRPr="00D9444C">
        <w:rPr>
          <w:rFonts w:ascii="Times New Roman" w:hAnsi="Times New Roman" w:cs="Times New Roman"/>
          <w:color w:val="000000" w:themeColor="text1"/>
          <w:sz w:val="24"/>
          <w:szCs w:val="24"/>
        </w:rPr>
        <w:t xml:space="preserve"> </w:t>
      </w:r>
      <w:r w:rsidR="00414D76" w:rsidRPr="00D9444C">
        <w:rPr>
          <w:rFonts w:ascii="Times New Roman" w:hAnsi="Times New Roman" w:cs="Times New Roman"/>
          <w:color w:val="000000" w:themeColor="text1"/>
          <w:sz w:val="24"/>
          <w:szCs w:val="24"/>
        </w:rPr>
        <w:t xml:space="preserve">the lateral, longitudinal, vertical, roll, yaw, and pitch </w:t>
      </w:r>
      <w:r w:rsidR="003E57E0" w:rsidRPr="00D9444C">
        <w:rPr>
          <w:rFonts w:ascii="Times New Roman" w:hAnsi="Times New Roman" w:cs="Times New Roman"/>
          <w:color w:val="000000" w:themeColor="text1"/>
          <w:sz w:val="24"/>
          <w:szCs w:val="24"/>
        </w:rPr>
        <w:t>motions</w:t>
      </w:r>
      <w:r w:rsidR="009B7FD0" w:rsidRPr="00D9444C">
        <w:rPr>
          <w:rFonts w:ascii="Times New Roman" w:hAnsi="Times New Roman" w:cs="Times New Roman"/>
          <w:color w:val="000000" w:themeColor="text1"/>
          <w:sz w:val="24"/>
          <w:szCs w:val="24"/>
        </w:rPr>
        <w:t xml:space="preserve"> (6 degrees-of-freedom)</w:t>
      </w:r>
      <w:r w:rsidR="003E57E0" w:rsidRPr="00D9444C">
        <w:rPr>
          <w:rFonts w:ascii="Times New Roman" w:hAnsi="Times New Roman" w:cs="Times New Roman"/>
          <w:color w:val="000000" w:themeColor="text1"/>
          <w:sz w:val="24"/>
          <w:szCs w:val="24"/>
        </w:rPr>
        <w:t xml:space="preserve"> of the sprung mass</w:t>
      </w:r>
      <w:r w:rsidR="00414D76" w:rsidRPr="00D9444C">
        <w:rPr>
          <w:rFonts w:ascii="Times New Roman" w:hAnsi="Times New Roman" w:cs="Times New Roman"/>
          <w:color w:val="000000" w:themeColor="text1"/>
          <w:sz w:val="24"/>
          <w:szCs w:val="24"/>
        </w:rPr>
        <w:t>, and the vertical and roll motion</w:t>
      </w:r>
      <w:r w:rsidR="005E7FD1" w:rsidRPr="00D9444C">
        <w:rPr>
          <w:rFonts w:ascii="Times New Roman" w:hAnsi="Times New Roman" w:cs="Times New Roman"/>
          <w:color w:val="000000" w:themeColor="text1"/>
          <w:sz w:val="24"/>
          <w:szCs w:val="24"/>
        </w:rPr>
        <w:t>s</w:t>
      </w:r>
      <w:r w:rsidR="009B7FD0" w:rsidRPr="00D9444C">
        <w:rPr>
          <w:rFonts w:ascii="Times New Roman" w:hAnsi="Times New Roman" w:cs="Times New Roman"/>
          <w:color w:val="000000" w:themeColor="text1"/>
          <w:sz w:val="24"/>
          <w:szCs w:val="24"/>
        </w:rPr>
        <w:t xml:space="preserve"> (2 degrees-of-freedom)</w:t>
      </w:r>
      <w:r w:rsidR="00414D76" w:rsidRPr="00D9444C">
        <w:rPr>
          <w:rFonts w:ascii="Times New Roman" w:hAnsi="Times New Roman" w:cs="Times New Roman"/>
          <w:color w:val="000000" w:themeColor="text1"/>
          <w:sz w:val="24"/>
          <w:szCs w:val="24"/>
        </w:rPr>
        <w:t xml:space="preserve"> of </w:t>
      </w:r>
      <w:r w:rsidR="009B7FD0" w:rsidRPr="00D9444C">
        <w:rPr>
          <w:rFonts w:ascii="Times New Roman" w:hAnsi="Times New Roman" w:cs="Times New Roman"/>
          <w:color w:val="000000" w:themeColor="text1"/>
          <w:sz w:val="24"/>
          <w:szCs w:val="24"/>
        </w:rPr>
        <w:t>the unsprung mass</w:t>
      </w:r>
      <w:r w:rsidR="00414D76" w:rsidRPr="00D9444C">
        <w:rPr>
          <w:rFonts w:ascii="Times New Roman" w:hAnsi="Times New Roman" w:cs="Times New Roman"/>
          <w:color w:val="000000" w:themeColor="text1"/>
          <w:sz w:val="24"/>
          <w:szCs w:val="24"/>
        </w:rPr>
        <w:t xml:space="preserve"> </w:t>
      </w:r>
      <w:r w:rsidR="00B4430A" w:rsidRPr="00D9444C">
        <w:rPr>
          <w:rFonts w:ascii="Times New Roman" w:hAnsi="Times New Roman" w:cs="Times New Roman"/>
          <w:color w:val="000000" w:themeColor="text1"/>
          <w:sz w:val="24"/>
          <w:szCs w:val="24"/>
        </w:rPr>
        <w:t xml:space="preserve">for </w:t>
      </w:r>
      <w:r w:rsidR="009B7FD0" w:rsidRPr="00D9444C">
        <w:rPr>
          <w:rFonts w:ascii="Times New Roman" w:hAnsi="Times New Roman" w:cs="Times New Roman"/>
          <w:color w:val="000000" w:themeColor="text1"/>
          <w:sz w:val="24"/>
          <w:szCs w:val="24"/>
        </w:rPr>
        <w:t>each axle</w:t>
      </w:r>
      <w:r w:rsidR="00B4430A" w:rsidRPr="00D9444C">
        <w:rPr>
          <w:rFonts w:ascii="Times New Roman" w:hAnsi="Times New Roman" w:cs="Times New Roman"/>
          <w:color w:val="000000" w:themeColor="text1"/>
          <w:sz w:val="24"/>
          <w:szCs w:val="24"/>
        </w:rPr>
        <w:t xml:space="preserve"> of</w:t>
      </w:r>
      <w:r w:rsidR="003E57E0" w:rsidRPr="00D9444C">
        <w:rPr>
          <w:rFonts w:ascii="Times New Roman" w:hAnsi="Times New Roman" w:cs="Times New Roman"/>
          <w:color w:val="000000" w:themeColor="text1"/>
          <w:sz w:val="24"/>
          <w:szCs w:val="24"/>
        </w:rPr>
        <w:t xml:space="preserve"> </w:t>
      </w:r>
      <w:r w:rsidR="005E7FD1" w:rsidRPr="00D9444C">
        <w:rPr>
          <w:rFonts w:ascii="Times New Roman" w:hAnsi="Times New Roman" w:cs="Times New Roman"/>
          <w:color w:val="000000" w:themeColor="text1"/>
          <w:sz w:val="24"/>
          <w:szCs w:val="24"/>
        </w:rPr>
        <w:t xml:space="preserve">the </w:t>
      </w:r>
      <w:r w:rsidR="00D67DA1" w:rsidRPr="00D9444C">
        <w:rPr>
          <w:rFonts w:ascii="Times New Roman" w:hAnsi="Times New Roman" w:cs="Times New Roman"/>
          <w:color w:val="000000" w:themeColor="text1"/>
          <w:sz w:val="24"/>
          <w:szCs w:val="24"/>
        </w:rPr>
        <w:t xml:space="preserve">tractor, front trailer, dolly, and rear trailer </w:t>
      </w:r>
      <w:r w:rsidR="00414D76" w:rsidRPr="00D9444C">
        <w:rPr>
          <w:rFonts w:ascii="Times New Roman" w:hAnsi="Times New Roman" w:cs="Times New Roman"/>
          <w:color w:val="000000" w:themeColor="text1"/>
          <w:sz w:val="24"/>
          <w:szCs w:val="24"/>
        </w:rPr>
        <w:t xml:space="preserve">in </w:t>
      </w:r>
      <w:r w:rsidR="00B4430A" w:rsidRPr="00D9444C">
        <w:rPr>
          <w:rFonts w:ascii="Times New Roman" w:hAnsi="Times New Roman" w:cs="Times New Roman"/>
          <w:color w:val="000000" w:themeColor="text1"/>
          <w:sz w:val="24"/>
          <w:szCs w:val="24"/>
        </w:rPr>
        <w:t xml:space="preserve">an </w:t>
      </w:r>
      <w:r w:rsidR="00414D76" w:rsidRPr="00D9444C">
        <w:rPr>
          <w:rFonts w:ascii="Times New Roman" w:hAnsi="Times New Roman" w:cs="Times New Roman"/>
          <w:color w:val="000000" w:themeColor="text1"/>
          <w:sz w:val="24"/>
          <w:szCs w:val="24"/>
        </w:rPr>
        <w:t>LCV</w:t>
      </w:r>
      <w:r w:rsidR="00B4430A" w:rsidRPr="00D9444C">
        <w:rPr>
          <w:rFonts w:ascii="Times New Roman" w:hAnsi="Times New Roman" w:cs="Times New Roman"/>
          <w:color w:val="000000" w:themeColor="text1"/>
          <w:sz w:val="24"/>
          <w:szCs w:val="24"/>
        </w:rPr>
        <w:t xml:space="preserve"> with two trailers and a convertor A-dolly (commonly referred to as “A-double”)</w:t>
      </w:r>
      <w:r w:rsidR="005E7FD1" w:rsidRPr="00D9444C">
        <w:rPr>
          <w:rFonts w:ascii="Times New Roman" w:hAnsi="Times New Roman" w:cs="Times New Roman"/>
          <w:color w:val="000000" w:themeColor="text1"/>
          <w:sz w:val="24"/>
          <w:szCs w:val="24"/>
        </w:rPr>
        <w:t xml:space="preserve">. </w:t>
      </w:r>
      <w:r w:rsidR="00EB2BD1" w:rsidRPr="00D9444C">
        <w:rPr>
          <w:rFonts w:ascii="Times New Roman" w:hAnsi="Times New Roman" w:cs="Times New Roman"/>
          <w:color w:val="000000" w:themeColor="text1"/>
          <w:sz w:val="24"/>
          <w:szCs w:val="24"/>
        </w:rPr>
        <w:t>T</w:t>
      </w:r>
      <w:r w:rsidR="005E7FD1" w:rsidRPr="00D9444C">
        <w:rPr>
          <w:rFonts w:ascii="Times New Roman" w:hAnsi="Times New Roman" w:cs="Times New Roman"/>
          <w:color w:val="000000" w:themeColor="text1"/>
          <w:sz w:val="24"/>
          <w:szCs w:val="24"/>
        </w:rPr>
        <w:t xml:space="preserve">he tractor </w:t>
      </w:r>
      <w:r w:rsidR="00EB2BD1" w:rsidRPr="00D9444C">
        <w:rPr>
          <w:rFonts w:ascii="Times New Roman" w:hAnsi="Times New Roman" w:cs="Times New Roman"/>
          <w:color w:val="000000" w:themeColor="text1"/>
          <w:sz w:val="24"/>
          <w:szCs w:val="24"/>
        </w:rPr>
        <w:t>and dolly are connected to</w:t>
      </w:r>
      <w:r w:rsidR="005E7FD1" w:rsidRPr="00D9444C">
        <w:rPr>
          <w:rFonts w:ascii="Times New Roman" w:hAnsi="Times New Roman" w:cs="Times New Roman"/>
          <w:color w:val="000000" w:themeColor="text1"/>
          <w:sz w:val="24"/>
          <w:szCs w:val="24"/>
        </w:rPr>
        <w:t xml:space="preserve"> the front </w:t>
      </w:r>
      <w:r w:rsidR="00EB2BD1" w:rsidRPr="00D9444C">
        <w:rPr>
          <w:rFonts w:ascii="Times New Roman" w:hAnsi="Times New Roman" w:cs="Times New Roman"/>
          <w:color w:val="000000" w:themeColor="text1"/>
          <w:sz w:val="24"/>
          <w:szCs w:val="24"/>
        </w:rPr>
        <w:t>and</w:t>
      </w:r>
      <w:r w:rsidR="005E7FD1" w:rsidRPr="00D9444C">
        <w:rPr>
          <w:rFonts w:ascii="Times New Roman" w:hAnsi="Times New Roman" w:cs="Times New Roman"/>
          <w:color w:val="000000" w:themeColor="text1"/>
          <w:sz w:val="24"/>
          <w:szCs w:val="24"/>
        </w:rPr>
        <w:t xml:space="preserve"> rear trailer</w:t>
      </w:r>
      <w:r w:rsidR="00EB2BD1" w:rsidRPr="00D9444C">
        <w:rPr>
          <w:rFonts w:ascii="Times New Roman" w:hAnsi="Times New Roman" w:cs="Times New Roman"/>
          <w:color w:val="000000" w:themeColor="text1"/>
          <w:sz w:val="24"/>
          <w:szCs w:val="24"/>
        </w:rPr>
        <w:t>s</w:t>
      </w:r>
      <w:r w:rsidR="006E7323" w:rsidRPr="00D9444C">
        <w:rPr>
          <w:rFonts w:ascii="Times New Roman" w:hAnsi="Times New Roman" w:cs="Times New Roman"/>
          <w:color w:val="000000" w:themeColor="text1"/>
          <w:sz w:val="24"/>
          <w:szCs w:val="24"/>
        </w:rPr>
        <w:t>, respectively,</w:t>
      </w:r>
      <w:r w:rsidR="00EB2BD1" w:rsidRPr="00D9444C">
        <w:rPr>
          <w:rFonts w:ascii="Times New Roman" w:hAnsi="Times New Roman" w:cs="Times New Roman"/>
          <w:color w:val="000000" w:themeColor="text1"/>
          <w:sz w:val="24"/>
          <w:szCs w:val="24"/>
        </w:rPr>
        <w:t xml:space="preserve"> by fifth wheel</w:t>
      </w:r>
      <w:r w:rsidR="00212EE9" w:rsidRPr="00D9444C">
        <w:rPr>
          <w:rFonts w:ascii="Times New Roman" w:hAnsi="Times New Roman" w:cs="Times New Roman"/>
          <w:color w:val="000000" w:themeColor="text1"/>
          <w:sz w:val="24"/>
          <w:szCs w:val="24"/>
        </w:rPr>
        <w:t xml:space="preserve"> hitch</w:t>
      </w:r>
      <w:r w:rsidR="006E7323" w:rsidRPr="00D9444C">
        <w:rPr>
          <w:rFonts w:ascii="Times New Roman" w:hAnsi="Times New Roman" w:cs="Times New Roman"/>
          <w:color w:val="000000" w:themeColor="text1"/>
          <w:sz w:val="24"/>
          <w:szCs w:val="24"/>
        </w:rPr>
        <w:t>es</w:t>
      </w:r>
      <w:r w:rsidR="005E7FD1" w:rsidRPr="00D9444C">
        <w:rPr>
          <w:rFonts w:ascii="Times New Roman" w:hAnsi="Times New Roman" w:cs="Times New Roman"/>
          <w:color w:val="000000" w:themeColor="text1"/>
          <w:sz w:val="24"/>
          <w:szCs w:val="24"/>
        </w:rPr>
        <w:t xml:space="preserve">, </w:t>
      </w:r>
      <w:r w:rsidR="00E714F2" w:rsidRPr="00D9444C">
        <w:rPr>
          <w:rFonts w:ascii="Times New Roman" w:hAnsi="Times New Roman" w:cs="Times New Roman"/>
          <w:color w:val="000000" w:themeColor="text1"/>
          <w:sz w:val="24"/>
          <w:szCs w:val="24"/>
        </w:rPr>
        <w:t xml:space="preserve">which </w:t>
      </w:r>
      <w:r w:rsidR="006E7323" w:rsidRPr="00D9444C">
        <w:rPr>
          <w:rFonts w:ascii="Times New Roman" w:hAnsi="Times New Roman" w:cs="Times New Roman"/>
          <w:color w:val="000000" w:themeColor="text1"/>
          <w:sz w:val="24"/>
          <w:szCs w:val="24"/>
        </w:rPr>
        <w:t>are</w:t>
      </w:r>
      <w:r w:rsidR="005E7FD1" w:rsidRPr="00D9444C">
        <w:rPr>
          <w:rFonts w:ascii="Times New Roman" w:hAnsi="Times New Roman" w:cs="Times New Roman"/>
          <w:color w:val="000000" w:themeColor="text1"/>
          <w:sz w:val="24"/>
          <w:szCs w:val="24"/>
        </w:rPr>
        <w:t xml:space="preserve"> modeled as </w:t>
      </w:r>
      <w:r w:rsidR="00E1408B" w:rsidRPr="00D9444C">
        <w:rPr>
          <w:rFonts w:ascii="Times New Roman" w:hAnsi="Times New Roman" w:cs="Times New Roman"/>
          <w:color w:val="000000" w:themeColor="text1"/>
          <w:sz w:val="24"/>
          <w:szCs w:val="24"/>
        </w:rPr>
        <w:t xml:space="preserve">a </w:t>
      </w:r>
      <w:r w:rsidR="005E7FD1" w:rsidRPr="00D9444C">
        <w:rPr>
          <w:rFonts w:ascii="Times New Roman" w:hAnsi="Times New Roman" w:cs="Times New Roman"/>
          <w:color w:val="000000" w:themeColor="text1"/>
          <w:sz w:val="24"/>
          <w:szCs w:val="24"/>
        </w:rPr>
        <w:t xml:space="preserve">joint </w:t>
      </w:r>
      <w:r w:rsidR="00E1408B" w:rsidRPr="00D9444C">
        <w:rPr>
          <w:rFonts w:ascii="Times New Roman" w:hAnsi="Times New Roman" w:cs="Times New Roman"/>
          <w:color w:val="000000" w:themeColor="text1"/>
          <w:sz w:val="24"/>
          <w:szCs w:val="24"/>
        </w:rPr>
        <w:t>with</w:t>
      </w:r>
      <w:r w:rsidR="005E7FD1" w:rsidRPr="00D9444C">
        <w:rPr>
          <w:rFonts w:ascii="Times New Roman" w:hAnsi="Times New Roman" w:cs="Times New Roman"/>
          <w:color w:val="000000" w:themeColor="text1"/>
          <w:sz w:val="24"/>
          <w:szCs w:val="24"/>
        </w:rPr>
        <w:t xml:space="preserve"> free yaw rotation </w:t>
      </w:r>
      <w:r w:rsidR="00E1408B" w:rsidRPr="00D9444C">
        <w:rPr>
          <w:rFonts w:ascii="Times New Roman" w:hAnsi="Times New Roman" w:cs="Times New Roman"/>
          <w:color w:val="000000" w:themeColor="text1"/>
          <w:sz w:val="24"/>
          <w:szCs w:val="24"/>
        </w:rPr>
        <w:t xml:space="preserve">and </w:t>
      </w:r>
      <w:r w:rsidR="005E7FD1" w:rsidRPr="00D9444C">
        <w:rPr>
          <w:rFonts w:ascii="Times New Roman" w:hAnsi="Times New Roman" w:cs="Times New Roman"/>
          <w:color w:val="000000" w:themeColor="text1"/>
          <w:sz w:val="24"/>
          <w:szCs w:val="24"/>
        </w:rPr>
        <w:t xml:space="preserve">limited roll and pitch rotation. </w:t>
      </w:r>
      <w:r w:rsidR="00E12AD2" w:rsidRPr="00D9444C">
        <w:rPr>
          <w:rFonts w:ascii="Times New Roman" w:hAnsi="Times New Roman" w:cs="Times New Roman"/>
          <w:color w:val="000000" w:themeColor="text1"/>
          <w:sz w:val="24"/>
          <w:szCs w:val="24"/>
        </w:rPr>
        <w:t>The LCV model also</w:t>
      </w:r>
      <w:r w:rsidR="009B7FD0" w:rsidRPr="00D9444C">
        <w:rPr>
          <w:rFonts w:ascii="Times New Roman" w:hAnsi="Times New Roman" w:cs="Times New Roman"/>
          <w:color w:val="000000" w:themeColor="text1"/>
          <w:sz w:val="24"/>
          <w:szCs w:val="24"/>
        </w:rPr>
        <w:t xml:space="preserve"> </w:t>
      </w:r>
      <w:r w:rsidR="00BB6F1A" w:rsidRPr="00D9444C">
        <w:rPr>
          <w:rFonts w:ascii="Times New Roman" w:hAnsi="Times New Roman" w:cs="Times New Roman"/>
          <w:color w:val="000000" w:themeColor="text1"/>
          <w:sz w:val="24"/>
          <w:szCs w:val="24"/>
        </w:rPr>
        <w:t>considers</w:t>
      </w:r>
      <w:r w:rsidR="00E12AD2" w:rsidRPr="00D9444C">
        <w:rPr>
          <w:rFonts w:ascii="Times New Roman" w:hAnsi="Times New Roman" w:cs="Times New Roman"/>
          <w:color w:val="000000" w:themeColor="text1"/>
          <w:sz w:val="24"/>
          <w:szCs w:val="24"/>
        </w:rPr>
        <w:t xml:space="preserve"> the non-linear dynamics of </w:t>
      </w:r>
      <w:r w:rsidR="00E1408B" w:rsidRPr="00D9444C">
        <w:rPr>
          <w:rFonts w:ascii="Times New Roman" w:hAnsi="Times New Roman" w:cs="Times New Roman"/>
          <w:color w:val="000000" w:themeColor="text1"/>
          <w:sz w:val="24"/>
          <w:szCs w:val="24"/>
        </w:rPr>
        <w:t xml:space="preserve">the </w:t>
      </w:r>
      <w:r w:rsidR="00E12AD2" w:rsidRPr="00D9444C">
        <w:rPr>
          <w:rFonts w:ascii="Times New Roman" w:hAnsi="Times New Roman" w:cs="Times New Roman"/>
          <w:color w:val="000000" w:themeColor="text1"/>
          <w:sz w:val="24"/>
          <w:szCs w:val="24"/>
        </w:rPr>
        <w:t>pneumatic suspensions</w:t>
      </w:r>
      <w:r w:rsidR="00E1408B" w:rsidRPr="00D9444C">
        <w:rPr>
          <w:rFonts w:ascii="Times New Roman" w:hAnsi="Times New Roman" w:cs="Times New Roman"/>
          <w:color w:val="000000" w:themeColor="text1"/>
          <w:sz w:val="24"/>
          <w:szCs w:val="24"/>
        </w:rPr>
        <w:t xml:space="preserve"> </w:t>
      </w:r>
      <w:r w:rsidR="00E12AD2" w:rsidRPr="00D9444C">
        <w:rPr>
          <w:rFonts w:ascii="Times New Roman" w:hAnsi="Times New Roman" w:cs="Times New Roman"/>
          <w:color w:val="000000" w:themeColor="text1"/>
          <w:sz w:val="24"/>
          <w:szCs w:val="24"/>
        </w:rPr>
        <w:t xml:space="preserve">on </w:t>
      </w:r>
      <w:r w:rsidR="00E1408B" w:rsidRPr="00D9444C">
        <w:rPr>
          <w:rFonts w:ascii="Times New Roman" w:hAnsi="Times New Roman" w:cs="Times New Roman"/>
          <w:color w:val="000000" w:themeColor="text1"/>
          <w:sz w:val="24"/>
          <w:szCs w:val="24"/>
        </w:rPr>
        <w:t xml:space="preserve">the tractor drive axles, trailers axles, and dolly </w:t>
      </w:r>
      <w:r w:rsidR="00E12AD2" w:rsidRPr="00D9444C">
        <w:rPr>
          <w:rFonts w:ascii="Times New Roman" w:hAnsi="Times New Roman" w:cs="Times New Roman"/>
          <w:color w:val="000000" w:themeColor="text1"/>
          <w:sz w:val="24"/>
          <w:szCs w:val="24"/>
        </w:rPr>
        <w:t>axle</w:t>
      </w:r>
      <w:r w:rsidR="00E1408B" w:rsidRPr="00D9444C">
        <w:rPr>
          <w:rFonts w:ascii="Times New Roman" w:hAnsi="Times New Roman" w:cs="Times New Roman"/>
          <w:color w:val="000000" w:themeColor="text1"/>
          <w:sz w:val="24"/>
          <w:szCs w:val="24"/>
        </w:rPr>
        <w:t xml:space="preserve">. The tractor steer axle is equipped with a </w:t>
      </w:r>
      <w:r w:rsidR="00E12AD2" w:rsidRPr="00D9444C">
        <w:rPr>
          <w:rFonts w:ascii="Times New Roman" w:hAnsi="Times New Roman" w:cs="Times New Roman"/>
          <w:color w:val="000000" w:themeColor="text1"/>
          <w:sz w:val="24"/>
          <w:szCs w:val="24"/>
        </w:rPr>
        <w:t>leaf spring</w:t>
      </w:r>
      <w:r w:rsidR="00E1408B" w:rsidRPr="00D9444C">
        <w:rPr>
          <w:rFonts w:ascii="Times New Roman" w:hAnsi="Times New Roman" w:cs="Times New Roman"/>
          <w:color w:val="000000" w:themeColor="text1"/>
          <w:sz w:val="24"/>
          <w:szCs w:val="24"/>
        </w:rPr>
        <w:t xml:space="preserve"> (or mechanical) suspension</w:t>
      </w:r>
      <w:r w:rsidR="00E12AD2" w:rsidRPr="00D9444C">
        <w:rPr>
          <w:rFonts w:ascii="Times New Roman" w:hAnsi="Times New Roman" w:cs="Times New Roman"/>
          <w:color w:val="000000" w:themeColor="text1"/>
          <w:sz w:val="24"/>
          <w:szCs w:val="24"/>
        </w:rPr>
        <w:t xml:space="preserve">. </w:t>
      </w:r>
      <w:r w:rsidR="008725A3" w:rsidRPr="00D9444C">
        <w:rPr>
          <w:rFonts w:ascii="Times New Roman" w:hAnsi="Times New Roman" w:cs="Times New Roman"/>
          <w:color w:val="000000" w:themeColor="text1"/>
          <w:sz w:val="24"/>
          <w:szCs w:val="24"/>
        </w:rPr>
        <w:t xml:space="preserve">The </w:t>
      </w:r>
      <w:r w:rsidR="00E1408B" w:rsidRPr="00D9444C">
        <w:rPr>
          <w:rFonts w:ascii="Times New Roman" w:hAnsi="Times New Roman" w:cs="Times New Roman"/>
          <w:color w:val="000000" w:themeColor="text1"/>
          <w:sz w:val="24"/>
          <w:szCs w:val="24"/>
        </w:rPr>
        <w:t xml:space="preserve">fluid dynamic </w:t>
      </w:r>
      <w:r w:rsidR="008725A3" w:rsidRPr="00D9444C">
        <w:rPr>
          <w:rFonts w:ascii="Times New Roman" w:hAnsi="Times New Roman" w:cs="Times New Roman"/>
          <w:color w:val="000000" w:themeColor="text1"/>
          <w:sz w:val="24"/>
          <w:szCs w:val="24"/>
        </w:rPr>
        <w:t>equations from prior studies</w:t>
      </w:r>
      <w:r w:rsidR="00E1408B" w:rsidRPr="00D9444C">
        <w:rPr>
          <w:rFonts w:ascii="Times New Roman" w:hAnsi="Times New Roman" w:cs="Times New Roman"/>
          <w:color w:val="000000" w:themeColor="text1"/>
          <w:sz w:val="24"/>
          <w:szCs w:val="24"/>
        </w:rPr>
        <w:t xml:space="preserve"> by the authors,</w:t>
      </w:r>
      <w:r w:rsidR="008725A3" w:rsidRPr="00D9444C">
        <w:rPr>
          <w:rFonts w:ascii="Times New Roman" w:hAnsi="Times New Roman" w:cs="Times New Roman"/>
          <w:color w:val="000000" w:themeColor="text1"/>
          <w:sz w:val="24"/>
          <w:szCs w:val="24"/>
        </w:rPr>
        <w:t xml:space="preserve"> </w:t>
      </w:r>
      <w:r w:rsidR="008725A3"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&lt;EndNote&gt;&lt;Cite&gt;&lt;Author&gt;Chen&lt;/Author&gt;&lt;Year&gt;2015&lt;/Year&gt;&lt;RecNum&gt;199&lt;/RecNum&gt;&lt;DisplayText&gt;[1, 2]&lt;/DisplayText&gt;&lt;record&gt;&lt;rec-number&gt;199&lt;/rec-number&gt;&lt;foreign-keys&gt;&lt;key app="EN" db-id="fve9xvetfv5ta9e29dp5zdvo0x2ewdvsdz22" timestamp="1579800530" guid="50098a45-4c1e-45b8-8838-8fff763074b7"&gt;199&lt;/key&gt;&lt;/foreign-keys&gt;&lt;ref-type name="Report"&gt;27&lt;/ref-type&gt;&lt;contributors&gt;&lt;authors&gt;&lt;author&gt;Chen, Yang&lt;/author&gt;&lt;author&gt;Ahmadian, Mehdi&lt;/author&gt;&lt;author&gt;Peterson, Andrew&lt;/author&gt;&lt;/authors&gt;&lt;/contributors&gt;&lt;titles&gt;&lt;title&gt;Pneumatically balanced heavy truck air suspensions for improved roll stability&lt;/title&gt;&lt;/titles&gt;&lt;dates&gt;&lt;year&gt;2015&lt;/year&gt;&lt;/dates&gt;&lt;publisher&gt;SAE Technical Paper&lt;/publisher&gt;&lt;isbn&gt;0148-7191&lt;/isbn&gt;&lt;urls&gt;&lt;/urls&gt;&lt;/record&gt;&lt;/Cite&gt;&lt;Cite&gt;&lt;Author&gt;Chen&lt;/Author&gt;&lt;Year&gt;2019&lt;/Year&gt;&lt;RecNum&gt;116&lt;/RecNum&gt;&lt;record&gt;&lt;rec-number&gt;116&lt;/rec-number&gt;&lt;foreign-keys&gt;&lt;key app="EN" db-id="fve9xvetfv5ta9e29dp5zdvo0x2ewdvsdz22" timestamp="1575405323" guid="a5b05b1c-c286-4c14-9326-e7d83cde1c94"&gt;116&lt;/key&gt;&lt;/foreign-keys&gt;&lt;ref-type name="Journal Article"&gt;17&lt;/ref-type&gt;&lt;contributors&gt;&lt;authors&gt;&lt;author&gt;Chen, Yang&lt;/author&gt;&lt;author&gt;Peterson, Andrew W&lt;/author&gt;&lt;author&gt;Ahmadian, Mehdi&lt;/author&gt;&lt;/authors&gt;&lt;/contributors&gt;&lt;titles&gt;&lt;title&gt;Achieving anti-roll bar effect through air management in commercial vehicle pneumatic suspensions&lt;/title&gt;&lt;secondary-title&gt;Vehicle System Dynamics&lt;/secondary-title&gt;&lt;/titles&gt;&lt;periodical&gt;&lt;full-title&gt;Vehicle system dynamics&lt;/full-title&gt;&lt;/periodical&gt;&lt;pages&gt;1775-1794&lt;/pages&gt;&lt;volume&gt;57&lt;/volume&gt;&lt;number&gt;12&lt;/number&gt;&lt;dates&gt;&lt;year&gt;2019&lt;/year&gt;&lt;/dates&gt;&lt;isbn&gt;0042-3114&lt;/isbn&gt;&lt;urls&gt;&lt;/urls&gt;&lt;/record&gt;&lt;/Cite&gt;&lt;/EndNote&gt;</w:instrText>
      </w:r>
      <w:r w:rsidR="008725A3"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[1, 2]</w:t>
      </w:r>
      <w:r w:rsidR="008725A3" w:rsidRPr="00D9444C">
        <w:rPr>
          <w:rFonts w:ascii="Times New Roman" w:hAnsi="Times New Roman" w:cs="Times New Roman"/>
          <w:color w:val="000000" w:themeColor="text1"/>
          <w:sz w:val="24"/>
          <w:szCs w:val="24"/>
        </w:rPr>
        <w:fldChar w:fldCharType="end"/>
      </w:r>
      <w:r w:rsidR="00E1408B" w:rsidRPr="00D9444C">
        <w:rPr>
          <w:rFonts w:ascii="Times New Roman" w:hAnsi="Times New Roman" w:cs="Times New Roman"/>
          <w:color w:val="000000" w:themeColor="text1"/>
          <w:sz w:val="24"/>
          <w:szCs w:val="24"/>
        </w:rPr>
        <w:t>,</w:t>
      </w:r>
      <w:r w:rsidR="008725A3" w:rsidRPr="00D9444C">
        <w:rPr>
          <w:rFonts w:ascii="Times New Roman" w:hAnsi="Times New Roman" w:cs="Times New Roman"/>
          <w:color w:val="000000" w:themeColor="text1"/>
          <w:sz w:val="24"/>
          <w:szCs w:val="24"/>
        </w:rPr>
        <w:t xml:space="preserve"> are integrated into TruckSim</w:t>
      </w:r>
      <w:r w:rsidR="00E1408B" w:rsidRPr="00D9444C">
        <w:rPr>
          <w:rFonts w:ascii="Times New Roman" w:hAnsi="Times New Roman" w:cs="Times New Roman"/>
          <w:color w:val="000000" w:themeColor="text1"/>
          <w:sz w:val="24"/>
          <w:szCs w:val="24"/>
        </w:rPr>
        <w:t>®</w:t>
      </w:r>
      <w:r w:rsidR="008725A3" w:rsidRPr="00D9444C">
        <w:rPr>
          <w:rFonts w:ascii="Times New Roman" w:hAnsi="Times New Roman" w:cs="Times New Roman"/>
          <w:color w:val="000000" w:themeColor="text1"/>
          <w:sz w:val="24"/>
          <w:szCs w:val="24"/>
        </w:rPr>
        <w:t xml:space="preserve"> model to represent the </w:t>
      </w:r>
      <w:r w:rsidR="00A619E3" w:rsidRPr="00D9444C">
        <w:rPr>
          <w:rFonts w:ascii="Times New Roman" w:hAnsi="Times New Roman" w:cs="Times New Roman"/>
          <w:color w:val="000000" w:themeColor="text1"/>
          <w:sz w:val="24"/>
          <w:szCs w:val="24"/>
        </w:rPr>
        <w:t xml:space="preserve">details of the </w:t>
      </w:r>
      <w:r w:rsidR="008725A3" w:rsidRPr="00D9444C">
        <w:rPr>
          <w:rFonts w:ascii="Times New Roman" w:hAnsi="Times New Roman" w:cs="Times New Roman"/>
          <w:color w:val="000000" w:themeColor="text1"/>
          <w:sz w:val="24"/>
          <w:szCs w:val="24"/>
        </w:rPr>
        <w:t xml:space="preserve">dynamic behaviors of airsprings. </w:t>
      </w:r>
      <w:r w:rsidR="00A619E3" w:rsidRPr="00D9444C">
        <w:rPr>
          <w:rFonts w:ascii="Times New Roman" w:hAnsi="Times New Roman" w:cs="Times New Roman"/>
          <w:color w:val="000000" w:themeColor="text1"/>
          <w:sz w:val="24"/>
          <w:szCs w:val="24"/>
        </w:rPr>
        <w:t xml:space="preserve">The airsprings are modeled as closed compliant vessels in which no air flows in or out of them at the ride height, but their internal pressure changes as a </w:t>
      </w:r>
      <w:r w:rsidR="00A619E3" w:rsidRPr="00D9444C">
        <w:rPr>
          <w:rFonts w:ascii="Times New Roman" w:hAnsi="Times New Roman" w:cs="Times New Roman"/>
          <w:color w:val="000000" w:themeColor="text1"/>
          <w:sz w:val="24"/>
          <w:szCs w:val="24"/>
        </w:rPr>
        <w:lastRenderedPageBreak/>
        <w:t xml:space="preserve">function of the suspension stroke. </w:t>
      </w:r>
      <w:r w:rsidR="009355E0" w:rsidRPr="00D9444C">
        <w:rPr>
          <w:rFonts w:ascii="Times New Roman" w:hAnsi="Times New Roman" w:cs="Times New Roman"/>
          <w:color w:val="000000" w:themeColor="text1"/>
          <w:sz w:val="24"/>
          <w:szCs w:val="24"/>
        </w:rPr>
        <w:t>T</w:t>
      </w:r>
      <w:r w:rsidR="00207347" w:rsidRPr="00D9444C">
        <w:rPr>
          <w:rFonts w:ascii="Times New Roman" w:hAnsi="Times New Roman" w:cs="Times New Roman"/>
          <w:color w:val="000000" w:themeColor="text1"/>
          <w:sz w:val="24"/>
          <w:szCs w:val="24"/>
        </w:rPr>
        <w:t xml:space="preserve">he </w:t>
      </w:r>
      <w:r w:rsidR="000F04F3" w:rsidRPr="00D9444C">
        <w:rPr>
          <w:rFonts w:ascii="Times New Roman" w:hAnsi="Times New Roman" w:cs="Times New Roman"/>
          <w:color w:val="000000" w:themeColor="text1"/>
          <w:sz w:val="24"/>
          <w:szCs w:val="24"/>
        </w:rPr>
        <w:t xml:space="preserve">dimensional </w:t>
      </w:r>
      <w:r w:rsidR="00207347" w:rsidRPr="00D9444C">
        <w:rPr>
          <w:rFonts w:ascii="Times New Roman" w:hAnsi="Times New Roman" w:cs="Times New Roman"/>
          <w:color w:val="000000" w:themeColor="text1"/>
          <w:sz w:val="24"/>
          <w:szCs w:val="24"/>
        </w:rPr>
        <w:t xml:space="preserve">parameters, such as wheelbase, track, suspension lateral spacing, etc., </w:t>
      </w:r>
      <w:r w:rsidR="00A619E3" w:rsidRPr="00D9444C">
        <w:rPr>
          <w:rFonts w:ascii="Times New Roman" w:hAnsi="Times New Roman" w:cs="Times New Roman"/>
          <w:color w:val="000000" w:themeColor="text1"/>
          <w:sz w:val="24"/>
          <w:szCs w:val="24"/>
        </w:rPr>
        <w:t xml:space="preserve">are </w:t>
      </w:r>
      <w:r w:rsidR="006E7323" w:rsidRPr="00D9444C">
        <w:rPr>
          <w:rFonts w:ascii="Times New Roman" w:hAnsi="Times New Roman" w:cs="Times New Roman"/>
          <w:color w:val="000000" w:themeColor="text1"/>
          <w:sz w:val="24"/>
          <w:szCs w:val="24"/>
        </w:rPr>
        <w:t>determined from</w:t>
      </w:r>
      <w:r w:rsidR="00207347" w:rsidRPr="00D9444C">
        <w:rPr>
          <w:rFonts w:ascii="Times New Roman" w:hAnsi="Times New Roman" w:cs="Times New Roman"/>
          <w:color w:val="000000" w:themeColor="text1"/>
          <w:sz w:val="24"/>
          <w:szCs w:val="24"/>
        </w:rPr>
        <w:t xml:space="preserve"> measurements </w:t>
      </w:r>
      <w:r w:rsidR="00A619E3" w:rsidRPr="00D9444C">
        <w:rPr>
          <w:rFonts w:ascii="Times New Roman" w:hAnsi="Times New Roman" w:cs="Times New Roman"/>
          <w:color w:val="000000" w:themeColor="text1"/>
          <w:sz w:val="24"/>
          <w:szCs w:val="24"/>
        </w:rPr>
        <w:t xml:space="preserve">on </w:t>
      </w:r>
      <w:r w:rsidR="00207347" w:rsidRPr="00D9444C">
        <w:rPr>
          <w:rFonts w:ascii="Times New Roman" w:hAnsi="Times New Roman" w:cs="Times New Roman"/>
          <w:color w:val="000000" w:themeColor="text1"/>
          <w:sz w:val="24"/>
          <w:szCs w:val="24"/>
        </w:rPr>
        <w:t xml:space="preserve">a 33-ft A-double available at the </w:t>
      </w:r>
      <w:r w:rsidR="00A619E3" w:rsidRPr="00D9444C">
        <w:rPr>
          <w:rFonts w:ascii="Times New Roman" w:hAnsi="Times New Roman" w:cs="Times New Roman"/>
          <w:color w:val="000000" w:themeColor="text1"/>
          <w:sz w:val="24"/>
          <w:szCs w:val="24"/>
        </w:rPr>
        <w:t xml:space="preserve">Virginia Tech's </w:t>
      </w:r>
      <w:r w:rsidR="00207347" w:rsidRPr="00D9444C">
        <w:rPr>
          <w:rFonts w:ascii="Times New Roman" w:hAnsi="Times New Roman" w:cs="Times New Roman"/>
          <w:color w:val="000000" w:themeColor="text1"/>
          <w:sz w:val="24"/>
          <w:szCs w:val="24"/>
        </w:rPr>
        <w:t xml:space="preserve">Center for Vehicle Systems and Safety (CVeSS). </w:t>
      </w:r>
      <w:r w:rsidR="00C03CD9" w:rsidRPr="00D9444C">
        <w:rPr>
          <w:rFonts w:ascii="Times New Roman" w:hAnsi="Times New Roman" w:cs="Times New Roman"/>
          <w:color w:val="000000" w:themeColor="text1"/>
          <w:sz w:val="24"/>
          <w:szCs w:val="24"/>
        </w:rPr>
        <w:t xml:space="preserve">All of the model parameter </w:t>
      </w:r>
      <w:r w:rsidR="000F04F3" w:rsidRPr="00D9444C">
        <w:rPr>
          <w:rFonts w:ascii="Times New Roman" w:hAnsi="Times New Roman" w:cs="Times New Roman"/>
          <w:color w:val="000000" w:themeColor="text1"/>
          <w:sz w:val="24"/>
          <w:szCs w:val="24"/>
        </w:rPr>
        <w:t xml:space="preserve">values </w:t>
      </w:r>
      <w:r w:rsidR="00C03CD9" w:rsidRPr="00D9444C">
        <w:rPr>
          <w:rFonts w:ascii="Times New Roman" w:hAnsi="Times New Roman" w:cs="Times New Roman"/>
          <w:color w:val="000000" w:themeColor="text1"/>
          <w:sz w:val="24"/>
          <w:szCs w:val="24"/>
        </w:rPr>
        <w:t>are included</w:t>
      </w:r>
      <w:r w:rsidR="00DE4C57" w:rsidRPr="00D9444C">
        <w:rPr>
          <w:rFonts w:ascii="Times New Roman" w:hAnsi="Times New Roman" w:cs="Times New Roman"/>
          <w:color w:val="000000" w:themeColor="text1"/>
          <w:sz w:val="24"/>
          <w:szCs w:val="24"/>
        </w:rPr>
        <w:t xml:space="preserve"> in Table A1 of </w:t>
      </w:r>
      <w:r w:rsidR="00C03CD9" w:rsidRPr="00D9444C">
        <w:rPr>
          <w:rFonts w:ascii="Times New Roman" w:hAnsi="Times New Roman" w:cs="Times New Roman"/>
          <w:color w:val="000000" w:themeColor="text1"/>
          <w:sz w:val="24"/>
          <w:szCs w:val="24"/>
        </w:rPr>
        <w:t xml:space="preserve">the </w:t>
      </w:r>
      <w:r w:rsidR="00DE4C57" w:rsidRPr="00D9444C">
        <w:rPr>
          <w:rFonts w:ascii="Times New Roman" w:hAnsi="Times New Roman" w:cs="Times New Roman"/>
          <w:color w:val="000000" w:themeColor="text1"/>
          <w:sz w:val="24"/>
          <w:szCs w:val="24"/>
        </w:rPr>
        <w:t xml:space="preserve">Appendix A. </w:t>
      </w:r>
    </w:p>
    <w:p w14:paraId="2B969AE7" w14:textId="668B4F99" w:rsidR="00E54B0D" w:rsidRPr="00D9444C" w:rsidRDefault="00C03CD9" w:rsidP="002A6F4D">
      <w:pPr>
        <w:autoSpaceDE w:val="0"/>
        <w:autoSpaceDN w:val="0"/>
        <w:adjustRightInd w:val="0"/>
        <w:spacing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Here</w:t>
      </w:r>
      <w:r w:rsidR="00E130C0" w:rsidRPr="00D9444C">
        <w:rPr>
          <w:rFonts w:ascii="Times New Roman" w:hAnsi="Times New Roman" w:cs="Times New Roman"/>
          <w:color w:val="000000" w:themeColor="text1"/>
          <w:sz w:val="24"/>
          <w:szCs w:val="24"/>
        </w:rPr>
        <w:t>,</w:t>
      </w:r>
      <w:r w:rsidR="00DE4C57" w:rsidRPr="00D9444C">
        <w:rPr>
          <w:rFonts w:ascii="Times New Roman" w:hAnsi="Times New Roman" w:cs="Times New Roman"/>
          <w:color w:val="000000" w:themeColor="text1"/>
          <w:sz w:val="24"/>
          <w:szCs w:val="24"/>
        </w:rPr>
        <w:t xml:space="preserve"> p</w:t>
      </w:r>
      <w:r w:rsidR="00E54B0D" w:rsidRPr="00D9444C">
        <w:rPr>
          <w:rFonts w:ascii="Times New Roman" w:hAnsi="Times New Roman" w:cs="Times New Roman"/>
          <w:color w:val="000000" w:themeColor="text1"/>
          <w:sz w:val="24"/>
          <w:szCs w:val="24"/>
        </w:rPr>
        <w:t xml:space="preserve">articular attention </w:t>
      </w:r>
      <w:r w:rsidRPr="00D9444C">
        <w:rPr>
          <w:rFonts w:ascii="Times New Roman" w:hAnsi="Times New Roman" w:cs="Times New Roman"/>
          <w:color w:val="000000" w:themeColor="text1"/>
          <w:sz w:val="24"/>
          <w:szCs w:val="24"/>
        </w:rPr>
        <w:t xml:space="preserve">is paid </w:t>
      </w:r>
      <w:r w:rsidR="00E54B0D" w:rsidRPr="00D9444C">
        <w:rPr>
          <w:rFonts w:ascii="Times New Roman" w:hAnsi="Times New Roman" w:cs="Times New Roman"/>
          <w:color w:val="000000" w:themeColor="text1"/>
          <w:sz w:val="24"/>
          <w:szCs w:val="24"/>
        </w:rPr>
        <w:t>to the trailer CG inertial properties and tire force characterization</w:t>
      </w:r>
      <w:r w:rsidRPr="00D9444C">
        <w:rPr>
          <w:rFonts w:ascii="Times New Roman" w:hAnsi="Times New Roman" w:cs="Times New Roman"/>
          <w:color w:val="000000" w:themeColor="text1"/>
          <w:sz w:val="24"/>
          <w:szCs w:val="24"/>
        </w:rPr>
        <w:t xml:space="preserve"> that are important</w:t>
      </w:r>
      <w:r w:rsidR="00E54B0D" w:rsidRPr="00D9444C">
        <w:rPr>
          <w:rFonts w:ascii="Times New Roman" w:hAnsi="Times New Roman" w:cs="Times New Roman"/>
          <w:color w:val="000000" w:themeColor="text1"/>
          <w:sz w:val="24"/>
          <w:szCs w:val="24"/>
        </w:rPr>
        <w:t xml:space="preserve"> to </w:t>
      </w:r>
      <w:r w:rsidRPr="00D9444C">
        <w:rPr>
          <w:rFonts w:ascii="Times New Roman" w:hAnsi="Times New Roman" w:cs="Times New Roman"/>
          <w:color w:val="000000" w:themeColor="text1"/>
          <w:sz w:val="24"/>
          <w:szCs w:val="24"/>
        </w:rPr>
        <w:t xml:space="preserve">accurately modeling </w:t>
      </w:r>
      <w:r w:rsidR="008B3022" w:rsidRPr="00D9444C">
        <w:rPr>
          <w:rFonts w:ascii="Times New Roman" w:hAnsi="Times New Roman" w:cs="Times New Roman"/>
          <w:color w:val="000000" w:themeColor="text1"/>
          <w:sz w:val="24"/>
          <w:szCs w:val="24"/>
        </w:rPr>
        <w:t xml:space="preserve">the </w:t>
      </w:r>
      <w:r w:rsidR="00E54B0D" w:rsidRPr="00D9444C">
        <w:rPr>
          <w:rFonts w:ascii="Times New Roman" w:hAnsi="Times New Roman" w:cs="Times New Roman"/>
          <w:color w:val="000000" w:themeColor="text1"/>
          <w:sz w:val="24"/>
          <w:szCs w:val="24"/>
        </w:rPr>
        <w:t xml:space="preserve">combined </w:t>
      </w:r>
      <w:r w:rsidR="008B3022" w:rsidRPr="00D9444C">
        <w:rPr>
          <w:rFonts w:ascii="Times New Roman" w:hAnsi="Times New Roman" w:cs="Times New Roman"/>
          <w:color w:val="000000" w:themeColor="text1"/>
          <w:sz w:val="24"/>
          <w:szCs w:val="24"/>
        </w:rPr>
        <w:t xml:space="preserve">dynamics of </w:t>
      </w:r>
      <w:r w:rsidR="00E54B0D" w:rsidRPr="00D9444C">
        <w:rPr>
          <w:rFonts w:ascii="Times New Roman" w:hAnsi="Times New Roman" w:cs="Times New Roman"/>
          <w:color w:val="000000" w:themeColor="text1"/>
          <w:sz w:val="24"/>
          <w:szCs w:val="24"/>
        </w:rPr>
        <w:t>steering and braking</w:t>
      </w:r>
      <w:r w:rsidRPr="00D9444C">
        <w:rPr>
          <w:rFonts w:ascii="Times New Roman" w:hAnsi="Times New Roman" w:cs="Times New Roman"/>
          <w:color w:val="000000" w:themeColor="text1"/>
          <w:sz w:val="24"/>
          <w:szCs w:val="24"/>
        </w:rPr>
        <w:t xml:space="preserve">. The </w:t>
      </w:r>
      <w:r w:rsidR="008B3022" w:rsidRPr="00D9444C">
        <w:rPr>
          <w:rFonts w:ascii="Times New Roman" w:hAnsi="Times New Roman" w:cs="Times New Roman"/>
          <w:color w:val="000000" w:themeColor="text1"/>
          <w:sz w:val="24"/>
          <w:szCs w:val="24"/>
        </w:rPr>
        <w:t>coupled</w:t>
      </w:r>
      <w:r w:rsidRPr="00D9444C">
        <w:rPr>
          <w:rFonts w:ascii="Times New Roman" w:hAnsi="Times New Roman" w:cs="Times New Roman"/>
          <w:color w:val="000000" w:themeColor="text1"/>
          <w:sz w:val="24"/>
          <w:szCs w:val="24"/>
        </w:rPr>
        <w:t xml:space="preserve"> Simuli</w:t>
      </w:r>
      <w:r w:rsidR="006B5AFC" w:rsidRPr="00D9444C">
        <w:rPr>
          <w:rFonts w:ascii="Times New Roman" w:hAnsi="Times New Roman" w:cs="Times New Roman"/>
          <w:color w:val="000000" w:themeColor="text1"/>
          <w:sz w:val="24"/>
          <w:szCs w:val="24"/>
        </w:rPr>
        <w:t xml:space="preserve">nk-Trucksim® </w:t>
      </w:r>
      <w:r w:rsidRPr="00D9444C">
        <w:rPr>
          <w:rFonts w:ascii="Times New Roman" w:hAnsi="Times New Roman" w:cs="Times New Roman"/>
          <w:color w:val="000000" w:themeColor="text1"/>
          <w:sz w:val="24"/>
          <w:szCs w:val="24"/>
        </w:rPr>
        <w:t>model is</w:t>
      </w:r>
      <w:r w:rsidR="00E54B0D" w:rsidRPr="00D9444C">
        <w:rPr>
          <w:rFonts w:ascii="Times New Roman" w:hAnsi="Times New Roman" w:cs="Times New Roman"/>
          <w:color w:val="000000" w:themeColor="text1"/>
          <w:sz w:val="24"/>
          <w:szCs w:val="24"/>
        </w:rPr>
        <w:t xml:space="preserve"> calibrated</w:t>
      </w:r>
      <w:r w:rsidRPr="00D9444C">
        <w:rPr>
          <w:rFonts w:ascii="Times New Roman" w:hAnsi="Times New Roman" w:cs="Times New Roman"/>
          <w:color w:val="000000" w:themeColor="text1"/>
          <w:sz w:val="24"/>
          <w:szCs w:val="24"/>
        </w:rPr>
        <w:t xml:space="preserve"> and validated using</w:t>
      </w:r>
      <w:r w:rsidR="00E54B0D" w:rsidRPr="00D9444C">
        <w:rPr>
          <w:rFonts w:ascii="Times New Roman" w:hAnsi="Times New Roman" w:cs="Times New Roman"/>
          <w:color w:val="000000" w:themeColor="text1"/>
          <w:sz w:val="24"/>
          <w:szCs w:val="24"/>
        </w:rPr>
        <w:t xml:space="preserve"> </w:t>
      </w:r>
      <w:r w:rsidR="006B5AFC" w:rsidRPr="00D9444C">
        <w:rPr>
          <w:rFonts w:ascii="Times New Roman" w:hAnsi="Times New Roman" w:cs="Times New Roman"/>
          <w:color w:val="000000" w:themeColor="text1"/>
          <w:sz w:val="24"/>
          <w:szCs w:val="24"/>
        </w:rPr>
        <w:t>test</w:t>
      </w:r>
      <w:r w:rsidR="00E54B0D" w:rsidRPr="00D9444C">
        <w:rPr>
          <w:rFonts w:ascii="Times New Roman" w:hAnsi="Times New Roman" w:cs="Times New Roman"/>
          <w:color w:val="000000" w:themeColor="text1"/>
          <w:sz w:val="24"/>
          <w:szCs w:val="24"/>
        </w:rPr>
        <w:t xml:space="preserve"> data. </w:t>
      </w:r>
      <w:r w:rsidR="006B5AFC" w:rsidRPr="00D9444C">
        <w:rPr>
          <w:rFonts w:ascii="Times New Roman" w:hAnsi="Times New Roman" w:cs="Times New Roman"/>
          <w:color w:val="000000" w:themeColor="text1"/>
          <w:sz w:val="24"/>
          <w:szCs w:val="24"/>
        </w:rPr>
        <w:t>For additional accuracy</w:t>
      </w:r>
      <w:r w:rsidR="00E54B0D" w:rsidRPr="00D9444C">
        <w:rPr>
          <w:rFonts w:ascii="Times New Roman" w:hAnsi="Times New Roman" w:cs="Times New Roman"/>
          <w:color w:val="000000" w:themeColor="text1"/>
          <w:sz w:val="24"/>
          <w:szCs w:val="24"/>
        </w:rPr>
        <w:t xml:space="preserve">, the </w:t>
      </w:r>
      <w:r w:rsidR="006B5AFC" w:rsidRPr="00D9444C">
        <w:rPr>
          <w:rFonts w:ascii="Times New Roman" w:hAnsi="Times New Roman" w:cs="Times New Roman"/>
          <w:color w:val="000000" w:themeColor="text1"/>
          <w:sz w:val="24"/>
          <w:szCs w:val="24"/>
        </w:rPr>
        <w:t>model</w:t>
      </w:r>
      <w:r w:rsidR="00E54B0D" w:rsidRPr="00D9444C">
        <w:rPr>
          <w:rFonts w:ascii="Times New Roman" w:hAnsi="Times New Roman" w:cs="Times New Roman"/>
          <w:color w:val="000000" w:themeColor="text1"/>
          <w:sz w:val="24"/>
          <w:szCs w:val="24"/>
        </w:rPr>
        <w:t xml:space="preserve"> </w:t>
      </w:r>
      <w:r w:rsidR="006B5AFC" w:rsidRPr="00D9444C">
        <w:rPr>
          <w:rFonts w:ascii="Times New Roman" w:hAnsi="Times New Roman" w:cs="Times New Roman"/>
          <w:color w:val="000000" w:themeColor="text1"/>
          <w:sz w:val="24"/>
          <w:szCs w:val="24"/>
        </w:rPr>
        <w:t xml:space="preserve">includes </w:t>
      </w:r>
      <w:r w:rsidR="008B3022" w:rsidRPr="00D9444C">
        <w:rPr>
          <w:rFonts w:ascii="Times New Roman" w:hAnsi="Times New Roman" w:cs="Times New Roman"/>
          <w:color w:val="000000" w:themeColor="text1"/>
          <w:sz w:val="24"/>
          <w:szCs w:val="24"/>
        </w:rPr>
        <w:t xml:space="preserve">a detailed </w:t>
      </w:r>
      <w:r w:rsidR="00E54B0D" w:rsidRPr="00D9444C">
        <w:rPr>
          <w:rFonts w:ascii="Times New Roman" w:hAnsi="Times New Roman" w:cs="Times New Roman"/>
          <w:color w:val="000000" w:themeColor="text1"/>
          <w:sz w:val="24"/>
          <w:szCs w:val="24"/>
        </w:rPr>
        <w:t>pneumatic braking dynamic</w:t>
      </w:r>
      <w:r w:rsidR="008B3022" w:rsidRPr="00D9444C">
        <w:rPr>
          <w:rFonts w:ascii="Times New Roman" w:hAnsi="Times New Roman" w:cs="Times New Roman"/>
          <w:color w:val="000000" w:themeColor="text1"/>
          <w:sz w:val="24"/>
          <w:szCs w:val="24"/>
        </w:rPr>
        <w:t xml:space="preserve"> model</w:t>
      </w:r>
      <w:r w:rsidR="00D146B5" w:rsidRPr="00D9444C">
        <w:rPr>
          <w:rFonts w:ascii="Times New Roman" w:hAnsi="Times New Roman" w:cs="Times New Roman"/>
          <w:color w:val="000000" w:themeColor="text1"/>
          <w:sz w:val="24"/>
          <w:szCs w:val="24"/>
        </w:rPr>
        <w:t xml:space="preserve"> that is used in place of the default TruckSim®</w:t>
      </w:r>
      <w:r w:rsidR="008B3022" w:rsidRPr="00D9444C">
        <w:rPr>
          <w:rFonts w:ascii="Times New Roman" w:hAnsi="Times New Roman" w:cs="Times New Roman"/>
          <w:color w:val="000000" w:themeColor="text1"/>
          <w:sz w:val="24"/>
          <w:szCs w:val="24"/>
        </w:rPr>
        <w:t xml:space="preserve"> </w:t>
      </w:r>
      <w:r w:rsidR="00D146B5" w:rsidRPr="00D9444C">
        <w:rPr>
          <w:rFonts w:ascii="Times New Roman" w:hAnsi="Times New Roman" w:cs="Times New Roman"/>
          <w:color w:val="000000" w:themeColor="text1"/>
          <w:sz w:val="24"/>
          <w:szCs w:val="24"/>
        </w:rPr>
        <w:t xml:space="preserve">brake </w:t>
      </w:r>
      <w:r w:rsidR="00E54B0D" w:rsidRPr="00D9444C">
        <w:rPr>
          <w:rFonts w:ascii="Times New Roman" w:hAnsi="Times New Roman" w:cs="Times New Roman"/>
          <w:color w:val="000000" w:themeColor="text1"/>
          <w:sz w:val="24"/>
          <w:szCs w:val="24"/>
        </w:rPr>
        <w:t xml:space="preserve">model. </w:t>
      </w:r>
      <w:r w:rsidR="006B5AFC" w:rsidRPr="00D9444C">
        <w:rPr>
          <w:rFonts w:ascii="Times New Roman" w:hAnsi="Times New Roman" w:cs="Times New Roman"/>
          <w:color w:val="000000" w:themeColor="text1"/>
          <w:sz w:val="24"/>
          <w:szCs w:val="24"/>
        </w:rPr>
        <w:t>Specifically</w:t>
      </w:r>
      <w:r w:rsidR="00E54B0D" w:rsidRPr="00D9444C">
        <w:rPr>
          <w:rFonts w:ascii="Times New Roman" w:hAnsi="Times New Roman" w:cs="Times New Roman"/>
          <w:color w:val="000000" w:themeColor="text1"/>
          <w:sz w:val="24"/>
          <w:szCs w:val="24"/>
        </w:rPr>
        <w:t>, a pneumatic brake model is developed in Simulink® (in Section 3.4</w:t>
      </w:r>
      <w:r w:rsidR="00156EFC" w:rsidRPr="00D9444C">
        <w:rPr>
          <w:rFonts w:ascii="Times New Roman" w:hAnsi="Times New Roman" w:cs="Times New Roman"/>
          <w:color w:val="000000" w:themeColor="text1"/>
          <w:sz w:val="24"/>
          <w:szCs w:val="24"/>
        </w:rPr>
        <w:t>) and</w:t>
      </w:r>
      <w:r w:rsidR="006B5AFC" w:rsidRPr="00D9444C">
        <w:rPr>
          <w:rFonts w:ascii="Times New Roman" w:hAnsi="Times New Roman" w:cs="Times New Roman"/>
          <w:color w:val="000000" w:themeColor="text1"/>
          <w:sz w:val="24"/>
          <w:szCs w:val="24"/>
        </w:rPr>
        <w:t xml:space="preserve"> </w:t>
      </w:r>
      <w:r w:rsidR="00E54B0D" w:rsidRPr="00D9444C">
        <w:rPr>
          <w:rFonts w:ascii="Times New Roman" w:hAnsi="Times New Roman" w:cs="Times New Roman"/>
          <w:color w:val="000000" w:themeColor="text1"/>
          <w:sz w:val="24"/>
          <w:szCs w:val="24"/>
        </w:rPr>
        <w:t xml:space="preserve">coupled with TruckSim® through a co-simulation technique (in Section 3.5) to </w:t>
      </w:r>
      <w:r w:rsidR="00D146B5" w:rsidRPr="00D9444C">
        <w:rPr>
          <w:rFonts w:ascii="Times New Roman" w:hAnsi="Times New Roman" w:cs="Times New Roman"/>
          <w:color w:val="000000" w:themeColor="text1"/>
          <w:sz w:val="24"/>
          <w:szCs w:val="24"/>
        </w:rPr>
        <w:t>predict the effect of pneumatic braking on LCV dynamics more precisely</w:t>
      </w:r>
      <w:r w:rsidR="00E54B0D" w:rsidRPr="00D9444C">
        <w:rPr>
          <w:rFonts w:ascii="Times New Roman" w:hAnsi="Times New Roman" w:cs="Times New Roman"/>
          <w:color w:val="000000" w:themeColor="text1"/>
          <w:sz w:val="24"/>
          <w:szCs w:val="24"/>
        </w:rPr>
        <w:t>.</w:t>
      </w:r>
    </w:p>
    <w:p w14:paraId="4BC15D05" w14:textId="77777777" w:rsidR="00E54B0D" w:rsidRPr="00D9444C" w:rsidRDefault="00E54B0D" w:rsidP="00E54B0D">
      <w:pPr>
        <w:pStyle w:val="Heading2"/>
        <w:keepLines w:val="0"/>
        <w:spacing w:before="200" w:after="60" w:line="360" w:lineRule="auto"/>
        <w:ind w:right="562"/>
        <w:contextualSpacing/>
        <w:rPr>
          <w:color w:val="000000" w:themeColor="text1"/>
        </w:rPr>
      </w:pPr>
      <w:r w:rsidRPr="00D9444C">
        <w:rPr>
          <w:rFonts w:eastAsia="Times New Roman" w:cs="Arial"/>
          <w:bCs/>
          <w:i/>
          <w:iCs/>
          <w:color w:val="000000" w:themeColor="text1"/>
          <w:sz w:val="24"/>
          <w:szCs w:val="28"/>
          <w:lang w:val="en-GB" w:eastAsia="en-GB"/>
        </w:rPr>
        <w:t>3.1 Trailer CG Inertial Properties Determination</w:t>
      </w:r>
    </w:p>
    <w:p w14:paraId="541A5F22" w14:textId="404CB1DF" w:rsidR="00E54B0D" w:rsidRPr="00D9444C" w:rsidRDefault="00E54B0D" w:rsidP="00E54B0D">
      <w:pPr>
        <w:autoSpaceDE w:val="0"/>
        <w:autoSpaceDN w:val="0"/>
        <w:adjustRightInd w:val="0"/>
        <w:spacing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To determine trailer CG properties, a CAD model of the 33-ft trailer is constructed in SolidWorks®</w:t>
      </w:r>
      <w:r w:rsidR="00AA0042"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The model includes detailed structural components, axle/wheel assembly. Each trailer is loaded with 15000 lb., which represents the average weight that these types of trailers typically carry. The load is uniformly distributed while occupying 80% of the trailer’s inner volume. The trailer CG and inertial parameters provided by the CAD model</w:t>
      </w:r>
      <w:r w:rsidR="00837C88"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 xml:space="preserve">shown in Table 1, are used for the TruckSim® model. </w:t>
      </w:r>
    </w:p>
    <w:p w14:paraId="2D39AF5A" w14:textId="77777777" w:rsidR="00E54B0D" w:rsidRPr="00D9444C" w:rsidRDefault="00E54B0D" w:rsidP="00E54B0D">
      <w:pPr>
        <w:spacing w:after="6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Table 1. Trailer CG inertial parameters estimated by the SolidWorks model</w:t>
      </w:r>
    </w:p>
    <w:tbl>
      <w:tblPr>
        <w:tblStyle w:val="TableGrid"/>
        <w:tblW w:w="0" w:type="auto"/>
        <w:jc w:val="center"/>
        <w:tblLook w:val="04A0" w:firstRow="1" w:lastRow="0" w:firstColumn="1" w:lastColumn="0" w:noHBand="0" w:noVBand="1"/>
      </w:tblPr>
      <w:tblGrid>
        <w:gridCol w:w="4585"/>
        <w:gridCol w:w="2970"/>
      </w:tblGrid>
      <w:tr w:rsidR="00D9444C" w:rsidRPr="00D9444C" w14:paraId="494E4D48" w14:textId="77777777" w:rsidTr="00E54B0D">
        <w:trPr>
          <w:jc w:val="center"/>
        </w:trPr>
        <w:tc>
          <w:tcPr>
            <w:tcW w:w="4585" w:type="dxa"/>
          </w:tcPr>
          <w:p w14:paraId="1908E797" w14:textId="77777777" w:rsidR="00E54B0D" w:rsidRPr="00D9444C" w:rsidRDefault="00E54B0D" w:rsidP="00E54B0D">
            <w:pPr>
              <w:spacing w:before="20" w:after="20"/>
              <w:jc w:val="center"/>
              <w:rPr>
                <w:rFonts w:ascii="Times New Roman" w:hAnsi="Times New Roman" w:cs="Times New Roman"/>
                <w:b/>
                <w:bCs/>
                <w:color w:val="000000" w:themeColor="text1"/>
                <w:sz w:val="24"/>
                <w:szCs w:val="24"/>
              </w:rPr>
            </w:pPr>
            <w:r w:rsidRPr="00D9444C">
              <w:rPr>
                <w:rFonts w:ascii="Times New Roman" w:hAnsi="Times New Roman" w:cs="Times New Roman"/>
                <w:b/>
                <w:bCs/>
                <w:color w:val="000000" w:themeColor="text1"/>
                <w:sz w:val="24"/>
                <w:szCs w:val="24"/>
              </w:rPr>
              <w:t>Parameters</w:t>
            </w:r>
          </w:p>
        </w:tc>
        <w:tc>
          <w:tcPr>
            <w:tcW w:w="2970" w:type="dxa"/>
          </w:tcPr>
          <w:p w14:paraId="05A941CF" w14:textId="77777777" w:rsidR="00E54B0D" w:rsidRPr="00D9444C" w:rsidRDefault="00E54B0D" w:rsidP="00E54B0D">
            <w:pPr>
              <w:spacing w:before="20" w:after="20"/>
              <w:jc w:val="center"/>
              <w:rPr>
                <w:rFonts w:ascii="Times New Roman" w:hAnsi="Times New Roman" w:cs="Times New Roman"/>
                <w:b/>
                <w:bCs/>
                <w:color w:val="000000" w:themeColor="text1"/>
                <w:sz w:val="24"/>
                <w:szCs w:val="24"/>
              </w:rPr>
            </w:pPr>
            <w:r w:rsidRPr="00D9444C">
              <w:rPr>
                <w:rFonts w:ascii="Times New Roman" w:hAnsi="Times New Roman" w:cs="Times New Roman"/>
                <w:b/>
                <w:bCs/>
                <w:color w:val="000000" w:themeColor="text1"/>
                <w:sz w:val="24"/>
                <w:szCs w:val="24"/>
              </w:rPr>
              <w:t>Value</w:t>
            </w:r>
          </w:p>
        </w:tc>
      </w:tr>
      <w:tr w:rsidR="00D9444C" w:rsidRPr="00D9444C" w14:paraId="3FD7F945" w14:textId="77777777" w:rsidTr="00E54B0D">
        <w:trPr>
          <w:jc w:val="center"/>
        </w:trPr>
        <w:tc>
          <w:tcPr>
            <w:tcW w:w="4585" w:type="dxa"/>
          </w:tcPr>
          <w:p w14:paraId="5BF7AE01"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Trailer tare weight</w:t>
            </w:r>
          </w:p>
        </w:tc>
        <w:tc>
          <w:tcPr>
            <w:tcW w:w="2970" w:type="dxa"/>
          </w:tcPr>
          <w:p w14:paraId="47DB36F4" w14:textId="0CE5A570"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101</w:t>
            </w:r>
            <w:r w:rsidR="00B41370" w:rsidRPr="00D9444C">
              <w:rPr>
                <w:rFonts w:ascii="Times New Roman" w:hAnsi="Times New Roman" w:cs="Times New Roman"/>
                <w:color w:val="000000" w:themeColor="text1"/>
                <w:sz w:val="24"/>
                <w:szCs w:val="24"/>
              </w:rPr>
              <w:t>0</w:t>
            </w:r>
            <w:r w:rsidRPr="00D9444C">
              <w:rPr>
                <w:rFonts w:ascii="Times New Roman" w:hAnsi="Times New Roman" w:cs="Times New Roman"/>
                <w:color w:val="000000" w:themeColor="text1"/>
                <w:sz w:val="24"/>
                <w:szCs w:val="24"/>
              </w:rPr>
              <w:t>0 lb.</w:t>
            </w:r>
          </w:p>
        </w:tc>
      </w:tr>
      <w:tr w:rsidR="00D9444C" w:rsidRPr="00D9444C" w14:paraId="7FE2E4D6" w14:textId="77777777" w:rsidTr="00E54B0D">
        <w:trPr>
          <w:jc w:val="center"/>
        </w:trPr>
        <w:tc>
          <w:tcPr>
            <w:tcW w:w="4585" w:type="dxa"/>
          </w:tcPr>
          <w:p w14:paraId="5B82A29B"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Loaded trailer weight</w:t>
            </w:r>
          </w:p>
        </w:tc>
        <w:tc>
          <w:tcPr>
            <w:tcW w:w="2970" w:type="dxa"/>
          </w:tcPr>
          <w:p w14:paraId="3DA50CA5" w14:textId="073D0BBE"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251</w:t>
            </w:r>
            <w:r w:rsidR="00B41370" w:rsidRPr="00D9444C">
              <w:rPr>
                <w:rFonts w:ascii="Times New Roman" w:hAnsi="Times New Roman" w:cs="Times New Roman"/>
                <w:color w:val="000000" w:themeColor="text1"/>
                <w:sz w:val="24"/>
                <w:szCs w:val="24"/>
              </w:rPr>
              <w:t>0</w:t>
            </w:r>
            <w:r w:rsidRPr="00D9444C">
              <w:rPr>
                <w:rFonts w:ascii="Times New Roman" w:hAnsi="Times New Roman" w:cs="Times New Roman"/>
                <w:color w:val="000000" w:themeColor="text1"/>
                <w:sz w:val="24"/>
                <w:szCs w:val="24"/>
              </w:rPr>
              <w:t>0 lb.</w:t>
            </w:r>
          </w:p>
        </w:tc>
      </w:tr>
      <w:tr w:rsidR="00D9444C" w:rsidRPr="00D9444C" w14:paraId="41426CE7" w14:textId="77777777" w:rsidTr="00E54B0D">
        <w:trPr>
          <w:jc w:val="center"/>
        </w:trPr>
        <w:tc>
          <w:tcPr>
            <w:tcW w:w="4585" w:type="dxa"/>
          </w:tcPr>
          <w:p w14:paraId="3E71F036"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Loaded vehicle CG height to the ground</w:t>
            </w:r>
          </w:p>
        </w:tc>
        <w:tc>
          <w:tcPr>
            <w:tcW w:w="2970" w:type="dxa"/>
          </w:tcPr>
          <w:p w14:paraId="341914DF"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79.5 in</w:t>
            </w:r>
          </w:p>
        </w:tc>
      </w:tr>
      <w:tr w:rsidR="00D9444C" w:rsidRPr="00D9444C" w14:paraId="4CE15C3A" w14:textId="77777777" w:rsidTr="00E54B0D">
        <w:trPr>
          <w:jc w:val="center"/>
        </w:trPr>
        <w:tc>
          <w:tcPr>
            <w:tcW w:w="4585" w:type="dxa"/>
          </w:tcPr>
          <w:p w14:paraId="2C58B51B"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Loaded vehicle CG to the kingpin</w:t>
            </w:r>
          </w:p>
        </w:tc>
        <w:tc>
          <w:tcPr>
            <w:tcW w:w="2970" w:type="dxa"/>
          </w:tcPr>
          <w:p w14:paraId="6228A8D2"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183.5 in</w:t>
            </w:r>
          </w:p>
        </w:tc>
      </w:tr>
      <w:tr w:rsidR="00D9444C" w:rsidRPr="00D9444C" w14:paraId="16898C00" w14:textId="77777777" w:rsidTr="00E54B0D">
        <w:trPr>
          <w:jc w:val="center"/>
        </w:trPr>
        <w:tc>
          <w:tcPr>
            <w:tcW w:w="4585" w:type="dxa"/>
          </w:tcPr>
          <w:p w14:paraId="7C9BF209"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Roll moment of inertia</w:t>
            </w:r>
          </w:p>
        </w:tc>
        <w:tc>
          <w:tcPr>
            <w:tcW w:w="2970" w:type="dxa"/>
          </w:tcPr>
          <w:p w14:paraId="05A142BA"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403219 lb.·</w:t>
            </w:r>
            <m:oMath>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ft</m:t>
                  </m:r>
                </m:e>
                <m:sup>
                  <m:r>
                    <m:rPr>
                      <m:sty m:val="p"/>
                    </m:rPr>
                    <w:rPr>
                      <w:rFonts w:ascii="Cambria Math" w:hAnsi="Cambria Math" w:cs="Times New Roman"/>
                      <w:color w:val="000000" w:themeColor="text1"/>
                      <w:sz w:val="24"/>
                      <w:szCs w:val="24"/>
                    </w:rPr>
                    <m:t>2</m:t>
                  </m:r>
                </m:sup>
              </m:sSup>
            </m:oMath>
          </w:p>
        </w:tc>
      </w:tr>
      <w:tr w:rsidR="00D9444C" w:rsidRPr="00D9444C" w14:paraId="5FC5F9FF" w14:textId="77777777" w:rsidTr="00E54B0D">
        <w:trPr>
          <w:jc w:val="center"/>
        </w:trPr>
        <w:tc>
          <w:tcPr>
            <w:tcW w:w="4585" w:type="dxa"/>
          </w:tcPr>
          <w:p w14:paraId="35CC98D8"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Pitch moment of inertia</w:t>
            </w:r>
          </w:p>
        </w:tc>
        <w:tc>
          <w:tcPr>
            <w:tcW w:w="2970" w:type="dxa"/>
          </w:tcPr>
          <w:p w14:paraId="05105CD5"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2990579 lb.·</w:t>
            </w:r>
            <m:oMath>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ft</m:t>
                  </m:r>
                </m:e>
                <m:sup>
                  <m:r>
                    <m:rPr>
                      <m:sty m:val="p"/>
                    </m:rPr>
                    <w:rPr>
                      <w:rFonts w:ascii="Cambria Math" w:hAnsi="Cambria Math" w:cs="Times New Roman"/>
                      <w:color w:val="000000" w:themeColor="text1"/>
                      <w:sz w:val="24"/>
                      <w:szCs w:val="24"/>
                    </w:rPr>
                    <m:t>2</m:t>
                  </m:r>
                </m:sup>
              </m:sSup>
            </m:oMath>
          </w:p>
        </w:tc>
      </w:tr>
      <w:tr w:rsidR="00D9444C" w:rsidRPr="00D9444C" w14:paraId="3DF50C41" w14:textId="77777777" w:rsidTr="00E54B0D">
        <w:trPr>
          <w:jc w:val="center"/>
        </w:trPr>
        <w:tc>
          <w:tcPr>
            <w:tcW w:w="4585" w:type="dxa"/>
          </w:tcPr>
          <w:p w14:paraId="49148254"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Yaw moment of inertia</w:t>
            </w:r>
          </w:p>
        </w:tc>
        <w:tc>
          <w:tcPr>
            <w:tcW w:w="2970" w:type="dxa"/>
          </w:tcPr>
          <w:p w14:paraId="32D8B06D" w14:textId="77777777" w:rsidR="00E54B0D" w:rsidRPr="00D9444C" w:rsidRDefault="00E54B0D" w:rsidP="00E54B0D">
            <w:pPr>
              <w:spacing w:before="20" w:after="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2913493 lb.·</w:t>
            </w:r>
            <m:oMath>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ft</m:t>
                  </m:r>
                </m:e>
                <m:sup>
                  <m:r>
                    <m:rPr>
                      <m:sty m:val="p"/>
                    </m:rPr>
                    <w:rPr>
                      <w:rFonts w:ascii="Cambria Math" w:hAnsi="Cambria Math" w:cs="Times New Roman"/>
                      <w:color w:val="000000" w:themeColor="text1"/>
                      <w:sz w:val="24"/>
                      <w:szCs w:val="24"/>
                    </w:rPr>
                    <m:t>2</m:t>
                  </m:r>
                </m:sup>
              </m:sSup>
            </m:oMath>
          </w:p>
        </w:tc>
      </w:tr>
    </w:tbl>
    <w:p w14:paraId="742DAFA7" w14:textId="45F5545F" w:rsidR="00C06377" w:rsidRPr="00D9444C" w:rsidRDefault="00E54B0D" w:rsidP="00382229">
      <w:pPr>
        <w:spacing w:before="200" w:after="60" w:line="360" w:lineRule="auto"/>
        <w:jc w:val="both"/>
        <w:rPr>
          <w:rFonts w:ascii="Times New Roman" w:eastAsia="Times New Roman" w:hAnsi="Times New Roman" w:cs="Arial"/>
          <w:b/>
          <w:bCs/>
          <w:i/>
          <w:iCs/>
          <w:color w:val="000000" w:themeColor="text1"/>
          <w:sz w:val="24"/>
          <w:szCs w:val="28"/>
          <w:lang w:val="en-GB" w:eastAsia="en-GB"/>
        </w:rPr>
      </w:pPr>
      <w:r w:rsidRPr="00D9444C">
        <w:rPr>
          <w:rFonts w:ascii="Times New Roman" w:eastAsia="Times New Roman" w:hAnsi="Times New Roman" w:cs="Arial"/>
          <w:b/>
          <w:bCs/>
          <w:i/>
          <w:iCs/>
          <w:color w:val="000000" w:themeColor="text1"/>
          <w:sz w:val="24"/>
          <w:szCs w:val="28"/>
          <w:lang w:val="en-GB" w:eastAsia="en-GB"/>
        </w:rPr>
        <w:t xml:space="preserve">3.2 Tire Force Characterization </w:t>
      </w:r>
    </w:p>
    <w:p w14:paraId="7CE3FE77" w14:textId="00FA741F" w:rsidR="00E54B0D" w:rsidRPr="00D9444C" w:rsidRDefault="00E54B0D" w:rsidP="00E54B0D">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tire longitudinal traction is mainly dependent on the slip ratio, the normalized difference between the tire forward speed </w:t>
      </w:r>
      <m:oMath>
        <m:r>
          <w:rPr>
            <w:rFonts w:ascii="Cambria Math" w:hAnsi="Cambria Math" w:cs="Times New Roman"/>
            <w:color w:val="000000" w:themeColor="text1"/>
            <w:sz w:val="24"/>
            <w:szCs w:val="24"/>
          </w:rPr>
          <m:t>ω</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t</m:t>
            </m:r>
          </m:sub>
        </m:sSub>
      </m:oMath>
      <w:r w:rsidRPr="00D9444C">
        <w:rPr>
          <w:rFonts w:ascii="Times New Roman" w:hAnsi="Times New Roman" w:cs="Times New Roman"/>
          <w:color w:val="000000" w:themeColor="text1"/>
          <w:sz w:val="24"/>
          <w:szCs w:val="24"/>
        </w:rPr>
        <w:t xml:space="preserve">, and the vehicle forward speed,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x</m:t>
            </m:r>
          </m:sub>
        </m:sSub>
      </m:oMath>
      <w:r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&lt;EndNote&gt;&lt;Cite&gt;&lt;Author&gt;Gillespie&lt;/Author&gt;&lt;Year&gt;1992&lt;/Year&gt;&lt;RecNum&gt;310&lt;/RecNum&gt;&lt;DisplayText&gt;[34]&lt;/DisplayText&gt;&lt;record&gt;&lt;rec-number&gt;310&lt;/rec-number&gt;&lt;foreign-keys&gt;&lt;key app="EN" db-id="fve9xvetfv5ta9e29dp5zdvo0x2ewdvsdz22" timestamp="1588531816" guid="9ab3a7f5-9ea6-4ac2-a0ae-f13042309cac"&gt;310&lt;/key&gt;&lt;/foreign-keys&gt;&lt;ref-type name="Book"&gt;6&lt;/ref-type&gt;&lt;contributors&gt;&lt;authors&gt;&lt;author&gt;Gillespie, Thomas D&lt;/author&gt;&lt;/authors&gt;&lt;/contributors&gt;&lt;titles&gt;&lt;title&gt;Fundamentals of vehicle dynamics&lt;/title&gt;&lt;/titles&gt;&lt;volume&gt;400&lt;/volume&gt;&lt;dates&gt;&lt;year&gt;1992&lt;/year&gt;&lt;/dates&gt;&lt;publisher&gt;Society of automotive engineers Warrendale, PA&lt;/publisher&gt;&lt;urls&gt;&lt;/urls&gt;&lt;/record&gt;&lt;/Cite&gt;&lt;/EndNote&gt;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[34]</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w:t>
      </w:r>
    </w:p>
    <w:p w14:paraId="51A607CD" w14:textId="2389FADB" w:rsidR="00E54B0D" w:rsidRPr="00D9444C" w:rsidRDefault="00E54B0D" w:rsidP="00C06377">
      <w:pPr>
        <w:tabs>
          <w:tab w:val="left" w:pos="4770"/>
          <w:tab w:val="left" w:pos="9000"/>
        </w:tabs>
        <w:spacing w:after="60" w:line="360" w:lineRule="auto"/>
        <w:ind w:left="540"/>
        <w:jc w:val="both"/>
        <w:rPr>
          <w:rFonts w:ascii="Times New Roman" w:hAnsi="Times New Roman" w:cs="Times New Roman"/>
          <w:color w:val="000000" w:themeColor="text1"/>
          <w:sz w:val="24"/>
          <w:szCs w:val="24"/>
        </w:rPr>
      </w:pPr>
      <m:oMath>
        <m:r>
          <w:rPr>
            <w:rFonts w:ascii="Cambria Math" w:eastAsia="Times New Roman" w:hAnsi="Cambria Math" w:cs="Times New Roman"/>
            <w:color w:val="000000" w:themeColor="text1"/>
            <w:sz w:val="24"/>
            <w:szCs w:val="24"/>
            <w:lang w:val="en-GB" w:eastAsia="en-GB"/>
          </w:rPr>
          <m:t>κ</m:t>
        </m:r>
        <m:r>
          <m:rPr>
            <m:sty m:val="p"/>
          </m:rPr>
          <w:rPr>
            <w:rFonts w:ascii="Cambria Math" w:eastAsia="Times New Roman" w:hAnsi="Cambria Math" w:cs="Times New Roman"/>
            <w:color w:val="000000" w:themeColor="text1"/>
            <w:sz w:val="24"/>
            <w:szCs w:val="24"/>
            <w:lang w:val="en-GB" w:eastAsia="en-GB"/>
          </w:rPr>
          <m:t xml:space="preserve"> =</m:t>
        </m:r>
        <m:f>
          <m:fPr>
            <m:ctrlPr>
              <w:rPr>
                <w:rFonts w:ascii="Cambria Math" w:eastAsia="Times New Roman" w:hAnsi="Cambria Math" w:cs="Times New Roman"/>
                <w:color w:val="000000" w:themeColor="text1"/>
                <w:sz w:val="24"/>
                <w:szCs w:val="24"/>
                <w:lang w:val="en-GB" w:eastAsia="en-GB"/>
              </w:rPr>
            </m:ctrlPr>
          </m:fPr>
          <m:num>
            <m:r>
              <w:rPr>
                <w:rFonts w:ascii="Cambria Math" w:eastAsia="Times New Roman" w:hAnsi="Cambria Math" w:cs="Times New Roman"/>
                <w:color w:val="000000" w:themeColor="text1"/>
                <w:sz w:val="24"/>
                <w:szCs w:val="24"/>
                <w:lang w:val="en-GB" w:eastAsia="en-GB"/>
              </w:rPr>
              <m:t>ω</m:t>
            </m:r>
            <m:sSub>
              <m:sSubPr>
                <m:ctrlPr>
                  <w:rPr>
                    <w:rFonts w:ascii="Cambria Math" w:eastAsia="Times New Roman" w:hAnsi="Cambria Math" w:cs="Times New Roman"/>
                    <w:color w:val="000000" w:themeColor="text1"/>
                    <w:sz w:val="24"/>
                    <w:szCs w:val="24"/>
                    <w:lang w:val="en-GB" w:eastAsia="en-GB"/>
                  </w:rPr>
                </m:ctrlPr>
              </m:sSubPr>
              <m:e>
                <m:r>
                  <w:rPr>
                    <w:rFonts w:ascii="Cambria Math" w:eastAsia="Times New Roman" w:hAnsi="Cambria Math" w:cs="Times New Roman"/>
                    <w:color w:val="000000" w:themeColor="text1"/>
                    <w:sz w:val="24"/>
                    <w:szCs w:val="24"/>
                    <w:lang w:val="en-GB" w:eastAsia="en-GB"/>
                  </w:rPr>
                  <m:t>R</m:t>
                </m:r>
              </m:e>
              <m:sub>
                <m:r>
                  <w:rPr>
                    <w:rFonts w:ascii="Cambria Math" w:eastAsia="Times New Roman" w:hAnsi="Cambria Math" w:cs="Times New Roman"/>
                    <w:color w:val="000000" w:themeColor="text1"/>
                    <w:sz w:val="24"/>
                    <w:szCs w:val="24"/>
                    <w:lang w:val="en-GB" w:eastAsia="en-GB"/>
                  </w:rPr>
                  <m:t>t</m:t>
                </m:r>
              </m:sub>
            </m:sSub>
            <m:r>
              <m:rPr>
                <m:sty m:val="p"/>
              </m:rPr>
              <w:rPr>
                <w:rFonts w:ascii="Cambria Math" w:eastAsia="Times New Roman" w:hAnsi="Cambria Math" w:cs="Times New Roman"/>
                <w:color w:val="000000" w:themeColor="text1"/>
                <w:sz w:val="24"/>
                <w:szCs w:val="24"/>
                <w:lang w:val="en-GB" w:eastAsia="en-GB"/>
              </w:rPr>
              <m:t>-</m:t>
            </m:r>
            <m:sSub>
              <m:sSubPr>
                <m:ctrlPr>
                  <w:rPr>
                    <w:rFonts w:ascii="Cambria Math" w:eastAsia="Times New Roman" w:hAnsi="Cambria Math" w:cs="Times New Roman"/>
                    <w:color w:val="000000" w:themeColor="text1"/>
                    <w:sz w:val="24"/>
                    <w:szCs w:val="24"/>
                    <w:lang w:val="en-GB" w:eastAsia="en-GB"/>
                  </w:rPr>
                </m:ctrlPr>
              </m:sSubPr>
              <m:e>
                <m:r>
                  <w:rPr>
                    <w:rFonts w:ascii="Cambria Math" w:eastAsia="Times New Roman" w:hAnsi="Cambria Math" w:cs="Times New Roman"/>
                    <w:color w:val="000000" w:themeColor="text1"/>
                    <w:sz w:val="24"/>
                    <w:szCs w:val="24"/>
                    <w:lang w:val="en-GB" w:eastAsia="en-GB"/>
                  </w:rPr>
                  <m:t>v</m:t>
                </m:r>
              </m:e>
              <m:sub>
                <m:r>
                  <w:rPr>
                    <w:rFonts w:ascii="Cambria Math" w:eastAsia="Times New Roman" w:hAnsi="Cambria Math" w:cs="Times New Roman"/>
                    <w:color w:val="000000" w:themeColor="text1"/>
                    <w:sz w:val="24"/>
                    <w:szCs w:val="24"/>
                    <w:lang w:val="en-GB" w:eastAsia="en-GB"/>
                  </w:rPr>
                  <m:t>x</m:t>
                </m:r>
              </m:sub>
            </m:sSub>
          </m:num>
          <m:den>
            <m:sSub>
              <m:sSubPr>
                <m:ctrlPr>
                  <w:rPr>
                    <w:rFonts w:ascii="Cambria Math" w:eastAsia="Times New Roman" w:hAnsi="Cambria Math" w:cs="Times New Roman"/>
                    <w:color w:val="000000" w:themeColor="text1"/>
                    <w:sz w:val="24"/>
                    <w:szCs w:val="24"/>
                    <w:lang w:val="en-GB" w:eastAsia="en-GB"/>
                  </w:rPr>
                </m:ctrlPr>
              </m:sSubPr>
              <m:e>
                <m:r>
                  <w:rPr>
                    <w:rFonts w:ascii="Cambria Math" w:eastAsia="Times New Roman" w:hAnsi="Cambria Math" w:cs="Times New Roman"/>
                    <w:color w:val="000000" w:themeColor="text1"/>
                    <w:sz w:val="24"/>
                    <w:szCs w:val="24"/>
                    <w:lang w:val="en-GB" w:eastAsia="en-GB"/>
                  </w:rPr>
                  <m:t>v</m:t>
                </m:r>
              </m:e>
              <m:sub>
                <m:r>
                  <w:rPr>
                    <w:rFonts w:ascii="Cambria Math" w:eastAsia="Times New Roman" w:hAnsi="Cambria Math" w:cs="Times New Roman"/>
                    <w:color w:val="000000" w:themeColor="text1"/>
                    <w:sz w:val="24"/>
                    <w:szCs w:val="24"/>
                    <w:lang w:val="en-GB" w:eastAsia="en-GB"/>
                  </w:rPr>
                  <m:t>x</m:t>
                </m:r>
              </m:sub>
            </m:sSub>
          </m:den>
        </m:f>
      </m:oMath>
      <w:r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ab/>
      </w:r>
      <w:r w:rsidR="00C06377" w:rsidRPr="00D9444C">
        <w:rPr>
          <w:rFonts w:ascii="Times New Roman" w:hAnsi="Times New Roman" w:cs="Times New Roman"/>
          <w:color w:val="000000" w:themeColor="text1"/>
          <w:sz w:val="24"/>
          <w:szCs w:val="24"/>
        </w:rPr>
        <w:tab/>
      </w:r>
      <w:r w:rsidRPr="00D9444C">
        <w:rPr>
          <w:rFonts w:ascii="Times New Roman" w:hAnsi="Times New Roman" w:cs="Times New Roman"/>
          <w:color w:val="000000" w:themeColor="text1"/>
          <w:sz w:val="24"/>
          <w:szCs w:val="24"/>
        </w:rPr>
        <w:t>(1)</w:t>
      </w:r>
    </w:p>
    <w:p w14:paraId="1E0FB62F" w14:textId="0F95C389" w:rsidR="00F13B8A" w:rsidRPr="00D9444C" w:rsidRDefault="00E54B0D" w:rsidP="00382229">
      <w:pPr>
        <w:spacing w:after="10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lastRenderedPageBreak/>
        <w:t xml:space="preserve">To model the tire longitudinal traction and braking characteristics, a look-up table is developed based on the test results in Figure </w:t>
      </w:r>
      <w:r w:rsidR="007A3F32" w:rsidRPr="00D9444C">
        <w:rPr>
          <w:rFonts w:ascii="Times New Roman" w:hAnsi="Times New Roman" w:cs="Times New Roman"/>
          <w:color w:val="000000" w:themeColor="text1"/>
          <w:sz w:val="24"/>
          <w:szCs w:val="24"/>
        </w:rPr>
        <w:t xml:space="preserve">2 </w:t>
      </w:r>
      <w:r w:rsidRPr="00D9444C">
        <w:rPr>
          <w:rFonts w:ascii="Times New Roman" w:hAnsi="Times New Roman" w:cs="Times New Roman"/>
          <w:color w:val="000000" w:themeColor="text1"/>
          <w:sz w:val="24"/>
          <w:szCs w:val="24"/>
        </w:rPr>
        <w:t xml:space="preserve">for a “typical”  truck tire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&lt;EndNote&gt;&lt;Cite&gt;&lt;Author&gt;Fancher&lt;/Author&gt;&lt;Year&gt;1995&lt;/Year&gt;&lt;RecNum&gt;395&lt;/RecNum&gt;&lt;DisplayText&gt;[35]&lt;/DisplayText&gt;&lt;record&gt;&lt;rec-number&gt;395&lt;/rec-number&gt;&lt;foreign-keys&gt;&lt;key app="EN" db-id="fve9xvetfv5ta9e29dp5zdvo0x2ewdvsdz22" timestamp="1607961331" guid="65105bbf-30e6-40c6-b34d-8db874ae85f5"&gt;395&lt;/key&gt;&lt;/foreign-keys&gt;&lt;ref-type name="Report"&gt;27&lt;/ref-type&gt;&lt;contributors&gt;&lt;authors&gt;&lt;author&gt;Fancher, Paul S&lt;/author&gt;&lt;/authors&gt;&lt;/contributors&gt;&lt;titles&gt;&lt;title&gt;Generic data for representing truck tire characteristics in simulations of braking and braking-in-a-turn maneuvers. Final report&lt;/title&gt;&lt;/titles&gt;&lt;dates&gt;&lt;year&gt;1995&lt;/year&gt;&lt;/dates&gt;&lt;urls&gt;&lt;/urls&gt;&lt;/record&gt;&lt;/Cite&gt;&lt;/EndNote&gt;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[35]</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The longitudinal force increases with the slip ratio until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max</m:t>
            </m:r>
          </m:sub>
        </m:sSub>
      </m:oMath>
      <w:r w:rsidRPr="00D9444C">
        <w:rPr>
          <w:rFonts w:ascii="Times New Roman" w:hAnsi="Times New Roman" w:cs="Times New Roman"/>
          <w:color w:val="000000" w:themeColor="text1"/>
          <w:sz w:val="24"/>
          <w:szCs w:val="24"/>
        </w:rPr>
        <w:t xml:space="preserve"> where the peak longitudinal force occurs. Beyond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max</m:t>
            </m:r>
          </m:sub>
        </m:sSub>
      </m:oMath>
      <w:r w:rsidRPr="00D9444C">
        <w:rPr>
          <w:rFonts w:ascii="Times New Roman" w:hAnsi="Times New Roman" w:cs="Times New Roman"/>
          <w:color w:val="000000" w:themeColor="text1"/>
          <w:sz w:val="24"/>
          <w:szCs w:val="24"/>
        </w:rPr>
        <w:t xml:space="preserve"> , longitudinal traction force decreases with increasing slip ration until wheel spin (lock up, in case of braking) is reached. Traction</w:t>
      </w:r>
      <w:r w:rsidR="001B5FAA" w:rsidRPr="00D9444C">
        <w:rPr>
          <w:rFonts w:ascii="Times New Roman" w:hAnsi="Times New Roman" w:cs="Times New Roman"/>
          <w:color w:val="000000" w:themeColor="text1"/>
          <w:sz w:val="24"/>
          <w:szCs w:val="24"/>
        </w:rPr>
        <w:t xml:space="preserve"> and braking</w:t>
      </w:r>
      <w:r w:rsidRPr="00D9444C">
        <w:rPr>
          <w:rFonts w:ascii="Times New Roman" w:hAnsi="Times New Roman" w:cs="Times New Roman"/>
          <w:color w:val="000000" w:themeColor="text1"/>
          <w:sz w:val="24"/>
          <w:szCs w:val="24"/>
        </w:rPr>
        <w:t xml:space="preserve"> forces increase with increasing wheel load.</w:t>
      </w:r>
    </w:p>
    <w:p w14:paraId="2C1A444B" w14:textId="310F6376" w:rsidR="00B93422" w:rsidRPr="00D9444C" w:rsidRDefault="00F13B8A" w:rsidP="001B2FD0">
      <w:pPr>
        <w:spacing w:after="40" w:line="240"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6E205778" wp14:editId="4612E9BE">
            <wp:extent cx="4114800" cy="2293346"/>
            <wp:effectExtent l="0" t="0" r="0" b="0"/>
            <wp:docPr id="31" name="图片 3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表, 折线图&#10;&#10;描述已自动生成"/>
                    <pic:cNvPicPr/>
                  </pic:nvPicPr>
                  <pic:blipFill>
                    <a:blip r:embed="rId10"/>
                    <a:stretch>
                      <a:fillRect/>
                    </a:stretch>
                  </pic:blipFill>
                  <pic:spPr>
                    <a:xfrm>
                      <a:off x="0" y="0"/>
                      <a:ext cx="4114800" cy="2293346"/>
                    </a:xfrm>
                    <a:prstGeom prst="rect">
                      <a:avLst/>
                    </a:prstGeom>
                  </pic:spPr>
                </pic:pic>
              </a:graphicData>
            </a:graphic>
          </wp:inline>
        </w:drawing>
      </w:r>
    </w:p>
    <w:p w14:paraId="4224DDDB" w14:textId="7623D0F7" w:rsidR="00C06377" w:rsidRPr="00D9444C" w:rsidRDefault="00F13B8A" w:rsidP="00382229">
      <w:pPr>
        <w:spacing w:after="40" w:line="24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2</w:t>
      </w:r>
      <w:r w:rsidRPr="00D9444C">
        <w:rPr>
          <w:rFonts w:ascii="Times New Roman" w:hAnsi="Times New Roman" w:cs="Times New Roman"/>
          <w:color w:val="000000" w:themeColor="text1"/>
          <w:sz w:val="24"/>
          <w:szCs w:val="24"/>
        </w:rPr>
        <w:t xml:space="preserve">. Test data of truck tire longitudinal force versus slip ratio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&lt;EndNote&gt;&lt;Cite&gt;&lt;Author&gt;Fancher&lt;/Author&gt;&lt;Year&gt;1995&lt;/Year&gt;&lt;RecNum&gt;395&lt;/RecNum&gt;&lt;DisplayText&gt;[35]&lt;/DisplayText&gt;&lt;record&gt;&lt;rec-number&gt;395&lt;/rec-number&gt;&lt;foreign-keys&gt;&lt;key app="EN" db-id="fve9xvetfv5ta9e29dp5zdvo0x2ewdvsdz22" timestamp="1607961331" guid="65105bbf-30e6-40c6-b34d-8db874ae85f5"&gt;395&lt;/key&gt;&lt;/foreign-keys&gt;&lt;ref-type name="Report"&gt;27&lt;/ref-type&gt;&lt;contributors&gt;&lt;authors&gt;&lt;author&gt;Fancher, Paul S&lt;/author&gt;&lt;/authors&gt;&lt;/contributors&gt;&lt;titles&gt;&lt;title&gt;Generic data for representing truck tire characteristics in simulations of braking and braking-in-a-turn maneuvers. Final report&lt;/title&gt;&lt;/titles&gt;&lt;dates&gt;&lt;year&gt;1995&lt;/year&gt;&lt;/dates&gt;&lt;urls&gt;&lt;/urls&gt;&lt;/record&gt;&lt;/Cite&gt;&lt;/EndNote&gt;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[35]</w:t>
      </w:r>
      <w:r w:rsidRPr="00D9444C">
        <w:rPr>
          <w:rFonts w:ascii="Times New Roman" w:hAnsi="Times New Roman" w:cs="Times New Roman"/>
          <w:color w:val="000000" w:themeColor="text1"/>
          <w:sz w:val="24"/>
          <w:szCs w:val="24"/>
        </w:rPr>
        <w:fldChar w:fldCharType="end"/>
      </w:r>
    </w:p>
    <w:p w14:paraId="660A42D8" w14:textId="74D4E46F" w:rsidR="00E54B0D" w:rsidRPr="00D9444C" w:rsidRDefault="00E54B0D" w:rsidP="00C06377">
      <w:pPr>
        <w:spacing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The</w:t>
      </w:r>
      <w:r w:rsidR="00177BB7"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 xml:space="preserve">lateral (steering) forces have similar characteristics to longitudinal forces.  They can be modeled as a non-linear function of the slip angle (the angle between the tire’s travel direction and its heading)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&lt;EndNote&gt;&lt;Cite&gt;&lt;Author&gt;Gillespie&lt;/Author&gt;&lt;Year&gt;1992&lt;/Year&gt;&lt;RecNum&gt;310&lt;/RecNum&gt;&lt;DisplayText&gt;[34]&lt;/DisplayText&gt;&lt;record&gt;&lt;rec-number&gt;310&lt;/rec-number&gt;&lt;foreign-keys&gt;&lt;key app="EN" db-id="fve9xvetfv5ta9e29dp5zdvo0x2ewdvsdz22" timestamp="1588531816" guid="9ab3a7f5-9ea6-4ac2-a0ae-f13042309cac"&gt;310&lt;/key&gt;&lt;/foreign-keys&gt;&lt;ref-type name="Book"&gt;6&lt;/ref-type&gt;&lt;contributors&gt;&lt;authors&gt;&lt;author&gt;Gillespie, Thomas D&lt;/author&gt;&lt;/authors&gt;&lt;/contributors&gt;&lt;titles&gt;&lt;title&gt;Fundamentals of vehicle dynamics&lt;/title&gt;&lt;/titles&gt;&lt;volume&gt;400&lt;/volume&gt;&lt;dates&gt;&lt;year&gt;1992&lt;/year&gt;&lt;/dates&gt;&lt;publisher&gt;Society of automotive engineers Warrendale, PA&lt;/publisher&gt;&lt;urls&gt;&lt;/urls&gt;&lt;/record&gt;&lt;/Cite&gt;&lt;/EndNote&gt;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[34]</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and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&lt;EndNote&gt;&lt;Cite&gt;&lt;Author&gt;Nam&lt;/Author&gt;&lt;Year&gt;2012&lt;/Year&gt;&lt;RecNum&gt;394&lt;/RecNum&gt;&lt;DisplayText&gt;[36]&lt;/DisplayText&gt;&lt;record&gt;&lt;rec-number&gt;394&lt;/rec-number&gt;&lt;foreign-keys&gt;&lt;key app="EN" db-id="fve9xvetfv5ta9e29dp5zdvo0x2ewdvsdz22" timestamp="1607957175" guid="bf0b2723-987f-4bb8-9137-595009ef3e73"&gt;394&lt;/key&gt;&lt;/foreign-keys&gt;&lt;ref-type name="Journal Article"&gt;17&lt;/ref-type&gt;&lt;contributors&gt;&lt;authors&gt;&lt;author&gt;Nam, Kanghyun&lt;/author&gt;&lt;author&gt;Oh, Sehoon&lt;/author&gt;&lt;author&gt;Fujimoto, Hiroshi&lt;/author&gt;&lt;author&gt;Hori, Yoichi&lt;/author&gt;&lt;/authors&gt;&lt;/contributors&gt;&lt;titles&gt;&lt;title&gt;Estimation of sideslip and roll angles of electric vehicles using lateral tire force sensors through RLS and Kalman filter approaches&lt;/title&gt;&lt;secondary-title&gt;IEEE Transactions on Industrial Electronics&lt;/secondary-title&gt;&lt;/titles&gt;&lt;periodical&gt;&lt;full-title&gt;IEEE Transactions on Industrial Electronics&lt;/full-title&gt;&lt;/periodical&gt;&lt;pages&gt;988-1000&lt;/pages&gt;&lt;volume&gt;60&lt;/volume&gt;&lt;number&gt;3&lt;/number&gt;&lt;dates&gt;&lt;year&gt;2012&lt;/year&gt;&lt;/dates&gt;&lt;isbn&gt;0278-0046&lt;/isbn&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[36]</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w:t>
      </w:r>
    </w:p>
    <w:p w14:paraId="32B33CA6" w14:textId="3169F5B0" w:rsidR="00E54B0D" w:rsidRPr="00D9444C" w:rsidRDefault="00222612" w:rsidP="000D064F">
      <w:pPr>
        <w:tabs>
          <w:tab w:val="left" w:pos="4770"/>
          <w:tab w:val="left" w:pos="9000"/>
        </w:tabs>
        <w:spacing w:before="60" w:after="60" w:line="360" w:lineRule="auto"/>
        <w:ind w:left="54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Tire </w:t>
      </w:r>
      <w:r w:rsidR="00B9444F"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 xml:space="preserve">lip angle of steer axle left side: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sl</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tan</m:t>
            </m:r>
          </m:e>
          <m:sup>
            <m:r>
              <m:rPr>
                <m:sty m:val="p"/>
              </m:rPr>
              <w:rPr>
                <w:rFonts w:ascii="Cambria Math" w:hAnsi="Cambria Math" w:cs="Times New Roman"/>
                <w:color w:val="000000" w:themeColor="text1"/>
                <w:sz w:val="24"/>
                <w:szCs w:val="24"/>
              </w:rPr>
              <m:t>-1</m:t>
            </m:r>
          </m:sup>
        </m:sSup>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y</m:t>
                </m:r>
              </m:sub>
            </m:sSub>
            <m:r>
              <m:rPr>
                <m:sty m:val="p"/>
              </m:rP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θ</m:t>
                </m:r>
              </m:e>
            </m:acc>
            <m:r>
              <w:rPr>
                <w:rFonts w:ascii="Cambria Math" w:hAnsi="Cambria Math" w:cs="Times New Roman"/>
                <w:color w:val="000000" w:themeColor="text1"/>
                <w:sz w:val="24"/>
                <w:szCs w:val="24"/>
              </w:rPr>
              <m:t>a</m:t>
            </m:r>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θ</m:t>
                </m:r>
              </m:e>
            </m:acc>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/2</m:t>
            </m:r>
          </m:den>
        </m:f>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δ</m:t>
        </m:r>
      </m:oMath>
      <w:r w:rsidR="00E54B0D" w:rsidRPr="00D9444C">
        <w:rPr>
          <w:rFonts w:ascii="Times New Roman" w:hAnsi="Times New Roman" w:cs="Times New Roman"/>
          <w:color w:val="000000" w:themeColor="text1"/>
          <w:sz w:val="24"/>
          <w:szCs w:val="24"/>
        </w:rPr>
        <w:tab/>
        <w:t>(2)</w:t>
      </w:r>
    </w:p>
    <w:p w14:paraId="212A8087" w14:textId="1C15346A" w:rsidR="00E54B0D" w:rsidRPr="00D9444C" w:rsidRDefault="00222612" w:rsidP="000D064F">
      <w:pPr>
        <w:tabs>
          <w:tab w:val="left" w:pos="4770"/>
          <w:tab w:val="left" w:pos="9000"/>
        </w:tabs>
        <w:spacing w:before="60" w:after="60" w:line="360" w:lineRule="auto"/>
        <w:ind w:left="54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Tire </w:t>
      </w:r>
      <w:r w:rsidR="00B9444F"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 xml:space="preserve">lip angle of steer axle right side: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sr</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tan</m:t>
            </m:r>
          </m:e>
          <m:sup>
            <m:r>
              <m:rPr>
                <m:sty m:val="p"/>
              </m:rPr>
              <w:rPr>
                <w:rFonts w:ascii="Cambria Math" w:hAnsi="Cambria Math" w:cs="Times New Roman"/>
                <w:color w:val="000000" w:themeColor="text1"/>
                <w:sz w:val="24"/>
                <w:szCs w:val="24"/>
              </w:rPr>
              <m:t>-1</m:t>
            </m:r>
          </m:sup>
        </m:sSup>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y</m:t>
                </m:r>
              </m:sub>
            </m:sSub>
            <m:r>
              <m:rPr>
                <m:sty m:val="p"/>
              </m:rP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θ</m:t>
                </m:r>
              </m:e>
            </m:acc>
            <m:r>
              <w:rPr>
                <w:rFonts w:ascii="Cambria Math" w:hAnsi="Cambria Math" w:cs="Times New Roman"/>
                <w:color w:val="000000" w:themeColor="text1"/>
                <w:sz w:val="24"/>
                <w:szCs w:val="24"/>
              </w:rPr>
              <m:t>a</m:t>
            </m:r>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θ</m:t>
                </m:r>
              </m:e>
            </m:acc>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/2</m:t>
            </m:r>
          </m:den>
        </m:f>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δ</m:t>
        </m:r>
      </m:oMath>
      <w:r w:rsidR="00E54B0D" w:rsidRPr="00D9444C">
        <w:rPr>
          <w:rFonts w:ascii="Times New Roman" w:hAnsi="Times New Roman" w:cs="Times New Roman"/>
          <w:color w:val="000000" w:themeColor="text1"/>
          <w:sz w:val="24"/>
          <w:szCs w:val="24"/>
        </w:rPr>
        <w:tab/>
        <w:t>(3)</w:t>
      </w:r>
    </w:p>
    <w:p w14:paraId="769174CF" w14:textId="36C19BEC" w:rsidR="00E54B0D" w:rsidRPr="00D9444C" w:rsidRDefault="00222612" w:rsidP="000D064F">
      <w:pPr>
        <w:tabs>
          <w:tab w:val="left" w:pos="4770"/>
          <w:tab w:val="left" w:pos="9000"/>
        </w:tabs>
        <w:spacing w:before="60" w:after="60" w:line="360" w:lineRule="auto"/>
        <w:ind w:left="54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Tire </w:t>
      </w:r>
      <w:r w:rsidR="00B9444F"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 xml:space="preserve">lip angle of rear axle left side: </w:t>
      </w:r>
      <m:oMath>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rl</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tan</m:t>
            </m:r>
          </m:e>
          <m:sup>
            <m:r>
              <m:rPr>
                <m:sty m:val="p"/>
              </m:rPr>
              <w:rPr>
                <w:rFonts w:ascii="Cambria Math" w:hAnsi="Cambria Math" w:cs="Times New Roman"/>
                <w:color w:val="000000" w:themeColor="text1"/>
                <w:sz w:val="24"/>
                <w:szCs w:val="24"/>
              </w:rPr>
              <m:t>-1</m:t>
            </m:r>
          </m:sup>
        </m:sSup>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y</m:t>
                </m:r>
              </m:sub>
            </m:sSub>
            <m:r>
              <m:rPr>
                <m:sty m:val="p"/>
              </m:rP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θ</m:t>
                </m:r>
              </m:e>
            </m:acc>
            <m:r>
              <w:rPr>
                <w:rFonts w:ascii="Cambria Math" w:hAnsi="Cambria Math" w:cs="Times New Roman"/>
                <w:color w:val="000000" w:themeColor="text1"/>
                <w:sz w:val="24"/>
                <w:szCs w:val="24"/>
              </w:rPr>
              <m:t>b</m:t>
            </m:r>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θ</m:t>
                </m:r>
              </m:e>
            </m:acc>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/2</m:t>
            </m:r>
          </m:den>
        </m:f>
        <m:r>
          <m:rPr>
            <m:sty m:val="p"/>
          </m:rPr>
          <w:rPr>
            <w:rFonts w:ascii="Cambria Math" w:hAnsi="Cambria Math" w:cs="Times New Roman"/>
            <w:color w:val="000000" w:themeColor="text1"/>
            <w:sz w:val="24"/>
            <w:szCs w:val="24"/>
          </w:rPr>
          <m:t>)</m:t>
        </m:r>
      </m:oMath>
      <w:r w:rsidR="00E54B0D" w:rsidRPr="00D9444C">
        <w:rPr>
          <w:rFonts w:ascii="Times New Roman" w:hAnsi="Times New Roman" w:cs="Times New Roman"/>
          <w:color w:val="000000" w:themeColor="text1"/>
          <w:sz w:val="24"/>
          <w:szCs w:val="24"/>
        </w:rPr>
        <w:tab/>
        <w:t>(4)</w:t>
      </w:r>
    </w:p>
    <w:p w14:paraId="453B2B20" w14:textId="3390A61D" w:rsidR="00E54B0D" w:rsidRPr="00D9444C" w:rsidRDefault="00222612" w:rsidP="000D064F">
      <w:pPr>
        <w:tabs>
          <w:tab w:val="left" w:pos="4770"/>
          <w:tab w:val="left" w:pos="9000"/>
        </w:tabs>
        <w:spacing w:before="60" w:after="60" w:line="360" w:lineRule="auto"/>
        <w:ind w:left="54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Tire </w:t>
      </w:r>
      <w:r w:rsidR="00B9444F"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 xml:space="preserve">lip angle of rear axle right side: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rr</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tan</m:t>
            </m:r>
          </m:e>
          <m:sup>
            <m:r>
              <m:rPr>
                <m:sty m:val="p"/>
              </m:rPr>
              <w:rPr>
                <w:rFonts w:ascii="Cambria Math" w:hAnsi="Cambria Math" w:cs="Times New Roman"/>
                <w:color w:val="000000" w:themeColor="text1"/>
                <w:sz w:val="24"/>
                <w:szCs w:val="24"/>
              </w:rPr>
              <m:t>-1</m:t>
            </m:r>
          </m:sup>
        </m:sSup>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y</m:t>
                </m:r>
              </m:sub>
            </m:sSub>
            <m:r>
              <m:rPr>
                <m:sty m:val="p"/>
              </m:rP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θ</m:t>
                </m:r>
              </m:e>
            </m:acc>
            <m:r>
              <w:rPr>
                <w:rFonts w:ascii="Cambria Math" w:hAnsi="Cambria Math" w:cs="Times New Roman"/>
                <w:color w:val="000000" w:themeColor="text1"/>
                <w:sz w:val="24"/>
                <w:szCs w:val="24"/>
              </w:rPr>
              <m:t>b</m:t>
            </m:r>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θ</m:t>
                </m:r>
              </m:e>
            </m:acc>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/2</m:t>
            </m:r>
          </m:den>
        </m:f>
        <m:r>
          <m:rPr>
            <m:sty m:val="p"/>
          </m:rPr>
          <w:rPr>
            <w:rFonts w:ascii="Cambria Math" w:hAnsi="Cambria Math" w:cs="Times New Roman"/>
            <w:color w:val="000000" w:themeColor="text1"/>
            <w:sz w:val="24"/>
            <w:szCs w:val="24"/>
          </w:rPr>
          <m:t>)</m:t>
        </m:r>
      </m:oMath>
      <w:r w:rsidR="00E54B0D"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ab/>
      </w:r>
      <w:r w:rsidR="00E54B0D" w:rsidRPr="00D9444C">
        <w:rPr>
          <w:rFonts w:ascii="Times New Roman" w:hAnsi="Times New Roman" w:cs="Times New Roman"/>
          <w:color w:val="000000" w:themeColor="text1"/>
          <w:sz w:val="24"/>
          <w:szCs w:val="24"/>
        </w:rPr>
        <w:t>(5)</w:t>
      </w:r>
    </w:p>
    <w:p w14:paraId="09F24345" w14:textId="41963F19" w:rsidR="00E54B0D" w:rsidRPr="00D9444C" w:rsidRDefault="00E54B0D" w:rsidP="00E54B0D">
      <w:pPr>
        <w:spacing w:after="12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δ</m:t>
        </m:r>
      </m:oMath>
      <w:r w:rsidRPr="00D9444C">
        <w:rPr>
          <w:rFonts w:ascii="Times New Roman" w:hAnsi="Times New Roman" w:cs="Times New Roman"/>
          <w:color w:val="000000" w:themeColor="text1"/>
          <w:sz w:val="24"/>
          <w:szCs w:val="24"/>
        </w:rPr>
        <w:t xml:space="preserve"> is the steering angle (at the road wheel),</w:t>
      </w:r>
      <m:oMath>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x</m:t>
            </m:r>
          </m:sub>
        </m:sSub>
      </m:oMath>
      <w:r w:rsidRPr="00D9444C">
        <w:rPr>
          <w:rFonts w:ascii="Times New Roman" w:hAnsi="Times New Roman" w:cs="Times New Roman"/>
          <w:color w:val="000000" w:themeColor="text1"/>
          <w:sz w:val="24"/>
          <w:szCs w:val="24"/>
        </w:rPr>
        <w:t xml:space="preserve"> 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y</m:t>
            </m:r>
          </m:sub>
        </m:sSub>
      </m:oMath>
      <w:r w:rsidRPr="00D9444C">
        <w:rPr>
          <w:rFonts w:ascii="Times New Roman" w:hAnsi="Times New Roman" w:cs="Times New Roman"/>
          <w:color w:val="000000" w:themeColor="text1"/>
          <w:sz w:val="24"/>
          <w:szCs w:val="24"/>
        </w:rPr>
        <w:t xml:space="preserve"> are the vehicle's longitudinal and lateral velocities, </w:t>
      </w:r>
      <m:oMath>
        <m:acc>
          <m:accPr>
            <m:chr m:val="̇"/>
            <m:ctrlPr>
              <w:rPr>
                <w:rFonts w:ascii="Cambria Math" w:hAnsi="Cambria Math" w:cs="Times New Roman"/>
                <w:color w:val="000000" w:themeColor="text1"/>
                <w:sz w:val="24"/>
                <w:szCs w:val="24"/>
              </w:rPr>
            </m:ctrlPr>
          </m:accPr>
          <m:e>
            <m:r>
              <w:rPr>
                <w:rFonts w:ascii="Cambria Math" w:hAnsi="Cambria Math" w:cs="Times New Roman"/>
                <w:color w:val="000000" w:themeColor="text1"/>
                <w:sz w:val="24"/>
                <w:szCs w:val="24"/>
              </w:rPr>
              <m:t>θ</m:t>
            </m:r>
          </m:e>
        </m:acc>
      </m:oMath>
      <w:r w:rsidRPr="00D9444C">
        <w:rPr>
          <w:rFonts w:ascii="Times New Roman" w:hAnsi="Times New Roman" w:cs="Times New Roman"/>
          <w:color w:val="000000" w:themeColor="text1"/>
          <w:sz w:val="24"/>
          <w:szCs w:val="24"/>
        </w:rPr>
        <w:t xml:space="preserve"> is the yaw rate of the vehicle, a and b are CG distance to the front and rear axles, and c is the track width. </w:t>
      </w:r>
    </w:p>
    <w:p w14:paraId="1AB586AF" w14:textId="011D601F" w:rsidR="00E54B0D" w:rsidRPr="00D9444C" w:rsidRDefault="00E54B0D" w:rsidP="00E54B0D">
      <w:pPr>
        <w:spacing w:after="12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Similar to the longitudinal traction, the test results in Figure </w:t>
      </w:r>
      <w:r w:rsidR="007A3F32" w:rsidRPr="00D9444C">
        <w:rPr>
          <w:rFonts w:ascii="Times New Roman" w:hAnsi="Times New Roman" w:cs="Times New Roman"/>
          <w:color w:val="000000" w:themeColor="text1"/>
          <w:sz w:val="24"/>
          <w:szCs w:val="24"/>
        </w:rPr>
        <w:t xml:space="preserve">3 </w:t>
      </w:r>
      <w:r w:rsidRPr="00D9444C">
        <w:rPr>
          <w:rFonts w:ascii="Times New Roman" w:hAnsi="Times New Roman" w:cs="Times New Roman"/>
          <w:color w:val="000000" w:themeColor="text1"/>
          <w:sz w:val="24"/>
          <w:szCs w:val="24"/>
        </w:rPr>
        <w:t xml:space="preserve">for a 11R22.5 tire are used to develop a look-up table for the lateral forces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&lt;EndNote&gt;&lt;Cite&gt;&lt;Author&gt;Balderas&lt;/Author&gt;&lt;Year&gt;1988&lt;/Year&gt;&lt;RecNum&gt;285&lt;/RecNum&gt;&lt;DisplayText&gt;[37]&lt;/DisplayText&gt;&lt;record&gt;&lt;rec-number&gt;285&lt;/rec-number&gt;&lt;foreign-keys&gt;&lt;key app="EN" db-id="fve9xvetfv5ta9e29dp5zdvo0x2ewdvsdz22" timestamp="1585165552" guid="4bb9c76e-3c9a-4e71-8145-388face0cc19"&gt;285&lt;/key&gt;&lt;/foreign-keys&gt;&lt;ref-type name="Report"&gt;27&lt;/ref-type&gt;&lt;contributors&gt;&lt;authors&gt;&lt;author&gt;Balderas, Luis&lt;/author&gt;&lt;/authors&gt;&lt;/contributors&gt;&lt;titles&gt;&lt;title&gt;Representation of truck tire properties in braking and handling studies: the influence of vertical load on side force characteristics. Final report&lt;/title&gt;&lt;/titles&gt;&lt;dates&gt;&lt;year&gt;1988&lt;/year&gt;&lt;/dates&gt;&lt;urls&gt;&lt;/urls&gt;&lt;/record&gt;&lt;/Cite&gt;&lt;/EndNote&gt;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[37]</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The longitudinal and lateral characteristics of the tire are integrated into TruckSim® in place of the canned tire models that are available in the software.  </w:t>
      </w:r>
      <w:r w:rsidRPr="00D9444C">
        <w:rPr>
          <w:rFonts w:ascii="Times New Roman" w:hAnsi="Times New Roman" w:cs="Times New Roman"/>
          <w:color w:val="000000" w:themeColor="text1"/>
          <w:sz w:val="24"/>
          <w:szCs w:val="24"/>
        </w:rPr>
        <w:lastRenderedPageBreak/>
        <w:t xml:space="preserve">As shown in Figure </w:t>
      </w:r>
      <w:r w:rsidR="007A3F32" w:rsidRPr="00D9444C">
        <w:rPr>
          <w:rFonts w:ascii="Times New Roman" w:hAnsi="Times New Roman" w:cs="Times New Roman"/>
          <w:color w:val="000000" w:themeColor="text1"/>
          <w:sz w:val="24"/>
          <w:szCs w:val="24"/>
        </w:rPr>
        <w:t>3</w:t>
      </w:r>
      <w:r w:rsidRPr="00D9444C">
        <w:rPr>
          <w:rFonts w:ascii="Times New Roman" w:hAnsi="Times New Roman" w:cs="Times New Roman"/>
          <w:color w:val="000000" w:themeColor="text1"/>
          <w:sz w:val="24"/>
          <w:szCs w:val="24"/>
        </w:rPr>
        <w:t xml:space="preserve">, the lateral forces increase with increasing slip angle and reach their maximum at approximately 14 degrees (i.e.,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max</m:t>
            </m:r>
          </m:sub>
        </m:sSub>
      </m:oMath>
      <w:r w:rsidRPr="00D9444C">
        <w:rPr>
          <w:rFonts w:ascii="Times New Roman" w:hAnsi="Times New Roman" w:cs="Times New Roman"/>
          <w:color w:val="000000" w:themeColor="text1"/>
          <w:sz w:val="24"/>
          <w:szCs w:val="24"/>
        </w:rPr>
        <w:t xml:space="preserve">= 14 deg). After the peak, the lateral forces begin to decrease with increasing slip angle. </w:t>
      </w:r>
    </w:p>
    <w:p w14:paraId="16BC3452" w14:textId="77777777" w:rsidR="002F0F23" w:rsidRPr="00D9444C" w:rsidRDefault="002F0F23" w:rsidP="002F0F23">
      <w:pPr>
        <w:spacing w:after="60" w:line="276"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42E1685B" wp14:editId="6C68D465">
            <wp:extent cx="4114800" cy="2251270"/>
            <wp:effectExtent l="0" t="0" r="0" b="0"/>
            <wp:docPr id="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折线图&#10;&#10;描述已自动生成"/>
                    <pic:cNvPicPr/>
                  </pic:nvPicPr>
                  <pic:blipFill>
                    <a:blip r:embed="rId11"/>
                    <a:stretch>
                      <a:fillRect/>
                    </a:stretch>
                  </pic:blipFill>
                  <pic:spPr>
                    <a:xfrm>
                      <a:off x="0" y="0"/>
                      <a:ext cx="4114800" cy="2251270"/>
                    </a:xfrm>
                    <a:prstGeom prst="rect">
                      <a:avLst/>
                    </a:prstGeom>
                  </pic:spPr>
                </pic:pic>
              </a:graphicData>
            </a:graphic>
          </wp:inline>
        </w:drawing>
      </w:r>
    </w:p>
    <w:p w14:paraId="3F2C04AD" w14:textId="00D831C6" w:rsidR="002F0F23" w:rsidRPr="00D9444C" w:rsidRDefault="002F0F23" w:rsidP="002F0F23">
      <w:pPr>
        <w:spacing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3. Test data of truck tire lateral force versus slip angle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&lt;EndNote&gt;&lt;Cite&gt;&lt;Author&gt;Balderas&lt;/Author&gt;&lt;Year&gt;1988&lt;/Year&gt;&lt;RecNum&gt;285&lt;/RecNum&gt;&lt;DisplayText&gt;[37]&lt;/DisplayText&gt;&lt;record&gt;&lt;rec-number&gt;285&lt;/rec-number&gt;&lt;foreign-keys&gt;&lt;key app="EN" db-id="fve9xvetfv5ta9e29dp5zdvo0x2ewdvsdz22" timestamp="1585165552" guid="4bb9c76e-3c9a-4e71-8145-388face0cc19"&gt;285&lt;/key&gt;&lt;/foreign-keys&gt;&lt;ref-type name="Report"&gt;27&lt;/ref-type&gt;&lt;contributors&gt;&lt;authors&gt;&lt;author&gt;Balderas, Luis&lt;/author&gt;&lt;/authors&gt;&lt;/contributors&gt;&lt;titles&gt;&lt;title&gt;Representation of truck tire properties in braking and handling studies: the influence of vertical load on side force characteristics. Final report&lt;/title&gt;&lt;/titles&gt;&lt;dates&gt;&lt;year&gt;1988&lt;/year&gt;&lt;/dates&gt;&lt;urls&gt;&lt;/urls&gt;&lt;/record&gt;&lt;/Cite&gt;&lt;/EndNote&gt;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[37]</w:t>
      </w:r>
      <w:r w:rsidRPr="00D9444C">
        <w:rPr>
          <w:rFonts w:ascii="Times New Roman" w:hAnsi="Times New Roman" w:cs="Times New Roman"/>
          <w:color w:val="000000" w:themeColor="text1"/>
          <w:sz w:val="24"/>
          <w:szCs w:val="24"/>
        </w:rPr>
        <w:fldChar w:fldCharType="end"/>
      </w:r>
    </w:p>
    <w:p w14:paraId="366A8CAC" w14:textId="06400083" w:rsidR="00E54B0D" w:rsidRPr="00D9444C" w:rsidRDefault="00E54B0D" w:rsidP="00E54B0D">
      <w:pPr>
        <w:spacing w:after="4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During combined steering and braking, the tire experiences both longitudinal and lateral forces.  A non-linear tire model proposed by Pacejka </w:t>
      </w:r>
      <w:r w:rsidRPr="00D9444C">
        <w:rPr>
          <w:rFonts w:ascii="Times New Roman" w:hAnsi="Times New Roman" w:cs="Times New Roman"/>
          <w:color w:val="000000" w:themeColor="text1"/>
          <w:sz w:val="24"/>
          <w:szCs w:val="24"/>
        </w:rPr>
        <w:fldChar w:fldCharType="begin">
          <w:fldData xml:space="preserve">PEVuZE5vdGU+PENpdGU+PEF1dGhvcj5QYWNlamthPC9BdXRob3I+PFllYXI+MjAwNTwvWWVhcj48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</w:fldData>
        </w:fldChar>
      </w:r>
      <w:r w:rsidR="00625D89" w:rsidRPr="00D9444C">
        <w:rPr>
          <w:rFonts w:ascii="Times New Roman" w:hAnsi="Times New Roman" w:cs="Times New Roman"/>
          <w:color w:val="000000" w:themeColor="text1"/>
          <w:sz w:val="24"/>
          <w:szCs w:val="24"/>
        </w:rPr>
        <w:instrText xml:space="preserve"> ADDIN EN.CITE </w:instrText>
      </w:r>
      <w:r w:rsidR="00625D89" w:rsidRPr="00D9444C">
        <w:rPr>
          <w:rFonts w:ascii="Times New Roman" w:hAnsi="Times New Roman" w:cs="Times New Roman"/>
          <w:color w:val="000000" w:themeColor="text1"/>
          <w:sz w:val="24"/>
          <w:szCs w:val="24"/>
        </w:rPr>
        <w:fldChar w:fldCharType="begin">
          <w:fldData xml:space="preserve">PEVuZE5vdGU+PENpdGU+PEF1dGhvcj5QYWNlamthPC9BdXRob3I+PFllYXI+MjAwNTwvWWVhcj48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</w:fldData>
        </w:fldChar>
      </w:r>
      <w:r w:rsidR="00625D89" w:rsidRPr="00D9444C">
        <w:rPr>
          <w:rFonts w:ascii="Times New Roman" w:hAnsi="Times New Roman" w:cs="Times New Roman"/>
          <w:color w:val="000000" w:themeColor="text1"/>
          <w:sz w:val="24"/>
          <w:szCs w:val="24"/>
        </w:rPr>
        <w:instrText xml:space="preserve"> ADDIN EN.CITE.DATA </w:instrText>
      </w:r>
      <w:r w:rsidR="00625D89" w:rsidRPr="00D9444C">
        <w:rPr>
          <w:rFonts w:ascii="Times New Roman" w:hAnsi="Times New Roman" w:cs="Times New Roman"/>
          <w:color w:val="000000" w:themeColor="text1"/>
          <w:sz w:val="24"/>
          <w:szCs w:val="24"/>
        </w:rPr>
      </w:r>
      <w:r w:rsidR="00625D89"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[38-40]</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is used in this study to model the tire force characteristics for combined steering and braking:</w:t>
      </w:r>
    </w:p>
    <w:p w14:paraId="30A36566" w14:textId="77777777" w:rsidR="00E54B0D" w:rsidRPr="00D9444C" w:rsidRDefault="00000000" w:rsidP="00C06377">
      <w:pPr>
        <w:tabs>
          <w:tab w:val="left" w:pos="4770"/>
          <w:tab w:val="left" w:pos="9000"/>
        </w:tabs>
        <w:spacing w:after="40" w:line="360" w:lineRule="auto"/>
        <w:ind w:left="540"/>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m:t>
        </m:r>
        <m:d>
          <m:dPr>
            <m:begChr m:val="{"/>
            <m:endChr m:val=""/>
            <m:ctrlPr>
              <w:rPr>
                <w:rFonts w:ascii="Cambria Math" w:hAnsi="Cambria Math" w:cs="Times New Roman"/>
                <w:color w:val="000000" w:themeColor="text1"/>
                <w:sz w:val="24"/>
                <w:szCs w:val="24"/>
              </w:rPr>
            </m:ctrlPr>
          </m:dPr>
          <m:e>
            <m:eqArr>
              <m:eqArrPr>
                <m:ctrlPr>
                  <w:rPr>
                    <w:rFonts w:ascii="Cambria Math" w:hAnsi="Cambria Math" w:cs="Times New Roman"/>
                    <w:color w:val="000000" w:themeColor="text1"/>
                    <w:sz w:val="24"/>
                    <w:szCs w:val="24"/>
                  </w:rPr>
                </m:ctrlPr>
              </m:eqArrPr>
              <m:e>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0</m:t>
                        </m:r>
                      </m:sub>
                    </m:sSub>
                  </m:e>
                </m:d>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e>
                              <m:sup>
                                <m:r>
                                  <m:rPr>
                                    <m:sty m:val="p"/>
                                  </m:rPr>
                                  <w:rPr>
                                    <w:rFonts w:ascii="Cambria Math" w:hAnsi="Cambria Math" w:cs="Times New Roman"/>
                                    <w:color w:val="000000" w:themeColor="text1"/>
                                    <w:sz w:val="24"/>
                                    <w:szCs w:val="24"/>
                                  </w:rPr>
                                  <m:t>*</m:t>
                                </m:r>
                              </m:sup>
                            </m:sSup>
                          </m:num>
                          <m:den>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den>
                        </m:f>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cosβ</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for</m:t>
                </m:r>
                <m:r>
                  <m:rPr>
                    <m:sty m:val="p"/>
                  </m:rPr>
                  <w:rPr>
                    <w:rFonts w:ascii="Cambria Math" w:hAnsi="Cambria Math" w:cs="Times New Roman"/>
                    <w:color w:val="000000" w:themeColor="text1"/>
                    <w:sz w:val="24"/>
                    <w:szCs w:val="24"/>
                  </w:rPr>
                  <m:t xml:space="preserve">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r>
                  <m:rPr>
                    <m:sty m:val="p"/>
                  </m:rPr>
                  <w:rPr>
                    <w:rFonts w:ascii="Cambria Math" w:hAnsi="Cambria Math" w:cs="Times New Roman"/>
                    <w:color w:val="000000" w:themeColor="text1"/>
                    <w:sz w:val="24"/>
                    <w:szCs w:val="24"/>
                  </w:rPr>
                  <m:t>≤1</m:t>
                </m:r>
              </m:e>
              <m:e>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0</m:t>
                        </m:r>
                      </m:sub>
                    </m:sSub>
                  </m:e>
                </m:d>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e>
                              <m:sup>
                                <m:r>
                                  <m:rPr>
                                    <m:sty m:val="p"/>
                                  </m:rPr>
                                  <w:rPr>
                                    <w:rFonts w:ascii="Cambria Math" w:hAnsi="Cambria Math" w:cs="Times New Roman"/>
                                    <w:color w:val="000000" w:themeColor="text1"/>
                                    <w:sz w:val="24"/>
                                    <w:szCs w:val="24"/>
                                  </w:rPr>
                                  <m:t>*</m:t>
                                </m:r>
                              </m:sup>
                            </m:sSup>
                          </m:num>
                          <m:den>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den>
                        </m:f>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cosβ</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for</m:t>
                </m:r>
                <m:r>
                  <m:rPr>
                    <m:sty m:val="p"/>
                  </m:rPr>
                  <w:rPr>
                    <w:rFonts w:ascii="Cambria Math" w:hAnsi="Cambria Math" w:cs="Times New Roman"/>
                    <w:color w:val="000000" w:themeColor="text1"/>
                    <w:sz w:val="24"/>
                    <w:szCs w:val="24"/>
                  </w:rPr>
                  <m:t xml:space="preserve">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r>
                  <m:rPr>
                    <m:sty m:val="p"/>
                  </m:rPr>
                  <w:rPr>
                    <w:rFonts w:ascii="Cambria Math" w:hAnsi="Cambria Math" w:cs="Times New Roman"/>
                    <w:color w:val="000000" w:themeColor="text1"/>
                    <w:sz w:val="24"/>
                    <w:szCs w:val="24"/>
                  </w:rPr>
                  <m:t>&gt;1</m:t>
                </m:r>
              </m:e>
            </m:eqArr>
          </m:e>
        </m:d>
      </m:oMath>
      <w:r w:rsidR="00E54B0D" w:rsidRPr="00D9444C">
        <w:rPr>
          <w:rFonts w:ascii="Times New Roman" w:hAnsi="Times New Roman" w:cs="Times New Roman"/>
          <w:color w:val="000000" w:themeColor="text1"/>
          <w:sz w:val="24"/>
          <w:szCs w:val="24"/>
        </w:rPr>
        <w:tab/>
        <w:t xml:space="preserve"> (6)</w:t>
      </w:r>
    </w:p>
    <w:p w14:paraId="0775B567" w14:textId="77777777" w:rsidR="00E54B0D" w:rsidRPr="00D9444C" w:rsidRDefault="00000000" w:rsidP="00DA360E">
      <w:pPr>
        <w:tabs>
          <w:tab w:val="left" w:pos="4770"/>
          <w:tab w:val="left" w:pos="9000"/>
        </w:tabs>
        <w:spacing w:before="120" w:after="40" w:line="360" w:lineRule="auto"/>
        <w:ind w:left="540"/>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y</m:t>
            </m:r>
          </m:sub>
        </m:sSub>
        <m:r>
          <m:rPr>
            <m:sty m:val="p"/>
          </m:rPr>
          <w:rPr>
            <w:rFonts w:ascii="Cambria Math" w:hAnsi="Cambria Math" w:cs="Times New Roman"/>
            <w:color w:val="000000" w:themeColor="text1"/>
            <w:sz w:val="24"/>
            <w:szCs w:val="24"/>
          </w:rPr>
          <m:t>=</m:t>
        </m:r>
        <m:d>
          <m:dPr>
            <m:begChr m:val="{"/>
            <m:endChr m:val=""/>
            <m:ctrlPr>
              <w:rPr>
                <w:rFonts w:ascii="Cambria Math" w:hAnsi="Cambria Math" w:cs="Times New Roman"/>
                <w:color w:val="000000" w:themeColor="text1"/>
                <w:sz w:val="24"/>
                <w:szCs w:val="24"/>
              </w:rPr>
            </m:ctrlPr>
          </m:dPr>
          <m:e>
            <m:eqArr>
              <m:eqArrPr>
                <m:ctrlPr>
                  <w:rPr>
                    <w:rFonts w:ascii="Cambria Math" w:hAnsi="Cambria Math" w:cs="Times New Roman"/>
                    <w:color w:val="000000" w:themeColor="text1"/>
                    <w:sz w:val="24"/>
                    <w:szCs w:val="24"/>
                  </w:rPr>
                </m:ctrlPr>
              </m:eqArrPr>
              <m:e>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0</m:t>
                        </m:r>
                      </m:sub>
                    </m:sSub>
                  </m:e>
                </m:d>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e>
                              <m:sup>
                                <m:r>
                                  <m:rPr>
                                    <m:sty m:val="p"/>
                                  </m:rPr>
                                  <w:rPr>
                                    <w:rFonts w:ascii="Cambria Math" w:hAnsi="Cambria Math" w:cs="Times New Roman"/>
                                    <w:color w:val="000000" w:themeColor="text1"/>
                                    <w:sz w:val="24"/>
                                    <w:szCs w:val="24"/>
                                  </w:rPr>
                                  <m:t>*</m:t>
                                </m:r>
                              </m:sup>
                            </m:sSup>
                          </m:num>
                          <m:den>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den>
                        </m:f>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cosβ</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for</m:t>
                </m:r>
                <m:r>
                  <m:rPr>
                    <m:sty m:val="p"/>
                  </m:rPr>
                  <w:rPr>
                    <w:rFonts w:ascii="Cambria Math" w:hAnsi="Cambria Math" w:cs="Times New Roman"/>
                    <w:color w:val="000000" w:themeColor="text1"/>
                    <w:sz w:val="24"/>
                    <w:szCs w:val="24"/>
                  </w:rPr>
                  <m:t xml:space="preserve">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r>
                  <m:rPr>
                    <m:sty m:val="p"/>
                  </m:rPr>
                  <w:rPr>
                    <w:rFonts w:ascii="Cambria Math" w:hAnsi="Cambria Math" w:cs="Times New Roman"/>
                    <w:color w:val="000000" w:themeColor="text1"/>
                    <w:sz w:val="24"/>
                    <w:szCs w:val="24"/>
                  </w:rPr>
                  <m:t>≤1</m:t>
                </m:r>
              </m:e>
              <m:e>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0</m:t>
                        </m:r>
                      </m:sub>
                    </m:sSub>
                  </m:e>
                </m:d>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e>
                              <m:sup>
                                <m:r>
                                  <m:rPr>
                                    <m:sty m:val="p"/>
                                  </m:rPr>
                                  <w:rPr>
                                    <w:rFonts w:ascii="Cambria Math" w:hAnsi="Cambria Math" w:cs="Times New Roman"/>
                                    <w:color w:val="000000" w:themeColor="text1"/>
                                    <w:sz w:val="24"/>
                                    <w:szCs w:val="24"/>
                                  </w:rPr>
                                  <m:t>*</m:t>
                                </m:r>
                              </m:sup>
                            </m:sSup>
                          </m:num>
                          <m:den>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den>
                        </m:f>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cosβ</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for</m:t>
                </m:r>
                <m:r>
                  <m:rPr>
                    <m:sty m:val="p"/>
                  </m:rPr>
                  <w:rPr>
                    <w:rFonts w:ascii="Cambria Math" w:hAnsi="Cambria Math" w:cs="Times New Roman"/>
                    <w:color w:val="000000" w:themeColor="text1"/>
                    <w:sz w:val="24"/>
                    <w:szCs w:val="24"/>
                  </w:rPr>
                  <m:t xml:space="preserve"> </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r>
                  <m:rPr>
                    <m:sty m:val="p"/>
                  </m:rPr>
                  <w:rPr>
                    <w:rFonts w:ascii="Cambria Math" w:hAnsi="Cambria Math" w:cs="Times New Roman"/>
                    <w:color w:val="000000" w:themeColor="text1"/>
                    <w:sz w:val="24"/>
                    <w:szCs w:val="24"/>
                  </w:rPr>
                  <m:t>&gt;1</m:t>
                </m:r>
              </m:e>
            </m:eqArr>
          </m:e>
        </m:d>
      </m:oMath>
      <w:r w:rsidR="00E54B0D" w:rsidRPr="00D9444C">
        <w:rPr>
          <w:rFonts w:ascii="Times New Roman" w:hAnsi="Times New Roman" w:cs="Times New Roman"/>
          <w:color w:val="000000" w:themeColor="text1"/>
          <w:sz w:val="24"/>
          <w:szCs w:val="24"/>
        </w:rPr>
        <w:t xml:space="preserve"> </w:t>
      </w:r>
      <w:r w:rsidR="00E54B0D" w:rsidRPr="00D9444C">
        <w:rPr>
          <w:rFonts w:ascii="Times New Roman" w:hAnsi="Times New Roman" w:cs="Times New Roman"/>
          <w:color w:val="000000" w:themeColor="text1"/>
          <w:sz w:val="24"/>
          <w:szCs w:val="24"/>
        </w:rPr>
        <w:tab/>
        <w:t xml:space="preserve"> (7) </w:t>
      </w:r>
    </w:p>
    <w:p w14:paraId="49BCDE80" w14:textId="23B11A68" w:rsidR="00E54B0D" w:rsidRPr="00D9444C" w:rsidRDefault="00E54B0D" w:rsidP="00E54B0D">
      <w:pPr>
        <w:tabs>
          <w:tab w:val="left" w:pos="4770"/>
        </w:tabs>
        <w:spacing w:before="100" w:after="4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where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0</m:t>
            </m:r>
          </m:sub>
        </m:sSub>
      </m:oMath>
      <w:r w:rsidRPr="00D9444C">
        <w:rPr>
          <w:rFonts w:ascii="Times New Roman" w:hAnsi="Times New Roman" w:cs="Times New Roman"/>
          <w:color w:val="000000" w:themeColor="text1"/>
          <w:sz w:val="24"/>
          <w:szCs w:val="24"/>
        </w:rPr>
        <w:t xml:space="preserve"> 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0</m:t>
            </m:r>
          </m:sub>
        </m:sSub>
      </m:oMath>
      <w:r w:rsidRPr="00D9444C">
        <w:rPr>
          <w:rFonts w:ascii="Times New Roman" w:hAnsi="Times New Roman" w:cs="Times New Roman"/>
          <w:color w:val="000000" w:themeColor="text1"/>
          <w:sz w:val="24"/>
          <w:szCs w:val="24"/>
        </w:rPr>
        <w:t xml:space="preserve"> are the tire longitudinal and lateral forces discussed earlier.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oMath>
      <w:r w:rsidRPr="00D9444C">
        <w:rPr>
          <w:rFonts w:ascii="Times New Roman" w:hAnsi="Times New Roman" w:cs="Times New Roman"/>
          <w:color w:val="000000" w:themeColor="text1"/>
          <w:sz w:val="24"/>
          <w:szCs w:val="24"/>
        </w:rPr>
        <w:t xml:space="preserve"> 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oMath>
      <w:r w:rsidRPr="00D9444C">
        <w:rPr>
          <w:rFonts w:ascii="Times New Roman" w:hAnsi="Times New Roman" w:cs="Times New Roman"/>
          <w:color w:val="000000" w:themeColor="text1"/>
          <w:sz w:val="24"/>
          <w:szCs w:val="24"/>
        </w:rPr>
        <w:t xml:space="preserve"> are the longitudinal and lateral slip ratios, calculated by:</w:t>
      </w:r>
    </w:p>
    <w:p w14:paraId="6DB0A32C" w14:textId="64170CA9" w:rsidR="00E54B0D" w:rsidRPr="00D9444C" w:rsidRDefault="00000000" w:rsidP="00C06377">
      <w:pPr>
        <w:tabs>
          <w:tab w:val="left" w:pos="4770"/>
          <w:tab w:val="left" w:pos="9000"/>
        </w:tabs>
        <w:spacing w:afterLines="40" w:after="96" w:line="360" w:lineRule="auto"/>
        <w:ind w:left="540"/>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κ</m:t>
            </m:r>
          </m:num>
          <m:den>
            <m:r>
              <m:rPr>
                <m:sty m:val="p"/>
              </m:rPr>
              <w:rPr>
                <w:rFonts w:ascii="Cambria Math" w:hAnsi="Cambria Math" w:cs="Times New Roman"/>
                <w:color w:val="000000" w:themeColor="text1"/>
                <w:sz w:val="24"/>
                <w:szCs w:val="24"/>
              </w:rPr>
              <m:t>1+</m:t>
            </m:r>
            <m:r>
              <w:rPr>
                <w:rFonts w:ascii="Cambria Math" w:hAnsi="Cambria Math" w:cs="Times New Roman"/>
                <w:color w:val="000000" w:themeColor="text1"/>
                <w:sz w:val="24"/>
                <w:szCs w:val="24"/>
              </w:rPr>
              <m:t>κ</m:t>
            </m:r>
          </m:den>
        </m:f>
      </m:oMath>
      <w:r w:rsidR="00E54B0D" w:rsidRPr="00D9444C">
        <w:rPr>
          <w:rFonts w:ascii="Times New Roman" w:hAnsi="Times New Roman" w:cs="Times New Roman"/>
          <w:color w:val="000000" w:themeColor="text1"/>
          <w:sz w:val="24"/>
          <w:szCs w:val="24"/>
        </w:rPr>
        <w:t xml:space="preserve"> </w:t>
      </w:r>
      <w:r w:rsidR="00E54B0D" w:rsidRPr="00D9444C">
        <w:rPr>
          <w:rFonts w:ascii="Times New Roman" w:hAnsi="Times New Roman" w:cs="Times New Roman"/>
          <w:color w:val="000000" w:themeColor="text1"/>
          <w:sz w:val="24"/>
          <w:szCs w:val="24"/>
        </w:rPr>
        <w:tab/>
      </w:r>
      <w:r w:rsidR="00C06377" w:rsidRPr="00D9444C">
        <w:rPr>
          <w:rFonts w:ascii="Times New Roman" w:hAnsi="Times New Roman" w:cs="Times New Roman"/>
          <w:color w:val="000000" w:themeColor="text1"/>
          <w:sz w:val="24"/>
          <w:szCs w:val="24"/>
        </w:rPr>
        <w:tab/>
      </w:r>
      <w:r w:rsidR="00E54B0D" w:rsidRPr="00D9444C">
        <w:rPr>
          <w:rFonts w:ascii="Times New Roman" w:hAnsi="Times New Roman" w:cs="Times New Roman"/>
          <w:color w:val="000000" w:themeColor="text1"/>
          <w:sz w:val="24"/>
          <w:szCs w:val="24"/>
        </w:rPr>
        <w:t>(8)</w:t>
      </w:r>
    </w:p>
    <w:p w14:paraId="2C70C48C" w14:textId="634D89AE" w:rsidR="00E54B0D" w:rsidRPr="00D9444C" w:rsidRDefault="00000000" w:rsidP="00C06377">
      <w:pPr>
        <w:tabs>
          <w:tab w:val="left" w:pos="4770"/>
          <w:tab w:val="left" w:pos="9000"/>
        </w:tabs>
        <w:spacing w:afterLines="40" w:after="96" w:line="360" w:lineRule="auto"/>
        <w:ind w:left="540"/>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func>
              <m:funcPr>
                <m:ctrlPr>
                  <w:rPr>
                    <w:rFonts w:ascii="Cambria Math" w:hAnsi="Cambria Math" w:cs="Times New Roman"/>
                    <w:color w:val="000000" w:themeColor="text1"/>
                    <w:sz w:val="24"/>
                    <w:szCs w:val="24"/>
                  </w:rPr>
                </m:ctrlPr>
              </m:funcPr>
              <m:fName>
                <m:r>
                  <w:rPr>
                    <w:rFonts w:ascii="Cambria Math" w:hAnsi="Cambria Math" w:cs="Times New Roman"/>
                    <w:color w:val="000000" w:themeColor="text1"/>
                    <w:sz w:val="24"/>
                    <w:szCs w:val="24"/>
                  </w:rPr>
                  <m:t>tan</m:t>
                </m:r>
              </m:fName>
              <m:e>
                <m:r>
                  <w:rPr>
                    <w:rFonts w:ascii="Cambria Math" w:hAnsi="Cambria Math" w:cs="Times New Roman"/>
                    <w:color w:val="000000" w:themeColor="text1"/>
                    <w:sz w:val="24"/>
                    <w:szCs w:val="24"/>
                  </w:rPr>
                  <m:t>α</m:t>
                </m:r>
              </m:e>
            </m:func>
          </m:num>
          <m:den>
            <m:r>
              <m:rPr>
                <m:sty m:val="p"/>
              </m:rPr>
              <w:rPr>
                <w:rFonts w:ascii="Cambria Math" w:hAnsi="Cambria Math" w:cs="Times New Roman"/>
                <w:color w:val="000000" w:themeColor="text1"/>
                <w:sz w:val="24"/>
                <w:szCs w:val="24"/>
              </w:rPr>
              <m:t>1+</m:t>
            </m:r>
            <m:r>
              <w:rPr>
                <w:rFonts w:ascii="Cambria Math" w:hAnsi="Cambria Math" w:cs="Times New Roman"/>
                <w:color w:val="000000" w:themeColor="text1"/>
                <w:sz w:val="24"/>
                <w:szCs w:val="24"/>
              </w:rPr>
              <m:t>κ</m:t>
            </m:r>
          </m:den>
        </m:f>
      </m:oMath>
      <w:r w:rsidR="00E54B0D" w:rsidRPr="00D9444C">
        <w:rPr>
          <w:rFonts w:ascii="Times New Roman" w:hAnsi="Times New Roman" w:cs="Times New Roman"/>
          <w:color w:val="000000" w:themeColor="text1"/>
          <w:sz w:val="24"/>
          <w:szCs w:val="24"/>
        </w:rPr>
        <w:t xml:space="preserve"> </w:t>
      </w:r>
      <w:r w:rsidR="00E54B0D" w:rsidRPr="00D9444C">
        <w:rPr>
          <w:rFonts w:ascii="Times New Roman" w:hAnsi="Times New Roman" w:cs="Times New Roman"/>
          <w:color w:val="000000" w:themeColor="text1"/>
          <w:sz w:val="24"/>
          <w:szCs w:val="24"/>
        </w:rPr>
        <w:tab/>
      </w:r>
      <w:r w:rsidR="00C06377" w:rsidRPr="00D9444C">
        <w:rPr>
          <w:rFonts w:ascii="Times New Roman" w:hAnsi="Times New Roman" w:cs="Times New Roman"/>
          <w:color w:val="000000" w:themeColor="text1"/>
          <w:sz w:val="24"/>
          <w:szCs w:val="24"/>
        </w:rPr>
        <w:tab/>
      </w:r>
      <w:r w:rsidR="00E54B0D" w:rsidRPr="00D9444C">
        <w:rPr>
          <w:rFonts w:ascii="Times New Roman" w:hAnsi="Times New Roman" w:cs="Times New Roman"/>
          <w:color w:val="000000" w:themeColor="text1"/>
          <w:sz w:val="24"/>
          <w:szCs w:val="24"/>
        </w:rPr>
        <w:t>(9)</w:t>
      </w:r>
    </w:p>
    <w:p w14:paraId="7D31088C" w14:textId="77777777" w:rsidR="00E54B0D" w:rsidRPr="00D9444C" w:rsidRDefault="00E54B0D" w:rsidP="00E54B0D">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κ</m:t>
        </m:r>
      </m:oMath>
      <w:r w:rsidRPr="00D9444C">
        <w:rPr>
          <w:rFonts w:ascii="Times New Roman" w:hAnsi="Times New Roman" w:cs="Times New Roman"/>
          <w:color w:val="000000" w:themeColor="text1"/>
          <w:sz w:val="24"/>
          <w:szCs w:val="24"/>
        </w:rPr>
        <w:t xml:space="preserve"> is the slip ratio and </w:t>
      </w:r>
      <m:oMath>
        <m:r>
          <w:rPr>
            <w:rFonts w:ascii="Cambria Math" w:hAnsi="Cambria Math" w:cs="Times New Roman"/>
            <w:color w:val="000000" w:themeColor="text1"/>
            <w:sz w:val="24"/>
            <w:szCs w:val="24"/>
          </w:rPr>
          <m:t>α</m:t>
        </m:r>
      </m:oMath>
      <w:r w:rsidRPr="00D9444C">
        <w:rPr>
          <w:rFonts w:ascii="Times New Roman" w:hAnsi="Times New Roman" w:cs="Times New Roman"/>
          <w:color w:val="000000" w:themeColor="text1"/>
          <w:sz w:val="24"/>
          <w:szCs w:val="24"/>
        </w:rPr>
        <w:t xml:space="preserve"> is the slip angle.  Normalizing the composite slip ratios with respect to the maximum slip ratio yields:</w:t>
      </w:r>
      <m:oMath>
        <m:r>
          <m:rPr>
            <m:sty m:val="p"/>
          </m:rPr>
          <w:rPr>
            <w:rFonts w:ascii="Cambria Math" w:hAnsi="Cambria Math" w:cs="Times New Roman"/>
            <w:color w:val="000000" w:themeColor="text1"/>
            <w:sz w:val="24"/>
            <w:szCs w:val="24"/>
          </w:rPr>
          <m:t xml:space="preserve"> </m:t>
        </m:r>
      </m:oMath>
    </w:p>
    <w:p w14:paraId="5D21CCF5" w14:textId="77777777" w:rsidR="00E54B0D" w:rsidRPr="00D9444C" w:rsidRDefault="00000000" w:rsidP="00C06377">
      <w:pPr>
        <w:tabs>
          <w:tab w:val="left" w:pos="8910"/>
        </w:tabs>
        <w:spacing w:afterLines="40" w:after="96" w:line="360" w:lineRule="auto"/>
        <w:ind w:left="540"/>
        <w:rPr>
          <w:rFonts w:ascii="Times New Roman" w:hAnsi="Times New Roman" w:cs="Times New Roman"/>
          <w:color w:val="000000" w:themeColor="text1"/>
          <w:sz w:val="24"/>
          <w:szCs w:val="24"/>
        </w:rPr>
      </w:pPr>
      <m:oMath>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e>
          <m:sup>
            <m:r>
              <m:rPr>
                <m:sty m:val="p"/>
              </m:rPr>
              <w:rPr>
                <w:rFonts w:ascii="Cambria Math" w:hAnsi="Cambria Math" w:cs="Times New Roman"/>
                <w:color w:val="000000" w:themeColor="text1"/>
                <w:sz w:val="24"/>
                <w:szCs w:val="24"/>
              </w:rPr>
              <m:t>*</m:t>
            </m:r>
          </m:sup>
        </m:sSup>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m:t>
                </m:r>
              </m:sub>
            </m:sSub>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max</m:t>
                </m:r>
              </m:sub>
            </m:sSub>
          </m:num>
          <m:den>
            <m:r>
              <m:rPr>
                <m:sty m:val="p"/>
              </m:rPr>
              <w:rPr>
                <w:rFonts w:ascii="Cambria Math" w:hAnsi="Cambria Math" w:cs="Times New Roman"/>
                <w:color w:val="000000" w:themeColor="text1"/>
                <w:sz w:val="24"/>
                <w:szCs w:val="24"/>
              </w:rPr>
              <m:t>1+</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max</m:t>
                </m:r>
              </m:sub>
            </m:sSub>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κ</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max</m:t>
                </m:r>
              </m:sub>
            </m:sSub>
          </m:num>
          <m:den>
            <m:r>
              <m:rPr>
                <m:sty m:val="p"/>
              </m:rPr>
              <w:rPr>
                <w:rFonts w:ascii="Cambria Math" w:hAnsi="Cambria Math" w:cs="Times New Roman"/>
                <w:color w:val="000000" w:themeColor="text1"/>
                <w:sz w:val="24"/>
                <w:szCs w:val="24"/>
              </w:rPr>
              <m:t>(1+</m:t>
            </m:r>
            <m:r>
              <w:rPr>
                <w:rFonts w:ascii="Cambria Math" w:hAnsi="Cambria Math" w:cs="Times New Roman"/>
                <w:color w:val="000000" w:themeColor="text1"/>
                <w:sz w:val="24"/>
                <w:szCs w:val="24"/>
              </w:rPr>
              <m:t>κ</m:t>
            </m:r>
            <m:r>
              <m:rPr>
                <m:sty m:val="p"/>
              </m:rPr>
              <w:rPr>
                <w:rFonts w:ascii="Cambria Math" w:hAnsi="Cambria Math" w:cs="Times New Roman"/>
                <w:color w:val="000000" w:themeColor="text1"/>
                <w:sz w:val="24"/>
                <w:szCs w:val="24"/>
              </w:rPr>
              <m:t>)(1+</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max</m:t>
                </m:r>
              </m:sub>
            </m:sSub>
            <m:r>
              <m:rPr>
                <m:sty m:val="p"/>
              </m:rPr>
              <w:rPr>
                <w:rFonts w:ascii="Cambria Math" w:hAnsi="Cambria Math" w:cs="Times New Roman"/>
                <w:color w:val="000000" w:themeColor="text1"/>
                <w:sz w:val="24"/>
                <w:szCs w:val="24"/>
              </w:rPr>
              <m:t>)</m:t>
            </m:r>
          </m:den>
        </m:f>
      </m:oMath>
      <w:r w:rsidR="00E54B0D" w:rsidRPr="00D9444C">
        <w:rPr>
          <w:rFonts w:ascii="Times New Roman" w:hAnsi="Times New Roman" w:cs="Times New Roman"/>
          <w:color w:val="000000" w:themeColor="text1"/>
          <w:sz w:val="24"/>
          <w:szCs w:val="24"/>
        </w:rPr>
        <w:t xml:space="preserve"> </w:t>
      </w:r>
      <w:r w:rsidR="00E54B0D" w:rsidRPr="00D9444C">
        <w:rPr>
          <w:rFonts w:ascii="Times New Roman" w:hAnsi="Times New Roman" w:cs="Times New Roman"/>
          <w:color w:val="000000" w:themeColor="text1"/>
          <w:sz w:val="24"/>
          <w:szCs w:val="24"/>
        </w:rPr>
        <w:tab/>
        <w:t>(10)</w:t>
      </w:r>
    </w:p>
    <w:p w14:paraId="74C0B4A2" w14:textId="77777777" w:rsidR="00E54B0D" w:rsidRPr="00D9444C" w:rsidRDefault="00000000" w:rsidP="00C06377">
      <w:pPr>
        <w:tabs>
          <w:tab w:val="left" w:pos="8910"/>
        </w:tabs>
        <w:spacing w:afterLines="40" w:after="96" w:line="360" w:lineRule="auto"/>
        <w:ind w:left="540"/>
        <w:rPr>
          <w:rFonts w:ascii="Times New Roman" w:hAnsi="Times New Roman" w:cs="Times New Roman"/>
          <w:color w:val="000000" w:themeColor="text1"/>
          <w:sz w:val="24"/>
          <w:szCs w:val="24"/>
        </w:rPr>
      </w:pPr>
      <m:oMath>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e>
          <m:sup>
            <m:r>
              <m:rPr>
                <m:sty m:val="p"/>
              </m:rPr>
              <w:rPr>
                <w:rFonts w:ascii="Cambria Math" w:hAnsi="Cambria Math" w:cs="Times New Roman"/>
                <w:color w:val="000000" w:themeColor="text1"/>
                <w:sz w:val="24"/>
                <w:szCs w:val="24"/>
              </w:rPr>
              <m:t>*</m:t>
            </m:r>
          </m:sup>
        </m:sSup>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m:t>
                </m:r>
              </m:sub>
            </m:sSub>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r>
              <m:rPr>
                <m:sty m:val="p"/>
              </m:rPr>
              <w:rPr>
                <w:rFonts w:ascii="Cambria Math" w:hAnsi="Cambria Math" w:cs="Times New Roman"/>
                <w:color w:val="000000" w:themeColor="text1"/>
                <w:sz w:val="24"/>
                <w:szCs w:val="24"/>
              </w:rPr>
              <m:t>(1+</m:t>
            </m:r>
            <m:r>
              <w:rPr>
                <w:rFonts w:ascii="Cambria Math" w:hAnsi="Cambria Math" w:cs="Times New Roman"/>
                <w:color w:val="000000" w:themeColor="text1"/>
                <w:sz w:val="24"/>
                <w:szCs w:val="24"/>
              </w:rPr>
              <m:t>κ</m:t>
            </m:r>
            <m:r>
              <m:rPr>
                <m:sty m:val="p"/>
              </m:rP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tan</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max</m:t>
                </m:r>
              </m:sub>
            </m:sSub>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func>
              <m:funcPr>
                <m:ctrlPr>
                  <w:rPr>
                    <w:rFonts w:ascii="Cambria Math" w:hAnsi="Cambria Math" w:cs="Times New Roman"/>
                    <w:color w:val="000000" w:themeColor="text1"/>
                    <w:sz w:val="24"/>
                    <w:szCs w:val="24"/>
                  </w:rPr>
                </m:ctrlPr>
              </m:funcPr>
              <m:fName>
                <m:r>
                  <w:rPr>
                    <w:rFonts w:ascii="Cambria Math" w:hAnsi="Cambria Math" w:cs="Times New Roman"/>
                    <w:color w:val="000000" w:themeColor="text1"/>
                    <w:sz w:val="24"/>
                    <w:szCs w:val="24"/>
                  </w:rPr>
                  <m:t>tan</m:t>
                </m:r>
              </m:fName>
              <m:e>
                <m:r>
                  <w:rPr>
                    <w:rFonts w:ascii="Cambria Math" w:hAnsi="Cambria Math" w:cs="Times New Roman"/>
                    <w:color w:val="000000" w:themeColor="text1"/>
                    <w:sz w:val="24"/>
                    <w:szCs w:val="24"/>
                  </w:rPr>
                  <m:t>α</m:t>
                </m:r>
              </m:e>
            </m:func>
          </m:num>
          <m:den>
            <m:r>
              <w:rPr>
                <w:rFonts w:ascii="Cambria Math" w:hAnsi="Cambria Math" w:cs="Times New Roman"/>
                <w:color w:val="000000" w:themeColor="text1"/>
                <w:sz w:val="24"/>
                <w:szCs w:val="24"/>
              </w:rPr>
              <m:t>tan</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max</m:t>
                </m:r>
              </m:sub>
            </m:sSub>
          </m:den>
        </m:f>
      </m:oMath>
      <w:r w:rsidR="00E54B0D" w:rsidRPr="00D9444C">
        <w:rPr>
          <w:rFonts w:ascii="Times New Roman" w:hAnsi="Times New Roman" w:cs="Times New Roman"/>
          <w:color w:val="000000" w:themeColor="text1"/>
          <w:sz w:val="24"/>
          <w:szCs w:val="24"/>
        </w:rPr>
        <w:t xml:space="preserve"> </w:t>
      </w:r>
      <w:r w:rsidR="00E54B0D" w:rsidRPr="00D9444C">
        <w:rPr>
          <w:rFonts w:ascii="Times New Roman" w:hAnsi="Times New Roman" w:cs="Times New Roman"/>
          <w:color w:val="000000" w:themeColor="text1"/>
          <w:sz w:val="24"/>
          <w:szCs w:val="24"/>
        </w:rPr>
        <w:tab/>
        <w:t>(11)</w:t>
      </w:r>
    </w:p>
    <w:p w14:paraId="1FDE9EB1" w14:textId="397B3FCB" w:rsidR="00E54B0D" w:rsidRPr="00D9444C" w:rsidRDefault="00E54B0D" w:rsidP="00E54B0D">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where </w:t>
      </w:r>
      <m:oMath>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e>
          <m:sup>
            <m:r>
              <m:rPr>
                <m:sty m:val="p"/>
              </m:rPr>
              <w:rPr>
                <w:rFonts w:ascii="Cambria Math" w:hAnsi="Cambria Math" w:cs="Times New Roman"/>
                <w:color w:val="000000" w:themeColor="text1"/>
                <w:sz w:val="24"/>
                <w:szCs w:val="24"/>
              </w:rPr>
              <m:t>*</m:t>
            </m:r>
          </m:sup>
        </m:sSup>
      </m:oMath>
      <w:r w:rsidRPr="00D9444C">
        <w:rPr>
          <w:rFonts w:ascii="Times New Roman" w:hAnsi="Times New Roman" w:cs="Times New Roman"/>
          <w:color w:val="000000" w:themeColor="text1"/>
          <w:sz w:val="24"/>
          <w:szCs w:val="24"/>
        </w:rPr>
        <w:t xml:space="preserve"> and </w:t>
      </w:r>
      <m:oMath>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e>
          <m:sup>
            <m:r>
              <m:rPr>
                <m:sty m:val="p"/>
              </m:rPr>
              <w:rPr>
                <w:rFonts w:ascii="Cambria Math" w:hAnsi="Cambria Math" w:cs="Times New Roman"/>
                <w:color w:val="000000" w:themeColor="text1"/>
                <w:sz w:val="24"/>
                <w:szCs w:val="24"/>
              </w:rPr>
              <m:t>*</m:t>
            </m:r>
          </m:sup>
        </m:sSup>
      </m:oMath>
      <w:r w:rsidRPr="00D9444C">
        <w:rPr>
          <w:rFonts w:ascii="Times New Roman" w:hAnsi="Times New Roman" w:cs="Times New Roman"/>
          <w:color w:val="000000" w:themeColor="text1"/>
          <w:sz w:val="24"/>
          <w:szCs w:val="24"/>
        </w:rPr>
        <w:t xml:space="preserve"> are the max-normalized composite slip ratios in longitudinal and lateral directions,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max</m:t>
            </m:r>
          </m:sub>
        </m:sSub>
      </m:oMath>
      <w:r w:rsidRPr="00D9444C">
        <w:rPr>
          <w:rFonts w:ascii="Times New Roman" w:hAnsi="Times New Roman" w:cs="Times New Roman"/>
          <w:color w:val="000000" w:themeColor="text1"/>
          <w:sz w:val="24"/>
          <w:szCs w:val="24"/>
        </w:rPr>
        <w:t xml:space="preserve"> is the slip ratio at the peak longitudinal force (in Figure </w:t>
      </w:r>
      <w:r w:rsidR="007A3F32" w:rsidRPr="00D9444C">
        <w:rPr>
          <w:rFonts w:ascii="Times New Roman" w:hAnsi="Times New Roman" w:cs="Times New Roman"/>
          <w:color w:val="000000" w:themeColor="text1"/>
          <w:sz w:val="24"/>
          <w:szCs w:val="24"/>
        </w:rPr>
        <w:t>2</w:t>
      </w:r>
      <w:r w:rsidRPr="00D9444C">
        <w:rPr>
          <w:rFonts w:ascii="Times New Roman" w:hAnsi="Times New Roman" w:cs="Times New Roman"/>
          <w:color w:val="000000" w:themeColor="text1"/>
          <w:sz w:val="24"/>
          <w:szCs w:val="24"/>
        </w:rPr>
        <w:t xml:space="preserve">), 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max</m:t>
            </m:r>
          </m:sub>
        </m:sSub>
      </m:oMath>
      <w:r w:rsidRPr="00D9444C">
        <w:rPr>
          <w:rFonts w:ascii="Times New Roman" w:hAnsi="Times New Roman" w:cs="Times New Roman"/>
          <w:color w:val="000000" w:themeColor="text1"/>
          <w:sz w:val="24"/>
          <w:szCs w:val="24"/>
        </w:rPr>
        <w:t xml:space="preserve"> is the value of the slip angle at the peak lateral force (in Figure </w:t>
      </w:r>
      <w:r w:rsidR="007A3F32" w:rsidRPr="00D9444C">
        <w:rPr>
          <w:rFonts w:ascii="Times New Roman" w:hAnsi="Times New Roman" w:cs="Times New Roman"/>
          <w:color w:val="000000" w:themeColor="text1"/>
          <w:sz w:val="24"/>
          <w:szCs w:val="24"/>
        </w:rPr>
        <w:t>3</w:t>
      </w:r>
      <w:r w:rsidRPr="00D9444C">
        <w:rPr>
          <w:rFonts w:ascii="Times New Roman" w:hAnsi="Times New Roman" w:cs="Times New Roman"/>
          <w:color w:val="000000" w:themeColor="text1"/>
          <w:sz w:val="24"/>
          <w:szCs w:val="24"/>
        </w:rPr>
        <w:t>). The magnitude of the slip ratio at the contact patch is:</w:t>
      </w:r>
    </w:p>
    <w:p w14:paraId="3A7ABF3F" w14:textId="77777777" w:rsidR="00E54B0D" w:rsidRPr="00D9444C" w:rsidRDefault="00000000" w:rsidP="00C06377">
      <w:pPr>
        <w:tabs>
          <w:tab w:val="left" w:pos="8910"/>
        </w:tabs>
        <w:spacing w:afterLines="40" w:after="96" w:line="360" w:lineRule="auto"/>
        <w:ind w:left="540"/>
        <w:rPr>
          <w:rFonts w:ascii="Times New Roman" w:hAnsi="Times New Roman" w:cs="Times New Roman"/>
          <w:color w:val="000000" w:themeColor="text1"/>
          <w:sz w:val="24"/>
          <w:szCs w:val="24"/>
        </w:rPr>
      </w:pPr>
      <m:oMath>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r>
          <m:rPr>
            <m:sty m:val="p"/>
          </m:rPr>
          <w:rPr>
            <w:rFonts w:ascii="Cambria Math" w:hAnsi="Cambria Math" w:cs="Times New Roman"/>
            <w:color w:val="000000" w:themeColor="text1"/>
            <w:sz w:val="24"/>
            <w:szCs w:val="24"/>
          </w:rPr>
          <m:t>=</m:t>
        </m:r>
        <m:rad>
          <m:radPr>
            <m:degHide m:val="1"/>
            <m:ctrlPr>
              <w:rPr>
                <w:rFonts w:ascii="Cambria Math" w:hAnsi="Cambria Math" w:cs="Times New Roman"/>
                <w:color w:val="000000" w:themeColor="text1"/>
                <w:sz w:val="24"/>
                <w:szCs w:val="24"/>
              </w:rPr>
            </m:ctrlPr>
          </m:radPr>
          <m:deg/>
          <m:e>
            <m:sSup>
              <m:sSupPr>
                <m:ctrlPr>
                  <w:rPr>
                    <w:rFonts w:ascii="Cambria Math" w:hAnsi="Cambria Math" w:cs="Times New Roman"/>
                    <w:color w:val="000000" w:themeColor="text1"/>
                    <w:sz w:val="24"/>
                    <w:szCs w:val="24"/>
                  </w:rPr>
                </m:ctrlPr>
              </m:sSupPr>
              <m:e>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e>
                  <m:sup>
                    <m:r>
                      <m:rPr>
                        <m:sty m:val="p"/>
                      </m:rPr>
                      <w:rPr>
                        <w:rFonts w:ascii="Cambria Math" w:hAnsi="Cambria Math" w:cs="Times New Roman"/>
                        <w:color w:val="000000" w:themeColor="text1"/>
                        <w:sz w:val="24"/>
                        <w:szCs w:val="24"/>
                      </w:rPr>
                      <m:t>*</m:t>
                    </m:r>
                  </m:sup>
                </m:sSup>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e>
                  <m:sup>
                    <m:r>
                      <m:rPr>
                        <m:sty m:val="p"/>
                      </m:rPr>
                      <w:rPr>
                        <w:rFonts w:ascii="Cambria Math" w:hAnsi="Cambria Math" w:cs="Times New Roman"/>
                        <w:color w:val="000000" w:themeColor="text1"/>
                        <w:sz w:val="24"/>
                        <w:szCs w:val="24"/>
                      </w:rPr>
                      <m:t>*</m:t>
                    </m:r>
                  </m:sup>
                </m:sSup>
              </m:e>
              <m:sup>
                <m:r>
                  <m:rPr>
                    <m:sty m:val="p"/>
                  </m:rPr>
                  <w:rPr>
                    <w:rFonts w:ascii="Cambria Math" w:hAnsi="Cambria Math" w:cs="Times New Roman"/>
                    <w:color w:val="000000" w:themeColor="text1"/>
                    <w:sz w:val="24"/>
                    <w:szCs w:val="24"/>
                  </w:rPr>
                  <m:t>2</m:t>
                </m:r>
              </m:sup>
            </m:sSup>
          </m:e>
        </m:rad>
      </m:oMath>
      <w:r w:rsidR="00E54B0D" w:rsidRPr="00D9444C">
        <w:rPr>
          <w:rFonts w:ascii="Times New Roman" w:hAnsi="Times New Roman" w:cs="Times New Roman"/>
          <w:color w:val="000000" w:themeColor="text1"/>
          <w:sz w:val="24"/>
          <w:szCs w:val="24"/>
        </w:rPr>
        <w:t xml:space="preserve"> </w:t>
      </w:r>
      <w:r w:rsidR="00E54B0D" w:rsidRPr="00D9444C">
        <w:rPr>
          <w:rFonts w:ascii="Times New Roman" w:hAnsi="Times New Roman" w:cs="Times New Roman"/>
          <w:color w:val="000000" w:themeColor="text1"/>
          <w:sz w:val="24"/>
          <w:szCs w:val="24"/>
        </w:rPr>
        <w:tab/>
        <w:t>(12)</w:t>
      </w:r>
    </w:p>
    <w:p w14:paraId="1207B0A7" w14:textId="5C4EDC60" w:rsidR="00E54B0D" w:rsidRPr="00D9444C" w:rsidRDefault="00E54B0D" w:rsidP="00E54B0D">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sideslip angle </w:t>
      </w:r>
      <m:oMath>
        <m:r>
          <w:rPr>
            <w:rFonts w:ascii="Cambria Math" w:hAnsi="Cambria Math" w:cs="Times New Roman"/>
            <w:color w:val="000000" w:themeColor="text1"/>
            <w:sz w:val="24"/>
            <w:szCs w:val="24"/>
          </w:rPr>
          <m:t>β</m:t>
        </m:r>
      </m:oMath>
      <w:r w:rsidRPr="00D9444C">
        <w:rPr>
          <w:rFonts w:ascii="Times New Roman" w:hAnsi="Times New Roman" w:cs="Times New Roman"/>
          <w:color w:val="000000" w:themeColor="text1"/>
          <w:sz w:val="24"/>
          <w:szCs w:val="24"/>
        </w:rPr>
        <w:t xml:space="preserve"> in Equations (6) and (7) is:</w:t>
      </w:r>
    </w:p>
    <w:p w14:paraId="4C10A533" w14:textId="77777777" w:rsidR="00E54B0D" w:rsidRPr="00D9444C" w:rsidRDefault="00E54B0D" w:rsidP="00C06377">
      <w:pPr>
        <w:tabs>
          <w:tab w:val="left" w:pos="8910"/>
        </w:tabs>
        <w:spacing w:after="80" w:line="360" w:lineRule="auto"/>
        <w:ind w:left="540"/>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β</m:t>
        </m:r>
        <m:r>
          <m:rPr>
            <m:sty m:val="p"/>
          </m:rPr>
          <w:rPr>
            <w:rFonts w:ascii="Cambria Math" w:hAnsi="Cambria Math" w:cs="Times New Roman"/>
            <w:color w:val="000000" w:themeColor="text1"/>
            <w:sz w:val="24"/>
            <w:szCs w:val="24"/>
          </w:rPr>
          <m:t>=</m:t>
        </m:r>
        <m:func>
          <m:funcPr>
            <m:ctrlPr>
              <w:rPr>
                <w:rFonts w:ascii="Cambria Math" w:hAnsi="Cambria Math" w:cs="Times New Roman"/>
                <w:color w:val="000000" w:themeColor="text1"/>
                <w:sz w:val="24"/>
                <w:szCs w:val="24"/>
              </w:rPr>
            </m:ctrlPr>
          </m:funcPr>
          <m:fName>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tan</m:t>
                </m:r>
              </m:e>
              <m:sup>
                <m:r>
                  <m:rPr>
                    <m:sty m:val="p"/>
                  </m:rPr>
                  <w:rPr>
                    <w:rFonts w:ascii="Cambria Math" w:hAnsi="Cambria Math" w:cs="Times New Roman"/>
                    <w:color w:val="000000" w:themeColor="text1"/>
                    <w:sz w:val="24"/>
                    <w:szCs w:val="24"/>
                  </w:rPr>
                  <m:t>-1</m:t>
                </m:r>
              </m:sup>
            </m:sSup>
          </m:fName>
          <m:e>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e>
                  <m:sup>
                    <m:r>
                      <m:rPr>
                        <m:sty m:val="p"/>
                      </m:rPr>
                      <w:rPr>
                        <w:rFonts w:ascii="Cambria Math" w:hAnsi="Cambria Math" w:cs="Times New Roman"/>
                        <w:color w:val="000000" w:themeColor="text1"/>
                        <w:sz w:val="24"/>
                        <w:szCs w:val="24"/>
                      </w:rPr>
                      <m:t>*</m:t>
                    </m:r>
                  </m:sup>
                </m:sSup>
              </m:num>
              <m:den>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e>
                  <m:sup>
                    <m:r>
                      <m:rPr>
                        <m:sty m:val="p"/>
                      </m:rPr>
                      <w:rPr>
                        <w:rFonts w:ascii="Cambria Math" w:hAnsi="Cambria Math" w:cs="Times New Roman"/>
                        <w:color w:val="000000" w:themeColor="text1"/>
                        <w:sz w:val="24"/>
                        <w:szCs w:val="24"/>
                      </w:rPr>
                      <m:t>*</m:t>
                    </m:r>
                  </m:sup>
                </m:sSup>
              </m:den>
            </m:f>
          </m:e>
        </m:func>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m:t>
            </m:r>
            <m:func>
              <m:funcPr>
                <m:ctrlPr>
                  <w:rPr>
                    <w:rFonts w:ascii="Cambria Math" w:hAnsi="Cambria Math" w:cs="Times New Roman"/>
                    <w:color w:val="000000" w:themeColor="text1"/>
                    <w:sz w:val="24"/>
                    <w:szCs w:val="24"/>
                  </w:rPr>
                </m:ctrlPr>
              </m:funcPr>
              <m:fName>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tan</m:t>
                    </m:r>
                  </m:e>
                  <m:sup>
                    <m:r>
                      <m:rPr>
                        <m:sty m:val="p"/>
                      </m:rPr>
                      <w:rPr>
                        <w:rFonts w:ascii="Cambria Math" w:hAnsi="Cambria Math" w:cs="Times New Roman"/>
                        <w:color w:val="000000" w:themeColor="text1"/>
                        <w:sz w:val="24"/>
                        <w:szCs w:val="24"/>
                      </w:rPr>
                      <m:t>-1</m:t>
                    </m:r>
                  </m:sup>
                </m:sSup>
              </m:fName>
              <m:e>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den>
                </m:f>
              </m:e>
            </m:func>
            <m:r>
              <m:rPr>
                <m:sty m:val="p"/>
              </m:rPr>
              <w:rPr>
                <w:rFonts w:ascii="Cambria Math" w:hAnsi="Cambria Math" w:cs="Times New Roman"/>
                <w:color w:val="000000" w:themeColor="text1"/>
                <w:sz w:val="24"/>
                <w:szCs w:val="24"/>
              </w:rPr>
              <m:t>-</m:t>
            </m:r>
            <m:func>
              <m:funcPr>
                <m:ctrlPr>
                  <w:rPr>
                    <w:rFonts w:ascii="Cambria Math" w:hAnsi="Cambria Math" w:cs="Times New Roman"/>
                    <w:color w:val="000000" w:themeColor="text1"/>
                    <w:sz w:val="24"/>
                    <w:szCs w:val="24"/>
                  </w:rPr>
                </m:ctrlPr>
              </m:funcPr>
              <m:fName>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tan</m:t>
                    </m:r>
                  </m:e>
                  <m:sup>
                    <m:r>
                      <m:rPr>
                        <m:sty m:val="p"/>
                      </m:rPr>
                      <w:rPr>
                        <w:rFonts w:ascii="Cambria Math" w:hAnsi="Cambria Math" w:cs="Times New Roman"/>
                        <w:color w:val="000000" w:themeColor="text1"/>
                        <w:sz w:val="24"/>
                        <w:szCs w:val="24"/>
                      </w:rPr>
                      <m:t>-1</m:t>
                    </m:r>
                  </m:sup>
                </m:sSup>
              </m:fName>
              <m:e>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y</m:t>
                            </m:r>
                          </m:sub>
                        </m:sSub>
                      </m:e>
                      <m:sup>
                        <m:r>
                          <m:rPr>
                            <m:sty m:val="p"/>
                          </m:rPr>
                          <w:rPr>
                            <w:rFonts w:ascii="Cambria Math" w:hAnsi="Cambria Math" w:cs="Times New Roman"/>
                            <w:color w:val="000000" w:themeColor="text1"/>
                            <w:sz w:val="24"/>
                            <w:szCs w:val="24"/>
                          </w:rPr>
                          <m:t>*</m:t>
                        </m:r>
                      </m:sup>
                    </m:sSup>
                  </m:num>
                  <m:den>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x</m:t>
                            </m:r>
                          </m:sub>
                        </m:sSub>
                      </m:e>
                      <m:sup>
                        <m:r>
                          <m:rPr>
                            <m:sty m:val="p"/>
                          </m:rPr>
                          <w:rPr>
                            <w:rFonts w:ascii="Cambria Math" w:hAnsi="Cambria Math" w:cs="Times New Roman"/>
                            <w:color w:val="000000" w:themeColor="text1"/>
                            <w:sz w:val="24"/>
                            <w:szCs w:val="24"/>
                          </w:rPr>
                          <m:t>*</m:t>
                        </m:r>
                      </m:sup>
                    </m:sSup>
                  </m:den>
                </m:f>
              </m:e>
            </m:func>
            <m:r>
              <m:rPr>
                <m:sty m:val="p"/>
              </m:rP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π</m:t>
            </m:r>
          </m:den>
        </m:f>
        <m:func>
          <m:funcPr>
            <m:ctrlPr>
              <w:rPr>
                <w:rFonts w:ascii="Cambria Math" w:hAnsi="Cambria Math" w:cs="Times New Roman"/>
                <w:color w:val="000000" w:themeColor="text1"/>
                <w:sz w:val="24"/>
                <w:szCs w:val="24"/>
              </w:rPr>
            </m:ctrlPr>
          </m:funcPr>
          <m:fNa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tan</m:t>
                </m:r>
              </m:e>
              <m:sup>
                <m:r>
                  <m:rPr>
                    <m:sty m:val="p"/>
                  </m:rPr>
                  <w:rPr>
                    <w:rFonts w:ascii="Cambria Math" w:hAnsi="Cambria Math" w:cs="Times New Roman"/>
                    <w:color w:val="000000" w:themeColor="text1"/>
                    <w:sz w:val="24"/>
                    <w:szCs w:val="24"/>
                  </w:rPr>
                  <m:t>-1</m:t>
                </m:r>
              </m:sup>
            </m:sSup>
          </m:fName>
          <m:e>
            <m:r>
              <m:rPr>
                <m:sty m:val="p"/>
              </m:rPr>
              <w:rPr>
                <w:rFonts w:ascii="Cambria Math" w:hAnsi="Cambria Math" w:cs="Times New Roman"/>
                <w:color w:val="000000" w:themeColor="text1"/>
                <w:sz w:val="24"/>
                <w:szCs w:val="24"/>
              </w:rPr>
              <m:t>(1.1</m:t>
            </m:r>
            <m:sSup>
              <m:sSupPr>
                <m:ctrlPr>
                  <w:rPr>
                    <w:rFonts w:ascii="Cambria Math" w:hAnsi="Cambria Math" w:cs="Times New Roman"/>
                    <w:color w:val="000000" w:themeColor="text1"/>
                    <w:sz w:val="24"/>
                    <w:szCs w:val="24"/>
                  </w:rPr>
                </m:ctrlPr>
              </m:sSupPr>
              <m:e>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σ</m:t>
                    </m:r>
                  </m:e>
                  <m:sup>
                    <m:r>
                      <m:rPr>
                        <m:sty m:val="p"/>
                      </m:rPr>
                      <w:rPr>
                        <w:rFonts w:ascii="Cambria Math" w:hAnsi="Cambria Math" w:cs="Times New Roman"/>
                        <w:color w:val="000000" w:themeColor="text1"/>
                        <w:sz w:val="24"/>
                        <w:szCs w:val="24"/>
                      </w:rPr>
                      <m:t>*</m:t>
                    </m:r>
                  </m:sup>
                </m:sSup>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e>
        </m:func>
      </m:oMath>
      <w:r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ab/>
        <w:t>(13)</w:t>
      </w:r>
    </w:p>
    <w:p w14:paraId="359E67A6" w14:textId="686D50EA" w:rsidR="00E54B0D" w:rsidRPr="00D9444C" w:rsidRDefault="00E54B0D" w:rsidP="00E54B0D">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Using Pacejka’s tire model, the changes in tire longitudinal and lateral forces as a result of the slip ratio for different </w:t>
      </w:r>
      <w:r w:rsidR="00C529E2" w:rsidRPr="00D9444C">
        <w:rPr>
          <w:rFonts w:ascii="Times New Roman" w:hAnsi="Times New Roman" w:cs="Times New Roman"/>
          <w:color w:val="000000" w:themeColor="text1"/>
          <w:sz w:val="24"/>
          <w:szCs w:val="24"/>
        </w:rPr>
        <w:t>slip</w:t>
      </w:r>
      <w:r w:rsidRPr="00D9444C">
        <w:rPr>
          <w:rFonts w:ascii="Times New Roman" w:hAnsi="Times New Roman" w:cs="Times New Roman"/>
          <w:color w:val="000000" w:themeColor="text1"/>
          <w:sz w:val="24"/>
          <w:szCs w:val="24"/>
        </w:rPr>
        <w:t xml:space="preserve"> angles</w:t>
      </w:r>
      <w:r w:rsidR="002E0AC6" w:rsidRPr="00D9444C">
        <w:rPr>
          <w:rFonts w:ascii="Times New Roman" w:hAnsi="Times New Roman" w:cs="Times New Roman"/>
          <w:color w:val="000000" w:themeColor="text1"/>
          <w:sz w:val="24"/>
          <w:szCs w:val="24"/>
        </w:rPr>
        <w:t xml:space="preserve">, </w:t>
      </w:r>
      <w:r w:rsidR="002E0AC6" w:rsidRPr="00D9444C">
        <w:rPr>
          <w:rFonts w:ascii="Symbol" w:hAnsi="Symbol" w:cs="Times New Roman"/>
          <w:color w:val="000000" w:themeColor="text1"/>
          <w:sz w:val="24"/>
          <w:szCs w:val="24"/>
        </w:rPr>
        <w:t>a</w:t>
      </w:r>
      <w:r w:rsidR="002E0AC6" w:rsidRPr="00D9444C">
        <w:rPr>
          <w:rFonts w:ascii="Times New Roman" w:hAnsi="Times New Roman" w:cs="Times New Roman"/>
          <w:color w:val="000000" w:themeColor="text1"/>
          <w:sz w:val="24"/>
          <w:szCs w:val="24"/>
        </w:rPr>
        <w:t>,</w:t>
      </w:r>
      <w:r w:rsidRPr="00D9444C">
        <w:rPr>
          <w:rFonts w:ascii="Times New Roman" w:hAnsi="Times New Roman" w:cs="Times New Roman"/>
          <w:color w:val="000000" w:themeColor="text1"/>
          <w:sz w:val="24"/>
          <w:szCs w:val="24"/>
        </w:rPr>
        <w:t xml:space="preserve"> can be determined, as shown in Figure </w:t>
      </w:r>
      <w:r w:rsidR="007A3F32" w:rsidRPr="00D9444C">
        <w:rPr>
          <w:rFonts w:ascii="Times New Roman" w:hAnsi="Times New Roman" w:cs="Times New Roman"/>
          <w:color w:val="000000" w:themeColor="text1"/>
          <w:sz w:val="24"/>
          <w:szCs w:val="24"/>
        </w:rPr>
        <w:t xml:space="preserve">4 </w:t>
      </w:r>
      <w:r w:rsidR="002E0AC6" w:rsidRPr="00D9444C">
        <w:rPr>
          <w:rFonts w:ascii="Times New Roman" w:hAnsi="Times New Roman" w:cs="Times New Roman"/>
          <w:color w:val="000000" w:themeColor="text1"/>
          <w:sz w:val="24"/>
          <w:szCs w:val="24"/>
        </w:rPr>
        <w:t>for tire load = 4000 lb</w:t>
      </w:r>
      <w:r w:rsidRPr="00D9444C">
        <w:rPr>
          <w:rFonts w:ascii="Times New Roman" w:hAnsi="Times New Roman" w:cs="Times New Roman"/>
          <w:color w:val="000000" w:themeColor="text1"/>
          <w:sz w:val="24"/>
          <w:szCs w:val="24"/>
        </w:rPr>
        <w:t xml:space="preserve">. The increase in slip ratio results in a decrease in the tire lateral force at a given slip angle. The application of the slip ratio causes an increase in the longitudinal force, followed by a reduction. Furthermore, a larger deviation is observed between the tire longitudinal and lateral forces as the sideslip angle decreases. The findings agree with the studies by Gillespie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&lt;EndNote&gt;&lt;Cite&gt;&lt;Author&gt;Gillespie&lt;/Author&gt;&lt;Year&gt;1992&lt;/Year&gt;&lt;RecNum&gt;310&lt;/RecNum&gt;&lt;DisplayText&gt;[34]&lt;/DisplayText&gt;&lt;record&gt;&lt;rec-number&gt;310&lt;/rec-number&gt;&lt;foreign-keys&gt;&lt;key app="EN" db-id="fve9xvetfv5ta9e29dp5zdvo0x2ewdvsdz22" timestamp="1588531816" guid="9ab3a7f5-9ea6-4ac2-a0ae-f13042309cac"&gt;310&lt;/key&gt;&lt;/foreign-keys&gt;&lt;ref-type name="Book"&gt;6&lt;/ref-type&gt;&lt;contributors&gt;&lt;authors&gt;&lt;author&gt;Gillespie, Thomas D&lt;/author&gt;&lt;/authors&gt;&lt;/contributors&gt;&lt;titles&gt;&lt;title&gt;Fundamentals of vehicle dynamics&lt;/title&gt;&lt;/titles&gt;&lt;volume&gt;400&lt;/volume&gt;&lt;dates&gt;&lt;year&gt;1992&lt;/year&gt;&lt;/dates&gt;&lt;publisher&gt;Society of automotive engineers Warrendale, PA&lt;/publisher&gt;&lt;urls&gt;&lt;/urls&gt;&lt;/record&gt;&lt;/Cite&gt;&lt;/EndNote&gt;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[34]</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and Morrison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&lt;EndNote&gt;&lt;Cite&gt;&lt;Author&gt;Morrison&lt;/Author&gt;&lt;Year&gt;2017&lt;/Year&gt;&lt;RecNum&gt;373&lt;/RecNum&gt;&lt;DisplayText&gt;[24]&lt;/DisplayText&gt;&lt;record&gt;&lt;rec-number&gt;373&lt;/rec-number&gt;&lt;foreign-keys&gt;&lt;key app="EN" db-id="fve9xvetfv5ta9e29dp5zdvo0x2ewdvsdz22" timestamp="1606069357" guid="62ba6cf5-f437-440d-838c-f296a7b4bb2d"&gt;373&lt;/key&gt;&lt;/foreign-keys&gt;&lt;ref-type name="Journal Article"&gt;17&lt;/ref-type&gt;&lt;contributors&gt;&lt;authors&gt;&lt;author&gt;Morrison, Graeme&lt;/author&gt;&lt;author&gt;Cebon, David&lt;/author&gt;&lt;/authors&gt;&lt;/contributors&gt;&lt;titles&gt;&lt;title&gt;Combined emergency braking and turning of articulated heavy vehicles&lt;/title&gt;&lt;secondary-title&gt;Vehicle system dynamics&lt;/secondary-title&gt;&lt;/titles&gt;&lt;periodical&gt;&lt;full-title&gt;Vehicle system dynamics&lt;/full-title&gt;&lt;/periodical&gt;&lt;pages&gt;725-749&lt;/pages&gt;&lt;volume&gt;55&lt;/volume&gt;&lt;number&gt;5&lt;/number&gt;&lt;dates&gt;&lt;year&gt;2017&lt;/year&gt;&lt;/dates&gt;&lt;isbn&gt;0042-3114&lt;/isbn&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[24]</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w:t>
      </w:r>
    </w:p>
    <w:p w14:paraId="18FB2825" w14:textId="32B1C671" w:rsidR="00E54B0D" w:rsidRPr="00D9444C" w:rsidRDefault="0049596E" w:rsidP="00F13B8A">
      <w:pPr>
        <w:spacing w:before="120" w:line="276"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6916B9BC" wp14:editId="4D494058">
            <wp:extent cx="5607801" cy="3359888"/>
            <wp:effectExtent l="0" t="0" r="0" b="0"/>
            <wp:docPr id="80" name="图片 8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图表&#10;&#10;描述已自动生成"/>
                    <pic:cNvPicPr/>
                  </pic:nvPicPr>
                  <pic:blipFill>
                    <a:blip r:embed="rId12"/>
                    <a:stretch>
                      <a:fillRect/>
                    </a:stretch>
                  </pic:blipFill>
                  <pic:spPr>
                    <a:xfrm>
                      <a:off x="0" y="0"/>
                      <a:ext cx="5612062" cy="3362441"/>
                    </a:xfrm>
                    <a:prstGeom prst="rect">
                      <a:avLst/>
                    </a:prstGeom>
                  </pic:spPr>
                </pic:pic>
              </a:graphicData>
            </a:graphic>
          </wp:inline>
        </w:drawing>
      </w:r>
    </w:p>
    <w:p w14:paraId="763FC8F0" w14:textId="4FA09A5C" w:rsidR="00E54B0D" w:rsidRPr="00D9444C" w:rsidRDefault="00E54B0D" w:rsidP="00E54B0D">
      <w:pPr>
        <w:spacing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4</w:t>
      </w:r>
      <w:r w:rsidRPr="00D9444C">
        <w:rPr>
          <w:rFonts w:ascii="Times New Roman" w:hAnsi="Times New Roman" w:cs="Times New Roman"/>
          <w:color w:val="000000" w:themeColor="text1"/>
          <w:sz w:val="24"/>
          <w:szCs w:val="24"/>
        </w:rPr>
        <w:t>. T</w:t>
      </w:r>
      <w:r w:rsidRPr="00D9444C">
        <w:rPr>
          <w:rFonts w:ascii="Times New Roman" w:hAnsi="Times New Roman" w:cs="Times New Roman" w:hint="eastAsia"/>
          <w:color w:val="000000" w:themeColor="text1"/>
          <w:sz w:val="24"/>
          <w:szCs w:val="24"/>
        </w:rPr>
        <w:t>ire</w:t>
      </w:r>
      <w:r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hint="eastAsia"/>
          <w:color w:val="000000" w:themeColor="text1"/>
          <w:sz w:val="24"/>
          <w:szCs w:val="24"/>
        </w:rPr>
        <w:t>long</w:t>
      </w:r>
      <w:r w:rsidRPr="00D9444C">
        <w:rPr>
          <w:rFonts w:ascii="Times New Roman" w:hAnsi="Times New Roman" w:cs="Times New Roman"/>
          <w:color w:val="000000" w:themeColor="text1"/>
          <w:sz w:val="24"/>
          <w:szCs w:val="24"/>
        </w:rPr>
        <w:t>itudinal and lateral forces versus the slip rati</w:t>
      </w:r>
      <w:r w:rsidRPr="00D9444C">
        <w:rPr>
          <w:rFonts w:ascii="Times New Roman" w:hAnsi="Times New Roman" w:cs="Times New Roman" w:hint="eastAsia"/>
          <w:color w:val="000000" w:themeColor="text1"/>
          <w:sz w:val="24"/>
          <w:szCs w:val="24"/>
        </w:rPr>
        <w:t>o</w:t>
      </w:r>
      <w:r w:rsidRPr="00D9444C">
        <w:rPr>
          <w:rFonts w:ascii="Times New Roman" w:hAnsi="Times New Roman" w:cs="Times New Roman"/>
          <w:color w:val="000000" w:themeColor="text1"/>
          <w:sz w:val="24"/>
          <w:szCs w:val="24"/>
        </w:rPr>
        <w:t xml:space="preserve"> based on the Pacejka tire model</w:t>
      </w:r>
    </w:p>
    <w:p w14:paraId="770BF8B2" w14:textId="3C2C7599" w:rsidR="00C06377" w:rsidRPr="00D9444C" w:rsidRDefault="00C06377" w:rsidP="00C06377">
      <w:pPr>
        <w:spacing w:after="60" w:line="360" w:lineRule="auto"/>
        <w:jc w:val="both"/>
        <w:rPr>
          <w:rFonts w:ascii="Times New Roman" w:eastAsia="Times New Roman" w:hAnsi="Times New Roman" w:cs="Arial"/>
          <w:b/>
          <w:bCs/>
          <w:i/>
          <w:iCs/>
          <w:color w:val="000000" w:themeColor="text1"/>
          <w:sz w:val="24"/>
          <w:szCs w:val="28"/>
          <w:lang w:val="en-GB" w:eastAsia="en-GB"/>
        </w:rPr>
      </w:pPr>
      <w:r w:rsidRPr="00D9444C">
        <w:rPr>
          <w:rFonts w:ascii="Times New Roman" w:eastAsia="Times New Roman" w:hAnsi="Times New Roman" w:cs="Arial"/>
          <w:b/>
          <w:bCs/>
          <w:i/>
          <w:iCs/>
          <w:color w:val="000000" w:themeColor="text1"/>
          <w:sz w:val="24"/>
          <w:szCs w:val="28"/>
          <w:lang w:val="en-GB" w:eastAsia="en-GB"/>
        </w:rPr>
        <w:lastRenderedPageBreak/>
        <w:t>3.3 Pneumatic Brake Subsystem Model</w:t>
      </w:r>
    </w:p>
    <w:p w14:paraId="15BA527D" w14:textId="7B572316" w:rsidR="00DA360E" w:rsidRPr="00D9444C" w:rsidRDefault="00DA360E" w:rsidP="00F5415D">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A schematic layout of a pneumatic brake system in a 33-ft A-double is shown in Figure </w:t>
      </w:r>
      <w:r w:rsidR="007A3F32" w:rsidRPr="00D9444C">
        <w:rPr>
          <w:rFonts w:ascii="Times New Roman" w:hAnsi="Times New Roman" w:cs="Times New Roman"/>
          <w:color w:val="000000" w:themeColor="text1"/>
          <w:sz w:val="24"/>
          <w:szCs w:val="24"/>
        </w:rPr>
        <w:t>5</w:t>
      </w:r>
      <w:r w:rsidRPr="00D9444C">
        <w:rPr>
          <w:rFonts w:ascii="Times New Roman" w:hAnsi="Times New Roman" w:cs="Times New Roman"/>
          <w:color w:val="000000" w:themeColor="text1"/>
          <w:sz w:val="24"/>
          <w:szCs w:val="24"/>
        </w:rPr>
        <w:t xml:space="preserve">. </w:t>
      </w:r>
      <w:r w:rsidR="002E0AC6"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Upon braking, air is drawn from the air reservoir through the treadle valve and is delivered to the brake chambers of the steering axle, while passing on to the relay valves for the drive axle(s) and trailer(s) axles through the control line</w:t>
      </w:r>
      <w:r w:rsidR="002E0AC6" w:rsidRPr="00D9444C">
        <w:rPr>
          <w:rFonts w:ascii="Times New Roman" w:hAnsi="Times New Roman" w:cs="Times New Roman"/>
          <w:color w:val="000000" w:themeColor="text1"/>
          <w:sz w:val="24"/>
          <w:szCs w:val="24"/>
        </w:rPr>
        <w:t xml:space="preserve"> shown in red in </w:t>
      </w: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5</w:t>
      </w:r>
      <w:r w:rsidRPr="00D9444C">
        <w:rPr>
          <w:rFonts w:ascii="Times New Roman" w:hAnsi="Times New Roman" w:cs="Times New Roman"/>
          <w:color w:val="000000" w:themeColor="text1"/>
          <w:sz w:val="24"/>
          <w:szCs w:val="24"/>
        </w:rPr>
        <w:t>.</w:t>
      </w:r>
      <w:r w:rsidR="002E0AC6" w:rsidRPr="00D9444C">
        <w:rPr>
          <w:rFonts w:ascii="Times New Roman" w:hAnsi="Times New Roman" w:cs="Times New Roman"/>
          <w:color w:val="000000" w:themeColor="text1"/>
          <w:sz w:val="24"/>
          <w:szCs w:val="24"/>
        </w:rPr>
        <w:t xml:space="preserve"> The p</w:t>
      </w:r>
      <w:r w:rsidRPr="00D9444C">
        <w:rPr>
          <w:rFonts w:ascii="Times New Roman" w:hAnsi="Times New Roman" w:cs="Times New Roman"/>
          <w:color w:val="000000" w:themeColor="text1"/>
          <w:sz w:val="24"/>
          <w:szCs w:val="24"/>
        </w:rPr>
        <w:t>ressur</w:t>
      </w:r>
      <w:r w:rsidR="002628CC" w:rsidRPr="00D9444C">
        <w:rPr>
          <w:rFonts w:ascii="Times New Roman" w:hAnsi="Times New Roman" w:cs="Times New Roman"/>
          <w:color w:val="000000" w:themeColor="text1"/>
          <w:sz w:val="24"/>
          <w:szCs w:val="24"/>
        </w:rPr>
        <w:t>ize</w:t>
      </w:r>
      <w:r w:rsidRPr="00D9444C">
        <w:rPr>
          <w:rFonts w:ascii="Times New Roman" w:hAnsi="Times New Roman" w:cs="Times New Roman"/>
          <w:color w:val="000000" w:themeColor="text1"/>
          <w:sz w:val="24"/>
          <w:szCs w:val="24"/>
        </w:rPr>
        <w:t xml:space="preserve">d air in the control line signals the relay valve to charge the brake chambers from the brake reservoirs (marked in blue in Figure </w:t>
      </w:r>
      <w:r w:rsidR="007A3F32" w:rsidRPr="00D9444C">
        <w:rPr>
          <w:rFonts w:ascii="Times New Roman" w:hAnsi="Times New Roman" w:cs="Times New Roman"/>
          <w:color w:val="000000" w:themeColor="text1"/>
          <w:sz w:val="24"/>
          <w:szCs w:val="24"/>
        </w:rPr>
        <w:t>5</w:t>
      </w:r>
      <w:r w:rsidRPr="00D9444C">
        <w:rPr>
          <w:rFonts w:ascii="Times New Roman" w:hAnsi="Times New Roman" w:cs="Times New Roman"/>
          <w:color w:val="000000" w:themeColor="text1"/>
          <w:sz w:val="24"/>
          <w:szCs w:val="24"/>
        </w:rPr>
        <w:t xml:space="preserve">).  The air pressure in the brake chamber pushes out the pushrod and presses the brake pads against the rotating drum to slow down the wheel rotation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&lt;EndNote&gt;&lt;Cite&gt;&lt;Author&gt;Subramanian&lt;/Author&gt;&lt;Year&gt;2004&lt;/Year&gt;&lt;RecNum&gt;365&lt;/RecNum&gt;&lt;DisplayText&gt;[41]&lt;/DisplayText&gt;&lt;record&gt;&lt;rec-number&gt;365&lt;/rec-number&gt;&lt;foreign-keys&gt;&lt;key app="EN" db-id="fve9xvetfv5ta9e29dp5zdvo0x2ewdvsdz22" timestamp="1605880697" guid="e8dc2f9d-2f70-4ca4-82cd-906eab450433"&gt;365&lt;/key&gt;&lt;/foreign-keys&gt;&lt;ref-type name="Journal Article"&gt;17&lt;/ref-type&gt;&lt;contributors&gt;&lt;authors&gt;&lt;author&gt;Subramanian, Shankar C&lt;/author&gt;&lt;author&gt;Darbha, Swaroop&lt;/author&gt;&lt;author&gt;Rajagopal, Kumbakonam Ramamani&lt;/author&gt;&lt;/authors&gt;&lt;/contributors&gt;&lt;titles&gt;&lt;title&gt;Modeling the pneumatic subsystem of an S-cam air brake system&lt;/title&gt;&lt;secondary-title&gt;J. Dyn. Sys., Meas., Control&lt;/secondary-title&gt;&lt;/titles&gt;&lt;periodical&gt;&lt;full-title&gt;J. dyn. sys., meas., control&lt;/full-title&gt;&lt;/periodical&gt;&lt;pages&gt;36-46&lt;/pages&gt;&lt;volume&gt;126&lt;/volume&gt;&lt;number&gt;1&lt;/number&gt;&lt;dates&gt;&lt;year&gt;2004&lt;/year&gt;&lt;/dates&gt;&lt;isbn&gt;0022-0434&lt;/isbn&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[41]</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w:t>
      </w:r>
      <w:r w:rsidR="002E0AC6"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 xml:space="preserve">To reasonably simulate the complex braking dynamics, a pneumatic brake subsystem model is developed in Simulink® and integrated into TruckSim®. The details of the brake modeling that includes the brake delays and other effects present in LCVs are described in an earlier paper by the authors </w:t>
      </w:r>
      <w:r w:rsidRPr="00D9444C">
        <w:rPr>
          <w:rFonts w:ascii="Times New Roman" w:hAnsi="Times New Roman" w:cs="Times New Roman"/>
          <w:color w:val="000000" w:themeColor="text1"/>
          <w:sz w:val="24"/>
          <w:szCs w:val="24"/>
        </w:rPr>
        <w:fldChar w:fldCharType="begin"/>
      </w:r>
      <w:r w:rsidR="00625D89" w:rsidRPr="00D9444C">
        <w:rPr>
          <w:rFonts w:ascii="Times New Roman" w:hAnsi="Times New Roman" w:cs="Times New Roman"/>
          <w:color w:val="000000" w:themeColor="text1"/>
          <w:sz w:val="24"/>
          <w:szCs w:val="24"/>
        </w:rPr>
        <w:instrText xml:space="preserve"> ADDIN EN.CITE &lt;EndNote&gt;&lt;Cite&gt;&lt;Author&gt;Zichen Zhang&lt;/Author&gt;&lt;Year&gt;2021&lt;/Year&gt;&lt;RecNum&gt;435&lt;/RecNum&gt;&lt;DisplayText&gt;[5]&lt;/DisplayText&gt;&lt;record&gt;&lt;rec-number&gt;435&lt;/rec-number&gt;&lt;foreign-keys&gt;&lt;key app="EN" db-id="fve9xvetfv5ta9e29dp5zdvo0x2ewdvsdz22" timestamp="1614110930" guid="ebc7c2fc-34d9-4840-844f-0e3c533a38bb"&gt;435&lt;/key&gt;&lt;/foreign-keys&gt;&lt;ref-type name="Journal Article"&gt;17&lt;/ref-type&gt;&lt;contributors&gt;&lt;authors&gt;&lt;author&gt;&lt;style face="normal" font="default" size="100%"&gt;Zichen&lt;/style&gt;&lt;style face="normal" font="default" charset="134" size="100%"&gt; &lt;/style&gt;&lt;style face="normal" font="default" size="100%"&gt;Zhang, Nan Sun, Yang Chen, Mehdi Ahmadian&lt;/style&gt;&lt;/author&gt;&lt;/authors&gt;&lt;/contributors&gt;&lt;titles&gt;&lt;title&gt;Detailed Modeling of Pneumatic Braking in Long Combination Vehicles&lt;/title&gt;&lt;secondary-title&gt;SAE Int. J. Commer. Veh&lt;/secondary-title&gt;&lt;/titles&gt;&lt;periodical&gt;&lt;full-title&gt;SAE Int. J. Commer. Veh&lt;/full-title&gt;&lt;/periodical&gt;&lt;dates&gt;&lt;year&gt;2021&lt;/year&gt;&lt;/dates&gt;&lt;urls&gt;&lt;/urls&gt;&lt;/record&gt;&lt;/Cite&gt;&lt;/EndNote&gt;</w:instrText>
      </w:r>
      <w:r w:rsidRPr="00D9444C">
        <w:rPr>
          <w:rFonts w:ascii="Times New Roman" w:hAnsi="Times New Roman" w:cs="Times New Roman"/>
          <w:color w:val="000000" w:themeColor="text1"/>
          <w:sz w:val="24"/>
          <w:szCs w:val="24"/>
        </w:rPr>
        <w:fldChar w:fldCharType="separate"/>
      </w:r>
      <w:r w:rsidR="00625D89" w:rsidRPr="00D9444C">
        <w:rPr>
          <w:rFonts w:ascii="Times New Roman" w:hAnsi="Times New Roman" w:cs="Times New Roman"/>
          <w:noProof/>
          <w:color w:val="000000" w:themeColor="text1"/>
          <w:sz w:val="24"/>
          <w:szCs w:val="24"/>
        </w:rPr>
        <w:t>[5]</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For brevity, the details of the brake model that is integrated into the co-simulation model are not included here. A high-level description of the model is included in Appendix B. </w:t>
      </w:r>
    </w:p>
    <w:p w14:paraId="27FB3AFD" w14:textId="0AD22828" w:rsidR="00DA360E" w:rsidRPr="00D9444C" w:rsidRDefault="0098756C" w:rsidP="00DA360E">
      <w:pPr>
        <w:spacing w:before="60"/>
        <w:jc w:val="center"/>
        <w:rPr>
          <w:rFonts w:ascii="Arial" w:hAnsi="Arial" w:cs="Arial"/>
          <w:b/>
          <w:bCs/>
          <w:color w:val="000000" w:themeColor="text1"/>
          <w:sz w:val="20"/>
          <w:szCs w:val="20"/>
        </w:rPr>
      </w:pPr>
      <w:r w:rsidRPr="00D9444C">
        <w:rPr>
          <w:noProof/>
          <w:color w:val="000000" w:themeColor="text1"/>
        </w:rPr>
        <w:drawing>
          <wp:inline distT="0" distB="0" distL="0" distR="0" wp14:anchorId="3B5B3CC8" wp14:editId="19E1C2F8">
            <wp:extent cx="4810760" cy="1139472"/>
            <wp:effectExtent l="0" t="0" r="0" b="3810"/>
            <wp:docPr id="81" name="图片 8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图示&#10;&#10;描述已自动生成"/>
                    <pic:cNvPicPr/>
                  </pic:nvPicPr>
                  <pic:blipFill>
                    <a:blip r:embed="rId13"/>
                    <a:stretch>
                      <a:fillRect/>
                    </a:stretch>
                  </pic:blipFill>
                  <pic:spPr>
                    <a:xfrm>
                      <a:off x="0" y="0"/>
                      <a:ext cx="4830587" cy="1144168"/>
                    </a:xfrm>
                    <a:prstGeom prst="rect">
                      <a:avLst/>
                    </a:prstGeom>
                  </pic:spPr>
                </pic:pic>
              </a:graphicData>
            </a:graphic>
          </wp:inline>
        </w:drawing>
      </w:r>
    </w:p>
    <w:p w14:paraId="6C12C184" w14:textId="03F83B47" w:rsidR="00DA360E" w:rsidRPr="00D9444C" w:rsidRDefault="00DA360E" w:rsidP="00F5415D">
      <w:pPr>
        <w:spacing w:before="40" w:after="12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5</w:t>
      </w:r>
      <w:r w:rsidRPr="00D9444C">
        <w:rPr>
          <w:rFonts w:ascii="Times New Roman" w:hAnsi="Times New Roman" w:cs="Times New Roman"/>
          <w:color w:val="000000" w:themeColor="text1"/>
          <w:sz w:val="24"/>
          <w:szCs w:val="24"/>
        </w:rPr>
        <w:t>. Schematic representation of a pneumatic brake system for a 33-ft A-double (top view)</w:t>
      </w:r>
    </w:p>
    <w:p w14:paraId="6506C42B" w14:textId="77777777" w:rsidR="0033539A" w:rsidRPr="00D9444C" w:rsidRDefault="0033539A" w:rsidP="00F5415D">
      <w:pPr>
        <w:spacing w:before="40" w:after="120"/>
        <w:jc w:val="center"/>
        <w:rPr>
          <w:rFonts w:ascii="Times New Roman" w:hAnsi="Times New Roman" w:cs="Times New Roman"/>
          <w:color w:val="000000" w:themeColor="text1"/>
          <w:sz w:val="24"/>
          <w:szCs w:val="24"/>
        </w:rPr>
      </w:pPr>
    </w:p>
    <w:p w14:paraId="1AD43525" w14:textId="635E085F" w:rsidR="00F5415D" w:rsidRPr="00D9444C" w:rsidRDefault="00F5415D" w:rsidP="00F5415D">
      <w:pPr>
        <w:pStyle w:val="Heading1"/>
        <w:spacing w:after="240"/>
        <w:rPr>
          <w:rFonts w:cs="Times New Roman"/>
          <w:color w:val="000000" w:themeColor="text1"/>
          <w:sz w:val="26"/>
          <w:szCs w:val="26"/>
        </w:rPr>
      </w:pPr>
      <w:r w:rsidRPr="00D9444C">
        <w:rPr>
          <w:rFonts w:cs="Times New Roman"/>
          <w:color w:val="000000" w:themeColor="text1"/>
          <w:sz w:val="26"/>
          <w:szCs w:val="26"/>
        </w:rPr>
        <w:t>4. Vehicle Dynamic Model Validation</w:t>
      </w:r>
    </w:p>
    <w:p w14:paraId="0464BF3C" w14:textId="7B948E1B" w:rsidR="0095098C" w:rsidRPr="00D9444C" w:rsidRDefault="0095098C" w:rsidP="00382229">
      <w:pPr>
        <w:spacing w:after="20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LCV dynamic model is validated using test data from braking-in-turn maneuvers on an identical 33-ft A-double truck. The tests were conducted at the Transportation Research Center (East Liberty, OH) by the Center for Vehicle Systems and Safety at Virginia Tech.  The LCV was instrumented with pressure transducers mounted at the inlet </w:t>
      </w:r>
      <w:r w:rsidRPr="00D9444C">
        <w:rPr>
          <w:rFonts w:ascii="Times New Roman" w:hAnsi="Times New Roman" w:cs="Times New Roman" w:hint="eastAsia"/>
          <w:color w:val="000000" w:themeColor="text1"/>
          <w:sz w:val="24"/>
          <w:szCs w:val="24"/>
        </w:rPr>
        <w:t>ports</w:t>
      </w:r>
      <w:r w:rsidRPr="00D9444C">
        <w:rPr>
          <w:rFonts w:ascii="Times New Roman" w:hAnsi="Times New Roman" w:cs="Times New Roman"/>
          <w:color w:val="000000" w:themeColor="text1"/>
          <w:sz w:val="24"/>
          <w:szCs w:val="24"/>
        </w:rPr>
        <w:t xml:space="preserve"> of the brake chambers to detect change in braking pressure of the tractor and trailers.  In addition, accelerometers were installed at the CG position of the tractor and trailers for measuring longitudinal and lateral accelerations. The test vehicle </w:t>
      </w:r>
      <w:r w:rsidRPr="00D9444C">
        <w:rPr>
          <w:rFonts w:ascii="Times New Roman" w:hAnsi="Times New Roman" w:cs="Times New Roman" w:hint="eastAsia"/>
          <w:color w:val="000000" w:themeColor="text1"/>
          <w:sz w:val="24"/>
          <w:szCs w:val="24"/>
        </w:rPr>
        <w:t>was</w:t>
      </w:r>
      <w:r w:rsidRPr="00D9444C">
        <w:rPr>
          <w:rFonts w:ascii="Times New Roman" w:hAnsi="Times New Roman" w:cs="Times New Roman"/>
          <w:color w:val="000000" w:themeColor="text1"/>
          <w:sz w:val="24"/>
          <w:szCs w:val="24"/>
        </w:rPr>
        <w:t xml:space="preserve"> equipped with a GPS sensor for recording and control of the driving speed.</w:t>
      </w:r>
    </w:p>
    <w:p w14:paraId="1C7E7D16" w14:textId="25002C20" w:rsidR="0095098C" w:rsidRPr="00D9444C" w:rsidRDefault="0095098C" w:rsidP="0095098C">
      <w:pPr>
        <w:spacing w:after="1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model is validated by comparing its simulation results with the test data collected from a braking-in-turn maneuver at the entering speed of 35 mph (56 km/hr). </w:t>
      </w:r>
      <w:r w:rsidR="00F9201D"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 xml:space="preserve">The steering </w:t>
      </w:r>
      <w:r w:rsidR="00326776" w:rsidRPr="00D9444C">
        <w:rPr>
          <w:rFonts w:ascii="Times New Roman" w:hAnsi="Times New Roman" w:cs="Times New Roman"/>
          <w:color w:val="000000" w:themeColor="text1"/>
          <w:sz w:val="24"/>
          <w:szCs w:val="24"/>
        </w:rPr>
        <w:t xml:space="preserve">and braking </w:t>
      </w:r>
      <w:r w:rsidRPr="00D9444C">
        <w:rPr>
          <w:rFonts w:ascii="Times New Roman" w:hAnsi="Times New Roman" w:cs="Times New Roman"/>
          <w:color w:val="000000" w:themeColor="text1"/>
          <w:sz w:val="24"/>
          <w:szCs w:val="24"/>
        </w:rPr>
        <w:lastRenderedPageBreak/>
        <w:t xml:space="preserve">robots shown in Figure </w:t>
      </w:r>
      <w:r w:rsidR="007A3F32" w:rsidRPr="00D9444C">
        <w:rPr>
          <w:rFonts w:ascii="Times New Roman" w:hAnsi="Times New Roman" w:cs="Times New Roman"/>
          <w:color w:val="000000" w:themeColor="text1"/>
          <w:sz w:val="24"/>
          <w:szCs w:val="24"/>
        </w:rPr>
        <w:t xml:space="preserve">6 </w:t>
      </w:r>
      <w:r w:rsidR="00F9201D" w:rsidRPr="00D9444C">
        <w:rPr>
          <w:rFonts w:ascii="Times New Roman" w:hAnsi="Times New Roman" w:cs="Times New Roman"/>
          <w:color w:val="000000" w:themeColor="text1"/>
          <w:sz w:val="24"/>
          <w:szCs w:val="24"/>
        </w:rPr>
        <w:t>are</w:t>
      </w:r>
      <w:r w:rsidRPr="00D9444C">
        <w:rPr>
          <w:rFonts w:ascii="Times New Roman" w:hAnsi="Times New Roman" w:cs="Times New Roman"/>
          <w:color w:val="000000" w:themeColor="text1"/>
          <w:sz w:val="24"/>
          <w:szCs w:val="24"/>
        </w:rPr>
        <w:t xml:space="preserve"> used to maintain consistency and control during the tests.</w:t>
      </w:r>
      <w:r w:rsidR="00F9201D" w:rsidRPr="00D9444C">
        <w:rPr>
          <w:rFonts w:ascii="Times New Roman" w:hAnsi="Times New Roman" w:cs="Times New Roman"/>
          <w:color w:val="000000" w:themeColor="text1"/>
          <w:sz w:val="24"/>
          <w:szCs w:val="24"/>
        </w:rPr>
        <w:t xml:space="preserve"> </w:t>
      </w:r>
      <w:r w:rsidRPr="00D9444C">
        <w:rPr>
          <w:rFonts w:ascii="Times New Roman" w:hAnsi="Times New Roman" w:cs="Times New Roman"/>
          <w:color w:val="000000" w:themeColor="text1"/>
          <w:sz w:val="24"/>
          <w:szCs w:val="24"/>
        </w:rPr>
        <w:t>The steering robot is a shaft-mounted assembly that is controlled remotely by an operator.  It provides a precise steering angle during each maneuver.  The braking robot is a pedal-mounted pneumatic actuator that controls the pedal movement with high precision.  It is used to apply hard braking, mild braking, etc. in a controlled manner. The steering and braking robot</w:t>
      </w:r>
      <w:r w:rsidR="00064A39"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 xml:space="preserve"> are coordinated to allow precise steering and braking action</w:t>
      </w:r>
      <w:r w:rsidR="00064A39"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 xml:space="preserve"> for the tests; for example, as shown in Figure </w:t>
      </w:r>
      <w:r w:rsidR="007A3F32" w:rsidRPr="00D9444C">
        <w:rPr>
          <w:rFonts w:ascii="Times New Roman" w:hAnsi="Times New Roman" w:cs="Times New Roman"/>
          <w:color w:val="000000" w:themeColor="text1"/>
          <w:sz w:val="24"/>
          <w:szCs w:val="24"/>
        </w:rPr>
        <w:t>7</w:t>
      </w:r>
      <w:r w:rsidRPr="00D9444C">
        <w:rPr>
          <w:rFonts w:ascii="Times New Roman" w:hAnsi="Times New Roman" w:cs="Times New Roman"/>
          <w:color w:val="000000" w:themeColor="text1"/>
          <w:sz w:val="24"/>
          <w:szCs w:val="24"/>
        </w:rPr>
        <w:t xml:space="preserve">.  The braking shown in Figure </w:t>
      </w:r>
      <w:r w:rsidR="007A3F32" w:rsidRPr="00D9444C">
        <w:rPr>
          <w:rFonts w:ascii="Times New Roman" w:hAnsi="Times New Roman" w:cs="Times New Roman"/>
          <w:color w:val="000000" w:themeColor="text1"/>
          <w:sz w:val="24"/>
          <w:szCs w:val="24"/>
        </w:rPr>
        <w:t xml:space="preserve">7 </w:t>
      </w:r>
      <w:r w:rsidRPr="00D9444C">
        <w:rPr>
          <w:rFonts w:ascii="Times New Roman" w:hAnsi="Times New Roman" w:cs="Times New Roman"/>
          <w:color w:val="000000" w:themeColor="text1"/>
          <w:sz w:val="24"/>
          <w:szCs w:val="24"/>
        </w:rPr>
        <w:t xml:space="preserve">is classified as hard braking. The control line’s brake pressure rises from approximately 0 to 85 psi in 0.2s, according to FMVSS 121 requirement </w:t>
      </w:r>
      <w:r w:rsidRPr="00D9444C">
        <w:rPr>
          <w:rFonts w:ascii="Times New Roman" w:hAnsi="Times New Roman" w:cs="Times New Roman"/>
          <w:color w:val="000000" w:themeColor="text1"/>
          <w:sz w:val="24"/>
          <w:szCs w:val="24"/>
        </w:rPr>
        <w:fldChar w:fldCharType="begin"/>
      </w:r>
      <w:r w:rsidR="00D67DA1" w:rsidRPr="00D9444C">
        <w:rPr>
          <w:rFonts w:ascii="Times New Roman" w:hAnsi="Times New Roman" w:cs="Times New Roman"/>
          <w:color w:val="000000" w:themeColor="text1"/>
          <w:sz w:val="24"/>
          <w:szCs w:val="24"/>
        </w:rPr>
        <w:instrText xml:space="preserve"> ADDIN EN.CITE &lt;EndNote&gt;&lt;Cite&gt;&lt;Author&gt;Administration&lt;/Author&gt;&lt;Year&gt;2009&lt;/Year&gt;&lt;RecNum&gt;386&lt;/RecNum&gt;&lt;DisplayText&gt;[42]&lt;/DisplayText&gt;&lt;record&gt;&lt;rec-number&gt;386&lt;/rec-number&gt;&lt;foreign-keys&gt;&lt;key app="EN" db-id="fve9xvetfv5ta9e29dp5zdvo0x2ewdvsdz22" timestamp="1607636713" guid="1cff52e6-29b0-46f5-9159-fffabc9669b6"&gt;386&lt;/key&gt;&lt;/foreign-keys&gt;&lt;ref-type name="Report"&gt;27&lt;/ref-type&gt;&lt;contributors&gt;&lt;authors&gt;&lt;author&gt;National Highway Traffic Safety Administration&lt;/author&gt;&lt;/authors&gt;&lt;/contributors&gt;&lt;titles&gt;&lt;title&gt;Federal Motor Vehicle Safety Standards; Air Brake Systems. 49 CFR Part 571, Docket No&lt;/title&gt;&lt;/titles&gt;&lt;dates&gt;&lt;year&gt;2009&lt;/year&gt;&lt;/dates&gt;&lt;publisher&gt;NHTSA–2009-0083&lt;/publisher&gt;&lt;urls&gt;&lt;/urls&gt;&lt;/record&gt;&lt;/Cite&gt;&lt;/EndNote&gt;</w:instrText>
      </w:r>
      <w:r w:rsidRPr="00D9444C">
        <w:rPr>
          <w:rFonts w:ascii="Times New Roman" w:hAnsi="Times New Roman" w:cs="Times New Roman"/>
          <w:color w:val="000000" w:themeColor="text1"/>
          <w:sz w:val="24"/>
          <w:szCs w:val="24"/>
        </w:rPr>
        <w:fldChar w:fldCharType="separate"/>
      </w:r>
      <w:r w:rsidR="00D67DA1" w:rsidRPr="00D9444C">
        <w:rPr>
          <w:rFonts w:ascii="Times New Roman" w:hAnsi="Times New Roman" w:cs="Times New Roman"/>
          <w:noProof/>
          <w:color w:val="000000" w:themeColor="text1"/>
          <w:sz w:val="24"/>
          <w:szCs w:val="24"/>
        </w:rPr>
        <w:t>[42]</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A steering angle of 210 degrees is initiated 1.5s earlier than braking by the steering robot.  The relative delay between steering and braking is changed to determine the threshold of braking action in a turn and mark the time when braking is not able to scrub speed sufficiently to eliminate tip-up or rollover (i.e., reaching the point of “too late to brake.”)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344"/>
      </w:tblGrid>
      <w:tr w:rsidR="00D9444C" w:rsidRPr="00D9444C" w14:paraId="68863E01" w14:textId="77777777" w:rsidTr="00F113B7">
        <w:tc>
          <w:tcPr>
            <w:tcW w:w="5826" w:type="dxa"/>
            <w:vAlign w:val="center"/>
          </w:tcPr>
          <w:p w14:paraId="20BCEC0E" w14:textId="77777777" w:rsidR="0046077A" w:rsidRPr="00D9444C" w:rsidRDefault="0046077A" w:rsidP="00F113B7">
            <w:pPr>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3A67A3D3" wp14:editId="3504B4F6">
                  <wp:extent cx="3066109" cy="2260600"/>
                  <wp:effectExtent l="0" t="0" r="1270" b="6350"/>
                  <wp:docPr id="2" name="图片 2" descr="图片包含 摩托车, 自行车, 发动机, 木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摩托车, 自行车, 发动机, 木桩&#10;&#10;描述已自动生成"/>
                          <pic:cNvPicPr/>
                        </pic:nvPicPr>
                        <pic:blipFill>
                          <a:blip r:embed="rId14"/>
                          <a:stretch>
                            <a:fillRect/>
                          </a:stretch>
                        </pic:blipFill>
                        <pic:spPr>
                          <a:xfrm>
                            <a:off x="0" y="0"/>
                            <a:ext cx="3079784" cy="2270683"/>
                          </a:xfrm>
                          <a:prstGeom prst="rect">
                            <a:avLst/>
                          </a:prstGeom>
                        </pic:spPr>
                      </pic:pic>
                    </a:graphicData>
                  </a:graphic>
                </wp:inline>
              </w:drawing>
            </w:r>
          </w:p>
        </w:tc>
        <w:tc>
          <w:tcPr>
            <w:tcW w:w="3524" w:type="dxa"/>
            <w:vAlign w:val="center"/>
          </w:tcPr>
          <w:p w14:paraId="0AB8A45D" w14:textId="77777777" w:rsidR="0046077A" w:rsidRPr="00D9444C" w:rsidRDefault="0046077A" w:rsidP="00F113B7">
            <w:pPr>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109F1D02" wp14:editId="43288ED2">
                  <wp:extent cx="2637250" cy="2258568"/>
                  <wp:effectExtent l="0" t="0" r="0" b="8890"/>
                  <wp:docPr id="3" name="图片 3" descr="图片包含 标志, 摩托车, 男人, 街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标志, 摩托车, 男人, 街道&#10;&#10;描述已自动生成"/>
                          <pic:cNvPicPr/>
                        </pic:nvPicPr>
                        <pic:blipFill>
                          <a:blip r:embed="rId15"/>
                          <a:stretch>
                            <a:fillRect/>
                          </a:stretch>
                        </pic:blipFill>
                        <pic:spPr>
                          <a:xfrm>
                            <a:off x="0" y="0"/>
                            <a:ext cx="2637250" cy="2258568"/>
                          </a:xfrm>
                          <a:prstGeom prst="rect">
                            <a:avLst/>
                          </a:prstGeom>
                        </pic:spPr>
                      </pic:pic>
                    </a:graphicData>
                  </a:graphic>
                </wp:inline>
              </w:drawing>
            </w:r>
          </w:p>
        </w:tc>
      </w:tr>
      <w:tr w:rsidR="00D9444C" w:rsidRPr="00D9444C" w14:paraId="1505DA29" w14:textId="77777777" w:rsidTr="00F113B7">
        <w:tc>
          <w:tcPr>
            <w:tcW w:w="5826" w:type="dxa"/>
            <w:vAlign w:val="center"/>
          </w:tcPr>
          <w:p w14:paraId="01058B60" w14:textId="77777777" w:rsidR="0046077A" w:rsidRPr="00D9444C" w:rsidRDefault="0046077A" w:rsidP="00F113B7">
            <w:pPr>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(a)</w:t>
            </w:r>
          </w:p>
        </w:tc>
        <w:tc>
          <w:tcPr>
            <w:tcW w:w="3524" w:type="dxa"/>
            <w:vAlign w:val="center"/>
          </w:tcPr>
          <w:p w14:paraId="4CC0A1A3" w14:textId="77777777" w:rsidR="0046077A" w:rsidRPr="00D9444C" w:rsidRDefault="0046077A" w:rsidP="00F113B7">
            <w:pPr>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(b)</w:t>
            </w:r>
          </w:p>
        </w:tc>
      </w:tr>
    </w:tbl>
    <w:p w14:paraId="1C8F2413" w14:textId="240DB206" w:rsidR="0046077A" w:rsidRPr="00D9444C" w:rsidRDefault="0046077A" w:rsidP="0046077A">
      <w:pPr>
        <w:spacing w:before="60"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6</w:t>
      </w:r>
      <w:r w:rsidRPr="00D9444C">
        <w:rPr>
          <w:rFonts w:ascii="Times New Roman" w:hAnsi="Times New Roman" w:cs="Times New Roman"/>
          <w:color w:val="000000" w:themeColor="text1"/>
          <w:sz w:val="24"/>
          <w:szCs w:val="24"/>
        </w:rPr>
        <w:t>. (a) Steering and (b) braking robots used in the truck field testing</w:t>
      </w:r>
    </w:p>
    <w:p w14:paraId="48C5F0FB" w14:textId="205FC787" w:rsidR="00050F23" w:rsidRPr="00D9444C" w:rsidRDefault="00722A5C" w:rsidP="00F5415D">
      <w:pPr>
        <w:spacing w:line="276"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157645BC" wp14:editId="21DBF062">
            <wp:extent cx="3786444" cy="1951475"/>
            <wp:effectExtent l="0" t="0" r="5080" b="0"/>
            <wp:docPr id="2052" name="图片 205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2052" descr="图表, 折线图&#10;&#10;描述已自动生成"/>
                    <pic:cNvPicPr/>
                  </pic:nvPicPr>
                  <pic:blipFill>
                    <a:blip r:embed="rId16"/>
                    <a:stretch>
                      <a:fillRect/>
                    </a:stretch>
                  </pic:blipFill>
                  <pic:spPr>
                    <a:xfrm>
                      <a:off x="0" y="0"/>
                      <a:ext cx="3802864" cy="1959938"/>
                    </a:xfrm>
                    <a:prstGeom prst="rect">
                      <a:avLst/>
                    </a:prstGeom>
                  </pic:spPr>
                </pic:pic>
              </a:graphicData>
            </a:graphic>
          </wp:inline>
        </w:drawing>
      </w:r>
    </w:p>
    <w:p w14:paraId="74B0030F" w14:textId="3C735317" w:rsidR="00F5415D" w:rsidRPr="00D9444C" w:rsidRDefault="00F5415D" w:rsidP="00433783">
      <w:pPr>
        <w:spacing w:after="200"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7</w:t>
      </w:r>
      <w:r w:rsidRPr="00D9444C">
        <w:rPr>
          <w:rFonts w:ascii="Times New Roman" w:hAnsi="Times New Roman" w:cs="Times New Roman"/>
          <w:color w:val="000000" w:themeColor="text1"/>
          <w:sz w:val="24"/>
          <w:szCs w:val="24"/>
        </w:rPr>
        <w:t xml:space="preserve">. </w:t>
      </w:r>
      <w:r w:rsidR="00064A39"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teering</w:t>
      </w:r>
      <w:r w:rsidR="00064A39" w:rsidRPr="00D9444C">
        <w:rPr>
          <w:rFonts w:ascii="Times New Roman" w:hAnsi="Times New Roman" w:cs="Times New Roman"/>
          <w:color w:val="000000" w:themeColor="text1"/>
          <w:sz w:val="24"/>
          <w:szCs w:val="24"/>
        </w:rPr>
        <w:t xml:space="preserve"> and braking</w:t>
      </w:r>
      <w:r w:rsidRPr="00D9444C">
        <w:rPr>
          <w:rFonts w:ascii="Times New Roman" w:hAnsi="Times New Roman" w:cs="Times New Roman"/>
          <w:color w:val="000000" w:themeColor="text1"/>
          <w:sz w:val="24"/>
          <w:szCs w:val="24"/>
        </w:rPr>
        <w:t xml:space="preserve"> inputs</w:t>
      </w:r>
      <w:r w:rsidR="0095098C" w:rsidRPr="00D9444C">
        <w:rPr>
          <w:rFonts w:ascii="Times New Roman" w:hAnsi="Times New Roman" w:cs="Times New Roman"/>
          <w:color w:val="000000" w:themeColor="text1"/>
          <w:sz w:val="24"/>
          <w:szCs w:val="24"/>
        </w:rPr>
        <w:t xml:space="preserve"> used for the field tests and simulation model</w:t>
      </w:r>
    </w:p>
    <w:p w14:paraId="290E947E" w14:textId="010FB584" w:rsidR="00433783" w:rsidRPr="00D9444C" w:rsidRDefault="00433783" w:rsidP="00382229">
      <w:pPr>
        <w:spacing w:after="20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lastRenderedPageBreak/>
        <w:t xml:space="preserve">Figures </w:t>
      </w:r>
      <w:r w:rsidR="007A3F32" w:rsidRPr="00D9444C">
        <w:rPr>
          <w:rFonts w:ascii="Times New Roman" w:hAnsi="Times New Roman" w:cs="Times New Roman"/>
          <w:color w:val="000000" w:themeColor="text1"/>
          <w:sz w:val="24"/>
          <w:szCs w:val="24"/>
        </w:rPr>
        <w:t xml:space="preserve">8 </w:t>
      </w:r>
      <w:r w:rsidRPr="00D9444C">
        <w:rPr>
          <w:rFonts w:ascii="Times New Roman" w:hAnsi="Times New Roman" w:cs="Times New Roman"/>
          <w:color w:val="000000" w:themeColor="text1"/>
          <w:sz w:val="24"/>
          <w:szCs w:val="24"/>
        </w:rPr>
        <w:t xml:space="preserve">and </w:t>
      </w:r>
      <w:r w:rsidR="001E1D76" w:rsidRPr="00D9444C">
        <w:rPr>
          <w:rFonts w:ascii="Times New Roman" w:hAnsi="Times New Roman" w:cs="Times New Roman"/>
          <w:color w:val="000000" w:themeColor="text1"/>
          <w:sz w:val="24"/>
          <w:szCs w:val="24"/>
        </w:rPr>
        <w:t>9 provide</w:t>
      </w:r>
      <w:r w:rsidRPr="00D9444C">
        <w:rPr>
          <w:rFonts w:ascii="Times New Roman" w:hAnsi="Times New Roman" w:cs="Times New Roman"/>
          <w:color w:val="000000" w:themeColor="text1"/>
          <w:sz w:val="24"/>
          <w:szCs w:val="24"/>
        </w:rPr>
        <w:t xml:space="preserve"> a comparison between the modeling results and test data for brake pressure, speed, and tractor and trailers’ longitudinal deceleration and lateral acceleration. They also compare the modeling and test results for the articulation angle between the two trailers and the front trailer and tractor.  As shown in Figure </w:t>
      </w:r>
      <w:r w:rsidR="007A3F32" w:rsidRPr="00D9444C">
        <w:rPr>
          <w:rFonts w:ascii="Times New Roman" w:hAnsi="Times New Roman" w:cs="Times New Roman"/>
          <w:color w:val="000000" w:themeColor="text1"/>
          <w:sz w:val="24"/>
          <w:szCs w:val="24"/>
        </w:rPr>
        <w:t>8</w:t>
      </w:r>
      <w:r w:rsidRPr="00D9444C">
        <w:rPr>
          <w:rFonts w:ascii="Times New Roman" w:hAnsi="Times New Roman" w:cs="Times New Roman"/>
          <w:color w:val="000000" w:themeColor="text1"/>
          <w:sz w:val="24"/>
          <w:szCs w:val="24"/>
        </w:rPr>
        <w:t>, upon applying the brakes, the chamber pressure at each wheel rises from zero to its final pressure (85 psi, for this study) with a delay due to the hoses and valves.  The model successfully captures the brake delays and transient pressure changes for all chambers, including when the ABS activates. This is critical for accurately representing the brake dynamics in the TruckSim® model.</w:t>
      </w:r>
      <w:r w:rsidR="00EC0EA8" w:rsidRPr="00D9444C">
        <w:rPr>
          <w:rFonts w:ascii="Times New Roman" w:hAnsi="Times New Roman" w:cs="Times New Roman"/>
          <w:color w:val="000000" w:themeColor="text1"/>
          <w:sz w:val="24"/>
          <w:szCs w:val="24"/>
        </w:rPr>
        <w:t xml:space="preserve"> </w:t>
      </w:r>
    </w:p>
    <w:p w14:paraId="1E42A2BD" w14:textId="684D4B28" w:rsidR="00433783" w:rsidRPr="00D9444C" w:rsidRDefault="0093269A" w:rsidP="00433783">
      <w:pPr>
        <w:spacing w:line="240"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49E79EE8" wp14:editId="77BAF7A4">
            <wp:extent cx="5906476" cy="3277590"/>
            <wp:effectExtent l="0" t="0" r="0" b="0"/>
            <wp:docPr id="2053" name="图片 2053"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图片 2053" descr="图形用户界面, 图表&#10;&#10;描述已自动生成"/>
                    <pic:cNvPicPr/>
                  </pic:nvPicPr>
                  <pic:blipFill>
                    <a:blip r:embed="rId17"/>
                    <a:stretch>
                      <a:fillRect/>
                    </a:stretch>
                  </pic:blipFill>
                  <pic:spPr>
                    <a:xfrm>
                      <a:off x="0" y="0"/>
                      <a:ext cx="5946796" cy="3299964"/>
                    </a:xfrm>
                    <a:prstGeom prst="rect">
                      <a:avLst/>
                    </a:prstGeom>
                  </pic:spPr>
                </pic:pic>
              </a:graphicData>
            </a:graphic>
          </wp:inline>
        </w:drawing>
      </w:r>
    </w:p>
    <w:p w14:paraId="2027A5D6" w14:textId="50224B3A" w:rsidR="00433783" w:rsidRPr="00D9444C" w:rsidRDefault="00433783" w:rsidP="001B2FD0">
      <w:pPr>
        <w:spacing w:after="240"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8</w:t>
      </w:r>
      <w:r w:rsidRPr="00D9444C">
        <w:rPr>
          <w:rFonts w:ascii="Times New Roman" w:hAnsi="Times New Roman" w:cs="Times New Roman"/>
          <w:color w:val="000000" w:themeColor="text1"/>
          <w:sz w:val="24"/>
          <w:szCs w:val="24"/>
        </w:rPr>
        <w:t xml:space="preserve">. </w:t>
      </w:r>
      <w:r w:rsidR="00B9773B" w:rsidRPr="00D9444C">
        <w:rPr>
          <w:rFonts w:ascii="Times New Roman" w:hAnsi="Times New Roman" w:cs="Times New Roman"/>
          <w:color w:val="000000" w:themeColor="text1"/>
          <w:sz w:val="24"/>
          <w:szCs w:val="24"/>
        </w:rPr>
        <w:t>Comparison of brake pressures between modeling results and test data</w:t>
      </w:r>
    </w:p>
    <w:p w14:paraId="4EACBFB8" w14:textId="5FD3FF7A" w:rsidR="003D29E4" w:rsidRPr="00D9444C" w:rsidRDefault="003D29E4" w:rsidP="003D29E4">
      <w:pPr>
        <w:spacing w:after="20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simulation output also agrees well with the test data, in terms of the reduction in speed due to braking (Figure 9a), forward deceleration (Figure 9b), articulation angles at the front and rear of the lead trailer (Figure 9c), and lateral acceleration (Figure 9d).  This confirms the capability of the model to accurately predict the dynamic behavior of the A-double trucks during steering and braking maneuvers of the type commonly arising during highway driving or accident avoidance.  </w:t>
      </w:r>
      <w:r w:rsidR="002114DD" w:rsidRPr="00D9444C">
        <w:rPr>
          <w:rFonts w:ascii="Times New Roman" w:hAnsi="Times New Roman" w:cs="Times New Roman"/>
          <w:color w:val="000000" w:themeColor="text1"/>
          <w:sz w:val="24"/>
          <w:szCs w:val="24"/>
        </w:rPr>
        <w:t>It should be noted that some small</w:t>
      </w:r>
      <w:r w:rsidR="002F074B" w:rsidRPr="00D9444C">
        <w:rPr>
          <w:rFonts w:ascii="Times New Roman" w:hAnsi="Times New Roman" w:cs="Times New Roman"/>
          <w:color w:val="000000" w:themeColor="text1"/>
          <w:sz w:val="24"/>
          <w:szCs w:val="24"/>
        </w:rPr>
        <w:t xml:space="preserve"> unavoidable</w:t>
      </w:r>
      <w:r w:rsidR="002114DD" w:rsidRPr="00D9444C">
        <w:rPr>
          <w:rFonts w:ascii="Times New Roman" w:hAnsi="Times New Roman" w:cs="Times New Roman"/>
          <w:color w:val="000000" w:themeColor="text1"/>
          <w:sz w:val="24"/>
          <w:szCs w:val="24"/>
        </w:rPr>
        <w:t xml:space="preserve"> differences are observed between the simulation and test results</w:t>
      </w:r>
      <w:r w:rsidR="0094025A" w:rsidRPr="00D9444C">
        <w:rPr>
          <w:rFonts w:ascii="Times New Roman" w:hAnsi="Times New Roman" w:cs="Times New Roman"/>
          <w:color w:val="000000" w:themeColor="text1"/>
          <w:sz w:val="24"/>
          <w:szCs w:val="24"/>
        </w:rPr>
        <w:t xml:space="preserve"> when the ABS is activated due to loss of wheel load on one side</w:t>
      </w:r>
      <w:r w:rsidR="002114DD" w:rsidRPr="00D9444C">
        <w:rPr>
          <w:rFonts w:ascii="Times New Roman" w:hAnsi="Times New Roman" w:cs="Times New Roman"/>
          <w:color w:val="000000" w:themeColor="text1"/>
          <w:sz w:val="24"/>
          <w:szCs w:val="24"/>
        </w:rPr>
        <w:t xml:space="preserve">. </w:t>
      </w:r>
      <w:r w:rsidR="002F074B" w:rsidRPr="00D9444C">
        <w:rPr>
          <w:rFonts w:ascii="Times New Roman" w:hAnsi="Times New Roman" w:cs="Times New Roman"/>
          <w:color w:val="000000" w:themeColor="text1"/>
          <w:sz w:val="24"/>
          <w:szCs w:val="24"/>
        </w:rPr>
        <w:t>These differences are</w:t>
      </w:r>
      <w:r w:rsidR="002114DD" w:rsidRPr="00D9444C">
        <w:rPr>
          <w:rFonts w:ascii="Times New Roman" w:hAnsi="Times New Roman" w:cs="Times New Roman"/>
          <w:color w:val="000000" w:themeColor="text1"/>
          <w:sz w:val="24"/>
          <w:szCs w:val="24"/>
        </w:rPr>
        <w:t xml:space="preserve"> </w:t>
      </w:r>
      <w:r w:rsidR="007E41AA" w:rsidRPr="00D9444C">
        <w:rPr>
          <w:rFonts w:ascii="Times New Roman" w:hAnsi="Times New Roman" w:cs="Times New Roman"/>
          <w:color w:val="000000" w:themeColor="text1"/>
          <w:sz w:val="24"/>
          <w:szCs w:val="24"/>
        </w:rPr>
        <w:t xml:space="preserve">primarily </w:t>
      </w:r>
      <w:r w:rsidR="002114DD" w:rsidRPr="00D9444C">
        <w:rPr>
          <w:rFonts w:ascii="Times New Roman" w:hAnsi="Times New Roman" w:cs="Times New Roman"/>
          <w:color w:val="000000" w:themeColor="text1"/>
          <w:sz w:val="24"/>
          <w:szCs w:val="24"/>
        </w:rPr>
        <w:t xml:space="preserve">due to </w:t>
      </w:r>
      <w:r w:rsidR="0094025A" w:rsidRPr="00D9444C">
        <w:rPr>
          <w:rFonts w:ascii="Times New Roman" w:hAnsi="Times New Roman" w:cs="Times New Roman"/>
          <w:color w:val="000000" w:themeColor="text1"/>
          <w:sz w:val="24"/>
          <w:szCs w:val="24"/>
        </w:rPr>
        <w:t>the estimation of the ABS proprietary software on the test truck that is not known to us.  Other factors that could contribute, to a lesser degree, are</w:t>
      </w:r>
      <w:r w:rsidR="002114DD" w:rsidRPr="00D9444C">
        <w:rPr>
          <w:rFonts w:ascii="Times New Roman" w:hAnsi="Times New Roman" w:cs="Times New Roman"/>
          <w:color w:val="000000" w:themeColor="text1"/>
          <w:sz w:val="24"/>
          <w:szCs w:val="24"/>
        </w:rPr>
        <w:t xml:space="preserve"> steering losses, tire wear, </w:t>
      </w:r>
      <w:r w:rsidR="002114DD" w:rsidRPr="00D9444C">
        <w:rPr>
          <w:rFonts w:ascii="Times New Roman" w:hAnsi="Times New Roman" w:cs="Times New Roman"/>
          <w:color w:val="000000" w:themeColor="text1"/>
          <w:sz w:val="24"/>
          <w:szCs w:val="24"/>
        </w:rPr>
        <w:lastRenderedPageBreak/>
        <w:t xml:space="preserve">wind, etc. that </w:t>
      </w:r>
      <w:r w:rsidR="0094025A" w:rsidRPr="00D9444C">
        <w:rPr>
          <w:rFonts w:ascii="Times New Roman" w:hAnsi="Times New Roman" w:cs="Times New Roman"/>
          <w:color w:val="000000" w:themeColor="text1"/>
          <w:sz w:val="24"/>
          <w:szCs w:val="24"/>
        </w:rPr>
        <w:t xml:space="preserve">are </w:t>
      </w:r>
      <w:r w:rsidR="002114DD" w:rsidRPr="00D9444C">
        <w:rPr>
          <w:rFonts w:ascii="Times New Roman" w:hAnsi="Times New Roman" w:cs="Times New Roman"/>
          <w:color w:val="000000" w:themeColor="text1"/>
          <w:sz w:val="24"/>
          <w:szCs w:val="24"/>
        </w:rPr>
        <w:t xml:space="preserve">present </w:t>
      </w:r>
      <w:r w:rsidR="0094025A" w:rsidRPr="00D9444C">
        <w:rPr>
          <w:rFonts w:ascii="Times New Roman" w:hAnsi="Times New Roman" w:cs="Times New Roman"/>
          <w:color w:val="000000" w:themeColor="text1"/>
          <w:sz w:val="24"/>
          <w:szCs w:val="24"/>
        </w:rPr>
        <w:t>in the</w:t>
      </w:r>
      <w:r w:rsidR="002114DD" w:rsidRPr="00D9444C">
        <w:rPr>
          <w:rFonts w:ascii="Times New Roman" w:hAnsi="Times New Roman" w:cs="Times New Roman"/>
          <w:color w:val="000000" w:themeColor="text1"/>
          <w:sz w:val="24"/>
          <w:szCs w:val="24"/>
        </w:rPr>
        <w:t xml:space="preserve"> test </w:t>
      </w:r>
      <w:r w:rsidR="0094025A" w:rsidRPr="00D9444C">
        <w:rPr>
          <w:rFonts w:ascii="Times New Roman" w:hAnsi="Times New Roman" w:cs="Times New Roman"/>
          <w:color w:val="000000" w:themeColor="text1"/>
          <w:sz w:val="24"/>
          <w:szCs w:val="24"/>
        </w:rPr>
        <w:t xml:space="preserve">results </w:t>
      </w:r>
      <w:r w:rsidR="002114DD" w:rsidRPr="00D9444C">
        <w:rPr>
          <w:rFonts w:ascii="Times New Roman" w:hAnsi="Times New Roman" w:cs="Times New Roman"/>
          <w:color w:val="000000" w:themeColor="text1"/>
          <w:sz w:val="24"/>
          <w:szCs w:val="24"/>
        </w:rPr>
        <w:t xml:space="preserve">but cannot be </w:t>
      </w:r>
      <w:r w:rsidR="0094025A" w:rsidRPr="00D9444C">
        <w:rPr>
          <w:rFonts w:ascii="Times New Roman" w:hAnsi="Times New Roman" w:cs="Times New Roman"/>
          <w:color w:val="000000" w:themeColor="text1"/>
          <w:sz w:val="24"/>
          <w:szCs w:val="24"/>
        </w:rPr>
        <w:t xml:space="preserve">accurately </w:t>
      </w:r>
      <w:r w:rsidR="002114DD" w:rsidRPr="00D9444C">
        <w:rPr>
          <w:rFonts w:ascii="Times New Roman" w:hAnsi="Times New Roman" w:cs="Times New Roman"/>
          <w:color w:val="000000" w:themeColor="text1"/>
          <w:sz w:val="24"/>
          <w:szCs w:val="24"/>
        </w:rPr>
        <w:t>reflected in the simulation</w:t>
      </w:r>
      <w:r w:rsidR="0094025A" w:rsidRPr="00D9444C">
        <w:rPr>
          <w:rFonts w:ascii="Times New Roman" w:hAnsi="Times New Roman" w:cs="Times New Roman"/>
          <w:color w:val="000000" w:themeColor="text1"/>
          <w:sz w:val="24"/>
          <w:szCs w:val="24"/>
        </w:rPr>
        <w:t xml:space="preserve"> model</w:t>
      </w:r>
      <w:r w:rsidR="002114DD" w:rsidRPr="00D9444C">
        <w:rPr>
          <w:rFonts w:ascii="Times New Roman" w:hAnsi="Times New Roman" w:cs="Times New Roman"/>
          <w:color w:val="000000" w:themeColor="text1"/>
          <w:sz w:val="24"/>
          <w:szCs w:val="24"/>
        </w:rPr>
        <w:t xml:space="preserve">. </w:t>
      </w:r>
      <w:r w:rsidR="0094025A" w:rsidRPr="00D9444C">
        <w:rPr>
          <w:rFonts w:ascii="Times New Roman" w:hAnsi="Times New Roman" w:cs="Times New Roman"/>
          <w:color w:val="000000" w:themeColor="text1"/>
          <w:sz w:val="24"/>
          <w:szCs w:val="24"/>
        </w:rPr>
        <w:t xml:space="preserve">Collectively, these factors </w:t>
      </w:r>
      <w:r w:rsidR="009364CB" w:rsidRPr="00D9444C">
        <w:rPr>
          <w:rFonts w:ascii="Times New Roman" w:hAnsi="Times New Roman" w:cs="Times New Roman"/>
          <w:color w:val="000000" w:themeColor="text1"/>
          <w:sz w:val="24"/>
          <w:szCs w:val="24"/>
        </w:rPr>
        <w:t xml:space="preserve">cause the differences observed in Figure 8 for the </w:t>
      </w:r>
      <w:r w:rsidR="002F074B" w:rsidRPr="00D9444C">
        <w:rPr>
          <w:rFonts w:ascii="Times New Roman" w:hAnsi="Times New Roman" w:cs="Times New Roman"/>
          <w:color w:val="000000" w:themeColor="text1"/>
          <w:sz w:val="24"/>
          <w:szCs w:val="24"/>
        </w:rPr>
        <w:t xml:space="preserve">ABS </w:t>
      </w:r>
      <w:r w:rsidR="0065677F" w:rsidRPr="00D9444C">
        <w:rPr>
          <w:rFonts w:ascii="Times New Roman" w:hAnsi="Times New Roman" w:cs="Times New Roman"/>
          <w:color w:val="000000" w:themeColor="text1"/>
          <w:sz w:val="24"/>
          <w:szCs w:val="24"/>
        </w:rPr>
        <w:t>activation</w:t>
      </w:r>
      <w:r w:rsidR="00EB2BD1" w:rsidRPr="00D9444C">
        <w:rPr>
          <w:rFonts w:ascii="Times New Roman" w:hAnsi="Times New Roman" w:cs="Times New Roman"/>
          <w:color w:val="000000" w:themeColor="text1"/>
          <w:sz w:val="24"/>
          <w:szCs w:val="24"/>
        </w:rPr>
        <w:t xml:space="preserve"> time</w:t>
      </w:r>
      <w:r w:rsidR="007E41AA" w:rsidRPr="00D9444C">
        <w:rPr>
          <w:rFonts w:ascii="Times New Roman" w:hAnsi="Times New Roman" w:cs="Times New Roman"/>
          <w:color w:val="000000" w:themeColor="text1"/>
          <w:sz w:val="24"/>
          <w:szCs w:val="24"/>
        </w:rPr>
        <w:t xml:space="preserve"> </w:t>
      </w:r>
      <w:r w:rsidR="00763677" w:rsidRPr="00D9444C">
        <w:rPr>
          <w:rFonts w:ascii="Times New Roman" w:hAnsi="Times New Roman" w:cs="Times New Roman"/>
          <w:color w:val="000000" w:themeColor="text1"/>
          <w:sz w:val="24"/>
          <w:szCs w:val="24"/>
        </w:rPr>
        <w:t>and</w:t>
      </w:r>
      <w:r w:rsidR="001F10D2" w:rsidRPr="00D9444C">
        <w:rPr>
          <w:rFonts w:ascii="Times New Roman" w:hAnsi="Times New Roman" w:cs="Times New Roman"/>
          <w:color w:val="000000" w:themeColor="text1"/>
          <w:sz w:val="24"/>
          <w:szCs w:val="24"/>
        </w:rPr>
        <w:t xml:space="preserve"> </w:t>
      </w:r>
      <w:r w:rsidR="0065677F" w:rsidRPr="00D9444C">
        <w:rPr>
          <w:rFonts w:ascii="Times New Roman" w:hAnsi="Times New Roman" w:cs="Times New Roman"/>
          <w:color w:val="000000" w:themeColor="text1"/>
          <w:sz w:val="24"/>
          <w:szCs w:val="24"/>
        </w:rPr>
        <w:t>brak</w:t>
      </w:r>
      <w:r w:rsidR="009364CB" w:rsidRPr="00D9444C">
        <w:rPr>
          <w:rFonts w:ascii="Times New Roman" w:hAnsi="Times New Roman" w:cs="Times New Roman"/>
          <w:color w:val="000000" w:themeColor="text1"/>
          <w:sz w:val="24"/>
          <w:szCs w:val="24"/>
        </w:rPr>
        <w:t>e</w:t>
      </w:r>
      <w:r w:rsidR="0065677F" w:rsidRPr="00D9444C">
        <w:rPr>
          <w:rFonts w:ascii="Times New Roman" w:hAnsi="Times New Roman" w:cs="Times New Roman"/>
          <w:color w:val="000000" w:themeColor="text1"/>
          <w:sz w:val="24"/>
          <w:szCs w:val="24"/>
        </w:rPr>
        <w:t xml:space="preserve"> pressure</w:t>
      </w:r>
      <w:r w:rsidR="00A56098" w:rsidRPr="00D9444C">
        <w:rPr>
          <w:rFonts w:ascii="Times New Roman" w:hAnsi="Times New Roman" w:cs="Times New Roman"/>
          <w:color w:val="000000" w:themeColor="text1"/>
          <w:sz w:val="24"/>
          <w:szCs w:val="24"/>
        </w:rPr>
        <w:t xml:space="preserve"> </w:t>
      </w:r>
      <w:r w:rsidR="009364CB" w:rsidRPr="00D9444C">
        <w:rPr>
          <w:rFonts w:ascii="Times New Roman" w:hAnsi="Times New Roman" w:cs="Times New Roman"/>
          <w:color w:val="000000" w:themeColor="text1"/>
          <w:sz w:val="24"/>
          <w:szCs w:val="24"/>
        </w:rPr>
        <w:t>fluctuations when</w:t>
      </w:r>
      <w:r w:rsidR="00AD7B68" w:rsidRPr="00D9444C">
        <w:rPr>
          <w:rFonts w:ascii="Times New Roman" w:hAnsi="Times New Roman" w:cs="Times New Roman"/>
          <w:color w:val="000000" w:themeColor="text1"/>
          <w:sz w:val="24"/>
          <w:szCs w:val="24"/>
        </w:rPr>
        <w:t xml:space="preserve"> ABS </w:t>
      </w:r>
      <w:r w:rsidR="009364CB" w:rsidRPr="00D9444C">
        <w:rPr>
          <w:rFonts w:ascii="Times New Roman" w:hAnsi="Times New Roman" w:cs="Times New Roman"/>
          <w:color w:val="000000" w:themeColor="text1"/>
          <w:sz w:val="24"/>
          <w:szCs w:val="24"/>
        </w:rPr>
        <w:t>is activated on the left side of the vehicle.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444C" w:rsidRPr="00D9444C" w14:paraId="62FE5B8C" w14:textId="77777777" w:rsidTr="00C76B04">
        <w:tc>
          <w:tcPr>
            <w:tcW w:w="4675" w:type="dxa"/>
          </w:tcPr>
          <w:p w14:paraId="7B6BEBE4" w14:textId="65636DAB" w:rsidR="0071705C" w:rsidRPr="00D9444C" w:rsidRDefault="00C76B04" w:rsidP="00C76B04">
            <w:pPr>
              <w:spacing w:after="40"/>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3273168F" wp14:editId="0E29D813">
                  <wp:extent cx="2743200" cy="1455713"/>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3200" cy="1455713"/>
                          </a:xfrm>
                          <a:prstGeom prst="rect">
                            <a:avLst/>
                          </a:prstGeom>
                        </pic:spPr>
                      </pic:pic>
                    </a:graphicData>
                  </a:graphic>
                </wp:inline>
              </w:drawing>
            </w:r>
          </w:p>
        </w:tc>
        <w:tc>
          <w:tcPr>
            <w:tcW w:w="4675" w:type="dxa"/>
          </w:tcPr>
          <w:p w14:paraId="76457DF7" w14:textId="233F02D2" w:rsidR="0071705C" w:rsidRPr="00D9444C" w:rsidRDefault="00C76B04" w:rsidP="00C76B04">
            <w:pPr>
              <w:spacing w:after="40"/>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435C041C" wp14:editId="2F2B7491">
                  <wp:extent cx="2743200" cy="143637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3200" cy="1436370"/>
                          </a:xfrm>
                          <a:prstGeom prst="rect">
                            <a:avLst/>
                          </a:prstGeom>
                        </pic:spPr>
                      </pic:pic>
                    </a:graphicData>
                  </a:graphic>
                </wp:inline>
              </w:drawing>
            </w:r>
          </w:p>
        </w:tc>
      </w:tr>
      <w:tr w:rsidR="00D9444C" w:rsidRPr="00D9444C" w14:paraId="785ACF1D" w14:textId="77777777" w:rsidTr="00C76B04">
        <w:tc>
          <w:tcPr>
            <w:tcW w:w="4675" w:type="dxa"/>
          </w:tcPr>
          <w:p w14:paraId="530AFC93" w14:textId="30C98191" w:rsidR="0071705C" w:rsidRPr="00D9444C" w:rsidRDefault="00C76B04" w:rsidP="00C76B04">
            <w:pPr>
              <w:spacing w:after="4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(a)</w:t>
            </w:r>
          </w:p>
        </w:tc>
        <w:tc>
          <w:tcPr>
            <w:tcW w:w="4675" w:type="dxa"/>
          </w:tcPr>
          <w:p w14:paraId="678870C3" w14:textId="034407FA" w:rsidR="0071705C" w:rsidRPr="00D9444C" w:rsidRDefault="00C76B04" w:rsidP="00C76B04">
            <w:pPr>
              <w:spacing w:after="4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(b)</w:t>
            </w:r>
          </w:p>
        </w:tc>
      </w:tr>
      <w:tr w:rsidR="00D9444C" w:rsidRPr="00D9444C" w14:paraId="58F0FAA8" w14:textId="77777777" w:rsidTr="00C76B04">
        <w:tc>
          <w:tcPr>
            <w:tcW w:w="4675" w:type="dxa"/>
          </w:tcPr>
          <w:p w14:paraId="4EC8896A" w14:textId="2967D470" w:rsidR="0071705C" w:rsidRPr="00D9444C" w:rsidRDefault="00C76B04" w:rsidP="00C76B04">
            <w:pPr>
              <w:spacing w:after="40"/>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0F4D9AB1" wp14:editId="651E2B1A">
                  <wp:extent cx="2743200" cy="1538361"/>
                  <wp:effectExtent l="0" t="0" r="0"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1538361"/>
                          </a:xfrm>
                          <a:prstGeom prst="rect">
                            <a:avLst/>
                          </a:prstGeom>
                        </pic:spPr>
                      </pic:pic>
                    </a:graphicData>
                  </a:graphic>
                </wp:inline>
              </w:drawing>
            </w:r>
          </w:p>
        </w:tc>
        <w:tc>
          <w:tcPr>
            <w:tcW w:w="4675" w:type="dxa"/>
          </w:tcPr>
          <w:p w14:paraId="7E4C8756" w14:textId="0A920738" w:rsidR="0071705C" w:rsidRPr="00D9444C" w:rsidRDefault="00C76B04" w:rsidP="00C76B04">
            <w:pPr>
              <w:spacing w:after="40"/>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1F2BA478" wp14:editId="2E431227">
                  <wp:extent cx="2743200" cy="1518725"/>
                  <wp:effectExtent l="0" t="0" r="0" b="571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200" cy="1518725"/>
                          </a:xfrm>
                          <a:prstGeom prst="rect">
                            <a:avLst/>
                          </a:prstGeom>
                        </pic:spPr>
                      </pic:pic>
                    </a:graphicData>
                  </a:graphic>
                </wp:inline>
              </w:drawing>
            </w:r>
          </w:p>
        </w:tc>
      </w:tr>
      <w:tr w:rsidR="00D9444C" w:rsidRPr="00D9444C" w14:paraId="2344D8A9" w14:textId="77777777" w:rsidTr="00C76B04">
        <w:tc>
          <w:tcPr>
            <w:tcW w:w="4675" w:type="dxa"/>
          </w:tcPr>
          <w:p w14:paraId="2FCCE828" w14:textId="67FAD3DA" w:rsidR="0071705C" w:rsidRPr="00D9444C" w:rsidRDefault="00C76B04" w:rsidP="00C76B04">
            <w:pPr>
              <w:spacing w:after="4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(c)</w:t>
            </w:r>
          </w:p>
        </w:tc>
        <w:tc>
          <w:tcPr>
            <w:tcW w:w="4675" w:type="dxa"/>
          </w:tcPr>
          <w:p w14:paraId="62F31A4D" w14:textId="66F2E581" w:rsidR="0071705C" w:rsidRPr="00D9444C" w:rsidRDefault="00C76B04" w:rsidP="00C76B04">
            <w:pPr>
              <w:spacing w:after="4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(d)</w:t>
            </w:r>
          </w:p>
        </w:tc>
      </w:tr>
    </w:tbl>
    <w:p w14:paraId="0B1656A6" w14:textId="039FE457" w:rsidR="005342DA" w:rsidRPr="00D9444C" w:rsidRDefault="005342DA" w:rsidP="005342DA">
      <w:pPr>
        <w:spacing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9</w:t>
      </w:r>
      <w:r w:rsidRPr="00D9444C">
        <w:rPr>
          <w:rFonts w:ascii="Times New Roman" w:hAnsi="Times New Roman" w:cs="Times New Roman"/>
          <w:color w:val="000000" w:themeColor="text1"/>
          <w:sz w:val="24"/>
          <w:szCs w:val="24"/>
        </w:rPr>
        <w:t>. Comparison between modeling results and test data; (a) Speed reduction; (b) longitudinal (forward) deceleration; (c) articulation angles; (d) lateral acceleration</w:t>
      </w:r>
      <w:r w:rsidR="00F9201D" w:rsidRPr="00D9444C">
        <w:rPr>
          <w:rFonts w:ascii="Times New Roman" w:hAnsi="Times New Roman" w:cs="Times New Roman"/>
          <w:color w:val="000000" w:themeColor="text1"/>
          <w:sz w:val="24"/>
          <w:szCs w:val="24"/>
        </w:rPr>
        <w:t>.</w:t>
      </w:r>
    </w:p>
    <w:p w14:paraId="0661F294" w14:textId="3476A808" w:rsidR="00F5415D" w:rsidRPr="00D9444C" w:rsidRDefault="00F5415D" w:rsidP="00F5415D">
      <w:pPr>
        <w:pStyle w:val="Heading1"/>
        <w:spacing w:after="240"/>
        <w:rPr>
          <w:rFonts w:cs="Times New Roman"/>
          <w:color w:val="000000" w:themeColor="text1"/>
          <w:sz w:val="26"/>
          <w:szCs w:val="26"/>
        </w:rPr>
      </w:pPr>
      <w:r w:rsidRPr="00D9444C">
        <w:rPr>
          <w:rFonts w:cs="Times New Roman"/>
          <w:color w:val="000000" w:themeColor="text1"/>
          <w:sz w:val="26"/>
          <w:szCs w:val="26"/>
        </w:rPr>
        <w:t xml:space="preserve">5. </w:t>
      </w:r>
      <w:r w:rsidR="0095098C" w:rsidRPr="00D9444C">
        <w:rPr>
          <w:rFonts w:cs="Times New Roman"/>
          <w:color w:val="000000" w:themeColor="text1"/>
          <w:sz w:val="26"/>
          <w:szCs w:val="26"/>
        </w:rPr>
        <w:t>Simulation Study</w:t>
      </w:r>
    </w:p>
    <w:p w14:paraId="3E6DA997" w14:textId="77777777" w:rsidR="005342DA" w:rsidRPr="00D9444C" w:rsidRDefault="005342DA" w:rsidP="005342DA">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Using the validated model, an extensive series of simulations are conducted to assess the influence of brake initiation time (BIT) on LCV propensity to roll over; specifically, as it relates to the critical brake initiation time (CBIT) of rollover. The brake initiation time (BIT) is the period from the steering start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steer</m:t>
            </m:r>
          </m:sub>
        </m:sSub>
      </m:oMath>
      <w:r w:rsidRPr="00D9444C">
        <w:rPr>
          <w:rFonts w:ascii="Times New Roman" w:hAnsi="Times New Roman" w:cs="Times New Roman"/>
          <w:color w:val="000000" w:themeColor="text1"/>
          <w:sz w:val="24"/>
          <w:szCs w:val="24"/>
        </w:rPr>
        <w:t>) to the braking start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brake</m:t>
            </m:r>
          </m:sub>
        </m:sSub>
      </m:oMath>
      <w:r w:rsidRPr="00D9444C">
        <w:rPr>
          <w:rFonts w:ascii="Times New Roman" w:hAnsi="Times New Roman" w:cs="Times New Roman"/>
          <w:color w:val="000000" w:themeColor="text1"/>
          <w:sz w:val="24"/>
          <w:szCs w:val="24"/>
        </w:rPr>
        <w:t>):</w:t>
      </w:r>
    </w:p>
    <w:p w14:paraId="100FE82A" w14:textId="599A7E98" w:rsidR="005342DA" w:rsidRPr="00D9444C" w:rsidRDefault="005342DA" w:rsidP="005342DA">
      <w:pPr>
        <w:tabs>
          <w:tab w:val="left" w:pos="9000"/>
        </w:tabs>
        <w:spacing w:after="60" w:line="360" w:lineRule="auto"/>
        <w:ind w:left="540"/>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Brake</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Initiation</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Time</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BIT</m:t>
        </m:r>
        <m:r>
          <m:rPr>
            <m:sty m:val="p"/>
          </m:rPr>
          <w:rPr>
            <w:rFonts w:ascii="Cambria Math" w:hAnsi="Cambria Math" w:cs="Times New Roman"/>
            <w:color w:val="000000" w:themeColor="text1"/>
            <w:sz w:val="24"/>
            <w:szCs w:val="24"/>
          </w:rPr>
          <m:t>)</m:t>
        </m:r>
      </m:oMath>
      <w:r w:rsidRPr="00D9444C">
        <w:rPr>
          <w:rFonts w:ascii="Times New Roman" w:hAnsi="Times New Roman" w:cs="Times New Roman"/>
          <w:color w:val="000000" w:themeColor="text1"/>
          <w:sz w:val="24"/>
          <w:szCs w:val="24"/>
        </w:rPr>
        <w:t xml:space="preserve"> =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brake</m:t>
            </m:r>
          </m:sub>
        </m:sSub>
        <m:r>
          <m:rPr>
            <m:sty m:val="p"/>
          </m:rPr>
          <w:rPr>
            <w:rFonts w:ascii="Cambria Math" w:hAnsi="Cambria Math" w:cs="Times New Roman"/>
            <w:color w:val="000000" w:themeColor="text1"/>
            <w:sz w:val="24"/>
            <w:szCs w:val="24"/>
          </w:rPr>
          <m:t>-</m:t>
        </m:r>
      </m:oMath>
      <w:r w:rsidRPr="00D9444C">
        <w:rPr>
          <w:rFonts w:ascii="Times New Roman"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steer</m:t>
            </m:r>
          </m:sub>
        </m:sSub>
      </m:oMath>
      <w:r w:rsidRPr="00D9444C">
        <w:rPr>
          <w:rFonts w:ascii="Times New Roman" w:hAnsi="Times New Roman" w:cs="Times New Roman"/>
          <w:color w:val="000000" w:themeColor="text1"/>
          <w:sz w:val="24"/>
          <w:szCs w:val="24"/>
        </w:rPr>
        <w:tab/>
        <w:t>(</w:t>
      </w:r>
      <w:r w:rsidR="00C478BF" w:rsidRPr="00D9444C">
        <w:rPr>
          <w:rFonts w:ascii="Times New Roman" w:hAnsi="Times New Roman" w:cs="Times New Roman"/>
          <w:color w:val="000000" w:themeColor="text1"/>
          <w:sz w:val="24"/>
          <w:szCs w:val="24"/>
        </w:rPr>
        <w:t>14</w:t>
      </w:r>
      <w:r w:rsidRPr="00D9444C">
        <w:rPr>
          <w:rFonts w:ascii="Times New Roman" w:hAnsi="Times New Roman" w:cs="Times New Roman"/>
          <w:color w:val="000000" w:themeColor="text1"/>
          <w:sz w:val="24"/>
          <w:szCs w:val="24"/>
        </w:rPr>
        <w:t>)</w:t>
      </w:r>
    </w:p>
    <w:p w14:paraId="4D4A52B9" w14:textId="4EFE9598" w:rsidR="005342DA" w:rsidRPr="00D9444C" w:rsidRDefault="005342DA" w:rsidP="005342DA">
      <w:pPr>
        <w:spacing w:after="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A larger BIT implies a larger time lapse between steering and braking.  BIT=0 implies no lapse between steering and braking. Since it is assumed in this study that braking always occurs after steering, BIT </w:t>
      </w:r>
      <w:r w:rsidRPr="00D9444C">
        <w:rPr>
          <w:rFonts w:ascii="Times New Roman" w:hAnsi="Times New Roman" w:cs="Times New Roman" w:hint="eastAsia"/>
          <w:color w:val="000000" w:themeColor="text1"/>
          <w:sz w:val="24"/>
          <w:szCs w:val="24"/>
        </w:rPr>
        <w:t>i</w:t>
      </w:r>
      <w:r w:rsidRPr="00D9444C">
        <w:rPr>
          <w:rFonts w:ascii="Times New Roman" w:hAnsi="Times New Roman" w:cs="Times New Roman"/>
          <w:color w:val="000000" w:themeColor="text1"/>
          <w:sz w:val="24"/>
          <w:szCs w:val="24"/>
        </w:rPr>
        <w:t xml:space="preserve">s never negative. The 150-ft J-turn maneuver shown in Figure </w:t>
      </w:r>
      <w:r w:rsidR="007A3F32" w:rsidRPr="00D9444C">
        <w:rPr>
          <w:rFonts w:ascii="Times New Roman" w:hAnsi="Times New Roman" w:cs="Times New Roman"/>
          <w:color w:val="000000" w:themeColor="text1"/>
          <w:sz w:val="24"/>
          <w:szCs w:val="24"/>
        </w:rPr>
        <w:t>10</w:t>
      </w:r>
      <w:r w:rsidRPr="00D9444C">
        <w:rPr>
          <w:rFonts w:ascii="Times New Roman" w:hAnsi="Times New Roman" w:cs="Times New Roman"/>
          <w:color w:val="000000" w:themeColor="text1"/>
          <w:sz w:val="24"/>
          <w:szCs w:val="24"/>
        </w:rPr>
        <w:t xml:space="preserve"> emulates highway exit-ramps is adopted for the study. For a common 12-ft highway lane, it is assumed that the truck’s steer axle center travels along the centerline of the lane </w:t>
      </w:r>
      <w:r w:rsidRPr="00D9444C">
        <w:rPr>
          <w:rFonts w:ascii="Times New Roman" w:hAnsi="Times New Roman" w:cs="Times New Roman"/>
          <w:color w:val="000000" w:themeColor="text1"/>
          <w:sz w:val="24"/>
          <w:szCs w:val="24"/>
        </w:rPr>
        <w:fldChar w:fldCharType="begin"/>
      </w:r>
      <w:r w:rsidR="00D67DA1" w:rsidRPr="00D9444C">
        <w:rPr>
          <w:rFonts w:ascii="Times New Roman" w:hAnsi="Times New Roman" w:cs="Times New Roman"/>
          <w:color w:val="000000" w:themeColor="text1"/>
          <w:sz w:val="24"/>
          <w:szCs w:val="24"/>
        </w:rPr>
        <w:instrText xml:space="preserve"> ADDIN EN.CITE &lt;EndNote&gt;&lt;Cite&gt;&lt;Author&gt;Gross&lt;/Author&gt;&lt;Year&gt;2009&lt;/Year&gt;&lt;RecNum&gt;434&lt;/RecNum&gt;&lt;DisplayText&gt;[43]&lt;/DisplayText&gt;&lt;record&gt;&lt;rec-number&gt;434&lt;/rec-number&gt;&lt;foreign-keys&gt;&lt;key app="EN" db-id="fve9xvetfv5ta9e29dp5zdvo0x2ewdvsdz22" timestamp="1613748076" guid="78cc525a-4207-409f-bbe1-b212114fff2e"&gt;434&lt;/key&gt;&lt;/foreign-keys&gt;&lt;ref-type name="Journal Article"&gt;17&lt;/ref-type&gt;&lt;contributors&gt;&lt;authors&gt;&lt;author&gt;Gross, Frank&lt;/author&gt;&lt;author&gt;Jovanis, Paul P&lt;/author&gt;&lt;author&gt;Eccles, Kimberly&lt;/author&gt;&lt;/authors&gt;&lt;/contributors&gt;&lt;titles&gt;&lt;title&gt;Safety effectiveness of lane and shoulder width combinations on rural, two-lane, undivided roads&lt;/title&gt;&lt;secondary-title&gt;Transportation Research Record&lt;/secondary-title&gt;&lt;/titles&gt;&lt;periodical&gt;&lt;full-title&gt;Transportation research record&lt;/full-title&gt;&lt;/periodical&gt;&lt;pages&gt;42-49&lt;/pages&gt;&lt;volume&gt;2103&lt;/volume&gt;&lt;number&gt;1&lt;/number&gt;&lt;dates&gt;&lt;year&gt;2009&lt;/year&gt;&lt;/dates&gt;&lt;isbn&gt;0361-1981&lt;/isbn&gt;&lt;urls&gt;&lt;/urls&gt;&lt;/record&gt;&lt;/Cite&gt;&lt;/EndNote&gt;</w:instrText>
      </w:r>
      <w:r w:rsidRPr="00D9444C">
        <w:rPr>
          <w:rFonts w:ascii="Times New Roman" w:hAnsi="Times New Roman" w:cs="Times New Roman"/>
          <w:color w:val="000000" w:themeColor="text1"/>
          <w:sz w:val="24"/>
          <w:szCs w:val="24"/>
        </w:rPr>
        <w:fldChar w:fldCharType="separate"/>
      </w:r>
      <w:r w:rsidR="00D67DA1" w:rsidRPr="00D9444C">
        <w:rPr>
          <w:rFonts w:ascii="Times New Roman" w:hAnsi="Times New Roman" w:cs="Times New Roman"/>
          <w:noProof/>
          <w:color w:val="000000" w:themeColor="text1"/>
          <w:sz w:val="24"/>
          <w:szCs w:val="24"/>
        </w:rPr>
        <w:t>[43]</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Other assumptions are:</w:t>
      </w:r>
    </w:p>
    <w:p w14:paraId="37545747" w14:textId="77777777" w:rsidR="005342DA" w:rsidRPr="00D9444C" w:rsidRDefault="005342DA" w:rsidP="00C478BF">
      <w:pPr>
        <w:pStyle w:val="ListParagraph"/>
        <w:numPr>
          <w:ilvl w:val="0"/>
          <w:numId w:val="14"/>
        </w:numPr>
        <w:autoSpaceDE w:val="0"/>
        <w:autoSpaceDN w:val="0"/>
        <w:adjustRightInd w:val="0"/>
        <w:spacing w:after="120" w:line="360" w:lineRule="auto"/>
        <w:ind w:left="63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lastRenderedPageBreak/>
        <w:t>Aerodynamics drag is negligible</w:t>
      </w:r>
    </w:p>
    <w:p w14:paraId="39A510FD" w14:textId="07625E12" w:rsidR="005342DA" w:rsidRPr="00D9444C" w:rsidRDefault="005342DA" w:rsidP="00C478BF">
      <w:pPr>
        <w:pStyle w:val="ListParagraph"/>
        <w:numPr>
          <w:ilvl w:val="0"/>
          <w:numId w:val="14"/>
        </w:numPr>
        <w:autoSpaceDE w:val="0"/>
        <w:autoSpaceDN w:val="0"/>
        <w:adjustRightInd w:val="0"/>
        <w:spacing w:after="120" w:line="360" w:lineRule="auto"/>
        <w:ind w:left="63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dry asphalt roadway is flat and has a coefficient of friction = 0.8 </w:t>
      </w:r>
      <w:r w:rsidRPr="00D9444C">
        <w:rPr>
          <w:rFonts w:ascii="Times New Roman" w:hAnsi="Times New Roman" w:cs="Times New Roman"/>
          <w:color w:val="000000" w:themeColor="text1"/>
          <w:sz w:val="24"/>
          <w:szCs w:val="24"/>
        </w:rPr>
        <w:fldChar w:fldCharType="begin"/>
      </w:r>
      <w:r w:rsidR="00D67DA1" w:rsidRPr="00D9444C">
        <w:rPr>
          <w:rFonts w:ascii="Times New Roman" w:hAnsi="Times New Roman" w:cs="Times New Roman"/>
          <w:color w:val="000000" w:themeColor="text1"/>
          <w:sz w:val="24"/>
          <w:szCs w:val="24"/>
        </w:rPr>
        <w:instrText xml:space="preserve"> ADDIN EN.CITE &lt;EndNote&gt;&lt;Cite&gt;&lt;Author&gt;Acosta&lt;/Author&gt;&lt;Year&gt;2017&lt;/Year&gt;&lt;RecNum&gt;131&lt;/RecNum&gt;&lt;DisplayText&gt;[44]&lt;/DisplayText&gt;&lt;record&gt;&lt;rec-number&gt;131&lt;/rec-number&gt;&lt;foreign-keys&gt;&lt;key app="EN" db-id="fve9xvetfv5ta9e29dp5zdvo0x2ewdvsdz22" timestamp="1576595456" guid="8753e150-ee2e-4a1e-b280-e6710c8beea3"&gt;131&lt;/key&gt;&lt;/foreign-keys&gt;&lt;ref-type name="Journal Article"&gt;17&lt;/ref-type&gt;&lt;contributors&gt;&lt;authors&gt;&lt;author&gt;Acosta, Manuel&lt;/author&gt;&lt;author&gt;Kanarachos, Stratis&lt;/author&gt;&lt;author&gt;Blundell, Mike&lt;/author&gt;&lt;/authors&gt;&lt;/contributors&gt;&lt;titles&gt;&lt;title&gt;Road friction virtual sensing: a review of estimation techniques with emphasis on low excitation approaches&lt;/title&gt;&lt;secondary-title&gt;Applied Sciences&lt;/secondary-title&gt;&lt;/titles&gt;&lt;periodical&gt;&lt;full-title&gt;Applied Sciences&lt;/full-title&gt;&lt;/periodical&gt;&lt;pages&gt;1230&lt;/pages&gt;&lt;volume&gt;7&lt;/volume&gt;&lt;number&gt;12&lt;/number&gt;&lt;dates&gt;&lt;year&gt;2017&lt;/year&gt;&lt;/dates&gt;&lt;urls&gt;&lt;/urls&gt;&lt;/record&gt;&lt;/Cite&gt;&lt;/EndNote&gt;</w:instrText>
      </w:r>
      <w:r w:rsidRPr="00D9444C">
        <w:rPr>
          <w:rFonts w:ascii="Times New Roman" w:hAnsi="Times New Roman" w:cs="Times New Roman"/>
          <w:color w:val="000000" w:themeColor="text1"/>
          <w:sz w:val="24"/>
          <w:szCs w:val="24"/>
        </w:rPr>
        <w:fldChar w:fldCharType="separate"/>
      </w:r>
      <w:r w:rsidR="00D67DA1" w:rsidRPr="00D9444C">
        <w:rPr>
          <w:rFonts w:ascii="Times New Roman" w:hAnsi="Times New Roman" w:cs="Times New Roman"/>
          <w:noProof/>
          <w:color w:val="000000" w:themeColor="text1"/>
          <w:sz w:val="24"/>
          <w:szCs w:val="24"/>
        </w:rPr>
        <w:t>[44]</w:t>
      </w:r>
      <w:r w:rsidRPr="00D9444C">
        <w:rPr>
          <w:rFonts w:ascii="Times New Roman" w:hAnsi="Times New Roman" w:cs="Times New Roman"/>
          <w:color w:val="000000" w:themeColor="text1"/>
          <w:sz w:val="24"/>
          <w:szCs w:val="24"/>
        </w:rPr>
        <w:fldChar w:fldCharType="end"/>
      </w:r>
    </w:p>
    <w:p w14:paraId="35A98B80" w14:textId="3C75E895" w:rsidR="00A65C2D" w:rsidRPr="00D9444C" w:rsidRDefault="005342DA" w:rsidP="00CB75BF">
      <w:pPr>
        <w:pStyle w:val="ListParagraph"/>
        <w:numPr>
          <w:ilvl w:val="0"/>
          <w:numId w:val="14"/>
        </w:numPr>
        <w:autoSpaceDE w:val="0"/>
        <w:autoSpaceDN w:val="0"/>
        <w:adjustRightInd w:val="0"/>
        <w:spacing w:after="80" w:line="360" w:lineRule="auto"/>
        <w:ind w:left="634"/>
        <w:contextualSpacing w:val="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driver </w:t>
      </w:r>
      <w:r w:rsidR="00A65C2D" w:rsidRPr="00D9444C">
        <w:rPr>
          <w:rFonts w:ascii="Times New Roman" w:hAnsi="Times New Roman" w:cs="Times New Roman"/>
          <w:color w:val="000000" w:themeColor="text1"/>
          <w:sz w:val="24"/>
          <w:szCs w:val="24"/>
        </w:rPr>
        <w:t xml:space="preserve">perception/reaction </w:t>
      </w:r>
      <w:r w:rsidRPr="00D9444C">
        <w:rPr>
          <w:rFonts w:ascii="Times New Roman" w:hAnsi="Times New Roman" w:cs="Times New Roman"/>
          <w:color w:val="000000" w:themeColor="text1"/>
          <w:sz w:val="24"/>
          <w:szCs w:val="24"/>
        </w:rPr>
        <w:t xml:space="preserve">time, braking delay, and steering delay are not included, and they must be added to the results discussed later (this is mainly to make the results more universe since different studies assume different driver </w:t>
      </w:r>
      <w:r w:rsidR="00A65C2D" w:rsidRPr="00D9444C">
        <w:rPr>
          <w:rFonts w:ascii="Times New Roman" w:hAnsi="Times New Roman" w:cs="Times New Roman"/>
          <w:color w:val="000000" w:themeColor="text1"/>
          <w:sz w:val="24"/>
          <w:szCs w:val="24"/>
        </w:rPr>
        <w:t xml:space="preserve">perception/reaction </w:t>
      </w:r>
      <w:r w:rsidRPr="00D9444C">
        <w:rPr>
          <w:rFonts w:ascii="Times New Roman" w:hAnsi="Times New Roman" w:cs="Times New Roman"/>
          <w:color w:val="000000" w:themeColor="text1"/>
          <w:sz w:val="24"/>
          <w:szCs w:val="24"/>
        </w:rPr>
        <w:t>times and steering and barking delays)</w:t>
      </w:r>
    </w:p>
    <w:p w14:paraId="22F6F09E" w14:textId="54B9C22D" w:rsidR="001A654B" w:rsidRPr="00D9444C" w:rsidRDefault="00B070AC" w:rsidP="00A65C2D">
      <w:pPr>
        <w:pStyle w:val="ListParagraph"/>
        <w:numPr>
          <w:ilvl w:val="0"/>
          <w:numId w:val="14"/>
        </w:numPr>
        <w:autoSpaceDE w:val="0"/>
        <w:autoSpaceDN w:val="0"/>
        <w:adjustRightInd w:val="0"/>
        <w:spacing w:after="240" w:line="360" w:lineRule="auto"/>
        <w:ind w:left="634"/>
        <w:contextualSpacing w:val="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The electronic</w:t>
      </w:r>
      <w:r w:rsidR="002628CC" w:rsidRPr="00D9444C">
        <w:rPr>
          <w:rFonts w:ascii="Times New Roman" w:hAnsi="Times New Roman" w:cs="Times New Roman"/>
          <w:color w:val="000000" w:themeColor="text1"/>
          <w:sz w:val="24"/>
          <w:szCs w:val="24"/>
        </w:rPr>
        <w:t xml:space="preserve"> stability</w:t>
      </w:r>
      <w:r w:rsidRPr="00D9444C">
        <w:rPr>
          <w:rFonts w:ascii="Times New Roman" w:hAnsi="Times New Roman" w:cs="Times New Roman"/>
          <w:color w:val="000000" w:themeColor="text1"/>
          <w:sz w:val="24"/>
          <w:szCs w:val="24"/>
        </w:rPr>
        <w:t xml:space="preserve"> control system (ESC) and roll stability </w:t>
      </w:r>
      <w:r w:rsidR="002628CC" w:rsidRPr="00D9444C">
        <w:rPr>
          <w:rFonts w:ascii="Times New Roman" w:hAnsi="Times New Roman" w:cs="Times New Roman"/>
          <w:color w:val="000000" w:themeColor="text1"/>
          <w:sz w:val="24"/>
          <w:szCs w:val="24"/>
        </w:rPr>
        <w:t xml:space="preserve">control </w:t>
      </w:r>
      <w:r w:rsidRPr="00D9444C">
        <w:rPr>
          <w:rFonts w:ascii="Times New Roman" w:hAnsi="Times New Roman" w:cs="Times New Roman"/>
          <w:color w:val="000000" w:themeColor="text1"/>
          <w:sz w:val="24"/>
          <w:szCs w:val="24"/>
        </w:rPr>
        <w:t>system (RSC) do not engage during the maneuvers</w:t>
      </w:r>
    </w:p>
    <w:p w14:paraId="0E30C952" w14:textId="5085400C" w:rsidR="005342DA" w:rsidRPr="00D9444C" w:rsidRDefault="00C478BF" w:rsidP="001A654B">
      <w:pPr>
        <w:pStyle w:val="ListParagraph"/>
        <w:autoSpaceDE w:val="0"/>
        <w:autoSpaceDN w:val="0"/>
        <w:adjustRightInd w:val="0"/>
        <w:spacing w:after="40" w:line="360" w:lineRule="auto"/>
        <w:ind w:left="0"/>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47A062B1" wp14:editId="71ED1EC2">
            <wp:extent cx="4208762" cy="2636322"/>
            <wp:effectExtent l="0" t="0" r="1905" b="0"/>
            <wp:docPr id="61" name="图片 6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示&#10;&#10;描述已自动生成"/>
                    <pic:cNvPicPr/>
                  </pic:nvPicPr>
                  <pic:blipFill>
                    <a:blip r:embed="rId22"/>
                    <a:stretch>
                      <a:fillRect/>
                    </a:stretch>
                  </pic:blipFill>
                  <pic:spPr>
                    <a:xfrm>
                      <a:off x="0" y="0"/>
                      <a:ext cx="4314442" cy="2702519"/>
                    </a:xfrm>
                    <a:prstGeom prst="rect">
                      <a:avLst/>
                    </a:prstGeom>
                  </pic:spPr>
                </pic:pic>
              </a:graphicData>
            </a:graphic>
          </wp:inline>
        </w:drawing>
      </w:r>
    </w:p>
    <w:p w14:paraId="00A81287" w14:textId="5FE92590" w:rsidR="005342DA" w:rsidRPr="00D9444C" w:rsidRDefault="005342DA" w:rsidP="00C478BF">
      <w:pPr>
        <w:spacing w:after="4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10</w:t>
      </w:r>
      <w:r w:rsidRPr="00D9444C">
        <w:rPr>
          <w:rFonts w:ascii="Times New Roman" w:hAnsi="Times New Roman" w:cs="Times New Roman"/>
          <w:color w:val="000000" w:themeColor="text1"/>
          <w:sz w:val="24"/>
          <w:szCs w:val="24"/>
        </w:rPr>
        <w:t>.</w:t>
      </w:r>
      <w:r w:rsidRPr="00D9444C">
        <w:rPr>
          <w:rFonts w:ascii="Times New Roman" w:hAnsi="Times New Roman" w:cs="Times New Roman"/>
          <w:b/>
          <w:bCs/>
          <w:color w:val="000000" w:themeColor="text1"/>
          <w:sz w:val="24"/>
          <w:szCs w:val="24"/>
        </w:rPr>
        <w:t xml:space="preserve"> </w:t>
      </w:r>
      <w:r w:rsidRPr="00D9444C">
        <w:rPr>
          <w:rFonts w:ascii="Times New Roman" w:hAnsi="Times New Roman" w:cs="Times New Roman"/>
          <w:color w:val="000000" w:themeColor="text1"/>
          <w:sz w:val="24"/>
          <w:szCs w:val="24"/>
        </w:rPr>
        <w:t>150-ft J-turn emulating a highway exit ramp</w:t>
      </w:r>
    </w:p>
    <w:p w14:paraId="06EF21B9" w14:textId="3B37FB4A" w:rsidR="00F5415D" w:rsidRPr="00D9444C" w:rsidRDefault="00C478BF" w:rsidP="00C478BF">
      <w:pPr>
        <w:pStyle w:val="Heading2"/>
        <w:keepLines w:val="0"/>
        <w:spacing w:before="200" w:after="60" w:line="360" w:lineRule="auto"/>
        <w:ind w:right="562"/>
        <w:contextualSpacing/>
        <w:rPr>
          <w:rFonts w:cs="Times New Roman"/>
          <w:i/>
          <w:iCs/>
          <w:color w:val="000000" w:themeColor="text1"/>
          <w:sz w:val="24"/>
          <w:szCs w:val="24"/>
        </w:rPr>
      </w:pPr>
      <w:r w:rsidRPr="00D9444C">
        <w:rPr>
          <w:rFonts w:eastAsia="Times New Roman" w:cs="Arial"/>
          <w:bCs/>
          <w:i/>
          <w:iCs/>
          <w:color w:val="000000" w:themeColor="text1"/>
          <w:sz w:val="24"/>
          <w:szCs w:val="24"/>
          <w:lang w:val="en-GB" w:eastAsia="en-GB"/>
        </w:rPr>
        <w:t xml:space="preserve">5.1 </w:t>
      </w:r>
      <w:r w:rsidRPr="00D9444C">
        <w:rPr>
          <w:i/>
          <w:iCs/>
          <w:color w:val="000000" w:themeColor="text1"/>
          <w:sz w:val="24"/>
          <w:szCs w:val="24"/>
        </w:rPr>
        <w:t xml:space="preserve">Braking-in-turn Maneuver (Speed =40 mph (64 km/hr) and </w:t>
      </w:r>
      <w:r w:rsidR="001A654B" w:rsidRPr="00D9444C">
        <w:rPr>
          <w:i/>
          <w:iCs/>
          <w:color w:val="000000" w:themeColor="text1"/>
          <w:sz w:val="24"/>
          <w:szCs w:val="24"/>
        </w:rPr>
        <w:t>BIT</w:t>
      </w:r>
      <w:r w:rsidRPr="00D9444C">
        <w:rPr>
          <w:i/>
          <w:iCs/>
          <w:color w:val="000000" w:themeColor="text1"/>
          <w:sz w:val="24"/>
          <w:szCs w:val="24"/>
        </w:rPr>
        <w:t xml:space="preserve"> =1s)</w:t>
      </w:r>
    </w:p>
    <w:p w14:paraId="08C2C7F4" w14:textId="3A54A732" w:rsidR="00C478BF" w:rsidRPr="00D9444C" w:rsidRDefault="00C478BF" w:rsidP="00FA7F60">
      <w:pPr>
        <w:autoSpaceDE w:val="0"/>
        <w:autoSpaceDN w:val="0"/>
        <w:adjustRightInd w:val="0"/>
        <w:spacing w:after="12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In this section, a preliminary simulation is performed for the braking-in-turn maneuver at the initial speed of 40 mph (64 km/hr) and the BIT of 1s, as shown in Figure </w:t>
      </w:r>
      <w:r w:rsidR="007A3F32" w:rsidRPr="00D9444C">
        <w:rPr>
          <w:rFonts w:ascii="Times New Roman" w:hAnsi="Times New Roman" w:cs="Times New Roman"/>
          <w:color w:val="000000" w:themeColor="text1"/>
          <w:sz w:val="24"/>
          <w:szCs w:val="24"/>
        </w:rPr>
        <w:t>11</w:t>
      </w:r>
      <w:r w:rsidRPr="00D9444C">
        <w:rPr>
          <w:rFonts w:ascii="Times New Roman" w:hAnsi="Times New Roman" w:cs="Times New Roman"/>
          <w:color w:val="000000" w:themeColor="text1"/>
          <w:sz w:val="24"/>
          <w:szCs w:val="24"/>
        </w:rPr>
        <w:t xml:space="preserve">. The purpose of the preliminary study is to provide an estimate of the speeds and critical brake initiation times (CBIT) that would cause rollovers.  The estimates are then used for conducting tests that start outside of the rollover time and CBIT thresholds, but successively approach the threshold in order to determine the exact effect of CBIT at each speed, and similarly speed at each CBIT.  To simulate emergency stopping conditions while steering, hard braking is applied during which the brake control pressure is increased to 85 psi in 0.2 seconds, as per FMVSS 121 </w:t>
      </w:r>
      <w:r w:rsidRPr="00D9444C">
        <w:rPr>
          <w:rFonts w:ascii="Times New Roman" w:hAnsi="Times New Roman" w:cs="Times New Roman"/>
          <w:color w:val="000000" w:themeColor="text1"/>
          <w:sz w:val="24"/>
          <w:szCs w:val="24"/>
        </w:rPr>
        <w:fldChar w:fldCharType="begin"/>
      </w:r>
      <w:r w:rsidR="00D67DA1" w:rsidRPr="00D9444C">
        <w:rPr>
          <w:rFonts w:ascii="Times New Roman" w:hAnsi="Times New Roman" w:cs="Times New Roman"/>
          <w:color w:val="000000" w:themeColor="text1"/>
          <w:sz w:val="24"/>
          <w:szCs w:val="24"/>
        </w:rPr>
        <w:instrText xml:space="preserve"> ADDIN EN.CITE &lt;EndNote&gt;&lt;Cite&gt;&lt;Author&gt;Administration&lt;/Author&gt;&lt;Year&gt;2009&lt;/Year&gt;&lt;RecNum&gt;386&lt;/RecNum&gt;&lt;DisplayText&gt;[42]&lt;/DisplayText&gt;&lt;record&gt;&lt;rec-number&gt;386&lt;/rec-number&gt;&lt;foreign-keys&gt;&lt;key app="EN" db-id="fve9xvetfv5ta9e29dp5zdvo0x2ewdvsdz22" timestamp="1607636713" guid="1cff52e6-29b0-46f5-9159-fffabc9669b6"&gt;386&lt;/key&gt;&lt;/foreign-keys&gt;&lt;ref-type name="Report"&gt;27&lt;/ref-type&gt;&lt;contributors&gt;&lt;authors&gt;&lt;author&gt;National Highway Traffic Safety Administration&lt;/author&gt;&lt;/authors&gt;&lt;/contributors&gt;&lt;titles&gt;&lt;title&gt;Federal Motor Vehicle Safety Standards; Air Brake Systems. 49 CFR Part 571, Docket No&lt;/title&gt;&lt;/titles&gt;&lt;dates&gt;&lt;year&gt;2009&lt;/year&gt;&lt;/dates&gt;&lt;publisher&gt;NHTSA–2009-0083&lt;/publisher&gt;&lt;urls&gt;&lt;/urls&gt;&lt;/record&gt;&lt;/Cite&gt;&lt;/EndNote&gt;</w:instrText>
      </w:r>
      <w:r w:rsidRPr="00D9444C">
        <w:rPr>
          <w:rFonts w:ascii="Times New Roman" w:hAnsi="Times New Roman" w:cs="Times New Roman"/>
          <w:color w:val="000000" w:themeColor="text1"/>
          <w:sz w:val="24"/>
          <w:szCs w:val="24"/>
        </w:rPr>
        <w:fldChar w:fldCharType="separate"/>
      </w:r>
      <w:r w:rsidR="00D67DA1" w:rsidRPr="00D9444C">
        <w:rPr>
          <w:rFonts w:ascii="Times New Roman" w:hAnsi="Times New Roman" w:cs="Times New Roman"/>
          <w:noProof/>
          <w:color w:val="000000" w:themeColor="text1"/>
          <w:sz w:val="24"/>
          <w:szCs w:val="24"/>
        </w:rPr>
        <w:t>[42]</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hint="eastAsia"/>
          <w:color w:val="000000" w:themeColor="text1"/>
          <w:sz w:val="24"/>
          <w:szCs w:val="24"/>
        </w:rPr>
        <w:t>.</w:t>
      </w:r>
    </w:p>
    <w:p w14:paraId="337D9A6E" w14:textId="052EC4E3" w:rsidR="00C478BF" w:rsidRPr="00D9444C" w:rsidRDefault="00C478BF" w:rsidP="00C478BF">
      <w:pPr>
        <w:spacing w:line="276" w:lineRule="auto"/>
        <w:jc w:val="center"/>
        <w:rPr>
          <w:rFonts w:ascii="Times New Roman" w:hAnsi="Times New Roman" w:cs="Times New Roman"/>
          <w:color w:val="000000" w:themeColor="text1"/>
          <w:sz w:val="24"/>
          <w:szCs w:val="24"/>
        </w:rPr>
      </w:pPr>
      <w:r w:rsidRPr="00D9444C">
        <w:rPr>
          <w:noProof/>
          <w:color w:val="000000" w:themeColor="text1"/>
        </w:rPr>
        <w:lastRenderedPageBreak/>
        <w:drawing>
          <wp:inline distT="0" distB="0" distL="0" distR="0" wp14:anchorId="6E43E6D8" wp14:editId="53B863E6">
            <wp:extent cx="4508422" cy="2327564"/>
            <wp:effectExtent l="0" t="0" r="6985" b="0"/>
            <wp:docPr id="70" name="图片 7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表, 折线图&#10;&#10;描述已自动生成"/>
                    <pic:cNvPicPr/>
                  </pic:nvPicPr>
                  <pic:blipFill>
                    <a:blip r:embed="rId23"/>
                    <a:stretch>
                      <a:fillRect/>
                    </a:stretch>
                  </pic:blipFill>
                  <pic:spPr>
                    <a:xfrm>
                      <a:off x="0" y="0"/>
                      <a:ext cx="4576707" cy="2362817"/>
                    </a:xfrm>
                    <a:prstGeom prst="rect">
                      <a:avLst/>
                    </a:prstGeom>
                  </pic:spPr>
                </pic:pic>
              </a:graphicData>
            </a:graphic>
          </wp:inline>
        </w:drawing>
      </w:r>
      <w:r w:rsidRPr="00D9444C">
        <w:rPr>
          <w:rFonts w:ascii="Times New Roman" w:hAnsi="Times New Roman" w:cs="Times New Roman"/>
          <w:color w:val="000000" w:themeColor="text1"/>
          <w:sz w:val="24"/>
          <w:szCs w:val="24"/>
        </w:rPr>
        <w:t xml:space="preserve"> </w:t>
      </w:r>
    </w:p>
    <w:p w14:paraId="749A500A" w14:textId="63CA136F" w:rsidR="00C478BF" w:rsidRPr="00D9444C" w:rsidRDefault="00C478BF" w:rsidP="00C478BF">
      <w:pPr>
        <w:spacing w:after="4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11</w:t>
      </w:r>
      <w:r w:rsidRPr="00D9444C">
        <w:rPr>
          <w:rFonts w:ascii="Times New Roman" w:hAnsi="Times New Roman" w:cs="Times New Roman"/>
          <w:color w:val="000000" w:themeColor="text1"/>
          <w:sz w:val="24"/>
          <w:szCs w:val="24"/>
        </w:rPr>
        <w:t>. The braking-in-turn maneuver with the BIT of 1s</w:t>
      </w:r>
    </w:p>
    <w:p w14:paraId="5EFD86EB" w14:textId="2D039E10" w:rsidR="00C478BF" w:rsidRPr="00D9444C" w:rsidRDefault="00C478BF" w:rsidP="00C478BF">
      <w:pPr>
        <w:pStyle w:val="Head2"/>
        <w:spacing w:line="360" w:lineRule="auto"/>
        <w:rPr>
          <w:rFonts w:eastAsiaTheme="minorEastAsia"/>
          <w:b w:val="0"/>
          <w:iCs/>
          <w:color w:val="000000" w:themeColor="text1"/>
          <w:sz w:val="24"/>
          <w:szCs w:val="24"/>
          <w:lang w:eastAsia="zh-CN"/>
        </w:rPr>
      </w:pPr>
      <w:r w:rsidRPr="00D9444C">
        <w:rPr>
          <w:rFonts w:eastAsiaTheme="minorEastAsia"/>
          <w:b w:val="0"/>
          <w:iCs/>
          <w:color w:val="000000" w:themeColor="text1"/>
          <w:sz w:val="24"/>
          <w:szCs w:val="24"/>
          <w:lang w:eastAsia="zh-CN"/>
        </w:rPr>
        <w:t xml:space="preserve">5.1.1 </w:t>
      </w:r>
      <w:r w:rsidR="00F467F0" w:rsidRPr="00D9444C">
        <w:rPr>
          <w:rFonts w:eastAsiaTheme="minorEastAsia"/>
          <w:b w:val="0"/>
          <w:iCs/>
          <w:color w:val="000000" w:themeColor="text1"/>
          <w:sz w:val="24"/>
          <w:szCs w:val="24"/>
          <w:lang w:eastAsia="zh-CN"/>
        </w:rPr>
        <w:t xml:space="preserve">Braking and </w:t>
      </w:r>
      <w:r w:rsidR="003A0D62" w:rsidRPr="00D9444C">
        <w:rPr>
          <w:rFonts w:eastAsiaTheme="minorEastAsia"/>
          <w:b w:val="0"/>
          <w:iCs/>
          <w:color w:val="000000" w:themeColor="text1"/>
          <w:sz w:val="24"/>
          <w:szCs w:val="24"/>
          <w:lang w:eastAsia="zh-CN"/>
        </w:rPr>
        <w:t>V</w:t>
      </w:r>
      <w:r w:rsidR="00F467F0" w:rsidRPr="00D9444C">
        <w:rPr>
          <w:rFonts w:eastAsiaTheme="minorEastAsia"/>
          <w:b w:val="0"/>
          <w:iCs/>
          <w:color w:val="000000" w:themeColor="text1"/>
          <w:sz w:val="24"/>
          <w:szCs w:val="24"/>
          <w:lang w:eastAsia="zh-CN"/>
        </w:rPr>
        <w:t xml:space="preserve">ehicle Longitudinal Dynamics </w:t>
      </w:r>
      <w:r w:rsidR="003A0D62" w:rsidRPr="00D9444C">
        <w:rPr>
          <w:rFonts w:eastAsiaTheme="minorEastAsia"/>
          <w:b w:val="0"/>
          <w:iCs/>
          <w:color w:val="000000" w:themeColor="text1"/>
          <w:sz w:val="24"/>
          <w:szCs w:val="24"/>
          <w:lang w:eastAsia="zh-CN"/>
        </w:rPr>
        <w:t>in Braking-in-turn Maneuver</w:t>
      </w:r>
    </w:p>
    <w:p w14:paraId="329A4CB9" w14:textId="57EED091" w:rsidR="001A654B" w:rsidRPr="00D9444C" w:rsidRDefault="00C478BF" w:rsidP="00FA74D3">
      <w:pPr>
        <w:spacing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 xml:space="preserve">12 </w:t>
      </w:r>
      <w:r w:rsidRPr="00D9444C">
        <w:rPr>
          <w:rFonts w:ascii="Times New Roman" w:hAnsi="Times New Roman" w:cs="Times New Roman"/>
          <w:color w:val="000000" w:themeColor="text1"/>
          <w:sz w:val="24"/>
          <w:szCs w:val="24"/>
        </w:rPr>
        <w:t xml:space="preserve">presents the simulation results of the brake chamber pressures for the tractor and two trailers, on the left and right. A close inspection of the figure shows that the rear trailer experiences the largest amount of time delay in generating brake pressure, followed by the front trailer, which is in line with our expectations. </w:t>
      </w:r>
      <w:r w:rsidR="00D06405" w:rsidRPr="00D9444C">
        <w:rPr>
          <w:rFonts w:ascii="Times New Roman" w:hAnsi="Times New Roman" w:cs="Times New Roman"/>
          <w:color w:val="000000" w:themeColor="text1"/>
          <w:sz w:val="24"/>
          <w:szCs w:val="24"/>
        </w:rPr>
        <w:t xml:space="preserve"> </w:t>
      </w:r>
    </w:p>
    <w:p w14:paraId="7FC43359" w14:textId="77777777" w:rsidR="005C5B85" w:rsidRPr="00D9444C" w:rsidRDefault="005C5B85" w:rsidP="00FA74D3">
      <w:pPr>
        <w:spacing w:line="360" w:lineRule="auto"/>
        <w:jc w:val="both"/>
        <w:rPr>
          <w:rFonts w:ascii="Times New Roman" w:hAnsi="Times New Roman" w:cs="Times New Roman"/>
          <w:color w:val="000000" w:themeColor="text1"/>
          <w:sz w:val="24"/>
          <w:szCs w:val="24"/>
        </w:rPr>
      </w:pPr>
    </w:p>
    <w:p w14:paraId="5A0A40E8" w14:textId="7008E0EE" w:rsidR="00C478BF" w:rsidRPr="00D9444C" w:rsidRDefault="00FA74D3" w:rsidP="001A654B">
      <w:pPr>
        <w:spacing w:line="240"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1FA9F47D" wp14:editId="2905A099">
            <wp:extent cx="5866529" cy="3360717"/>
            <wp:effectExtent l="0" t="0" r="1270" b="0"/>
            <wp:docPr id="2054" name="图片 205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图片 2054" descr="图片包含 图表&#10;&#10;描述已自动生成"/>
                    <pic:cNvPicPr/>
                  </pic:nvPicPr>
                  <pic:blipFill>
                    <a:blip r:embed="rId24"/>
                    <a:stretch>
                      <a:fillRect/>
                    </a:stretch>
                  </pic:blipFill>
                  <pic:spPr>
                    <a:xfrm>
                      <a:off x="0" y="0"/>
                      <a:ext cx="5953278" cy="3410412"/>
                    </a:xfrm>
                    <a:prstGeom prst="rect">
                      <a:avLst/>
                    </a:prstGeom>
                  </pic:spPr>
                </pic:pic>
              </a:graphicData>
            </a:graphic>
          </wp:inline>
        </w:drawing>
      </w:r>
    </w:p>
    <w:p w14:paraId="5668F2A6" w14:textId="63DD5B59" w:rsidR="00C478BF" w:rsidRPr="00D9444C" w:rsidRDefault="00C478BF" w:rsidP="00C478BF">
      <w:pPr>
        <w:spacing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12</w:t>
      </w:r>
      <w:r w:rsidRPr="00D9444C">
        <w:rPr>
          <w:rFonts w:ascii="Times New Roman" w:hAnsi="Times New Roman" w:cs="Times New Roman"/>
          <w:color w:val="000000" w:themeColor="text1"/>
          <w:sz w:val="24"/>
          <w:szCs w:val="24"/>
        </w:rPr>
        <w:t xml:space="preserve">. Time trace of brake pressures of the tractor and trailers during the braking-in-turn maneuver (initial speed=40 mph (64 km/hr); </w:t>
      </w:r>
      <m:oMath>
        <m:r>
          <m:rPr>
            <m:sty m:val="p"/>
          </m:rPr>
          <w:rPr>
            <w:rFonts w:ascii="Cambria Math" w:hAnsi="Cambria Math" w:cs="Times New Roman"/>
            <w:color w:val="000000" w:themeColor="text1"/>
            <w:sz w:val="24"/>
            <w:szCs w:val="24"/>
          </w:rPr>
          <m:t>BIT=1</m:t>
        </m:r>
        <m:r>
          <w:rPr>
            <w:rFonts w:ascii="Cambria Math" w:hAnsi="Cambria Math" w:cs="Times New Roman"/>
            <w:color w:val="000000" w:themeColor="text1"/>
            <w:sz w:val="24"/>
            <w:szCs w:val="24"/>
          </w:rPr>
          <m:t>s</m:t>
        </m:r>
      </m:oMath>
      <w:r w:rsidRPr="00D9444C">
        <w:rPr>
          <w:rFonts w:ascii="Times New Roman" w:hAnsi="Times New Roman" w:cs="Times New Roman"/>
          <w:color w:val="000000" w:themeColor="text1"/>
          <w:sz w:val="24"/>
          <w:szCs w:val="24"/>
        </w:rPr>
        <w:t>)</w:t>
      </w:r>
    </w:p>
    <w:p w14:paraId="3E065BA5" w14:textId="14F69B84" w:rsidR="005C5B85" w:rsidRPr="00D9444C" w:rsidRDefault="005C5B85" w:rsidP="005C5B85">
      <w:pPr>
        <w:spacing w:after="12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lastRenderedPageBreak/>
        <w:t>Furthermore, there is a fluctuation in the brake pressure due to the ABS, which occurs on the left side, because of its lighter dynamic wheel load and higher propensity to lock up in a left-hand turn.  The right side (the side to the outside of the turn) does not experience any lock-ups and ABS activation. The brake pressures reach 85 psi at slightly different times for the tractor and trailers, with the right side reaching the steady-state pressure sooner than the left side for each. The longitudinal decelerations and driving speed vs. time during braking are shown in Figures 13. In Figure 13a, the tractor and trailers exhibit almost the same change in longitudinal deceleration, rising quickly and staying around 0.5g to 0.6g until the vehicle stops.  The change in speed is nearly linear with time, as shown in Figure 13b.</w:t>
      </w:r>
    </w:p>
    <w:p w14:paraId="782FCFF6" w14:textId="77777777" w:rsidR="001A654B" w:rsidRPr="00D9444C" w:rsidRDefault="00C478BF" w:rsidP="001A654B">
      <w:pPr>
        <w:spacing w:line="276"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08A5ADE9" wp14:editId="435D6EC6">
            <wp:extent cx="4319190" cy="2410691"/>
            <wp:effectExtent l="0" t="0" r="5715" b="8890"/>
            <wp:docPr id="26" name="图片 2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表, 折线图&#10;&#10;描述已自动生成"/>
                    <pic:cNvPicPr/>
                  </pic:nvPicPr>
                  <pic:blipFill>
                    <a:blip r:embed="rId25"/>
                    <a:stretch>
                      <a:fillRect/>
                    </a:stretch>
                  </pic:blipFill>
                  <pic:spPr>
                    <a:xfrm>
                      <a:off x="0" y="0"/>
                      <a:ext cx="4349219" cy="2427451"/>
                    </a:xfrm>
                    <a:prstGeom prst="rect">
                      <a:avLst/>
                    </a:prstGeom>
                  </pic:spPr>
                </pic:pic>
              </a:graphicData>
            </a:graphic>
          </wp:inline>
        </w:drawing>
      </w:r>
    </w:p>
    <w:p w14:paraId="5E1950C6" w14:textId="24CBD43B" w:rsidR="001A654B" w:rsidRPr="00D9444C" w:rsidRDefault="001A654B" w:rsidP="001A654B">
      <w:pPr>
        <w:spacing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(a)</w:t>
      </w:r>
    </w:p>
    <w:p w14:paraId="30D6A243" w14:textId="004E7CE0" w:rsidR="00C478BF" w:rsidRPr="00D9444C" w:rsidRDefault="00C478BF" w:rsidP="001A654B">
      <w:pPr>
        <w:spacing w:line="276"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7B91B4E9" wp14:editId="73E2848B">
            <wp:extent cx="4238691" cy="2405289"/>
            <wp:effectExtent l="0" t="0" r="0" b="0"/>
            <wp:docPr id="72" name="图片 7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表, 折线图&#10;&#10;描述已自动生成"/>
                    <pic:cNvPicPr/>
                  </pic:nvPicPr>
                  <pic:blipFill>
                    <a:blip r:embed="rId26"/>
                    <a:stretch>
                      <a:fillRect/>
                    </a:stretch>
                  </pic:blipFill>
                  <pic:spPr>
                    <a:xfrm>
                      <a:off x="0" y="0"/>
                      <a:ext cx="4248310" cy="2410747"/>
                    </a:xfrm>
                    <a:prstGeom prst="rect">
                      <a:avLst/>
                    </a:prstGeom>
                  </pic:spPr>
                </pic:pic>
              </a:graphicData>
            </a:graphic>
          </wp:inline>
        </w:drawing>
      </w:r>
    </w:p>
    <w:p w14:paraId="351BB7D0" w14:textId="77777777" w:rsidR="00C478BF" w:rsidRPr="00D9444C" w:rsidRDefault="00C478BF" w:rsidP="006C76B3">
      <w:pPr>
        <w:spacing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(b)</w:t>
      </w:r>
    </w:p>
    <w:p w14:paraId="13FF3BA1" w14:textId="672F5CF9" w:rsidR="00F5415D" w:rsidRPr="00D9444C" w:rsidRDefault="00C478BF" w:rsidP="00361D9C">
      <w:pPr>
        <w:spacing w:after="6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13</w:t>
      </w:r>
      <w:r w:rsidRPr="00D9444C">
        <w:rPr>
          <w:rFonts w:ascii="Times New Roman" w:hAnsi="Times New Roman" w:cs="Times New Roman"/>
          <w:color w:val="000000" w:themeColor="text1"/>
          <w:sz w:val="24"/>
          <w:szCs w:val="24"/>
        </w:rPr>
        <w:t xml:space="preserve">. Time trace of (a) longitudinal accelerations and (b) speed during the braking-in-turn maneuver (initial speed=40 mph (64 km/hr); </w:t>
      </w:r>
      <m:oMath>
        <m:r>
          <m:rPr>
            <m:sty m:val="p"/>
          </m:rPr>
          <w:rPr>
            <w:rFonts w:ascii="Cambria Math" w:hAnsi="Cambria Math" w:cs="Times New Roman"/>
            <w:color w:val="000000" w:themeColor="text1"/>
            <w:sz w:val="24"/>
            <w:szCs w:val="24"/>
          </w:rPr>
          <m:t>BIT=1</m:t>
        </m:r>
        <m:r>
          <w:rPr>
            <w:rFonts w:ascii="Cambria Math" w:hAnsi="Cambria Math" w:cs="Times New Roman"/>
            <w:color w:val="000000" w:themeColor="text1"/>
            <w:sz w:val="24"/>
            <w:szCs w:val="24"/>
          </w:rPr>
          <m:t>s</m:t>
        </m:r>
      </m:oMath>
      <w:r w:rsidRPr="00D9444C">
        <w:rPr>
          <w:rFonts w:ascii="Times New Roman" w:hAnsi="Times New Roman" w:cs="Times New Roman"/>
          <w:color w:val="000000" w:themeColor="text1"/>
          <w:sz w:val="24"/>
          <w:szCs w:val="24"/>
        </w:rPr>
        <w:t>)</w:t>
      </w:r>
    </w:p>
    <w:p w14:paraId="185E3D41" w14:textId="32484268" w:rsidR="006C76B3" w:rsidRPr="00D9444C" w:rsidRDefault="006C76B3" w:rsidP="006C76B3">
      <w:pPr>
        <w:pStyle w:val="Head2"/>
        <w:spacing w:line="360" w:lineRule="auto"/>
        <w:rPr>
          <w:rFonts w:eastAsiaTheme="minorEastAsia"/>
          <w:b w:val="0"/>
          <w:iCs/>
          <w:color w:val="000000" w:themeColor="text1"/>
          <w:sz w:val="24"/>
          <w:szCs w:val="24"/>
          <w:lang w:eastAsia="zh-CN"/>
        </w:rPr>
      </w:pPr>
      <w:r w:rsidRPr="00D9444C">
        <w:rPr>
          <w:rFonts w:eastAsiaTheme="minorEastAsia"/>
          <w:b w:val="0"/>
          <w:iCs/>
          <w:color w:val="000000" w:themeColor="text1"/>
          <w:sz w:val="24"/>
          <w:szCs w:val="24"/>
          <w:lang w:eastAsia="zh-CN"/>
        </w:rPr>
        <w:lastRenderedPageBreak/>
        <w:t xml:space="preserve">5.1.2 </w:t>
      </w:r>
      <w:r w:rsidR="00F467F0" w:rsidRPr="00D9444C">
        <w:rPr>
          <w:rFonts w:eastAsiaTheme="minorEastAsia"/>
          <w:b w:val="0"/>
          <w:iCs/>
          <w:color w:val="000000" w:themeColor="text1"/>
          <w:sz w:val="24"/>
          <w:szCs w:val="24"/>
          <w:lang w:eastAsia="zh-CN"/>
        </w:rPr>
        <w:t xml:space="preserve">Roll Dynamics </w:t>
      </w:r>
      <w:r w:rsidR="003A0D62" w:rsidRPr="00D9444C">
        <w:rPr>
          <w:rFonts w:eastAsiaTheme="minorEastAsia"/>
          <w:b w:val="0"/>
          <w:iCs/>
          <w:color w:val="000000" w:themeColor="text1"/>
          <w:sz w:val="24"/>
          <w:szCs w:val="24"/>
          <w:lang w:eastAsia="zh-CN"/>
        </w:rPr>
        <w:t>in Braking-in-turn Maneuver</w:t>
      </w:r>
    </w:p>
    <w:p w14:paraId="5255C58F" w14:textId="36C070C4" w:rsidR="006C76B3" w:rsidRPr="00D9444C" w:rsidRDefault="006C76B3" w:rsidP="00202CC9">
      <w:pPr>
        <w:spacing w:after="1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lateral acceleration results for braking-in-turn maneuvers are shown in Figure </w:t>
      </w:r>
      <w:r w:rsidR="007A3F32" w:rsidRPr="00D9444C">
        <w:rPr>
          <w:rFonts w:ascii="Times New Roman" w:hAnsi="Times New Roman" w:cs="Times New Roman"/>
          <w:color w:val="000000" w:themeColor="text1"/>
          <w:sz w:val="24"/>
          <w:szCs w:val="24"/>
        </w:rPr>
        <w:t xml:space="preserve">14a </w:t>
      </w:r>
      <w:r w:rsidRPr="00D9444C">
        <w:rPr>
          <w:rFonts w:ascii="Times New Roman" w:hAnsi="Times New Roman" w:cs="Times New Roman"/>
          <w:color w:val="000000" w:themeColor="text1"/>
          <w:sz w:val="24"/>
          <w:szCs w:val="24"/>
        </w:rPr>
        <w:t>for 40 mph (64 km/h) initial speed, 50-ft J-turn, and 1s BIT.  There is a phase delay in the lateral acceleration responses of the front and rear trailers, with respect to the tractor's lateral acceleration, which in itself is delayed to the applied steering.  The lateral acceleration for the rear trailer lags the tractor and front trailer and additionally is smaller than the two.  Both the front-to-rear steering lag commonly exists in LCVs and reduction in speed due to braking contribute to this phenomenon.</w:t>
      </w:r>
    </w:p>
    <w:p w14:paraId="798F7A45" w14:textId="77777777" w:rsidR="005F433D" w:rsidRPr="00D9444C" w:rsidRDefault="005F433D" w:rsidP="005F433D">
      <w:pPr>
        <w:spacing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noProof/>
          <w:color w:val="000000" w:themeColor="text1"/>
          <w:sz w:val="24"/>
          <w:szCs w:val="24"/>
        </w:rPr>
        <w:drawing>
          <wp:inline distT="0" distB="0" distL="0" distR="0" wp14:anchorId="166A254F" wp14:editId="0081E2E6">
            <wp:extent cx="4572000" cy="2549071"/>
            <wp:effectExtent l="0" t="0" r="0" b="3810"/>
            <wp:docPr id="24" name="图片 2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表, 折线图&#10;&#10;描述已自动生成"/>
                    <pic:cNvPicPr/>
                  </pic:nvPicPr>
                  <pic:blipFill>
                    <a:blip r:embed="rId27"/>
                    <a:stretch>
                      <a:fillRect/>
                    </a:stretch>
                  </pic:blipFill>
                  <pic:spPr>
                    <a:xfrm>
                      <a:off x="0" y="0"/>
                      <a:ext cx="4572000" cy="2549071"/>
                    </a:xfrm>
                    <a:prstGeom prst="rect">
                      <a:avLst/>
                    </a:prstGeom>
                  </pic:spPr>
                </pic:pic>
              </a:graphicData>
            </a:graphic>
          </wp:inline>
        </w:drawing>
      </w:r>
    </w:p>
    <w:p w14:paraId="1052A53A" w14:textId="77777777" w:rsidR="005F433D" w:rsidRPr="00D9444C" w:rsidRDefault="005F433D" w:rsidP="005F433D">
      <w:pPr>
        <w:spacing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(a)</w:t>
      </w:r>
    </w:p>
    <w:p w14:paraId="4D9954CC" w14:textId="77777777" w:rsidR="005F433D" w:rsidRPr="00D9444C" w:rsidRDefault="005F433D" w:rsidP="005F433D">
      <w:pPr>
        <w:spacing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noProof/>
          <w:color w:val="000000" w:themeColor="text1"/>
          <w:sz w:val="24"/>
          <w:szCs w:val="24"/>
        </w:rPr>
        <w:drawing>
          <wp:inline distT="0" distB="0" distL="0" distR="0" wp14:anchorId="2C4C5A8D" wp14:editId="7CBACC14">
            <wp:extent cx="4572000" cy="2542721"/>
            <wp:effectExtent l="0" t="0" r="0" b="0"/>
            <wp:docPr id="32" name="图片 3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表, 折线图&#10;&#10;描述已自动生成"/>
                    <pic:cNvPicPr/>
                  </pic:nvPicPr>
                  <pic:blipFill>
                    <a:blip r:embed="rId28"/>
                    <a:stretch>
                      <a:fillRect/>
                    </a:stretch>
                  </pic:blipFill>
                  <pic:spPr>
                    <a:xfrm>
                      <a:off x="0" y="0"/>
                      <a:ext cx="4572000" cy="2542721"/>
                    </a:xfrm>
                    <a:prstGeom prst="rect">
                      <a:avLst/>
                    </a:prstGeom>
                  </pic:spPr>
                </pic:pic>
              </a:graphicData>
            </a:graphic>
          </wp:inline>
        </w:drawing>
      </w:r>
    </w:p>
    <w:p w14:paraId="0E56EED4" w14:textId="77777777" w:rsidR="005F433D" w:rsidRPr="00D9444C" w:rsidRDefault="005F433D" w:rsidP="005F433D">
      <w:pPr>
        <w:spacing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(b)</w:t>
      </w:r>
    </w:p>
    <w:p w14:paraId="3814F0E4" w14:textId="5E60D422" w:rsidR="005F433D" w:rsidRPr="00D9444C" w:rsidRDefault="005F433D" w:rsidP="005F433D">
      <w:pPr>
        <w:spacing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14</w:t>
      </w:r>
      <w:r w:rsidRPr="00D9444C">
        <w:rPr>
          <w:rFonts w:ascii="Times New Roman" w:hAnsi="Times New Roman" w:cs="Times New Roman"/>
          <w:color w:val="000000" w:themeColor="text1"/>
          <w:sz w:val="24"/>
          <w:szCs w:val="24"/>
        </w:rPr>
        <w:t>. Time trace of (a) lateral accelerations and (b) rollover index during braking-in-turn (</w:t>
      </w:r>
      <w:r w:rsidRPr="00D9444C">
        <w:rPr>
          <w:rFonts w:ascii="Times New Roman" w:hAnsi="Times New Roman" w:cs="Times New Roman"/>
          <w:iCs/>
          <w:color w:val="000000" w:themeColor="text1"/>
          <w:sz w:val="24"/>
          <w:szCs w:val="24"/>
        </w:rPr>
        <w:t xml:space="preserve">initial speed=40 mph (64 km/hr); </w:t>
      </w:r>
      <m:oMath>
        <m:r>
          <m:rPr>
            <m:sty m:val="p"/>
          </m:rPr>
          <w:rPr>
            <w:rFonts w:ascii="Cambria Math" w:hAnsi="Cambria Math" w:cs="Times New Roman"/>
            <w:color w:val="000000" w:themeColor="text1"/>
            <w:sz w:val="24"/>
            <w:szCs w:val="24"/>
          </w:rPr>
          <m:t>BIT=1</m:t>
        </m:r>
        <m:r>
          <w:rPr>
            <w:rFonts w:ascii="Cambria Math" w:hAnsi="Cambria Math" w:cs="Times New Roman"/>
            <w:color w:val="000000" w:themeColor="text1"/>
            <w:sz w:val="24"/>
            <w:szCs w:val="24"/>
          </w:rPr>
          <m:t>s</m:t>
        </m:r>
      </m:oMath>
      <w:r w:rsidRPr="00D9444C">
        <w:rPr>
          <w:rFonts w:ascii="Times New Roman" w:hAnsi="Times New Roman" w:cs="Times New Roman"/>
          <w:iCs/>
          <w:color w:val="000000" w:themeColor="text1"/>
          <w:sz w:val="24"/>
          <w:szCs w:val="24"/>
        </w:rPr>
        <w:t>)</w:t>
      </w:r>
    </w:p>
    <w:p w14:paraId="4EE30C21" w14:textId="65A94DBC" w:rsidR="006C76B3" w:rsidRPr="00D9444C" w:rsidRDefault="006C76B3" w:rsidP="00202CC9">
      <w:pPr>
        <w:spacing w:after="1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lastRenderedPageBreak/>
        <w:t xml:space="preserve">To quantitatively gauge the likelihood of a rollover, the rollover index (RI) is introduced, calculated as for each axle </w:t>
      </w:r>
      <w:r w:rsidRPr="00D9444C">
        <w:rPr>
          <w:rFonts w:ascii="Times New Roman" w:hAnsi="Times New Roman" w:cs="Times New Roman"/>
          <w:color w:val="000000" w:themeColor="text1"/>
          <w:sz w:val="24"/>
          <w:szCs w:val="24"/>
        </w:rPr>
        <w:fldChar w:fldCharType="begin"/>
      </w:r>
      <w:r w:rsidR="00D67DA1" w:rsidRPr="00D9444C">
        <w:rPr>
          <w:rFonts w:ascii="Times New Roman" w:hAnsi="Times New Roman" w:cs="Times New Roman"/>
          <w:color w:val="000000" w:themeColor="text1"/>
          <w:sz w:val="24"/>
          <w:szCs w:val="24"/>
        </w:rPr>
        <w:instrText xml:space="preserve"> ADDIN EN.CITE &lt;EndNote&gt;&lt;Cite&gt;&lt;Author&gt;Ahmadian&lt;/Author&gt;&lt;Year&gt;2014&lt;/Year&gt;&lt;RecNum&gt;401&lt;/RecNum&gt;&lt;DisplayText&gt;[45]&lt;/DisplayText&gt;&lt;record&gt;&lt;rec-number&gt;401&lt;/rec-number&gt;&lt;foreign-keys&gt;&lt;key app="EN" db-id="fve9xvetfv5ta9e29dp5zdvo0x2ewdvsdz22" timestamp="1610577374" guid="452a5d0b-3b61-4f5b-8e18-77ef7fcb76d7"&gt;401&lt;/key&gt;&lt;/foreign-keys&gt;&lt;ref-type name="Journal Article"&gt;17&lt;/ref-type&gt;&lt;contributors&gt;&lt;authors&gt;&lt;author&gt;Ahmadian, Mehdi&lt;/author&gt;&lt;/authors&gt;&lt;/contributors&gt;&lt;titles&gt;&lt;title&gt;Integrating Electromechanical Systems in Commercial Vehicles for Improved Handling, Stability, and Comfort&lt;/title&gt;&lt;secondary-title&gt;SAE International Journal of Commercial Vehicles&lt;/secondary-title&gt;&lt;/titles&gt;&lt;periodical&gt;&lt;full-title&gt;SAE International Journal of Commercial Vehicles&lt;/full-title&gt;&lt;/periodical&gt;&lt;pages&gt;535-587&lt;/pages&gt;&lt;volume&gt;7&lt;/volume&gt;&lt;number&gt;2014-01-2408&lt;/number&gt;&lt;dates&gt;&lt;year&gt;2014&lt;/year&gt;&lt;/dates&gt;&lt;isbn&gt;1946-391X&lt;/isbn&gt;&lt;urls&gt;&lt;/urls&gt;&lt;/record&gt;&lt;/Cite&gt;&lt;/EndNote&gt;</w:instrText>
      </w:r>
      <w:r w:rsidRPr="00D9444C">
        <w:rPr>
          <w:rFonts w:ascii="Times New Roman" w:hAnsi="Times New Roman" w:cs="Times New Roman"/>
          <w:color w:val="000000" w:themeColor="text1"/>
          <w:sz w:val="24"/>
          <w:szCs w:val="24"/>
        </w:rPr>
        <w:fldChar w:fldCharType="separate"/>
      </w:r>
      <w:r w:rsidR="00D67DA1" w:rsidRPr="00D9444C">
        <w:rPr>
          <w:rFonts w:ascii="Times New Roman" w:hAnsi="Times New Roman" w:cs="Times New Roman"/>
          <w:noProof/>
          <w:color w:val="000000" w:themeColor="text1"/>
          <w:sz w:val="24"/>
          <w:szCs w:val="24"/>
        </w:rPr>
        <w:t>[45]</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w:t>
      </w:r>
    </w:p>
    <w:p w14:paraId="77553011" w14:textId="13F24948" w:rsidR="006C76B3" w:rsidRPr="00D9444C" w:rsidRDefault="00202CC9" w:rsidP="00AC0F51">
      <w:pPr>
        <w:tabs>
          <w:tab w:val="left" w:pos="9000"/>
        </w:tabs>
        <w:spacing w:after="160" w:line="360" w:lineRule="auto"/>
        <w:ind w:left="540"/>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RI</m:t>
        </m:r>
        <m:r>
          <m:rPr>
            <m:sty m:val="p"/>
          </m:rPr>
          <w:rPr>
            <w:rFonts w:ascii="Cambria Math" w:hAnsi="Cambria Math" w:cs="Times New Roman"/>
            <w:color w:val="000000" w:themeColor="text1"/>
            <w:sz w:val="24"/>
            <w:szCs w:val="24"/>
          </w:rPr>
          <m:t>= </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R</m:t>
                    </m:r>
                  </m:sub>
                </m:sSub>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L</m:t>
                    </m:r>
                  </m:sub>
                </m:sSub>
              </m:sub>
            </m:sSub>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R</m:t>
                    </m:r>
                  </m:sub>
                </m:sSub>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L</m:t>
                    </m:r>
                  </m:sub>
                </m:sSub>
              </m:sub>
            </m:sSub>
          </m:den>
        </m:f>
      </m:oMath>
      <w:r w:rsidR="006C76B3" w:rsidRPr="00D9444C">
        <w:rPr>
          <w:rFonts w:ascii="Times New Roman" w:hAnsi="Times New Roman" w:cs="Times New Roman"/>
          <w:color w:val="000000" w:themeColor="text1"/>
          <w:sz w:val="24"/>
          <w:szCs w:val="24"/>
        </w:rPr>
        <w:t xml:space="preserve"> </w:t>
      </w:r>
      <w:r w:rsidR="006C76B3" w:rsidRPr="00D9444C">
        <w:rPr>
          <w:rFonts w:ascii="Times New Roman" w:hAnsi="Times New Roman" w:cs="Times New Roman"/>
          <w:color w:val="000000" w:themeColor="text1"/>
          <w:sz w:val="24"/>
          <w:szCs w:val="24"/>
        </w:rPr>
        <w:tab/>
        <w:t>(</w:t>
      </w:r>
      <w:r w:rsidR="00AC0F51" w:rsidRPr="00D9444C">
        <w:rPr>
          <w:rFonts w:ascii="Times New Roman" w:hAnsi="Times New Roman" w:cs="Times New Roman"/>
          <w:color w:val="000000" w:themeColor="text1"/>
          <w:sz w:val="24"/>
          <w:szCs w:val="24"/>
        </w:rPr>
        <w:t>15</w:t>
      </w:r>
      <w:r w:rsidR="006C76B3" w:rsidRPr="00D9444C">
        <w:rPr>
          <w:rFonts w:ascii="Times New Roman" w:hAnsi="Times New Roman" w:cs="Times New Roman"/>
          <w:color w:val="000000" w:themeColor="text1"/>
          <w:sz w:val="24"/>
          <w:szCs w:val="24"/>
        </w:rPr>
        <w:t>)</w:t>
      </w:r>
    </w:p>
    <w:p w14:paraId="1A21F377" w14:textId="58AE3642" w:rsidR="006C76B3" w:rsidRPr="00D9444C" w:rsidRDefault="00000000" w:rsidP="00202CC9">
      <w:pPr>
        <w:spacing w:after="16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R</m:t>
                </m:r>
              </m:sub>
            </m:sSub>
          </m:sub>
        </m:sSub>
      </m:oMath>
      <w:r w:rsidR="006C76B3" w:rsidRPr="00D9444C">
        <w:rPr>
          <w:rFonts w:ascii="Times New Roman" w:hAnsi="Times New Roman" w:cs="Times New Roman"/>
          <w:color w:val="000000" w:themeColor="text1"/>
          <w:sz w:val="24"/>
          <w:szCs w:val="24"/>
        </w:rPr>
        <w:t xml:space="preserve"> 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L</m:t>
                </m:r>
              </m:sub>
            </m:sSub>
          </m:sub>
        </m:sSub>
      </m:oMath>
      <w:r w:rsidR="006C76B3" w:rsidRPr="00D9444C">
        <w:rPr>
          <w:rFonts w:ascii="Times New Roman" w:hAnsi="Times New Roman" w:cs="Times New Roman"/>
          <w:color w:val="000000" w:themeColor="text1"/>
          <w:sz w:val="24"/>
          <w:szCs w:val="24"/>
        </w:rPr>
        <w:t xml:space="preserve"> are the tire vertical loads on the right and left.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RI</m:t>
            </m:r>
          </m:e>
        </m:d>
        <m:r>
          <m:rPr>
            <m:sty m:val="p"/>
          </m:rPr>
          <w:rPr>
            <w:rFonts w:ascii="Cambria Math" w:hAnsi="Cambria Math" w:cs="Times New Roman"/>
            <w:color w:val="000000" w:themeColor="text1"/>
            <w:sz w:val="24"/>
            <w:szCs w:val="24"/>
          </w:rPr>
          <m:t>=1</m:t>
        </m:r>
      </m:oMath>
      <w:r w:rsidR="006C76B3" w:rsidRPr="00D9444C">
        <w:rPr>
          <w:rFonts w:ascii="Times New Roman" w:hAnsi="Times New Roman" w:cs="Times New Roman"/>
          <w:color w:val="000000" w:themeColor="text1"/>
          <w:sz w:val="24"/>
          <w:szCs w:val="24"/>
        </w:rPr>
        <w:t xml:space="preserve"> implies 100% axle weight transfer from one side to the other side, and possibly wheel lift and rollover.  The greater the RI is, the higher is the likelihood of vehicle rollover.  The RI=1 is often used as a measure of rollover threshold, which is a relatively conservative metric since wheel lift may not necessarily cause a rollover </w:t>
      </w:r>
      <w:r w:rsidR="006C76B3" w:rsidRPr="00D9444C">
        <w:rPr>
          <w:rFonts w:ascii="Times New Roman" w:hAnsi="Times New Roman" w:cs="Times New Roman"/>
          <w:color w:val="000000" w:themeColor="text1"/>
          <w:sz w:val="24"/>
          <w:szCs w:val="24"/>
        </w:rPr>
        <w:fldChar w:fldCharType="begin"/>
      </w:r>
      <w:r w:rsidR="00D67DA1" w:rsidRPr="00D9444C">
        <w:rPr>
          <w:rFonts w:ascii="Times New Roman" w:hAnsi="Times New Roman" w:cs="Times New Roman"/>
          <w:color w:val="000000" w:themeColor="text1"/>
          <w:sz w:val="24"/>
          <w:szCs w:val="24"/>
        </w:rPr>
        <w:instrText xml:space="preserve"> ADDIN EN.CITE &lt;EndNote&gt;&lt;Cite&gt;&lt;Author&gt;Goldman&lt;/Author&gt;&lt;Year&gt;2001&lt;/Year&gt;&lt;RecNum&gt;48&lt;/RecNum&gt;&lt;DisplayText&gt;[46]&lt;/DisplayText&gt;&lt;record&gt;&lt;rec-number&gt;48&lt;/rec-number&gt;&lt;foreign-keys&gt;&lt;key app="EN" db-id="fve9xvetfv5ta9e29dp5zdvo0x2ewdvsdz22" timestamp="1573832821" guid="a0261e57-12ac-40ad-a5fa-0144831510d3"&gt;48&lt;/key&gt;&lt;/foreign-keys&gt;&lt;ref-type name="Journal Article"&gt;17&lt;/ref-type&gt;&lt;contributors&gt;&lt;authors&gt;&lt;author&gt;Goldman, RW&lt;/author&gt;&lt;author&gt;El-Gindy, M&lt;/author&gt;&lt;author&gt;Kulakowski, BT&lt;/author&gt;&lt;/authors&gt;&lt;/contributors&gt;&lt;titles&gt;&lt;title&gt;Rollover dynamics of road vehicles: Literature survey&lt;/title&gt;&lt;secondary-title&gt;International Journal of Heavy Vehicle Systems&lt;/secondary-title&gt;&lt;/titles&gt;&lt;periodical&gt;&lt;full-title&gt;International Journal of Heavy Vehicle Systems&lt;/full-title&gt;&lt;/periodical&gt;&lt;pages&gt;103-141&lt;/pages&gt;&lt;volume&gt;8&lt;/volume&gt;&lt;number&gt;2&lt;/number&gt;&lt;dates&gt;&lt;year&gt;2001&lt;/year&gt;&lt;/dates&gt;&lt;isbn&gt;1744-232X&lt;/isbn&gt;&lt;urls&gt;&lt;/urls&gt;&lt;/record&gt;&lt;/Cite&gt;&lt;/EndNote&gt;</w:instrText>
      </w:r>
      <w:r w:rsidR="006C76B3" w:rsidRPr="00D9444C">
        <w:rPr>
          <w:rFonts w:ascii="Times New Roman" w:hAnsi="Times New Roman" w:cs="Times New Roman"/>
          <w:color w:val="000000" w:themeColor="text1"/>
          <w:sz w:val="24"/>
          <w:szCs w:val="24"/>
        </w:rPr>
        <w:fldChar w:fldCharType="separate"/>
      </w:r>
      <w:r w:rsidR="00D67DA1" w:rsidRPr="00D9444C">
        <w:rPr>
          <w:rFonts w:ascii="Times New Roman" w:hAnsi="Times New Roman" w:cs="Times New Roman"/>
          <w:noProof/>
          <w:color w:val="000000" w:themeColor="text1"/>
          <w:sz w:val="24"/>
          <w:szCs w:val="24"/>
        </w:rPr>
        <w:t>[46]</w:t>
      </w:r>
      <w:r w:rsidR="006C76B3" w:rsidRPr="00D9444C">
        <w:rPr>
          <w:rFonts w:ascii="Times New Roman" w:hAnsi="Times New Roman" w:cs="Times New Roman"/>
          <w:color w:val="000000" w:themeColor="text1"/>
          <w:sz w:val="24"/>
          <w:szCs w:val="24"/>
        </w:rPr>
        <w:fldChar w:fldCharType="end"/>
      </w:r>
      <w:r w:rsidR="006C76B3" w:rsidRPr="00D9444C">
        <w:rPr>
          <w:rFonts w:ascii="Times New Roman" w:hAnsi="Times New Roman" w:cs="Times New Roman"/>
          <w:color w:val="000000" w:themeColor="text1"/>
          <w:sz w:val="24"/>
          <w:szCs w:val="24"/>
        </w:rPr>
        <w:t>.</w:t>
      </w:r>
    </w:p>
    <w:p w14:paraId="2385D64D" w14:textId="32220894" w:rsidR="006C76B3" w:rsidRPr="00D9444C" w:rsidRDefault="006C76B3" w:rsidP="00202CC9">
      <w:pPr>
        <w:spacing w:after="1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tractor, front trailer, and rear trailer RI are shown in Figure </w:t>
      </w:r>
      <w:r w:rsidR="007A3F32" w:rsidRPr="00D9444C">
        <w:rPr>
          <w:rFonts w:ascii="Times New Roman" w:hAnsi="Times New Roman" w:cs="Times New Roman"/>
          <w:color w:val="000000" w:themeColor="text1"/>
          <w:sz w:val="24"/>
          <w:szCs w:val="24"/>
        </w:rPr>
        <w:t xml:space="preserve">14b </w:t>
      </w:r>
      <w:r w:rsidRPr="00D9444C">
        <w:rPr>
          <w:rFonts w:ascii="Times New Roman" w:hAnsi="Times New Roman" w:cs="Times New Roman"/>
          <w:color w:val="000000" w:themeColor="text1"/>
          <w:sz w:val="24"/>
          <w:szCs w:val="24"/>
        </w:rPr>
        <w:t xml:space="preserve">during the braking-in-turn maneuver. The front trailer experiences a larger RI than the tractor due to its higher CG.  Additionally, the front trailer RI is larger than the rear trailer because it is subjected to larger lateral accelerations during the cornering and braking maneuver, as discussed previously in Figure </w:t>
      </w:r>
      <w:r w:rsidR="007A3F32" w:rsidRPr="00D9444C">
        <w:rPr>
          <w:rFonts w:ascii="Times New Roman" w:hAnsi="Times New Roman" w:cs="Times New Roman"/>
          <w:color w:val="000000" w:themeColor="text1"/>
          <w:sz w:val="24"/>
          <w:szCs w:val="24"/>
        </w:rPr>
        <w:t>14a</w:t>
      </w:r>
      <w:r w:rsidRPr="00D9444C">
        <w:rPr>
          <w:rFonts w:ascii="Times New Roman" w:hAnsi="Times New Roman" w:cs="Times New Roman"/>
          <w:color w:val="000000" w:themeColor="text1"/>
          <w:sz w:val="24"/>
          <w:szCs w:val="24"/>
        </w:rPr>
        <w:t>.  This means that the risk of rollover for the front trailer is higher than the rear trailer in this type of steering and braking.  It is important to note that the front trailer lateral acceleration (and its higher likelihood of rollover) do not transfer directly to the tractor and rear trailer due to the dynamics of the pintle hook and the slight free-play that may exist at the hitch-pintle hook interface.  The peak RI for the front trailer is used as the metric to assess the likelihood of vehicle rollover.</w:t>
      </w:r>
    </w:p>
    <w:p w14:paraId="5EAFEFD4" w14:textId="77777777" w:rsidR="00621E15" w:rsidRPr="00D9444C" w:rsidRDefault="00621E15" w:rsidP="00202CC9">
      <w:pPr>
        <w:spacing w:after="160" w:line="360" w:lineRule="auto"/>
        <w:jc w:val="both"/>
        <w:rPr>
          <w:rFonts w:ascii="Times New Roman" w:hAnsi="Times New Roman" w:cs="Times New Roman"/>
          <w:color w:val="000000" w:themeColor="text1"/>
          <w:sz w:val="24"/>
          <w:szCs w:val="24"/>
        </w:rPr>
      </w:pPr>
    </w:p>
    <w:p w14:paraId="4372F993" w14:textId="1A87A969" w:rsidR="007557D8" w:rsidRPr="00D9444C" w:rsidRDefault="007557D8" w:rsidP="007557D8">
      <w:pPr>
        <w:pStyle w:val="Head2"/>
        <w:spacing w:line="360" w:lineRule="auto"/>
        <w:rPr>
          <w:rFonts w:eastAsiaTheme="minorEastAsia"/>
          <w:b w:val="0"/>
          <w:iCs/>
          <w:color w:val="000000" w:themeColor="text1"/>
          <w:sz w:val="24"/>
          <w:szCs w:val="24"/>
          <w:lang w:eastAsia="zh-CN"/>
        </w:rPr>
      </w:pPr>
      <w:r w:rsidRPr="00D9444C">
        <w:rPr>
          <w:rFonts w:eastAsiaTheme="minorEastAsia"/>
          <w:b w:val="0"/>
          <w:iCs/>
          <w:color w:val="000000" w:themeColor="text1"/>
          <w:sz w:val="24"/>
          <w:szCs w:val="24"/>
          <w:lang w:eastAsia="zh-CN"/>
        </w:rPr>
        <w:t>5.1.</w:t>
      </w:r>
      <w:r w:rsidR="00361D9C" w:rsidRPr="00D9444C">
        <w:rPr>
          <w:rFonts w:eastAsiaTheme="minorEastAsia"/>
          <w:b w:val="0"/>
          <w:iCs/>
          <w:color w:val="000000" w:themeColor="text1"/>
          <w:sz w:val="24"/>
          <w:szCs w:val="24"/>
          <w:lang w:eastAsia="zh-CN"/>
        </w:rPr>
        <w:t>3</w:t>
      </w:r>
      <w:r w:rsidRPr="00D9444C">
        <w:rPr>
          <w:rFonts w:eastAsiaTheme="minorEastAsia"/>
          <w:b w:val="0"/>
          <w:iCs/>
          <w:color w:val="000000" w:themeColor="text1"/>
          <w:sz w:val="24"/>
          <w:szCs w:val="24"/>
          <w:lang w:eastAsia="zh-CN"/>
        </w:rPr>
        <w:t xml:space="preserve"> Yaw Dynamics and Path Deviation</w:t>
      </w:r>
      <w:r w:rsidR="003A0D62" w:rsidRPr="00D9444C">
        <w:rPr>
          <w:rFonts w:eastAsiaTheme="minorEastAsia"/>
          <w:b w:val="0"/>
          <w:iCs/>
          <w:color w:val="000000" w:themeColor="text1"/>
          <w:sz w:val="24"/>
          <w:szCs w:val="24"/>
          <w:lang w:eastAsia="zh-CN"/>
        </w:rPr>
        <w:t xml:space="preserve"> in Braking-in-turn Maneuver</w:t>
      </w:r>
    </w:p>
    <w:p w14:paraId="59B133B3" w14:textId="06100801" w:rsidR="007557D8" w:rsidRPr="00D9444C" w:rsidRDefault="007557D8" w:rsidP="007557D8">
      <w:pPr>
        <w:spacing w:after="1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The front and rear trailers are delayed relative to the tractor, as shown in Figure </w:t>
      </w:r>
      <w:r w:rsidR="007A3F32" w:rsidRPr="00D9444C">
        <w:rPr>
          <w:rFonts w:ascii="Times New Roman" w:hAnsi="Times New Roman" w:cs="Times New Roman"/>
          <w:color w:val="000000" w:themeColor="text1"/>
          <w:sz w:val="24"/>
          <w:szCs w:val="24"/>
        </w:rPr>
        <w:t>15a</w:t>
      </w:r>
      <w:r w:rsidRPr="00D9444C">
        <w:rPr>
          <w:rFonts w:ascii="Times New Roman" w:hAnsi="Times New Roman" w:cs="Times New Roman"/>
          <w:color w:val="000000" w:themeColor="text1"/>
          <w:sz w:val="24"/>
          <w:szCs w:val="24"/>
        </w:rPr>
        <w:t xml:space="preserve">, as anticipated.  The delay occurs because of the inertial effects and compliances from the front to the rear of the vehicle.  The trends are the same as the lateral accelerations in Figure </w:t>
      </w:r>
      <w:r w:rsidR="007A3F32" w:rsidRPr="00D9444C">
        <w:rPr>
          <w:rFonts w:ascii="Times New Roman" w:hAnsi="Times New Roman" w:cs="Times New Roman"/>
          <w:color w:val="000000" w:themeColor="text1"/>
          <w:sz w:val="24"/>
          <w:szCs w:val="24"/>
        </w:rPr>
        <w:t>14a</w:t>
      </w:r>
      <w:r w:rsidRPr="00D9444C">
        <w:rPr>
          <w:rFonts w:ascii="Times New Roman" w:hAnsi="Times New Roman" w:cs="Times New Roman"/>
          <w:color w:val="000000" w:themeColor="text1"/>
          <w:sz w:val="24"/>
          <w:szCs w:val="24"/>
        </w:rPr>
        <w:t xml:space="preserve">. Another element of risk for LCV is the potential of excessive outward sway of the trailers, as measured by the deviation between the path of the tires on the outside of the turn, as shown in Figure </w:t>
      </w:r>
      <w:r w:rsidR="007A3F32" w:rsidRPr="00D9444C">
        <w:rPr>
          <w:rFonts w:ascii="Times New Roman" w:hAnsi="Times New Roman" w:cs="Times New Roman"/>
          <w:color w:val="000000" w:themeColor="text1"/>
          <w:sz w:val="24"/>
          <w:szCs w:val="24"/>
        </w:rPr>
        <w:t>15b</w:t>
      </w:r>
      <w:r w:rsidRPr="00D9444C">
        <w:rPr>
          <w:rFonts w:ascii="Times New Roman" w:hAnsi="Times New Roman" w:cs="Times New Roman"/>
          <w:color w:val="000000" w:themeColor="text1"/>
          <w:sz w:val="24"/>
          <w:szCs w:val="24"/>
        </w:rPr>
        <w:t xml:space="preserve">.  If the tire deviation is larger than the road space (e.g., lane width plus clearance to a roadside guardrail), the swing can cause a collision and risk of property damage or injury.  Using a 2-ft guardrail clearance (the minimum allowed by the U.S. DOT </w:t>
      </w:r>
      <w:r w:rsidRPr="00D9444C">
        <w:rPr>
          <w:rFonts w:ascii="Times New Roman" w:hAnsi="Times New Roman" w:cs="Times New Roman"/>
          <w:color w:val="000000" w:themeColor="text1"/>
          <w:sz w:val="24"/>
          <w:szCs w:val="24"/>
        </w:rPr>
        <w:fldChar w:fldCharType="begin"/>
      </w:r>
      <w:r w:rsidR="00D67DA1" w:rsidRPr="00D9444C">
        <w:rPr>
          <w:rFonts w:ascii="Times New Roman" w:hAnsi="Times New Roman" w:cs="Times New Roman"/>
          <w:color w:val="000000" w:themeColor="text1"/>
          <w:sz w:val="24"/>
          <w:szCs w:val="24"/>
        </w:rPr>
        <w:instrText xml:space="preserve"> ADDIN EN.CITE &lt;EndNote&gt;&lt;Cite ExcludeYear="1"&gt;&lt;Author&gt;Administration&lt;/Author&gt;&lt;RecNum&gt;399&lt;/RecNum&gt;&lt;DisplayText&gt;[47]&lt;/DisplayText&gt;&lt;record&gt;&lt;rec-number&gt;399&lt;/rec-number&gt;&lt;foreign-keys&gt;&lt;key app="EN" db-id="fve9xvetfv5ta9e29dp5zdvo0x2ewdvsdz22" timestamp="1609609140" guid="6b151745-c3b5-49d4-9dc9-e474189c69b6"&gt;399&lt;/key&gt;&lt;/foreign-keys&gt;&lt;ref-type name="Web Page"&gt;12&lt;/ref-type&gt;&lt;contributors&gt;&lt;authors&gt;&lt;author&gt;Department of Transportation Federal Highway Administration&lt;/author&gt;&lt;/authors&gt;&lt;/contributors&gt;&lt;titles&gt;&lt;title&gt;Frequently Asked Questions: Barriers, Terminals, Transitions, Attenuators, and Bridge Railings&lt;/title&gt;&lt;/titles&gt;&lt;volume&gt;2021&lt;/volume&gt;&lt;dates&gt;&lt;/dates&gt;&lt;urls&gt;&lt;related-urls&gt;&lt;url&gt;https://safety.fhwa.dot.gov/roadway_dept/countermeasures/faqs/qa_bttabr.cfm&lt;/url&gt;&lt;/related-urls&gt;&lt;/urls&gt;&lt;/record&gt;&lt;/Cite&gt;&lt;/EndNote&gt;</w:instrText>
      </w:r>
      <w:r w:rsidRPr="00D9444C">
        <w:rPr>
          <w:rFonts w:ascii="Times New Roman" w:hAnsi="Times New Roman" w:cs="Times New Roman"/>
          <w:color w:val="000000" w:themeColor="text1"/>
          <w:sz w:val="24"/>
          <w:szCs w:val="24"/>
        </w:rPr>
        <w:fldChar w:fldCharType="separate"/>
      </w:r>
      <w:r w:rsidR="00D67DA1" w:rsidRPr="00D9444C">
        <w:rPr>
          <w:rFonts w:ascii="Times New Roman" w:hAnsi="Times New Roman" w:cs="Times New Roman"/>
          <w:noProof/>
          <w:color w:val="000000" w:themeColor="text1"/>
          <w:sz w:val="24"/>
          <w:szCs w:val="24"/>
        </w:rPr>
        <w:t>[47]</w:t>
      </w:r>
      <w:r w:rsidRPr="00D9444C">
        <w:rPr>
          <w:rFonts w:ascii="Times New Roman" w:hAnsi="Times New Roman" w:cs="Times New Roman"/>
          <w:color w:val="000000" w:themeColor="text1"/>
          <w:sz w:val="24"/>
          <w:szCs w:val="24"/>
        </w:rPr>
        <w:fldChar w:fldCharType="end"/>
      </w:r>
      <w:r w:rsidRPr="00D9444C">
        <w:rPr>
          <w:rFonts w:ascii="Times New Roman" w:hAnsi="Times New Roman" w:cs="Times New Roman"/>
          <w:color w:val="000000" w:themeColor="text1"/>
          <w:sz w:val="24"/>
          <w:szCs w:val="24"/>
        </w:rPr>
        <w:t xml:space="preserve">) and 12-ft lane width (the standard lane width for most U.S. roads), no collisions were observed for any of the maneuvers or speeds including the ones </w:t>
      </w:r>
      <w:r w:rsidRPr="00D9444C">
        <w:rPr>
          <w:rFonts w:ascii="Times New Roman" w:hAnsi="Times New Roman" w:cs="Times New Roman"/>
          <w:color w:val="000000" w:themeColor="text1"/>
          <w:sz w:val="24"/>
          <w:szCs w:val="24"/>
        </w:rPr>
        <w:lastRenderedPageBreak/>
        <w:t>that caused RI=1, the rollover threshold.  Therefore, path deviations are not discussed any further, for sake of brevity.</w:t>
      </w:r>
    </w:p>
    <w:p w14:paraId="7E19501C" w14:textId="34F982D4" w:rsidR="007557D8" w:rsidRPr="00D9444C" w:rsidRDefault="00361D9C" w:rsidP="007557D8">
      <w:pPr>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631CCD2A" wp14:editId="33736FF9">
            <wp:extent cx="4294381" cy="2458193"/>
            <wp:effectExtent l="0" t="0" r="0" b="0"/>
            <wp:docPr id="35" name="图片 3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表, 折线图&#10;&#10;描述已自动生成"/>
                    <pic:cNvPicPr/>
                  </pic:nvPicPr>
                  <pic:blipFill>
                    <a:blip r:embed="rId29"/>
                    <a:stretch>
                      <a:fillRect/>
                    </a:stretch>
                  </pic:blipFill>
                  <pic:spPr>
                    <a:xfrm>
                      <a:off x="0" y="0"/>
                      <a:ext cx="4310353" cy="2467336"/>
                    </a:xfrm>
                    <a:prstGeom prst="rect">
                      <a:avLst/>
                    </a:prstGeom>
                  </pic:spPr>
                </pic:pic>
              </a:graphicData>
            </a:graphic>
          </wp:inline>
        </w:drawing>
      </w:r>
    </w:p>
    <w:p w14:paraId="2C234C91" w14:textId="77777777" w:rsidR="007557D8" w:rsidRPr="00D9444C" w:rsidRDefault="007557D8" w:rsidP="007557D8">
      <w:pPr>
        <w:spacing w:after="6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(a)</w:t>
      </w:r>
    </w:p>
    <w:p w14:paraId="613D1D08" w14:textId="49BC7564" w:rsidR="007557D8" w:rsidRPr="00D9444C" w:rsidRDefault="001B2FD0" w:rsidP="00361D9C">
      <w:pPr>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5DF04ABA" wp14:editId="4C09A0EC">
            <wp:extent cx="4395800" cy="2512087"/>
            <wp:effectExtent l="0" t="0" r="5080" b="2540"/>
            <wp:docPr id="2049" name="图片 2049"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2049" descr="图形用户界面, 图示, 应用程序&#10;&#10;描述已自动生成"/>
                    <pic:cNvPicPr/>
                  </pic:nvPicPr>
                  <pic:blipFill>
                    <a:blip r:embed="rId30"/>
                    <a:stretch>
                      <a:fillRect/>
                    </a:stretch>
                  </pic:blipFill>
                  <pic:spPr>
                    <a:xfrm>
                      <a:off x="0" y="0"/>
                      <a:ext cx="4414553" cy="2522804"/>
                    </a:xfrm>
                    <a:prstGeom prst="rect">
                      <a:avLst/>
                    </a:prstGeom>
                  </pic:spPr>
                </pic:pic>
              </a:graphicData>
            </a:graphic>
          </wp:inline>
        </w:drawing>
      </w:r>
    </w:p>
    <w:p w14:paraId="008FAB41" w14:textId="77777777" w:rsidR="007557D8" w:rsidRPr="00D9444C" w:rsidRDefault="007557D8" w:rsidP="007557D8">
      <w:pPr>
        <w:spacing w:after="6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(b)</w:t>
      </w:r>
    </w:p>
    <w:p w14:paraId="22A98CF2" w14:textId="3DECC007" w:rsidR="007557D8" w:rsidRPr="00D9444C" w:rsidRDefault="007557D8" w:rsidP="00361D9C">
      <w:pPr>
        <w:spacing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15</w:t>
      </w:r>
      <w:r w:rsidRPr="00D9444C">
        <w:rPr>
          <w:rFonts w:ascii="Times New Roman" w:hAnsi="Times New Roman" w:cs="Times New Roman"/>
          <w:color w:val="000000" w:themeColor="text1"/>
          <w:sz w:val="24"/>
          <w:szCs w:val="24"/>
        </w:rPr>
        <w:t xml:space="preserve">. (a) Time trace of the LCV yaw rates and (b) paths of the tires on the right side of the LCV during the braking-in-turn maneuver (initial speed=40 mph (64 km/hr); </w:t>
      </w:r>
      <m:oMath>
        <m:r>
          <m:rPr>
            <m:sty m:val="p"/>
          </m:rPr>
          <w:rPr>
            <w:rFonts w:ascii="Cambria Math" w:hAnsi="Cambria Math" w:cs="Times New Roman"/>
            <w:color w:val="000000" w:themeColor="text1"/>
            <w:sz w:val="24"/>
            <w:szCs w:val="24"/>
          </w:rPr>
          <m:t>BIT=1</m:t>
        </m:r>
        <m:r>
          <w:rPr>
            <w:rFonts w:ascii="Cambria Math" w:hAnsi="Cambria Math" w:cs="Times New Roman"/>
            <w:color w:val="000000" w:themeColor="text1"/>
            <w:sz w:val="24"/>
            <w:szCs w:val="24"/>
          </w:rPr>
          <m:t>s</m:t>
        </m:r>
      </m:oMath>
      <w:r w:rsidRPr="00D9444C">
        <w:rPr>
          <w:rFonts w:ascii="Times New Roman" w:hAnsi="Times New Roman" w:cs="Times New Roman"/>
          <w:color w:val="000000" w:themeColor="text1"/>
          <w:sz w:val="24"/>
          <w:szCs w:val="24"/>
        </w:rPr>
        <w:t>)</w:t>
      </w:r>
    </w:p>
    <w:p w14:paraId="64CA42FE" w14:textId="21B8B02F" w:rsidR="00361D9C" w:rsidRPr="00D9444C" w:rsidRDefault="00361D9C" w:rsidP="00361D9C">
      <w:pPr>
        <w:pStyle w:val="Heading2"/>
        <w:keepLines w:val="0"/>
        <w:spacing w:before="200" w:after="60" w:line="360" w:lineRule="auto"/>
        <w:ind w:right="562"/>
        <w:contextualSpacing/>
        <w:rPr>
          <w:rFonts w:cs="Times New Roman"/>
          <w:i/>
          <w:iCs/>
          <w:color w:val="000000" w:themeColor="text1"/>
          <w:sz w:val="24"/>
          <w:szCs w:val="24"/>
        </w:rPr>
      </w:pPr>
      <w:r w:rsidRPr="00D9444C">
        <w:rPr>
          <w:rFonts w:eastAsia="Times New Roman" w:cs="Arial"/>
          <w:bCs/>
          <w:i/>
          <w:iCs/>
          <w:color w:val="000000" w:themeColor="text1"/>
          <w:sz w:val="24"/>
          <w:szCs w:val="24"/>
          <w:lang w:val="en-GB" w:eastAsia="en-GB"/>
        </w:rPr>
        <w:t xml:space="preserve">5.2 </w:t>
      </w:r>
      <w:r w:rsidR="00DE4519" w:rsidRPr="00D9444C">
        <w:rPr>
          <w:i/>
          <w:iCs/>
          <w:color w:val="000000" w:themeColor="text1"/>
          <w:sz w:val="24"/>
          <w:szCs w:val="24"/>
        </w:rPr>
        <w:t>Critical Brake Initiation Time (CBIT)</w:t>
      </w:r>
    </w:p>
    <w:p w14:paraId="74C65D67" w14:textId="5FDE4183" w:rsidR="00361D9C" w:rsidRPr="00D9444C" w:rsidRDefault="00361D9C" w:rsidP="00361D9C">
      <w:pPr>
        <w:pStyle w:val="Head2"/>
        <w:spacing w:line="360" w:lineRule="auto"/>
        <w:rPr>
          <w:rFonts w:eastAsiaTheme="minorEastAsia"/>
          <w:b w:val="0"/>
          <w:iCs/>
          <w:color w:val="000000" w:themeColor="text1"/>
          <w:sz w:val="24"/>
          <w:szCs w:val="24"/>
          <w:lang w:eastAsia="zh-CN"/>
        </w:rPr>
      </w:pPr>
      <w:r w:rsidRPr="00D9444C">
        <w:rPr>
          <w:rFonts w:eastAsiaTheme="minorEastAsia"/>
          <w:b w:val="0"/>
          <w:iCs/>
          <w:color w:val="000000" w:themeColor="text1"/>
          <w:sz w:val="24"/>
          <w:szCs w:val="24"/>
          <w:lang w:eastAsia="zh-CN"/>
        </w:rPr>
        <w:t>5.2.1 For the Initial Speed of 40 mph</w:t>
      </w:r>
      <w:r w:rsidR="00021071" w:rsidRPr="00D9444C">
        <w:rPr>
          <w:rFonts w:eastAsiaTheme="minorEastAsia"/>
          <w:b w:val="0"/>
          <w:iCs/>
          <w:color w:val="000000" w:themeColor="text1"/>
          <w:sz w:val="24"/>
          <w:szCs w:val="24"/>
          <w:lang w:eastAsia="zh-CN"/>
        </w:rPr>
        <w:t xml:space="preserve"> (64km/hr)</w:t>
      </w:r>
    </w:p>
    <w:p w14:paraId="25A9831B" w14:textId="52CE7150" w:rsidR="00021071" w:rsidRPr="00D9444C" w:rsidRDefault="00021071" w:rsidP="00021071">
      <w:pPr>
        <w:spacing w:after="60" w:line="360" w:lineRule="auto"/>
        <w:jc w:val="both"/>
        <w:rPr>
          <w:rFonts w:ascii="Times New Roman" w:hAnsi="Times New Roman" w:cs="Times New Roman"/>
          <w:iCs/>
          <w:color w:val="000000" w:themeColor="text1"/>
          <w:sz w:val="24"/>
          <w:szCs w:val="24"/>
        </w:rPr>
      </w:pPr>
      <w:r w:rsidRPr="00D9444C">
        <w:rPr>
          <w:rFonts w:ascii="Times New Roman" w:hAnsi="Times New Roman" w:cs="Times New Roman"/>
          <w:color w:val="000000" w:themeColor="text1"/>
          <w:sz w:val="24"/>
          <w:szCs w:val="24"/>
        </w:rPr>
        <w:t>Based on the preliminary evaluation, simulations with various brake initiation times (BIT) (in 0.05s increments) are performed to determine the critical brake initiation time (CBIT) to avoid rollover.</w:t>
      </w:r>
      <w:r w:rsidRPr="00D9444C">
        <w:rPr>
          <w:rFonts w:ascii="Times New Roman" w:hAnsi="Times New Roman" w:cs="Times New Roman"/>
          <w:iCs/>
          <w:color w:val="000000" w:themeColor="text1"/>
          <w:sz w:val="24"/>
          <w:szCs w:val="24"/>
        </w:rPr>
        <w:t xml:space="preserve">  The peak values extracted from the lateral accelerations of the tractor and trailers at </w:t>
      </w:r>
      <w:r w:rsidRPr="00D9444C">
        <w:rPr>
          <w:rFonts w:ascii="Times New Roman" w:hAnsi="Times New Roman" w:cs="Times New Roman"/>
          <w:iCs/>
          <w:color w:val="000000" w:themeColor="text1"/>
          <w:sz w:val="24"/>
          <w:szCs w:val="24"/>
        </w:rPr>
        <w:lastRenderedPageBreak/>
        <w:t xml:space="preserve">different BIT are shown in Figure </w:t>
      </w:r>
      <w:r w:rsidR="007A3F32" w:rsidRPr="00D9444C">
        <w:rPr>
          <w:rFonts w:ascii="Times New Roman" w:hAnsi="Times New Roman" w:cs="Times New Roman"/>
          <w:iCs/>
          <w:color w:val="000000" w:themeColor="text1"/>
          <w:sz w:val="24"/>
          <w:szCs w:val="24"/>
        </w:rPr>
        <w:t>16a</w:t>
      </w:r>
      <w:r w:rsidRPr="00D9444C">
        <w:rPr>
          <w:rFonts w:ascii="Times New Roman" w:hAnsi="Times New Roman" w:cs="Times New Roman"/>
          <w:iCs/>
          <w:color w:val="000000" w:themeColor="text1"/>
          <w:sz w:val="24"/>
          <w:szCs w:val="24"/>
        </w:rPr>
        <w:t xml:space="preserve">. </w:t>
      </w:r>
      <w:r w:rsidRPr="00D9444C">
        <w:rPr>
          <w:rFonts w:ascii="Times New Roman" w:hAnsi="Times New Roman" w:cs="Times New Roman"/>
          <w:color w:val="000000" w:themeColor="text1"/>
          <w:sz w:val="24"/>
          <w:szCs w:val="24"/>
        </w:rPr>
        <w:t xml:space="preserve">As BIT increases (i.e., braking is delayed relative to the start of steering), the tractor and trailers experience larger lateral accelerations because of the larger steering angle and delay in scrubbing speed.  At CBIT=1.2s, the front trailer reaches its upper rollover index (RI) limit of 1, as shown in Figure </w:t>
      </w:r>
      <w:r w:rsidR="007A3F32" w:rsidRPr="00D9444C">
        <w:rPr>
          <w:rFonts w:ascii="Times New Roman" w:hAnsi="Times New Roman" w:cs="Times New Roman"/>
          <w:color w:val="000000" w:themeColor="text1"/>
          <w:sz w:val="24"/>
          <w:szCs w:val="24"/>
        </w:rPr>
        <w:t>16b</w:t>
      </w:r>
      <w:r w:rsidRPr="00D9444C">
        <w:rPr>
          <w:rFonts w:ascii="Times New Roman" w:hAnsi="Times New Roman" w:cs="Times New Roman"/>
          <w:color w:val="000000" w:themeColor="text1"/>
          <w:sz w:val="24"/>
          <w:szCs w:val="24"/>
        </w:rPr>
        <w:t xml:space="preserve">.  This indicates that unless the driver applies the brakes within 1.2s of initiating the turn, the vehicle would be at significantly increased risk of rollover.  Although not presented in this paper, the simulation predictions closely match our LCV track testing results. </w:t>
      </w:r>
    </w:p>
    <w:p w14:paraId="45E987BA" w14:textId="25FB011C" w:rsidR="00361D9C" w:rsidRPr="00D9444C" w:rsidRDefault="00361D9C" w:rsidP="00361D9C">
      <w:pPr>
        <w:spacing w:line="276"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29665BE6" wp14:editId="56528635">
            <wp:extent cx="4417325" cy="2529444"/>
            <wp:effectExtent l="0" t="0" r="2540" b="4445"/>
            <wp:docPr id="15" name="图片 1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折线图&#10;&#10;描述已自动生成"/>
                    <pic:cNvPicPr/>
                  </pic:nvPicPr>
                  <pic:blipFill>
                    <a:blip r:embed="rId31"/>
                    <a:stretch>
                      <a:fillRect/>
                    </a:stretch>
                  </pic:blipFill>
                  <pic:spPr>
                    <a:xfrm>
                      <a:off x="0" y="0"/>
                      <a:ext cx="4450687" cy="2548548"/>
                    </a:xfrm>
                    <a:prstGeom prst="rect">
                      <a:avLst/>
                    </a:prstGeom>
                  </pic:spPr>
                </pic:pic>
              </a:graphicData>
            </a:graphic>
          </wp:inline>
        </w:drawing>
      </w:r>
    </w:p>
    <w:p w14:paraId="2B08B74C" w14:textId="77777777" w:rsidR="00361D9C" w:rsidRPr="00D9444C" w:rsidRDefault="00361D9C" w:rsidP="00361D9C">
      <w:pPr>
        <w:spacing w:after="40"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(a)</w:t>
      </w:r>
    </w:p>
    <w:p w14:paraId="086CB874" w14:textId="160A659F" w:rsidR="00361D9C" w:rsidRPr="00D9444C" w:rsidRDefault="00361D9C" w:rsidP="00361D9C">
      <w:pPr>
        <w:spacing w:line="276"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27E94799" wp14:editId="5B11B57D">
            <wp:extent cx="4345808" cy="2672156"/>
            <wp:effectExtent l="0" t="0" r="0" b="0"/>
            <wp:docPr id="10" name="图片 1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折线图&#10;&#10;描述已自动生成"/>
                    <pic:cNvPicPr/>
                  </pic:nvPicPr>
                  <pic:blipFill>
                    <a:blip r:embed="rId32"/>
                    <a:stretch>
                      <a:fillRect/>
                    </a:stretch>
                  </pic:blipFill>
                  <pic:spPr>
                    <a:xfrm>
                      <a:off x="0" y="0"/>
                      <a:ext cx="4372756" cy="2688726"/>
                    </a:xfrm>
                    <a:prstGeom prst="rect">
                      <a:avLst/>
                    </a:prstGeom>
                  </pic:spPr>
                </pic:pic>
              </a:graphicData>
            </a:graphic>
          </wp:inline>
        </w:drawing>
      </w:r>
    </w:p>
    <w:p w14:paraId="4DECE573" w14:textId="77777777" w:rsidR="00361D9C" w:rsidRPr="00D9444C" w:rsidRDefault="00361D9C" w:rsidP="00361D9C">
      <w:pPr>
        <w:spacing w:after="40" w:line="276"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(b)</w:t>
      </w:r>
    </w:p>
    <w:p w14:paraId="142B462B" w14:textId="5FA244E8" w:rsidR="00361D9C" w:rsidRPr="00D9444C" w:rsidRDefault="00361D9C" w:rsidP="00361D9C">
      <w:pPr>
        <w:spacing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16</w:t>
      </w:r>
      <w:r w:rsidRPr="00D9444C">
        <w:rPr>
          <w:rFonts w:ascii="Times New Roman" w:hAnsi="Times New Roman" w:cs="Times New Roman"/>
          <w:color w:val="000000" w:themeColor="text1"/>
          <w:sz w:val="24"/>
          <w:szCs w:val="24"/>
        </w:rPr>
        <w:t xml:space="preserve">. (a) The maximum lateral accelerations and (b) the maximum rollover index versus the brake initiation time (BIT) for the 150-ft J-turn </w:t>
      </w:r>
      <w:r w:rsidR="00021071" w:rsidRPr="00D9444C">
        <w:rPr>
          <w:rFonts w:ascii="Times New Roman" w:hAnsi="Times New Roman" w:cs="Times New Roman"/>
          <w:color w:val="000000" w:themeColor="text1"/>
          <w:sz w:val="24"/>
          <w:szCs w:val="24"/>
        </w:rPr>
        <w:t xml:space="preserve">at </w:t>
      </w:r>
      <w:r w:rsidRPr="00D9444C">
        <w:rPr>
          <w:rFonts w:ascii="Times New Roman" w:hAnsi="Times New Roman" w:cs="Times New Roman"/>
          <w:color w:val="000000" w:themeColor="text1"/>
          <w:sz w:val="24"/>
          <w:szCs w:val="24"/>
        </w:rPr>
        <w:t>initial speed = 40 mph</w:t>
      </w:r>
      <w:r w:rsidR="00021071" w:rsidRPr="00D9444C">
        <w:rPr>
          <w:rFonts w:ascii="Times New Roman" w:hAnsi="Times New Roman" w:cs="Times New Roman"/>
          <w:color w:val="000000" w:themeColor="text1"/>
          <w:sz w:val="24"/>
          <w:szCs w:val="24"/>
        </w:rPr>
        <w:t xml:space="preserve"> (64 km/hr)</w:t>
      </w:r>
    </w:p>
    <w:p w14:paraId="69BB71B1" w14:textId="0A80AF08" w:rsidR="00021071" w:rsidRPr="00D9444C" w:rsidRDefault="00021071" w:rsidP="00021071">
      <w:pPr>
        <w:pStyle w:val="Head2"/>
        <w:spacing w:line="360" w:lineRule="auto"/>
        <w:rPr>
          <w:rFonts w:eastAsiaTheme="minorEastAsia"/>
          <w:b w:val="0"/>
          <w:iCs/>
          <w:color w:val="000000" w:themeColor="text1"/>
          <w:sz w:val="24"/>
          <w:szCs w:val="24"/>
          <w:lang w:eastAsia="zh-CN"/>
        </w:rPr>
      </w:pPr>
      <w:r w:rsidRPr="00D9444C">
        <w:rPr>
          <w:rFonts w:eastAsiaTheme="minorEastAsia"/>
          <w:b w:val="0"/>
          <w:iCs/>
          <w:color w:val="000000" w:themeColor="text1"/>
          <w:sz w:val="24"/>
          <w:szCs w:val="24"/>
          <w:lang w:eastAsia="zh-CN"/>
        </w:rPr>
        <w:lastRenderedPageBreak/>
        <w:t>5.2.2 Effect of Speed</w:t>
      </w:r>
    </w:p>
    <w:p w14:paraId="43C60C3D" w14:textId="30B36552" w:rsidR="00021071" w:rsidRPr="00D9444C" w:rsidRDefault="00021071" w:rsidP="00FF07AD">
      <w:pPr>
        <w:spacing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Additional simulations are performed for initial speeds ranging from 33 mph (</w:t>
      </w:r>
      <w:r w:rsidRPr="00D9444C">
        <w:rPr>
          <w:rFonts w:ascii="Times New Roman" w:hAnsi="Times New Roman" w:cs="Times New Roman"/>
          <w:bCs/>
          <w:color w:val="000000" w:themeColor="text1"/>
          <w:sz w:val="24"/>
          <w:szCs w:val="24"/>
        </w:rPr>
        <w:t>53</w:t>
      </w:r>
      <w:r w:rsidRPr="00D9444C">
        <w:rPr>
          <w:rFonts w:ascii="Times New Roman" w:hAnsi="Times New Roman" w:cs="Times New Roman"/>
          <w:color w:val="000000" w:themeColor="text1"/>
          <w:sz w:val="24"/>
          <w:szCs w:val="24"/>
        </w:rPr>
        <w:t xml:space="preserve"> km/hr) to 54.5 mph (88 km/hr) (in 0.5-mph (0.8 km/hr) increments), to evaluate the relationship between CBIT and speed.  33 mph (</w:t>
      </w:r>
      <w:r w:rsidRPr="00D9444C">
        <w:rPr>
          <w:rFonts w:ascii="Times New Roman" w:hAnsi="Times New Roman" w:cs="Times New Roman"/>
          <w:bCs/>
          <w:iCs/>
          <w:color w:val="000000" w:themeColor="text1"/>
          <w:sz w:val="24"/>
          <w:szCs w:val="24"/>
        </w:rPr>
        <w:t xml:space="preserve">53 </w:t>
      </w:r>
      <w:r w:rsidRPr="00D9444C">
        <w:rPr>
          <w:rFonts w:ascii="Times New Roman" w:hAnsi="Times New Roman" w:cs="Times New Roman"/>
          <w:color w:val="000000" w:themeColor="text1"/>
          <w:sz w:val="24"/>
          <w:szCs w:val="24"/>
        </w:rPr>
        <w:t xml:space="preserve">km/hr) is chosen because at speeds lower than that no rollover occurs when the brakes are not applied.  The results are summarized in Figure </w:t>
      </w:r>
      <w:r w:rsidR="007A3F32" w:rsidRPr="00D9444C">
        <w:rPr>
          <w:rFonts w:ascii="Times New Roman" w:hAnsi="Times New Roman" w:cs="Times New Roman"/>
          <w:color w:val="000000" w:themeColor="text1"/>
          <w:sz w:val="24"/>
          <w:szCs w:val="24"/>
        </w:rPr>
        <w:t>17</w:t>
      </w:r>
      <w:r w:rsidRPr="00D9444C">
        <w:rPr>
          <w:rFonts w:ascii="Times New Roman" w:hAnsi="Times New Roman" w:cs="Times New Roman"/>
          <w:color w:val="000000" w:themeColor="text1"/>
          <w:sz w:val="24"/>
          <w:szCs w:val="24"/>
        </w:rPr>
        <w:t>.  It shows a nonlinear relationship between CBIT and speed. Approximately, as speed increases by 10%, CBIT decreases by 24%. The CBIT decreases to zero at 54.5 mph</w:t>
      </w:r>
      <w:r w:rsidRPr="00D9444C">
        <w:rPr>
          <w:rFonts w:ascii="Times New Roman" w:hAnsi="Times New Roman" w:cs="Times New Roman"/>
          <w:b/>
          <w:i/>
          <w:color w:val="000000" w:themeColor="text1"/>
          <w:sz w:val="24"/>
          <w:szCs w:val="24"/>
        </w:rPr>
        <w:t xml:space="preserve"> </w:t>
      </w:r>
      <w:r w:rsidRPr="00D9444C">
        <w:rPr>
          <w:rFonts w:ascii="Times New Roman" w:hAnsi="Times New Roman" w:cs="Times New Roman"/>
          <w:color w:val="000000" w:themeColor="text1"/>
          <w:sz w:val="24"/>
          <w:szCs w:val="24"/>
        </w:rPr>
        <w:t xml:space="preserve">(88 km/hr), indicating that unless the driver reduces the speed before entering the turn the LCV would be at a significantly increased risk of rollover.  The CBIT plot in Figure </w:t>
      </w:r>
      <w:r w:rsidR="007A3F32" w:rsidRPr="00D9444C">
        <w:rPr>
          <w:rFonts w:ascii="Times New Roman" w:hAnsi="Times New Roman" w:cs="Times New Roman"/>
          <w:color w:val="000000" w:themeColor="text1"/>
          <w:sz w:val="24"/>
          <w:szCs w:val="24"/>
        </w:rPr>
        <w:t xml:space="preserve">17 </w:t>
      </w:r>
      <w:r w:rsidRPr="00D9444C">
        <w:rPr>
          <w:rFonts w:ascii="Times New Roman" w:hAnsi="Times New Roman" w:cs="Times New Roman"/>
          <w:color w:val="000000" w:themeColor="text1"/>
          <w:sz w:val="24"/>
          <w:szCs w:val="24"/>
        </w:rPr>
        <w:t>shows two regions:</w:t>
      </w:r>
    </w:p>
    <w:p w14:paraId="1FD05A60" w14:textId="5C8D16F5" w:rsidR="00021071" w:rsidRPr="00D9444C" w:rsidRDefault="00021071" w:rsidP="00021071">
      <w:pPr>
        <w:numPr>
          <w:ilvl w:val="1"/>
          <w:numId w:val="15"/>
        </w:numPr>
        <w:tabs>
          <w:tab w:val="clear" w:pos="1440"/>
        </w:tabs>
        <w:spacing w:after="60" w:line="360" w:lineRule="auto"/>
        <w:ind w:left="450" w:hanging="270"/>
        <w:contextualSpacing/>
        <w:rPr>
          <w:rFonts w:ascii="Times New Roman" w:hAnsi="Times New Roman" w:cs="Times New Roman"/>
          <w:color w:val="000000" w:themeColor="text1"/>
          <w:sz w:val="24"/>
          <w:szCs w:val="24"/>
        </w:rPr>
      </w:pPr>
      <w:r w:rsidRPr="00D9444C">
        <w:rPr>
          <w:rFonts w:ascii="Times New Roman" w:hAnsi="Times New Roman" w:cs="Times New Roman"/>
          <w:b/>
          <w:bCs/>
          <w:color w:val="000000" w:themeColor="text1"/>
          <w:sz w:val="24"/>
          <w:szCs w:val="24"/>
        </w:rPr>
        <w:t>Region A</w:t>
      </w:r>
      <w:r w:rsidRPr="00D9444C">
        <w:rPr>
          <w:rFonts w:ascii="Times New Roman" w:hAnsi="Times New Roman" w:cs="Times New Roman"/>
          <w:color w:val="000000" w:themeColor="text1"/>
          <w:sz w:val="24"/>
          <w:szCs w:val="24"/>
        </w:rPr>
        <w:t xml:space="preserve">: Indicates the combination of initial speeds and braking into the turn that would prevent rollovers.  For example, point “a” indicates that at 40 mph (64 km/hr), if braking is initiated at 0.9s after the turn, the rollover can be prevented.  </w:t>
      </w:r>
    </w:p>
    <w:p w14:paraId="1727E307" w14:textId="77777777" w:rsidR="00021071" w:rsidRPr="00D9444C" w:rsidRDefault="00021071" w:rsidP="00021071">
      <w:pPr>
        <w:numPr>
          <w:ilvl w:val="1"/>
          <w:numId w:val="15"/>
        </w:numPr>
        <w:tabs>
          <w:tab w:val="clear" w:pos="1440"/>
        </w:tabs>
        <w:spacing w:after="60" w:line="360" w:lineRule="auto"/>
        <w:ind w:left="450" w:hanging="270"/>
        <w:contextualSpacing/>
        <w:rPr>
          <w:rFonts w:ascii="Times New Roman" w:hAnsi="Times New Roman" w:cs="Times New Roman"/>
          <w:color w:val="000000" w:themeColor="text1"/>
          <w:sz w:val="24"/>
          <w:szCs w:val="24"/>
        </w:rPr>
      </w:pPr>
      <w:r w:rsidRPr="00D9444C">
        <w:rPr>
          <w:rFonts w:ascii="Times New Roman" w:hAnsi="Times New Roman" w:cs="Times New Roman"/>
          <w:b/>
          <w:bCs/>
          <w:color w:val="000000" w:themeColor="text1"/>
          <w:sz w:val="24"/>
          <w:szCs w:val="24"/>
        </w:rPr>
        <w:t>Region B</w:t>
      </w:r>
      <w:r w:rsidRPr="00D9444C">
        <w:rPr>
          <w:rFonts w:ascii="Times New Roman" w:hAnsi="Times New Roman" w:cs="Times New Roman"/>
          <w:color w:val="000000" w:themeColor="text1"/>
          <w:sz w:val="24"/>
          <w:szCs w:val="24"/>
        </w:rPr>
        <w:t xml:space="preserve">: Indicates the speeds or CBIT that would not prevent a rollover.  For example, point “b” indicates that at 40 mph (64 km/hr), if braking is initiated at 1.4s after the turn, the rollover would not be prevented.  </w:t>
      </w:r>
    </w:p>
    <w:p w14:paraId="7A0C8E9C" w14:textId="5C23F050" w:rsidR="00021071" w:rsidRPr="00D9444C" w:rsidRDefault="00021071" w:rsidP="00FF07AD">
      <w:pPr>
        <w:spacing w:line="276"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69C725B2" wp14:editId="3F3EC965">
            <wp:extent cx="4572000" cy="2682421"/>
            <wp:effectExtent l="0" t="0" r="0" b="3810"/>
            <wp:docPr id="18" name="图片 1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10;&#10;描述已自动生成"/>
                    <pic:cNvPicPr/>
                  </pic:nvPicPr>
                  <pic:blipFill>
                    <a:blip r:embed="rId33"/>
                    <a:stretch>
                      <a:fillRect/>
                    </a:stretch>
                  </pic:blipFill>
                  <pic:spPr>
                    <a:xfrm>
                      <a:off x="0" y="0"/>
                      <a:ext cx="4572000" cy="2682421"/>
                    </a:xfrm>
                    <a:prstGeom prst="rect">
                      <a:avLst/>
                    </a:prstGeom>
                  </pic:spPr>
                </pic:pic>
              </a:graphicData>
            </a:graphic>
          </wp:inline>
        </w:drawing>
      </w:r>
    </w:p>
    <w:p w14:paraId="4EC7FD9E" w14:textId="1EB83F29" w:rsidR="00021071" w:rsidRPr="00D9444C" w:rsidRDefault="00021071" w:rsidP="00021071">
      <w:pPr>
        <w:spacing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17</w:t>
      </w:r>
      <w:r w:rsidRPr="00D9444C">
        <w:rPr>
          <w:rFonts w:ascii="Times New Roman" w:hAnsi="Times New Roman" w:cs="Times New Roman"/>
          <w:color w:val="000000" w:themeColor="text1"/>
          <w:sz w:val="24"/>
          <w:szCs w:val="24"/>
        </w:rPr>
        <w:t>. Summary results of critical brake initiation time (CBIT) of rollover for the cases of different initial speeds</w:t>
      </w:r>
    </w:p>
    <w:p w14:paraId="6959757B" w14:textId="4AC3FB8F" w:rsidR="00021071" w:rsidRPr="00D9444C" w:rsidRDefault="00021071" w:rsidP="00021071">
      <w:pPr>
        <w:spacing w:after="16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Another factor influences the steering and braking dynamics in turns is the cargo load, not surprisingly.  As shown in Figure </w:t>
      </w:r>
      <w:r w:rsidR="007A3F32" w:rsidRPr="00D9444C">
        <w:rPr>
          <w:rFonts w:ascii="Times New Roman" w:hAnsi="Times New Roman" w:cs="Times New Roman"/>
          <w:color w:val="000000" w:themeColor="text1"/>
          <w:sz w:val="24"/>
          <w:szCs w:val="24"/>
        </w:rPr>
        <w:t>18</w:t>
      </w:r>
      <w:r w:rsidRPr="00D9444C">
        <w:rPr>
          <w:rFonts w:ascii="Times New Roman" w:hAnsi="Times New Roman" w:cs="Times New Roman"/>
          <w:color w:val="000000" w:themeColor="text1"/>
          <w:sz w:val="24"/>
          <w:szCs w:val="24"/>
        </w:rPr>
        <w:t xml:space="preserve">, increasing the cargo load lowers the CBIT boundary, indicating that at a given speed CBIT decreases as cargo weight increases.  The light, medium, and </w:t>
      </w:r>
      <w:r w:rsidRPr="00D9444C">
        <w:rPr>
          <w:rFonts w:ascii="Times New Roman" w:hAnsi="Times New Roman" w:cs="Times New Roman"/>
          <w:color w:val="000000" w:themeColor="text1"/>
          <w:sz w:val="24"/>
          <w:szCs w:val="24"/>
        </w:rPr>
        <w:lastRenderedPageBreak/>
        <w:t xml:space="preserve">heavy loads in Figure </w:t>
      </w:r>
      <w:r w:rsidR="007A3F32" w:rsidRPr="00D9444C">
        <w:rPr>
          <w:rFonts w:ascii="Times New Roman" w:hAnsi="Times New Roman" w:cs="Times New Roman"/>
          <w:color w:val="000000" w:themeColor="text1"/>
          <w:sz w:val="24"/>
          <w:szCs w:val="24"/>
        </w:rPr>
        <w:t xml:space="preserve">18 </w:t>
      </w:r>
      <w:r w:rsidRPr="00D9444C">
        <w:rPr>
          <w:rFonts w:ascii="Times New Roman" w:hAnsi="Times New Roman" w:cs="Times New Roman"/>
          <w:color w:val="000000" w:themeColor="text1"/>
          <w:sz w:val="24"/>
          <w:szCs w:val="24"/>
        </w:rPr>
        <w:t>represent the 8000 lb. (3600 kg), 15000 lb. (6800 kg), and 22000 lb. (10000 kg) of cargo load, respectively.  Further details for each load condition are included in Table A2 (Appendix A).  As the data indicates, there is far less tolerance for speed in a turn for a heavily-loaded truck.  There is also a smaller time margin for the driver to take action to reduce vehicle speed before it is too late.  Hence, more rollover incidents under heavy load conditions.</w:t>
      </w:r>
    </w:p>
    <w:p w14:paraId="27FCDCC8" w14:textId="7A7702BB" w:rsidR="00021071" w:rsidRPr="00D9444C" w:rsidRDefault="00021071" w:rsidP="00FF07AD">
      <w:pPr>
        <w:spacing w:line="276" w:lineRule="auto"/>
        <w:jc w:val="center"/>
        <w:rPr>
          <w:rFonts w:ascii="Times New Roman" w:hAnsi="Times New Roman" w:cs="Times New Roman"/>
          <w:color w:val="000000" w:themeColor="text1"/>
          <w:sz w:val="24"/>
          <w:szCs w:val="24"/>
        </w:rPr>
      </w:pPr>
      <w:r w:rsidRPr="00D9444C">
        <w:rPr>
          <w:noProof/>
          <w:color w:val="000000" w:themeColor="text1"/>
        </w:rPr>
        <w:drawing>
          <wp:inline distT="0" distB="0" distL="0" distR="0" wp14:anchorId="42B0B3FF" wp14:editId="151413B4">
            <wp:extent cx="4572000" cy="2688771"/>
            <wp:effectExtent l="0" t="0" r="0" b="0"/>
            <wp:docPr id="79" name="图片 7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表&#10;&#10;描述已自动生成"/>
                    <pic:cNvPicPr/>
                  </pic:nvPicPr>
                  <pic:blipFill>
                    <a:blip r:embed="rId34"/>
                    <a:stretch>
                      <a:fillRect/>
                    </a:stretch>
                  </pic:blipFill>
                  <pic:spPr>
                    <a:xfrm>
                      <a:off x="0" y="0"/>
                      <a:ext cx="4572000" cy="2688771"/>
                    </a:xfrm>
                    <a:prstGeom prst="rect">
                      <a:avLst/>
                    </a:prstGeom>
                  </pic:spPr>
                </pic:pic>
              </a:graphicData>
            </a:graphic>
          </wp:inline>
        </w:drawing>
      </w:r>
    </w:p>
    <w:p w14:paraId="2AAEAA1E" w14:textId="0F104090" w:rsidR="00021071" w:rsidRPr="00D9444C" w:rsidRDefault="00021071" w:rsidP="00021071">
      <w:pPr>
        <w:spacing w:after="120" w:line="360" w:lineRule="auto"/>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Figure </w:t>
      </w:r>
      <w:r w:rsidR="007A3F32" w:rsidRPr="00D9444C">
        <w:rPr>
          <w:rFonts w:ascii="Times New Roman" w:hAnsi="Times New Roman" w:cs="Times New Roman"/>
          <w:color w:val="000000" w:themeColor="text1"/>
          <w:sz w:val="24"/>
          <w:szCs w:val="24"/>
        </w:rPr>
        <w:t>18</w:t>
      </w:r>
      <w:r w:rsidRPr="00D9444C">
        <w:rPr>
          <w:rFonts w:ascii="Times New Roman" w:hAnsi="Times New Roman" w:cs="Times New Roman"/>
          <w:color w:val="000000" w:themeColor="text1"/>
          <w:sz w:val="24"/>
          <w:szCs w:val="24"/>
        </w:rPr>
        <w:t>. Comparison results of the critical brake initiation time (CBIT) among different loading conditions</w:t>
      </w:r>
    </w:p>
    <w:p w14:paraId="48A38C31" w14:textId="7F844FF3" w:rsidR="0086076F" w:rsidRPr="00D9444C" w:rsidRDefault="004F329C" w:rsidP="0086076F">
      <w:pPr>
        <w:pStyle w:val="Heading1"/>
        <w:spacing w:after="240"/>
        <w:rPr>
          <w:rFonts w:cs="Times New Roman"/>
          <w:color w:val="000000" w:themeColor="text1"/>
          <w:szCs w:val="24"/>
        </w:rPr>
      </w:pPr>
      <w:r w:rsidRPr="00D9444C">
        <w:rPr>
          <w:rFonts w:cs="Times New Roman"/>
          <w:color w:val="000000" w:themeColor="text1"/>
          <w:szCs w:val="24"/>
        </w:rPr>
        <w:t>6</w:t>
      </w:r>
      <w:r w:rsidR="0086076F" w:rsidRPr="00D9444C">
        <w:rPr>
          <w:rFonts w:cs="Times New Roman"/>
          <w:color w:val="000000" w:themeColor="text1"/>
          <w:szCs w:val="24"/>
        </w:rPr>
        <w:t>. Conclusions</w:t>
      </w:r>
    </w:p>
    <w:p w14:paraId="1214B1A3" w14:textId="18D94867" w:rsidR="00021071" w:rsidRPr="00D9444C" w:rsidRDefault="00021071" w:rsidP="002211B8">
      <w:pPr>
        <w:spacing w:after="80" w:line="360" w:lineRule="auto"/>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The relationship between vehicle speed, braking action, and cargo load in rollover dynamics of long combination vehicles (LCV) in a turn w</w:t>
      </w:r>
      <w:r w:rsidR="006D6CD7" w:rsidRPr="00D9444C">
        <w:rPr>
          <w:rFonts w:ascii="Times New Roman" w:hAnsi="Times New Roman" w:cs="Times New Roman"/>
          <w:color w:val="000000" w:themeColor="text1"/>
          <w:sz w:val="24"/>
          <w:szCs w:val="24"/>
        </w:rPr>
        <w:t>ere</w:t>
      </w:r>
      <w:r w:rsidRPr="00D9444C">
        <w:rPr>
          <w:rFonts w:ascii="Times New Roman" w:hAnsi="Times New Roman" w:cs="Times New Roman"/>
          <w:color w:val="000000" w:themeColor="text1"/>
          <w:sz w:val="24"/>
          <w:szCs w:val="24"/>
        </w:rPr>
        <w:t xml:space="preserve"> studied, using a 150-ft J-turn. The LCV considered for the study included a semi-tractor, two </w:t>
      </w:r>
      <w:r w:rsidR="006B767C" w:rsidRPr="00D9444C">
        <w:rPr>
          <w:rFonts w:ascii="Times New Roman" w:hAnsi="Times New Roman" w:cs="Times New Roman"/>
          <w:color w:val="000000" w:themeColor="text1"/>
          <w:sz w:val="24"/>
          <w:szCs w:val="24"/>
        </w:rPr>
        <w:t>33</w:t>
      </w:r>
      <w:r w:rsidRPr="00D9444C">
        <w:rPr>
          <w:rFonts w:ascii="Times New Roman" w:hAnsi="Times New Roman" w:cs="Times New Roman"/>
          <w:color w:val="000000" w:themeColor="text1"/>
          <w:sz w:val="24"/>
          <w:szCs w:val="24"/>
        </w:rPr>
        <w:t xml:space="preserve">-ft trailers, and a convertor </w:t>
      </w:r>
      <w:r w:rsidR="00D90E74" w:rsidRPr="00D9444C">
        <w:rPr>
          <w:rFonts w:ascii="Times New Roman" w:hAnsi="Times New Roman" w:cs="Times New Roman"/>
          <w:color w:val="000000" w:themeColor="text1"/>
          <w:sz w:val="24"/>
          <w:szCs w:val="24"/>
        </w:rPr>
        <w:t>A-</w:t>
      </w:r>
      <w:r w:rsidRPr="00D9444C">
        <w:rPr>
          <w:rFonts w:ascii="Times New Roman" w:hAnsi="Times New Roman" w:cs="Times New Roman"/>
          <w:color w:val="000000" w:themeColor="text1"/>
          <w:sz w:val="24"/>
          <w:szCs w:val="24"/>
        </w:rPr>
        <w:t>dolly, commonly referred to as “</w:t>
      </w:r>
      <w:r w:rsidR="006B767C" w:rsidRPr="00D9444C">
        <w:rPr>
          <w:rFonts w:ascii="Times New Roman" w:hAnsi="Times New Roman" w:cs="Times New Roman"/>
          <w:color w:val="000000" w:themeColor="text1"/>
          <w:sz w:val="24"/>
          <w:szCs w:val="24"/>
        </w:rPr>
        <w:t>33</w:t>
      </w:r>
      <w:r w:rsidRPr="00D9444C">
        <w:rPr>
          <w:rFonts w:ascii="Times New Roman" w:hAnsi="Times New Roman" w:cs="Times New Roman"/>
          <w:color w:val="000000" w:themeColor="text1"/>
          <w:sz w:val="24"/>
          <w:szCs w:val="24"/>
        </w:rPr>
        <w:t xml:space="preserve">-ft A-doubles.”  A test-validated co-simulation model in TruckSim® and Simulink® was used for the study to determine the critical brake initiation time (CBIT)—the latest </w:t>
      </w:r>
      <w:r w:rsidR="006B767C" w:rsidRPr="00D9444C">
        <w:rPr>
          <w:rFonts w:ascii="Times New Roman" w:hAnsi="Times New Roman" w:cs="Times New Roman"/>
          <w:color w:val="000000" w:themeColor="text1"/>
          <w:sz w:val="24"/>
          <w:szCs w:val="24"/>
        </w:rPr>
        <w:t xml:space="preserve">moment </w:t>
      </w:r>
      <w:r w:rsidRPr="00D9444C">
        <w:rPr>
          <w:rFonts w:ascii="Times New Roman" w:hAnsi="Times New Roman" w:cs="Times New Roman"/>
          <w:color w:val="000000" w:themeColor="text1"/>
          <w:sz w:val="24"/>
          <w:szCs w:val="24"/>
        </w:rPr>
        <w:t xml:space="preserve">the driver can take braking action to prevent a rollover—for various load conditions and speeds. </w:t>
      </w:r>
      <w:r w:rsidR="00690A3D" w:rsidRPr="00D9444C">
        <w:rPr>
          <w:rFonts w:ascii="Times New Roman" w:hAnsi="Times New Roman" w:cs="Times New Roman"/>
          <w:color w:val="000000" w:themeColor="text1"/>
          <w:sz w:val="24"/>
          <w:szCs w:val="24"/>
        </w:rPr>
        <w:t xml:space="preserve">The simulation results indicate that there is </w:t>
      </w:r>
      <w:r w:rsidR="002211B8" w:rsidRPr="00D9444C">
        <w:rPr>
          <w:rFonts w:ascii="Times New Roman" w:hAnsi="Times New Roman" w:cs="Times New Roman"/>
          <w:color w:val="000000" w:themeColor="text1"/>
          <w:sz w:val="24"/>
          <w:szCs w:val="24"/>
        </w:rPr>
        <w:t xml:space="preserve">a limited amount of time for a driver to intervene with braking in a turn to prevent </w:t>
      </w:r>
      <w:r w:rsidR="00D90E74" w:rsidRPr="00D9444C">
        <w:rPr>
          <w:rFonts w:ascii="Times New Roman" w:hAnsi="Times New Roman" w:cs="Times New Roman"/>
          <w:color w:val="000000" w:themeColor="text1"/>
          <w:sz w:val="24"/>
          <w:szCs w:val="24"/>
        </w:rPr>
        <w:t>a</w:t>
      </w:r>
      <w:r w:rsidR="002211B8" w:rsidRPr="00D9444C">
        <w:rPr>
          <w:rFonts w:ascii="Times New Roman" w:hAnsi="Times New Roman" w:cs="Times New Roman"/>
          <w:color w:val="000000" w:themeColor="text1"/>
          <w:sz w:val="24"/>
          <w:szCs w:val="24"/>
        </w:rPr>
        <w:t xml:space="preserve"> rollover. This is caused by </w:t>
      </w:r>
      <w:r w:rsidR="002F2255" w:rsidRPr="00D9444C">
        <w:rPr>
          <w:rFonts w:ascii="Times New Roman" w:hAnsi="Times New Roman" w:cs="Times New Roman"/>
          <w:color w:val="000000" w:themeColor="text1"/>
          <w:sz w:val="24"/>
          <w:szCs w:val="24"/>
        </w:rPr>
        <w:t xml:space="preserve">an </w:t>
      </w:r>
      <w:r w:rsidR="002211B8" w:rsidRPr="00D9444C">
        <w:rPr>
          <w:rFonts w:ascii="Times New Roman" w:hAnsi="Times New Roman" w:cs="Times New Roman"/>
          <w:color w:val="000000" w:themeColor="text1"/>
          <w:sz w:val="24"/>
          <w:szCs w:val="24"/>
        </w:rPr>
        <w:t>LCV</w:t>
      </w:r>
      <w:r w:rsidR="002F2255" w:rsidRPr="00D9444C">
        <w:rPr>
          <w:rFonts w:ascii="Times New Roman" w:hAnsi="Times New Roman" w:cs="Times New Roman"/>
          <w:color w:val="000000" w:themeColor="text1"/>
          <w:sz w:val="24"/>
          <w:szCs w:val="24"/>
        </w:rPr>
        <w:t>’s</w:t>
      </w:r>
      <w:r w:rsidR="002211B8" w:rsidRPr="00D9444C">
        <w:rPr>
          <w:rFonts w:ascii="Times New Roman" w:hAnsi="Times New Roman" w:cs="Times New Roman"/>
          <w:color w:val="000000" w:themeColor="text1"/>
          <w:sz w:val="24"/>
          <w:szCs w:val="24"/>
        </w:rPr>
        <w:t xml:space="preserve"> </w:t>
      </w:r>
      <w:r w:rsidR="002F2255" w:rsidRPr="00D9444C">
        <w:rPr>
          <w:rFonts w:ascii="Times New Roman" w:hAnsi="Times New Roman" w:cs="Times New Roman"/>
          <w:color w:val="000000" w:themeColor="text1"/>
          <w:sz w:val="24"/>
          <w:szCs w:val="24"/>
        </w:rPr>
        <w:t>high CG that increases susceptibility to rollover</w:t>
      </w:r>
      <w:r w:rsidR="00D90E74" w:rsidRPr="00D9444C">
        <w:rPr>
          <w:rFonts w:ascii="Times New Roman" w:hAnsi="Times New Roman" w:cs="Times New Roman"/>
          <w:color w:val="000000" w:themeColor="text1"/>
          <w:sz w:val="24"/>
          <w:szCs w:val="24"/>
        </w:rPr>
        <w:t>,</w:t>
      </w:r>
      <w:r w:rsidR="002211B8" w:rsidRPr="00D9444C">
        <w:rPr>
          <w:rFonts w:ascii="Times New Roman" w:hAnsi="Times New Roman" w:cs="Times New Roman"/>
          <w:color w:val="000000" w:themeColor="text1"/>
          <w:sz w:val="24"/>
          <w:szCs w:val="24"/>
        </w:rPr>
        <w:t xml:space="preserve"> and large vehicle length that delays the activation of full braking from the time the driver initiates braking to when </w:t>
      </w:r>
      <w:r w:rsidR="00D90E74" w:rsidRPr="00D9444C">
        <w:rPr>
          <w:rFonts w:ascii="Times New Roman" w:hAnsi="Times New Roman" w:cs="Times New Roman"/>
          <w:color w:val="000000" w:themeColor="text1"/>
          <w:sz w:val="24"/>
          <w:szCs w:val="24"/>
        </w:rPr>
        <w:t xml:space="preserve">the </w:t>
      </w:r>
      <w:r w:rsidR="002211B8" w:rsidRPr="00D9444C">
        <w:rPr>
          <w:rFonts w:ascii="Times New Roman" w:hAnsi="Times New Roman" w:cs="Times New Roman"/>
          <w:color w:val="000000" w:themeColor="text1"/>
          <w:sz w:val="24"/>
          <w:szCs w:val="24"/>
        </w:rPr>
        <w:t xml:space="preserve">trailers and dolly’s brakes are fully engaged. </w:t>
      </w:r>
      <w:r w:rsidRPr="00D9444C">
        <w:rPr>
          <w:rFonts w:ascii="Times New Roman" w:hAnsi="Times New Roman" w:cs="Times New Roman"/>
          <w:color w:val="000000" w:themeColor="text1"/>
          <w:sz w:val="24"/>
          <w:szCs w:val="24"/>
        </w:rPr>
        <w:t xml:space="preserve"> Some of the key findings of this study </w:t>
      </w:r>
      <w:r w:rsidR="00D90E74" w:rsidRPr="00D9444C">
        <w:rPr>
          <w:rFonts w:ascii="Times New Roman" w:hAnsi="Times New Roman" w:cs="Times New Roman"/>
          <w:color w:val="000000" w:themeColor="text1"/>
          <w:sz w:val="24"/>
          <w:szCs w:val="24"/>
        </w:rPr>
        <w:t>are</w:t>
      </w:r>
      <w:r w:rsidRPr="00D9444C">
        <w:rPr>
          <w:rFonts w:ascii="Times New Roman" w:hAnsi="Times New Roman" w:cs="Times New Roman"/>
          <w:color w:val="000000" w:themeColor="text1"/>
          <w:sz w:val="24"/>
          <w:szCs w:val="24"/>
        </w:rPr>
        <w:t>:</w:t>
      </w:r>
    </w:p>
    <w:p w14:paraId="04A2F635" w14:textId="17225255" w:rsidR="00021071" w:rsidRPr="00D9444C" w:rsidRDefault="00021071" w:rsidP="00021071">
      <w:pPr>
        <w:pStyle w:val="ListParagraph"/>
        <w:numPr>
          <w:ilvl w:val="0"/>
          <w:numId w:val="16"/>
        </w:numPr>
        <w:spacing w:after="80" w:line="360" w:lineRule="auto"/>
        <w:ind w:left="54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lastRenderedPageBreak/>
        <w:t>Delayed braking results in larger lateral accelerations, mainly due to speed and raised cargo CG and increased risk of rollover.  The CBIT decreases nonlinearly with increased speed.  For instance, for a fully-loaded trailer</w:t>
      </w:r>
      <w:r w:rsidR="00D90E74" w:rsidRPr="00D9444C">
        <w:rPr>
          <w:rFonts w:ascii="Times New Roman" w:hAnsi="Times New Roman" w:cs="Times New Roman"/>
          <w:color w:val="000000" w:themeColor="text1"/>
          <w:sz w:val="24"/>
          <w:szCs w:val="24"/>
        </w:rPr>
        <w:t>,</w:t>
      </w:r>
      <w:r w:rsidRPr="00D9444C">
        <w:rPr>
          <w:rFonts w:ascii="Times New Roman" w:hAnsi="Times New Roman" w:cs="Times New Roman"/>
          <w:color w:val="000000" w:themeColor="text1"/>
          <w:sz w:val="24"/>
          <w:szCs w:val="24"/>
        </w:rPr>
        <w:t xml:space="preserve"> as speed increases by 25% from 40 mph (64 km/hr) to 50 mph (80 km/hr), CBIT decreases by 90%, from 1.0s to 0.1s.</w:t>
      </w:r>
    </w:p>
    <w:p w14:paraId="7ACBF936" w14:textId="71A817E3" w:rsidR="00021071" w:rsidRPr="00D9444C" w:rsidRDefault="00021071" w:rsidP="00021071">
      <w:pPr>
        <w:pStyle w:val="ListParagraph"/>
        <w:numPr>
          <w:ilvl w:val="0"/>
          <w:numId w:val="16"/>
        </w:numPr>
        <w:spacing w:after="80" w:line="360" w:lineRule="auto"/>
        <w:ind w:left="54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There is a far shorter time for drive</w:t>
      </w:r>
      <w:r w:rsidR="006B767C" w:rsidRPr="00D9444C">
        <w:rPr>
          <w:rFonts w:ascii="Times New Roman" w:hAnsi="Times New Roman" w:cs="Times New Roman"/>
          <w:color w:val="000000" w:themeColor="text1"/>
          <w:sz w:val="24"/>
          <w:szCs w:val="24"/>
        </w:rPr>
        <w:t>r</w:t>
      </w:r>
      <w:r w:rsidRPr="00D9444C">
        <w:rPr>
          <w:rFonts w:ascii="Times New Roman" w:hAnsi="Times New Roman" w:cs="Times New Roman"/>
          <w:color w:val="000000" w:themeColor="text1"/>
          <w:sz w:val="24"/>
          <w:szCs w:val="24"/>
        </w:rPr>
        <w:t xml:space="preserve"> interven</w:t>
      </w:r>
      <w:r w:rsidR="00AE314A" w:rsidRPr="00D9444C">
        <w:rPr>
          <w:rFonts w:ascii="Times New Roman" w:hAnsi="Times New Roman" w:cs="Times New Roman"/>
          <w:color w:val="000000" w:themeColor="text1"/>
          <w:sz w:val="24"/>
          <w:szCs w:val="24"/>
        </w:rPr>
        <w:t>tion</w:t>
      </w:r>
      <w:r w:rsidRPr="00D9444C">
        <w:rPr>
          <w:rFonts w:ascii="Times New Roman" w:hAnsi="Times New Roman" w:cs="Times New Roman"/>
          <w:color w:val="000000" w:themeColor="text1"/>
          <w:sz w:val="24"/>
          <w:szCs w:val="24"/>
        </w:rPr>
        <w:t xml:space="preserve"> </w:t>
      </w:r>
      <w:r w:rsidR="00AE314A" w:rsidRPr="00D9444C">
        <w:rPr>
          <w:rFonts w:ascii="Times New Roman" w:hAnsi="Times New Roman" w:cs="Times New Roman"/>
          <w:color w:val="000000" w:themeColor="text1"/>
          <w:sz w:val="24"/>
          <w:szCs w:val="24"/>
        </w:rPr>
        <w:t xml:space="preserve">at high </w:t>
      </w:r>
      <w:r w:rsidRPr="00D9444C">
        <w:rPr>
          <w:rFonts w:ascii="Times New Roman" w:hAnsi="Times New Roman" w:cs="Times New Roman"/>
          <w:color w:val="000000" w:themeColor="text1"/>
          <w:sz w:val="24"/>
          <w:szCs w:val="24"/>
        </w:rPr>
        <w:t>speed</w:t>
      </w:r>
      <w:r w:rsidR="00AE314A" w:rsidRPr="00D9444C">
        <w:rPr>
          <w:rFonts w:ascii="Times New Roman" w:hAnsi="Times New Roman" w:cs="Times New Roman"/>
          <w:color w:val="000000" w:themeColor="text1"/>
          <w:sz w:val="24"/>
          <w:szCs w:val="24"/>
        </w:rPr>
        <w:t>s</w:t>
      </w:r>
      <w:r w:rsidRPr="00D9444C">
        <w:rPr>
          <w:rFonts w:ascii="Times New Roman" w:hAnsi="Times New Roman" w:cs="Times New Roman"/>
          <w:color w:val="000000" w:themeColor="text1"/>
          <w:sz w:val="24"/>
          <w:szCs w:val="24"/>
        </w:rPr>
        <w:t xml:space="preserve">, such as </w:t>
      </w:r>
      <w:r w:rsidR="00D90E74" w:rsidRPr="00D9444C">
        <w:rPr>
          <w:rFonts w:ascii="Times New Roman" w:hAnsi="Times New Roman" w:cs="Times New Roman"/>
          <w:color w:val="000000" w:themeColor="text1"/>
          <w:sz w:val="24"/>
          <w:szCs w:val="24"/>
        </w:rPr>
        <w:t xml:space="preserve">during </w:t>
      </w:r>
      <w:r w:rsidRPr="00D9444C">
        <w:rPr>
          <w:rFonts w:ascii="Times New Roman" w:hAnsi="Times New Roman" w:cs="Times New Roman"/>
          <w:color w:val="000000" w:themeColor="text1"/>
          <w:sz w:val="24"/>
          <w:szCs w:val="24"/>
        </w:rPr>
        <w:t xml:space="preserve">highway driving. For fully-loaded trailers, rollover could not be prevented </w:t>
      </w:r>
      <w:r w:rsidR="00AE314A" w:rsidRPr="00D9444C">
        <w:rPr>
          <w:rFonts w:ascii="Times New Roman" w:hAnsi="Times New Roman" w:cs="Times New Roman"/>
          <w:color w:val="000000" w:themeColor="text1"/>
          <w:sz w:val="24"/>
          <w:szCs w:val="24"/>
        </w:rPr>
        <w:t xml:space="preserve">in a 150-ft turn </w:t>
      </w:r>
      <w:r w:rsidRPr="00D9444C">
        <w:rPr>
          <w:rFonts w:ascii="Times New Roman" w:hAnsi="Times New Roman" w:cs="Times New Roman"/>
          <w:color w:val="000000" w:themeColor="text1"/>
          <w:sz w:val="24"/>
          <w:szCs w:val="24"/>
        </w:rPr>
        <w:t>by braking intervention at initial speeds of more than 54 mph (88 km/hr).</w:t>
      </w:r>
    </w:p>
    <w:p w14:paraId="7E248207" w14:textId="32C5B581" w:rsidR="00021071" w:rsidRPr="00D9444C" w:rsidRDefault="00021071" w:rsidP="00021071">
      <w:pPr>
        <w:pStyle w:val="ListParagraph"/>
        <w:numPr>
          <w:ilvl w:val="0"/>
          <w:numId w:val="16"/>
        </w:numPr>
        <w:spacing w:after="80" w:line="360" w:lineRule="auto"/>
        <w:ind w:left="540"/>
        <w:jc w:val="both"/>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 xml:space="preserve">A similar trend as speed is observed for gross weight.  As cargo weight increases, CBIT reduces at all speeds.  Lighter loads result in longer CBIT, whereas </w:t>
      </w:r>
      <w:r w:rsidR="004A207A" w:rsidRPr="00D9444C">
        <w:rPr>
          <w:rFonts w:ascii="Times New Roman" w:hAnsi="Times New Roman" w:cs="Times New Roman"/>
          <w:color w:val="000000" w:themeColor="text1"/>
          <w:sz w:val="24"/>
          <w:szCs w:val="24"/>
        </w:rPr>
        <w:t xml:space="preserve">an </w:t>
      </w:r>
      <w:r w:rsidRPr="00D9444C">
        <w:rPr>
          <w:rFonts w:ascii="Times New Roman" w:hAnsi="Times New Roman" w:cs="Times New Roman"/>
          <w:color w:val="000000" w:themeColor="text1"/>
          <w:sz w:val="24"/>
          <w:szCs w:val="24"/>
        </w:rPr>
        <w:t xml:space="preserve">opposite </w:t>
      </w:r>
      <w:r w:rsidR="004A207A" w:rsidRPr="00D9444C">
        <w:rPr>
          <w:rFonts w:ascii="Times New Roman" w:hAnsi="Times New Roman" w:cs="Times New Roman"/>
          <w:color w:val="000000" w:themeColor="text1"/>
          <w:sz w:val="24"/>
          <w:szCs w:val="24"/>
        </w:rPr>
        <w:t xml:space="preserve">trend is observed </w:t>
      </w:r>
      <w:r w:rsidRPr="00D9444C">
        <w:rPr>
          <w:rFonts w:ascii="Times New Roman" w:hAnsi="Times New Roman" w:cs="Times New Roman"/>
          <w:color w:val="000000" w:themeColor="text1"/>
          <w:sz w:val="24"/>
          <w:szCs w:val="24"/>
        </w:rPr>
        <w:t>for heavier loads.  For instance, at 40 mph (64 km/hr), as the cargo load increases by 47%, from 15000 lb. (6800 kg) to 22000 lb. (10000 kg), CBIT decreases by 20%, from 1.2s to 1.0s.</w:t>
      </w:r>
    </w:p>
    <w:p w14:paraId="43B20395" w14:textId="5AFD362F" w:rsidR="00867BFE" w:rsidRPr="00D9444C" w:rsidRDefault="001D672B" w:rsidP="00AC62B1">
      <w:pPr>
        <w:pStyle w:val="Figure"/>
        <w:spacing w:before="240" w:after="160" w:line="276" w:lineRule="auto"/>
        <w:jc w:val="left"/>
        <w:rPr>
          <w:b/>
          <w:bCs/>
          <w:color w:val="000000" w:themeColor="text1"/>
          <w:sz w:val="24"/>
          <w:szCs w:val="24"/>
        </w:rPr>
      </w:pPr>
      <w:r w:rsidRPr="00D9444C">
        <w:rPr>
          <w:b/>
          <w:bCs/>
          <w:color w:val="000000" w:themeColor="text1"/>
          <w:sz w:val="24"/>
          <w:szCs w:val="24"/>
        </w:rPr>
        <w:t>Reference</w:t>
      </w:r>
    </w:p>
    <w:p w14:paraId="6093C2C1" w14:textId="77777777" w:rsidR="00625D89" w:rsidRPr="00D9444C" w:rsidRDefault="00867BFE" w:rsidP="00625D89">
      <w:pPr>
        <w:pStyle w:val="EndNoteBibliography"/>
        <w:ind w:left="720" w:hanging="720"/>
        <w:rPr>
          <w:color w:val="000000" w:themeColor="text1"/>
        </w:rPr>
      </w:pPr>
      <w:r w:rsidRPr="00D9444C">
        <w:rPr>
          <w:noProof w:val="0"/>
          <w:color w:val="000000" w:themeColor="text1"/>
          <w:szCs w:val="18"/>
        </w:rPr>
        <w:fldChar w:fldCharType="begin"/>
      </w:r>
      <w:r w:rsidRPr="00D9444C">
        <w:rPr>
          <w:noProof w:val="0"/>
          <w:color w:val="000000" w:themeColor="text1"/>
          <w:szCs w:val="18"/>
        </w:rPr>
        <w:instrText xml:space="preserve"> ADDIN EN.REFLIST </w:instrText>
      </w:r>
      <w:r w:rsidRPr="00D9444C">
        <w:rPr>
          <w:noProof w:val="0"/>
          <w:color w:val="000000" w:themeColor="text1"/>
          <w:szCs w:val="18"/>
        </w:rPr>
        <w:fldChar w:fldCharType="separate"/>
      </w:r>
      <w:r w:rsidR="00625D89" w:rsidRPr="00D9444C">
        <w:rPr>
          <w:color w:val="000000" w:themeColor="text1"/>
        </w:rPr>
        <w:t>[1]</w:t>
      </w:r>
      <w:r w:rsidR="00625D89" w:rsidRPr="00D9444C">
        <w:rPr>
          <w:color w:val="000000" w:themeColor="text1"/>
        </w:rPr>
        <w:tab/>
        <w:t xml:space="preserve">Y. Chen, M. Ahmadian, and A. Peterson, "Pneumatically balanced heavy truck air suspensions for improved roll stability," SAE Technical Paper, 0148-7191, 2015. </w:t>
      </w:r>
    </w:p>
    <w:p w14:paraId="19CAA188" w14:textId="77777777" w:rsidR="00625D89" w:rsidRPr="00D9444C" w:rsidRDefault="00625D89" w:rsidP="00625D89">
      <w:pPr>
        <w:pStyle w:val="EndNoteBibliography"/>
        <w:ind w:left="720" w:hanging="720"/>
        <w:rPr>
          <w:color w:val="000000" w:themeColor="text1"/>
        </w:rPr>
      </w:pPr>
      <w:r w:rsidRPr="00D9444C">
        <w:rPr>
          <w:color w:val="000000" w:themeColor="text1"/>
        </w:rPr>
        <w:t>[2]</w:t>
      </w:r>
      <w:r w:rsidRPr="00D9444C">
        <w:rPr>
          <w:color w:val="000000" w:themeColor="text1"/>
        </w:rPr>
        <w:tab/>
        <w:t xml:space="preserve">Y. Chen, A. W. Peterson, and M. Ahmadian, "Achieving anti-roll bar effect through air management in commercial vehicle pneumatic suspensions," </w:t>
      </w:r>
      <w:r w:rsidRPr="00D9444C">
        <w:rPr>
          <w:i/>
          <w:color w:val="000000" w:themeColor="text1"/>
        </w:rPr>
        <w:t xml:space="preserve">Vehicle System Dynamics, </w:t>
      </w:r>
      <w:r w:rsidRPr="00D9444C">
        <w:rPr>
          <w:color w:val="000000" w:themeColor="text1"/>
        </w:rPr>
        <w:t>vol. 57, no. 12, pp. 1775-1794, 2019.</w:t>
      </w:r>
    </w:p>
    <w:p w14:paraId="3E131E9A" w14:textId="77777777" w:rsidR="00625D89" w:rsidRPr="00D9444C" w:rsidRDefault="00625D89" w:rsidP="00625D89">
      <w:pPr>
        <w:pStyle w:val="EndNoteBibliography"/>
        <w:ind w:left="720" w:hanging="720"/>
        <w:rPr>
          <w:color w:val="000000" w:themeColor="text1"/>
        </w:rPr>
      </w:pPr>
      <w:r w:rsidRPr="00D9444C">
        <w:rPr>
          <w:color w:val="000000" w:themeColor="text1"/>
        </w:rPr>
        <w:t>[3]</w:t>
      </w:r>
      <w:r w:rsidRPr="00D9444C">
        <w:rPr>
          <w:color w:val="000000" w:themeColor="text1"/>
        </w:rPr>
        <w:tab/>
        <w:t xml:space="preserve">Y. Chen, Z. Zhang, and M. Ahmadian, "Comparative Analysis of Emergency Evasive Steering for Long Combination Vehicles," </w:t>
      </w:r>
      <w:r w:rsidRPr="00D9444C">
        <w:rPr>
          <w:i/>
          <w:color w:val="000000" w:themeColor="text1"/>
        </w:rPr>
        <w:t xml:space="preserve">SAE Int. J. Commer. Veh, </w:t>
      </w:r>
      <w:r w:rsidRPr="00D9444C">
        <w:rPr>
          <w:color w:val="000000" w:themeColor="text1"/>
        </w:rPr>
        <w:t>vol. 13, no. 3, 2020.</w:t>
      </w:r>
    </w:p>
    <w:p w14:paraId="51E8DFF7" w14:textId="77777777" w:rsidR="00625D89" w:rsidRPr="00D9444C" w:rsidRDefault="00625D89" w:rsidP="00625D89">
      <w:pPr>
        <w:pStyle w:val="EndNoteBibliography"/>
        <w:ind w:left="720" w:hanging="720"/>
        <w:rPr>
          <w:color w:val="000000" w:themeColor="text1"/>
        </w:rPr>
      </w:pPr>
      <w:r w:rsidRPr="00D9444C">
        <w:rPr>
          <w:color w:val="000000" w:themeColor="text1"/>
        </w:rPr>
        <w:t>[4]</w:t>
      </w:r>
      <w:r w:rsidRPr="00D9444C">
        <w:rPr>
          <w:color w:val="000000" w:themeColor="text1"/>
        </w:rPr>
        <w:tab/>
        <w:t xml:space="preserve">Y. Chen, A. W. Peterson, C. Zhang, and M. Ahmadian, "A simulation-based comparative study on lateral characteristics of trucks with double and triple trailers," </w:t>
      </w:r>
      <w:r w:rsidRPr="00D9444C">
        <w:rPr>
          <w:i/>
          <w:color w:val="000000" w:themeColor="text1"/>
        </w:rPr>
        <w:t xml:space="preserve">International journal of vehicle safety, </w:t>
      </w:r>
      <w:r w:rsidRPr="00D9444C">
        <w:rPr>
          <w:color w:val="000000" w:themeColor="text1"/>
        </w:rPr>
        <w:t>vol. 11, no. 2, pp. 136-157, 2019.</w:t>
      </w:r>
    </w:p>
    <w:p w14:paraId="016B2880" w14:textId="77777777" w:rsidR="00625D89" w:rsidRPr="00D9444C" w:rsidRDefault="00625D89" w:rsidP="00625D89">
      <w:pPr>
        <w:pStyle w:val="EndNoteBibliography"/>
        <w:ind w:left="720" w:hanging="720"/>
        <w:rPr>
          <w:color w:val="000000" w:themeColor="text1"/>
        </w:rPr>
      </w:pPr>
      <w:r w:rsidRPr="00D9444C">
        <w:rPr>
          <w:color w:val="000000" w:themeColor="text1"/>
        </w:rPr>
        <w:t>[5]</w:t>
      </w:r>
      <w:r w:rsidRPr="00D9444C">
        <w:rPr>
          <w:color w:val="000000" w:themeColor="text1"/>
        </w:rPr>
        <w:tab/>
        <w:t xml:space="preserve">N. S. Zichen Zhang, Yang Chen, Mehdi Ahmadian, "Detailed Modeling of Pneumatic Braking in Long Combination Vehicles," </w:t>
      </w:r>
      <w:r w:rsidRPr="00D9444C">
        <w:rPr>
          <w:i/>
          <w:color w:val="000000" w:themeColor="text1"/>
        </w:rPr>
        <w:t xml:space="preserve">SAE Int. J. Commer. Veh, </w:t>
      </w:r>
      <w:r w:rsidRPr="00D9444C">
        <w:rPr>
          <w:color w:val="000000" w:themeColor="text1"/>
        </w:rPr>
        <w:t>2021.</w:t>
      </w:r>
    </w:p>
    <w:p w14:paraId="73B34F6F" w14:textId="77777777" w:rsidR="00625D89" w:rsidRPr="00D9444C" w:rsidRDefault="00625D89" w:rsidP="00625D89">
      <w:pPr>
        <w:pStyle w:val="EndNoteBibliography"/>
        <w:ind w:left="720" w:hanging="720"/>
        <w:rPr>
          <w:color w:val="000000" w:themeColor="text1"/>
        </w:rPr>
      </w:pPr>
      <w:r w:rsidRPr="00D9444C">
        <w:rPr>
          <w:color w:val="000000" w:themeColor="text1"/>
        </w:rPr>
        <w:t>[6]</w:t>
      </w:r>
      <w:r w:rsidRPr="00D9444C">
        <w:rPr>
          <w:color w:val="000000" w:themeColor="text1"/>
        </w:rPr>
        <w:tab/>
        <w:t xml:space="preserve">T. Adams, D. Kleinmaier, A. Marach, G. Helfrich, J. Levine, and J. Bittner, "Longer combination vehicles: an estimation of their benefits and public perception of their use," National Center for Freight and Infrastructure Research and Education (US), 2012. </w:t>
      </w:r>
    </w:p>
    <w:p w14:paraId="0DAB5307" w14:textId="77777777" w:rsidR="00625D89" w:rsidRPr="00D9444C" w:rsidRDefault="00625D89" w:rsidP="00625D89">
      <w:pPr>
        <w:pStyle w:val="EndNoteBibliography"/>
        <w:ind w:left="720" w:hanging="720"/>
        <w:rPr>
          <w:color w:val="000000" w:themeColor="text1"/>
        </w:rPr>
      </w:pPr>
      <w:r w:rsidRPr="00D9444C">
        <w:rPr>
          <w:color w:val="000000" w:themeColor="text1"/>
        </w:rPr>
        <w:t>[7]</w:t>
      </w:r>
      <w:r w:rsidRPr="00D9444C">
        <w:rPr>
          <w:color w:val="000000" w:themeColor="text1"/>
        </w:rPr>
        <w:tab/>
        <w:t xml:space="preserve">L. Palkovics, A. Semsey, and E. Gerum, "Roll-over prevention system for commercial vehicles–additional sensorless function of the electronic brake system," </w:t>
      </w:r>
      <w:r w:rsidRPr="00D9444C">
        <w:rPr>
          <w:i/>
          <w:color w:val="000000" w:themeColor="text1"/>
        </w:rPr>
        <w:t xml:space="preserve">Vehicle System Dynamics, </w:t>
      </w:r>
      <w:r w:rsidRPr="00D9444C">
        <w:rPr>
          <w:color w:val="000000" w:themeColor="text1"/>
        </w:rPr>
        <w:t>vol. 32, no. 4-5, pp. 285-297, 1999.</w:t>
      </w:r>
    </w:p>
    <w:p w14:paraId="211AB3AE" w14:textId="77777777" w:rsidR="00625D89" w:rsidRPr="00D9444C" w:rsidRDefault="00625D89" w:rsidP="00625D89">
      <w:pPr>
        <w:pStyle w:val="EndNoteBibliography"/>
        <w:ind w:left="720" w:hanging="720"/>
        <w:rPr>
          <w:color w:val="000000" w:themeColor="text1"/>
        </w:rPr>
      </w:pPr>
      <w:r w:rsidRPr="00D9444C">
        <w:rPr>
          <w:color w:val="000000" w:themeColor="text1"/>
        </w:rPr>
        <w:t>[8]</w:t>
      </w:r>
      <w:r w:rsidRPr="00D9444C">
        <w:rPr>
          <w:color w:val="000000" w:themeColor="text1"/>
        </w:rPr>
        <w:tab/>
        <w:t xml:space="preserve">S. D. Green, "PREVENT HEAVY TRUCK ROLLOVER," </w:t>
      </w:r>
      <w:r w:rsidRPr="00D9444C">
        <w:rPr>
          <w:i/>
          <w:color w:val="000000" w:themeColor="text1"/>
        </w:rPr>
        <w:t xml:space="preserve">Traffic Safety (Chicago), </w:t>
      </w:r>
      <w:r w:rsidRPr="00D9444C">
        <w:rPr>
          <w:color w:val="000000" w:themeColor="text1"/>
        </w:rPr>
        <w:t>vol. 2, no. 4, 2002.</w:t>
      </w:r>
    </w:p>
    <w:p w14:paraId="714C4BF3" w14:textId="77777777" w:rsidR="00625D89" w:rsidRPr="00D9444C" w:rsidRDefault="00625D89" w:rsidP="00625D89">
      <w:pPr>
        <w:pStyle w:val="EndNoteBibliography"/>
        <w:ind w:left="720" w:hanging="720"/>
        <w:rPr>
          <w:color w:val="000000" w:themeColor="text1"/>
        </w:rPr>
      </w:pPr>
      <w:r w:rsidRPr="00D9444C">
        <w:rPr>
          <w:color w:val="000000" w:themeColor="text1"/>
        </w:rPr>
        <w:t>[9]</w:t>
      </w:r>
      <w:r w:rsidRPr="00D9444C">
        <w:rPr>
          <w:color w:val="000000" w:themeColor="text1"/>
        </w:rPr>
        <w:tab/>
        <w:t>F. M. C. S. Administration, "Large Truck and Bus Crash Facts 2018," 2018.</w:t>
      </w:r>
    </w:p>
    <w:p w14:paraId="0D237E47" w14:textId="7CB77EC0" w:rsidR="00625D89" w:rsidRPr="00D9444C" w:rsidRDefault="00625D89" w:rsidP="00625D89">
      <w:pPr>
        <w:pStyle w:val="EndNoteBibliography"/>
        <w:ind w:left="720" w:hanging="720"/>
        <w:rPr>
          <w:color w:val="000000" w:themeColor="text1"/>
        </w:rPr>
      </w:pPr>
      <w:r w:rsidRPr="00D9444C">
        <w:rPr>
          <w:color w:val="000000" w:themeColor="text1"/>
        </w:rPr>
        <w:t>[10]</w:t>
      </w:r>
      <w:r w:rsidRPr="00D9444C">
        <w:rPr>
          <w:color w:val="000000" w:themeColor="text1"/>
        </w:rPr>
        <w:tab/>
        <w:t xml:space="preserve">H. L. D. I. Insurance Institute for Highway Safety, "Fatality Facts 2018 Large trucks," 2018. [Online]. Available: </w:t>
      </w:r>
      <w:hyperlink r:id="rId35" w:history="1">
        <w:r w:rsidRPr="00D9444C">
          <w:rPr>
            <w:rStyle w:val="Hyperlink"/>
            <w:color w:val="000000" w:themeColor="text1"/>
          </w:rPr>
          <w:t>https://www.iihs.org/topics/fatality-statistics/detail/large-trucks</w:t>
        </w:r>
      </w:hyperlink>
      <w:r w:rsidRPr="00D9444C">
        <w:rPr>
          <w:color w:val="000000" w:themeColor="text1"/>
        </w:rPr>
        <w:t>.</w:t>
      </w:r>
    </w:p>
    <w:p w14:paraId="72091E98" w14:textId="77777777" w:rsidR="00625D89" w:rsidRPr="00D9444C" w:rsidRDefault="00625D89" w:rsidP="00625D89">
      <w:pPr>
        <w:pStyle w:val="EndNoteBibliography"/>
        <w:ind w:left="720" w:hanging="720"/>
        <w:rPr>
          <w:color w:val="000000" w:themeColor="text1"/>
        </w:rPr>
      </w:pPr>
      <w:r w:rsidRPr="00D9444C">
        <w:rPr>
          <w:color w:val="000000" w:themeColor="text1"/>
        </w:rPr>
        <w:t>[11]</w:t>
      </w:r>
      <w:r w:rsidRPr="00D9444C">
        <w:rPr>
          <w:color w:val="000000" w:themeColor="text1"/>
        </w:rPr>
        <w:tab/>
        <w:t xml:space="preserve">S.-K. Chen, N. Moshchuk, F. Nardi, and J. Ryu, "Vehicle rollover avoidance," </w:t>
      </w:r>
      <w:r w:rsidRPr="00D9444C">
        <w:rPr>
          <w:i/>
          <w:color w:val="000000" w:themeColor="text1"/>
        </w:rPr>
        <w:t xml:space="preserve">IEEE Control Systems Magazine, </w:t>
      </w:r>
      <w:r w:rsidRPr="00D9444C">
        <w:rPr>
          <w:color w:val="000000" w:themeColor="text1"/>
        </w:rPr>
        <w:t>vol. 30, no. 4, pp. 70-85, 2010.</w:t>
      </w:r>
    </w:p>
    <w:p w14:paraId="59025983" w14:textId="77777777" w:rsidR="00625D89" w:rsidRPr="00D9444C" w:rsidRDefault="00625D89" w:rsidP="00625D89">
      <w:pPr>
        <w:pStyle w:val="EndNoteBibliography"/>
        <w:ind w:left="720" w:hanging="720"/>
        <w:rPr>
          <w:color w:val="000000" w:themeColor="text1"/>
        </w:rPr>
      </w:pPr>
      <w:r w:rsidRPr="00D9444C">
        <w:rPr>
          <w:color w:val="000000" w:themeColor="text1"/>
        </w:rPr>
        <w:lastRenderedPageBreak/>
        <w:t>[12]</w:t>
      </w:r>
      <w:r w:rsidRPr="00D9444C">
        <w:rPr>
          <w:color w:val="000000" w:themeColor="text1"/>
        </w:rPr>
        <w:tab/>
        <w:t xml:space="preserve">A. G. Nalecz, "Influence of vehicle and roadway factors on the dynamics of tripped rollover," </w:t>
      </w:r>
      <w:r w:rsidRPr="00D9444C">
        <w:rPr>
          <w:i/>
          <w:color w:val="000000" w:themeColor="text1"/>
        </w:rPr>
        <w:t xml:space="preserve">International Journal of Vehicle Design, </w:t>
      </w:r>
      <w:r w:rsidRPr="00D9444C">
        <w:rPr>
          <w:color w:val="000000" w:themeColor="text1"/>
        </w:rPr>
        <w:t>vol. 10, no. 3, pp. 321-346, 1989.</w:t>
      </w:r>
    </w:p>
    <w:p w14:paraId="659BAF0D" w14:textId="77777777" w:rsidR="00625D89" w:rsidRPr="00D9444C" w:rsidRDefault="00625D89" w:rsidP="00625D89">
      <w:pPr>
        <w:pStyle w:val="EndNoteBibliography"/>
        <w:ind w:left="720" w:hanging="720"/>
        <w:rPr>
          <w:color w:val="000000" w:themeColor="text1"/>
        </w:rPr>
      </w:pPr>
      <w:r w:rsidRPr="00D9444C">
        <w:rPr>
          <w:color w:val="000000" w:themeColor="text1"/>
        </w:rPr>
        <w:t>[13]</w:t>
      </w:r>
      <w:r w:rsidRPr="00D9444C">
        <w:rPr>
          <w:color w:val="000000" w:themeColor="text1"/>
        </w:rPr>
        <w:tab/>
        <w:t xml:space="preserve">G. Phanomchoeng and R. Rajamani, "New rollover index for the detection of tripped and untripped rollovers," </w:t>
      </w:r>
      <w:r w:rsidRPr="00D9444C">
        <w:rPr>
          <w:i/>
          <w:color w:val="000000" w:themeColor="text1"/>
        </w:rPr>
        <w:t xml:space="preserve">IEEE Transactions on Industrial Electronics, </w:t>
      </w:r>
      <w:r w:rsidRPr="00D9444C">
        <w:rPr>
          <w:color w:val="000000" w:themeColor="text1"/>
        </w:rPr>
        <w:t>vol. 60, no. 10, pp. 4726-4736, 2012.</w:t>
      </w:r>
    </w:p>
    <w:p w14:paraId="6F5B8DE1" w14:textId="77777777" w:rsidR="00625D89" w:rsidRPr="00D9444C" w:rsidRDefault="00625D89" w:rsidP="00625D89">
      <w:pPr>
        <w:pStyle w:val="EndNoteBibliography"/>
        <w:ind w:left="720" w:hanging="720"/>
        <w:rPr>
          <w:color w:val="000000" w:themeColor="text1"/>
        </w:rPr>
      </w:pPr>
      <w:r w:rsidRPr="00D9444C">
        <w:rPr>
          <w:color w:val="000000" w:themeColor="text1"/>
        </w:rPr>
        <w:t>[14]</w:t>
      </w:r>
      <w:r w:rsidRPr="00D9444C">
        <w:rPr>
          <w:color w:val="000000" w:themeColor="text1"/>
        </w:rPr>
        <w:tab/>
        <w:t xml:space="preserve">A. J. McKnight and G. T. Bahouth, "Analysis of large truck rollover crashes," </w:t>
      </w:r>
      <w:r w:rsidRPr="00D9444C">
        <w:rPr>
          <w:i/>
          <w:color w:val="000000" w:themeColor="text1"/>
        </w:rPr>
        <w:t xml:space="preserve">Traffic injury prevention, </w:t>
      </w:r>
      <w:r w:rsidRPr="00D9444C">
        <w:rPr>
          <w:color w:val="000000" w:themeColor="text1"/>
        </w:rPr>
        <w:t>vol. 10, no. 5, pp. 421-426, 2009.</w:t>
      </w:r>
    </w:p>
    <w:p w14:paraId="32827AA2" w14:textId="77777777" w:rsidR="00625D89" w:rsidRPr="00D9444C" w:rsidRDefault="00625D89" w:rsidP="00625D89">
      <w:pPr>
        <w:pStyle w:val="EndNoteBibliography"/>
        <w:ind w:left="720" w:hanging="720"/>
        <w:rPr>
          <w:color w:val="000000" w:themeColor="text1"/>
        </w:rPr>
      </w:pPr>
      <w:r w:rsidRPr="00D9444C">
        <w:rPr>
          <w:color w:val="000000" w:themeColor="text1"/>
        </w:rPr>
        <w:t>[15]</w:t>
      </w:r>
      <w:r w:rsidRPr="00D9444C">
        <w:rPr>
          <w:color w:val="000000" w:themeColor="text1"/>
        </w:rPr>
        <w:tab/>
        <w:t xml:space="preserve">Z. Huang, W. Nie, S. Kou, and X. Song, "Rollover detection and control on the non-driven axles of trucks based on pulsed braking excitation," </w:t>
      </w:r>
      <w:r w:rsidRPr="00D9444C">
        <w:rPr>
          <w:i/>
          <w:color w:val="000000" w:themeColor="text1"/>
        </w:rPr>
        <w:t xml:space="preserve">Vehicle system dynamics, </w:t>
      </w:r>
      <w:r w:rsidRPr="00D9444C">
        <w:rPr>
          <w:color w:val="000000" w:themeColor="text1"/>
        </w:rPr>
        <w:t>vol. 56, no. 12, pp. 1864-1882, 2018.</w:t>
      </w:r>
    </w:p>
    <w:p w14:paraId="2115D4D1" w14:textId="77777777" w:rsidR="00625D89" w:rsidRPr="00D9444C" w:rsidRDefault="00625D89" w:rsidP="00625D89">
      <w:pPr>
        <w:pStyle w:val="EndNoteBibliography"/>
        <w:ind w:left="720" w:hanging="720"/>
        <w:rPr>
          <w:color w:val="000000" w:themeColor="text1"/>
        </w:rPr>
      </w:pPr>
      <w:r w:rsidRPr="00D9444C">
        <w:rPr>
          <w:color w:val="000000" w:themeColor="text1"/>
        </w:rPr>
        <w:t>[16]</w:t>
      </w:r>
      <w:r w:rsidRPr="00D9444C">
        <w:rPr>
          <w:color w:val="000000" w:themeColor="text1"/>
        </w:rPr>
        <w:tab/>
        <w:t xml:space="preserve"> H. C. Gabler and D. J. Gabauer, "Opportunities for reduction of fatalities in vehicle-guardrail collisions," in </w:t>
      </w:r>
      <w:r w:rsidRPr="00D9444C">
        <w:rPr>
          <w:i/>
          <w:color w:val="000000" w:themeColor="text1"/>
        </w:rPr>
        <w:t>Annual Proceedings/Association for the Advancement of Automotive Medicine</w:t>
      </w:r>
      <w:r w:rsidRPr="00D9444C">
        <w:rPr>
          <w:color w:val="000000" w:themeColor="text1"/>
        </w:rPr>
        <w:t xml:space="preserve">, 2007, vol. 51: Association for the Advancement of Automotive Medicine, p. 31. </w:t>
      </w:r>
    </w:p>
    <w:p w14:paraId="4981E36E" w14:textId="77777777" w:rsidR="00625D89" w:rsidRPr="00D9444C" w:rsidRDefault="00625D89" w:rsidP="00625D89">
      <w:pPr>
        <w:pStyle w:val="EndNoteBibliography"/>
        <w:ind w:left="720" w:hanging="720"/>
        <w:rPr>
          <w:color w:val="000000" w:themeColor="text1"/>
        </w:rPr>
      </w:pPr>
      <w:r w:rsidRPr="00D9444C">
        <w:rPr>
          <w:color w:val="000000" w:themeColor="text1"/>
        </w:rPr>
        <w:t>[17]</w:t>
      </w:r>
      <w:r w:rsidRPr="00D9444C">
        <w:rPr>
          <w:color w:val="000000" w:themeColor="text1"/>
        </w:rPr>
        <w:tab/>
        <w:t xml:space="preserve">C. B. Winkler, "Rollover of heavy commercial vehicles," Society of Automotive Engineers, Warrendale, Pa., 1999. </w:t>
      </w:r>
    </w:p>
    <w:p w14:paraId="3F17E3AE" w14:textId="77777777" w:rsidR="00625D89" w:rsidRPr="00D9444C" w:rsidRDefault="00625D89" w:rsidP="00625D89">
      <w:pPr>
        <w:pStyle w:val="EndNoteBibliography"/>
        <w:ind w:left="720" w:hanging="720"/>
        <w:rPr>
          <w:color w:val="000000" w:themeColor="text1"/>
        </w:rPr>
      </w:pPr>
      <w:r w:rsidRPr="00D9444C">
        <w:rPr>
          <w:color w:val="000000" w:themeColor="text1"/>
        </w:rPr>
        <w:t>[18]</w:t>
      </w:r>
      <w:r w:rsidRPr="00D9444C">
        <w:rPr>
          <w:color w:val="000000" w:themeColor="text1"/>
        </w:rPr>
        <w:tab/>
        <w:t>B.-C. Chen and H. Peng, "Rollover warning for articulated heavy vehicles based on a time-to-rollover metric," 2005.</w:t>
      </w:r>
    </w:p>
    <w:p w14:paraId="5EBAC33F" w14:textId="77777777" w:rsidR="00625D89" w:rsidRPr="00D9444C" w:rsidRDefault="00625D89" w:rsidP="00625D89">
      <w:pPr>
        <w:pStyle w:val="EndNoteBibliography"/>
        <w:ind w:left="720" w:hanging="720"/>
        <w:rPr>
          <w:color w:val="000000" w:themeColor="text1"/>
        </w:rPr>
      </w:pPr>
      <w:r w:rsidRPr="00D9444C">
        <w:rPr>
          <w:color w:val="000000" w:themeColor="text1"/>
        </w:rPr>
        <w:t>[19]</w:t>
      </w:r>
      <w:r w:rsidRPr="00D9444C">
        <w:rPr>
          <w:color w:val="000000" w:themeColor="text1"/>
        </w:rPr>
        <w:tab/>
        <w:t xml:space="preserve">H. Yu, L. Güvenc, and Ü. Özgüner, "Heavy duty vehicle rollover detection and active roll control," </w:t>
      </w:r>
      <w:r w:rsidRPr="00D9444C">
        <w:rPr>
          <w:i/>
          <w:color w:val="000000" w:themeColor="text1"/>
        </w:rPr>
        <w:t xml:space="preserve">Vehicle system dynamics, </w:t>
      </w:r>
      <w:r w:rsidRPr="00D9444C">
        <w:rPr>
          <w:color w:val="000000" w:themeColor="text1"/>
        </w:rPr>
        <w:t>vol. 46, no. 6, pp. 451-470, 2008.</w:t>
      </w:r>
    </w:p>
    <w:p w14:paraId="01C92362" w14:textId="77777777" w:rsidR="00625D89" w:rsidRPr="00D9444C" w:rsidRDefault="00625D89" w:rsidP="00625D89">
      <w:pPr>
        <w:pStyle w:val="EndNoteBibliography"/>
        <w:ind w:left="720" w:hanging="720"/>
        <w:rPr>
          <w:color w:val="000000" w:themeColor="text1"/>
        </w:rPr>
      </w:pPr>
      <w:r w:rsidRPr="00D9444C">
        <w:rPr>
          <w:color w:val="000000" w:themeColor="text1"/>
        </w:rPr>
        <w:t>[20]</w:t>
      </w:r>
      <w:r w:rsidRPr="00D9444C">
        <w:rPr>
          <w:color w:val="000000" w:themeColor="text1"/>
        </w:rPr>
        <w:tab/>
        <w:t xml:space="preserve">A. S. Trigell, M. Rothhämel, J. Pauwelussen, and K. Kural, "Advanced vehicle dynamics of heavy trucks with the perspective of road safety," </w:t>
      </w:r>
      <w:r w:rsidRPr="00D9444C">
        <w:rPr>
          <w:i/>
          <w:color w:val="000000" w:themeColor="text1"/>
        </w:rPr>
        <w:t xml:space="preserve">Vehicle system dynamics, </w:t>
      </w:r>
      <w:r w:rsidRPr="00D9444C">
        <w:rPr>
          <w:color w:val="000000" w:themeColor="text1"/>
        </w:rPr>
        <w:t>vol. 55, no. 10, pp. 1572-1617, 2017.</w:t>
      </w:r>
    </w:p>
    <w:p w14:paraId="6AB96F8C" w14:textId="77777777" w:rsidR="00625D89" w:rsidRPr="00D9444C" w:rsidRDefault="00625D89" w:rsidP="00625D89">
      <w:pPr>
        <w:pStyle w:val="EndNoteBibliography"/>
        <w:ind w:left="720" w:hanging="720"/>
        <w:rPr>
          <w:color w:val="000000" w:themeColor="text1"/>
        </w:rPr>
      </w:pPr>
      <w:r w:rsidRPr="00D9444C">
        <w:rPr>
          <w:color w:val="000000" w:themeColor="text1"/>
        </w:rPr>
        <w:t>[21]</w:t>
      </w:r>
      <w:r w:rsidRPr="00D9444C">
        <w:rPr>
          <w:color w:val="000000" w:themeColor="text1"/>
        </w:rPr>
        <w:tab/>
        <w:t xml:space="preserve">Y. Chen, Zheng, X., Peterson, A., Ahmadian, M., , "Simulation Evaluation on the Rollover Propensity of Multi-trailer Trucks at Roundabouts," </w:t>
      </w:r>
      <w:r w:rsidRPr="00D9444C">
        <w:rPr>
          <w:i/>
          <w:color w:val="000000" w:themeColor="text1"/>
        </w:rPr>
        <w:t xml:space="preserve">SAE technical paper, </w:t>
      </w:r>
      <w:r w:rsidRPr="00D9444C">
        <w:rPr>
          <w:color w:val="000000" w:themeColor="text1"/>
        </w:rPr>
        <w:t>2020, Art no. 2020-01-5005, doi: 10.4271/2020-01-5005.</w:t>
      </w:r>
    </w:p>
    <w:p w14:paraId="23794375" w14:textId="77777777" w:rsidR="00625D89" w:rsidRPr="00D9444C" w:rsidRDefault="00625D89" w:rsidP="00625D89">
      <w:pPr>
        <w:pStyle w:val="EndNoteBibliography"/>
        <w:ind w:left="720" w:hanging="720"/>
        <w:rPr>
          <w:color w:val="000000" w:themeColor="text1"/>
        </w:rPr>
      </w:pPr>
      <w:r w:rsidRPr="00D9444C">
        <w:rPr>
          <w:color w:val="000000" w:themeColor="text1"/>
        </w:rPr>
        <w:t>[22]</w:t>
      </w:r>
      <w:r w:rsidRPr="00D9444C">
        <w:rPr>
          <w:color w:val="000000" w:themeColor="text1"/>
        </w:rPr>
        <w:tab/>
        <w:t>U. DoT, "Federal size regulations for commercial motor vehicles," ed: Washington, DC: US Department of Transportation Federal Highway Administration, 2004.</w:t>
      </w:r>
    </w:p>
    <w:p w14:paraId="65E28E52" w14:textId="0F48A00D" w:rsidR="00625D89" w:rsidRPr="00D9444C" w:rsidRDefault="00625D89" w:rsidP="00625D89">
      <w:pPr>
        <w:pStyle w:val="EndNoteBibliography"/>
        <w:ind w:left="720" w:hanging="720"/>
        <w:rPr>
          <w:color w:val="000000" w:themeColor="text1"/>
        </w:rPr>
      </w:pPr>
      <w:r w:rsidRPr="00D9444C">
        <w:rPr>
          <w:color w:val="000000" w:themeColor="text1"/>
        </w:rPr>
        <w:t>[23]</w:t>
      </w:r>
      <w:r w:rsidRPr="00D9444C">
        <w:rPr>
          <w:color w:val="000000" w:themeColor="text1"/>
        </w:rPr>
        <w:tab/>
        <w:t xml:space="preserve">R. R. Knipling, "Twin 33 Foot Truck Trailers: Making U.S. Freight Transport Safer And More Efficient," 2016. [Online]. Available: </w:t>
      </w:r>
      <w:hyperlink r:id="rId36" w:history="1">
        <w:r w:rsidRPr="00D9444C">
          <w:rPr>
            <w:rStyle w:val="Hyperlink"/>
            <w:color w:val="000000" w:themeColor="text1"/>
          </w:rPr>
          <w:t>https://americansformoderntransportation.org/wp-content/uploads/Ron-Knipling-Twin-33-Study-vF.pdf</w:t>
        </w:r>
      </w:hyperlink>
      <w:r w:rsidRPr="00D9444C">
        <w:rPr>
          <w:color w:val="000000" w:themeColor="text1"/>
        </w:rPr>
        <w:t>.</w:t>
      </w:r>
    </w:p>
    <w:p w14:paraId="62BD00D2" w14:textId="77777777" w:rsidR="00625D89" w:rsidRPr="00D9444C" w:rsidRDefault="00625D89" w:rsidP="00625D89">
      <w:pPr>
        <w:pStyle w:val="EndNoteBibliography"/>
        <w:ind w:left="720" w:hanging="720"/>
        <w:rPr>
          <w:color w:val="000000" w:themeColor="text1"/>
        </w:rPr>
      </w:pPr>
      <w:r w:rsidRPr="00D9444C">
        <w:rPr>
          <w:color w:val="000000" w:themeColor="text1"/>
        </w:rPr>
        <w:t>[24]</w:t>
      </w:r>
      <w:r w:rsidRPr="00D9444C">
        <w:rPr>
          <w:color w:val="000000" w:themeColor="text1"/>
        </w:rPr>
        <w:tab/>
        <w:t xml:space="preserve">G. Morrison and D. Cebon, "Combined emergency braking and turning of articulated heavy vehicles," </w:t>
      </w:r>
      <w:r w:rsidRPr="00D9444C">
        <w:rPr>
          <w:i/>
          <w:color w:val="000000" w:themeColor="text1"/>
        </w:rPr>
        <w:t xml:space="preserve">Vehicle system dynamics, </w:t>
      </w:r>
      <w:r w:rsidRPr="00D9444C">
        <w:rPr>
          <w:color w:val="000000" w:themeColor="text1"/>
        </w:rPr>
        <w:t>vol. 55, no. 5, pp. 725-749, 2017.</w:t>
      </w:r>
    </w:p>
    <w:p w14:paraId="359EDB39" w14:textId="77777777" w:rsidR="00625D89" w:rsidRPr="00D9444C" w:rsidRDefault="00625D89" w:rsidP="00625D89">
      <w:pPr>
        <w:pStyle w:val="EndNoteBibliography"/>
        <w:ind w:left="720" w:hanging="720"/>
        <w:rPr>
          <w:color w:val="000000" w:themeColor="text1"/>
        </w:rPr>
      </w:pPr>
      <w:r w:rsidRPr="00D9444C">
        <w:rPr>
          <w:color w:val="000000" w:themeColor="text1"/>
        </w:rPr>
        <w:t>[25]</w:t>
      </w:r>
      <w:r w:rsidRPr="00D9444C">
        <w:rPr>
          <w:color w:val="000000" w:themeColor="text1"/>
        </w:rPr>
        <w:tab/>
        <w:t xml:space="preserve">A. L. Dunn, G. Heydinger, G. Rizzoni, and D. Guenther, "In-depth analysis of the influence of high torque brakes on the jackknife stability of heavy trucks," </w:t>
      </w:r>
      <w:r w:rsidRPr="00D9444C">
        <w:rPr>
          <w:i/>
          <w:color w:val="000000" w:themeColor="text1"/>
        </w:rPr>
        <w:t xml:space="preserve">SAE transactions, </w:t>
      </w:r>
      <w:r w:rsidRPr="00D9444C">
        <w:rPr>
          <w:color w:val="000000" w:themeColor="text1"/>
        </w:rPr>
        <w:t>pp. 255-272, 2003.</w:t>
      </w:r>
    </w:p>
    <w:p w14:paraId="65CA2FD8" w14:textId="77777777" w:rsidR="00625D89" w:rsidRPr="00D9444C" w:rsidRDefault="00625D89" w:rsidP="00625D89">
      <w:pPr>
        <w:pStyle w:val="EndNoteBibliography"/>
        <w:ind w:left="720" w:hanging="720"/>
        <w:rPr>
          <w:color w:val="000000" w:themeColor="text1"/>
        </w:rPr>
      </w:pPr>
      <w:r w:rsidRPr="00D9444C">
        <w:rPr>
          <w:color w:val="000000" w:themeColor="text1"/>
        </w:rPr>
        <w:t>[26]</w:t>
      </w:r>
      <w:r w:rsidRPr="00D9444C">
        <w:rPr>
          <w:color w:val="000000" w:themeColor="text1"/>
        </w:rPr>
        <w:tab/>
        <w:t xml:space="preserve">K. J. Seluga, R. M. Obert, and I. U. Ojalvo, "Articulated Vehicle Yaw Stability During Braking–A Parametric Study," </w:t>
      </w:r>
      <w:r w:rsidRPr="00D9444C">
        <w:rPr>
          <w:i/>
          <w:color w:val="000000" w:themeColor="text1"/>
        </w:rPr>
        <w:t xml:space="preserve">SAE transactions, </w:t>
      </w:r>
      <w:r w:rsidRPr="00D9444C">
        <w:rPr>
          <w:color w:val="000000" w:themeColor="text1"/>
        </w:rPr>
        <w:t>pp. 248-255, 2004.</w:t>
      </w:r>
    </w:p>
    <w:p w14:paraId="73FFB395" w14:textId="77777777" w:rsidR="00625D89" w:rsidRPr="00D9444C" w:rsidRDefault="00625D89" w:rsidP="00625D89">
      <w:pPr>
        <w:pStyle w:val="EndNoteBibliography"/>
        <w:ind w:left="720" w:hanging="720"/>
        <w:rPr>
          <w:color w:val="000000" w:themeColor="text1"/>
        </w:rPr>
      </w:pPr>
      <w:r w:rsidRPr="00D9444C">
        <w:rPr>
          <w:color w:val="000000" w:themeColor="text1"/>
        </w:rPr>
        <w:t>[27]</w:t>
      </w:r>
      <w:r w:rsidRPr="00D9444C">
        <w:rPr>
          <w:color w:val="000000" w:themeColor="text1"/>
        </w:rPr>
        <w:tab/>
        <w:t xml:space="preserve">M. Gäfvert and J. Svendenius, "A novel semi-empirical tyre model for combined slips," </w:t>
      </w:r>
      <w:r w:rsidRPr="00D9444C">
        <w:rPr>
          <w:i/>
          <w:color w:val="000000" w:themeColor="text1"/>
        </w:rPr>
        <w:t xml:space="preserve">Vehicle System Dynamics, </w:t>
      </w:r>
      <w:r w:rsidRPr="00D9444C">
        <w:rPr>
          <w:color w:val="000000" w:themeColor="text1"/>
        </w:rPr>
        <w:t>vol. 43, no. 5, pp. 351-384, 2005.</w:t>
      </w:r>
    </w:p>
    <w:p w14:paraId="3A1F0A64" w14:textId="77777777" w:rsidR="00625D89" w:rsidRPr="00D9444C" w:rsidRDefault="00625D89" w:rsidP="00625D89">
      <w:pPr>
        <w:pStyle w:val="EndNoteBibliography"/>
        <w:ind w:left="720" w:hanging="720"/>
        <w:rPr>
          <w:color w:val="000000" w:themeColor="text1"/>
        </w:rPr>
      </w:pPr>
      <w:r w:rsidRPr="00D9444C">
        <w:rPr>
          <w:color w:val="000000" w:themeColor="text1"/>
        </w:rPr>
        <w:t>[28]</w:t>
      </w:r>
      <w:r w:rsidRPr="00D9444C">
        <w:rPr>
          <w:color w:val="000000" w:themeColor="text1"/>
        </w:rPr>
        <w:tab/>
        <w:t xml:space="preserve">J. Svendenius and M. Gäfvert, "A semi-empirical dynamic tire model for combined-slip forces," </w:t>
      </w:r>
      <w:r w:rsidRPr="00D9444C">
        <w:rPr>
          <w:i/>
          <w:color w:val="000000" w:themeColor="text1"/>
        </w:rPr>
        <w:t xml:space="preserve">Vehicle System Dynamics, </w:t>
      </w:r>
      <w:r w:rsidRPr="00D9444C">
        <w:rPr>
          <w:color w:val="000000" w:themeColor="text1"/>
        </w:rPr>
        <w:t>vol. 44, no. 2, pp. 189-208, 2006.</w:t>
      </w:r>
    </w:p>
    <w:p w14:paraId="33F5C3DC" w14:textId="77777777" w:rsidR="00625D89" w:rsidRPr="00D9444C" w:rsidRDefault="00625D89" w:rsidP="00625D89">
      <w:pPr>
        <w:pStyle w:val="EndNoteBibliography"/>
        <w:ind w:left="720" w:hanging="720"/>
        <w:rPr>
          <w:color w:val="000000" w:themeColor="text1"/>
        </w:rPr>
      </w:pPr>
      <w:r w:rsidRPr="00D9444C">
        <w:rPr>
          <w:color w:val="000000" w:themeColor="text1"/>
        </w:rPr>
        <w:t>[29]</w:t>
      </w:r>
      <w:r w:rsidRPr="00D9444C">
        <w:rPr>
          <w:color w:val="000000" w:themeColor="text1"/>
        </w:rPr>
        <w:tab/>
        <w:t xml:space="preserve">L. Li, K. Yang, G. Jia, X. Ran, J. Song, and Z.-Q. Han, "Comprehensive tire–road friction coefficient estimation based on signal fusion method under complex maneuvering operations," </w:t>
      </w:r>
      <w:r w:rsidRPr="00D9444C">
        <w:rPr>
          <w:i/>
          <w:color w:val="000000" w:themeColor="text1"/>
        </w:rPr>
        <w:t xml:space="preserve">Mechanical Systems and Signal Processing, </w:t>
      </w:r>
      <w:r w:rsidRPr="00D9444C">
        <w:rPr>
          <w:color w:val="000000" w:themeColor="text1"/>
        </w:rPr>
        <w:t>vol. 56, pp. 259-276, 2015.</w:t>
      </w:r>
    </w:p>
    <w:p w14:paraId="1D1FB71A" w14:textId="77777777" w:rsidR="00625D89" w:rsidRPr="00D9444C" w:rsidRDefault="00625D89" w:rsidP="00625D89">
      <w:pPr>
        <w:pStyle w:val="EndNoteBibliography"/>
        <w:ind w:left="720" w:hanging="720"/>
        <w:rPr>
          <w:color w:val="000000" w:themeColor="text1"/>
        </w:rPr>
      </w:pPr>
      <w:r w:rsidRPr="00D9444C">
        <w:rPr>
          <w:color w:val="000000" w:themeColor="text1"/>
        </w:rPr>
        <w:t>[30]</w:t>
      </w:r>
      <w:r w:rsidRPr="00D9444C">
        <w:rPr>
          <w:color w:val="000000" w:themeColor="text1"/>
        </w:rPr>
        <w:tab/>
        <w:t xml:space="preserve">L. Shaohua, Y. Shaopu, and C. Liqun, "Investigation on cornering brake stability of a heavy-duty vehicle based on a nonlinear three-directional coupled model," </w:t>
      </w:r>
      <w:r w:rsidRPr="00D9444C">
        <w:rPr>
          <w:i/>
          <w:color w:val="000000" w:themeColor="text1"/>
        </w:rPr>
        <w:t xml:space="preserve">Applied Mathematical Modelling, </w:t>
      </w:r>
      <w:r w:rsidRPr="00D9444C">
        <w:rPr>
          <w:color w:val="000000" w:themeColor="text1"/>
        </w:rPr>
        <w:t>vol. 40, no. 13-14, pp. 6310-6323, 2016.</w:t>
      </w:r>
    </w:p>
    <w:p w14:paraId="610A4661" w14:textId="77777777" w:rsidR="00625D89" w:rsidRPr="00D9444C" w:rsidRDefault="00625D89" w:rsidP="00625D89">
      <w:pPr>
        <w:pStyle w:val="EndNoteBibliography"/>
        <w:ind w:left="720" w:hanging="720"/>
        <w:rPr>
          <w:color w:val="000000" w:themeColor="text1"/>
        </w:rPr>
      </w:pPr>
      <w:r w:rsidRPr="00D9444C">
        <w:rPr>
          <w:color w:val="000000" w:themeColor="text1"/>
        </w:rPr>
        <w:t>[31]</w:t>
      </w:r>
      <w:r w:rsidRPr="00D9444C">
        <w:rPr>
          <w:color w:val="000000" w:themeColor="text1"/>
        </w:rPr>
        <w:tab/>
        <w:t xml:space="preserve">D. Zhang and B. Tabarrok, "Dynamic modelling and simulation of log-hauling trucks with combined tire-cornering and braking forces," </w:t>
      </w:r>
      <w:r w:rsidRPr="00D9444C">
        <w:rPr>
          <w:i/>
          <w:color w:val="000000" w:themeColor="text1"/>
        </w:rPr>
        <w:t xml:space="preserve">Multibody System Dynamics, </w:t>
      </w:r>
      <w:r w:rsidRPr="00D9444C">
        <w:rPr>
          <w:color w:val="000000" w:themeColor="text1"/>
        </w:rPr>
        <w:t>vol. 4, no. 1, pp. 1-22, 2000.</w:t>
      </w:r>
    </w:p>
    <w:p w14:paraId="552A43F0" w14:textId="77777777" w:rsidR="00625D89" w:rsidRPr="00D9444C" w:rsidRDefault="00625D89" w:rsidP="00625D89">
      <w:pPr>
        <w:pStyle w:val="EndNoteBibliography"/>
        <w:ind w:left="720" w:hanging="720"/>
        <w:rPr>
          <w:color w:val="000000" w:themeColor="text1"/>
        </w:rPr>
      </w:pPr>
      <w:r w:rsidRPr="00D9444C">
        <w:rPr>
          <w:color w:val="000000" w:themeColor="text1"/>
        </w:rPr>
        <w:lastRenderedPageBreak/>
        <w:t>[32]</w:t>
      </w:r>
      <w:r w:rsidRPr="00D9444C">
        <w:rPr>
          <w:color w:val="000000" w:themeColor="text1"/>
        </w:rPr>
        <w:tab/>
        <w:t xml:space="preserve">Y. Chen, Y. Hou, A. Peterson, and M. Ahmadian, "Failure mode and effects analysis of dual levelling valve airspring suspensions on truck dynamics," </w:t>
      </w:r>
      <w:r w:rsidRPr="00D9444C">
        <w:rPr>
          <w:i/>
          <w:color w:val="000000" w:themeColor="text1"/>
        </w:rPr>
        <w:t xml:space="preserve">Vehicle system dynamics, </w:t>
      </w:r>
      <w:r w:rsidRPr="00D9444C">
        <w:rPr>
          <w:color w:val="000000" w:themeColor="text1"/>
        </w:rPr>
        <w:t>vol. 57, no. 4, pp. 617-635, 2019.</w:t>
      </w:r>
    </w:p>
    <w:p w14:paraId="4A35FD8D" w14:textId="77777777" w:rsidR="00625D89" w:rsidRPr="00D9444C" w:rsidRDefault="00625D89" w:rsidP="00625D89">
      <w:pPr>
        <w:pStyle w:val="EndNoteBibliography"/>
        <w:ind w:left="720" w:hanging="720"/>
        <w:rPr>
          <w:color w:val="000000" w:themeColor="text1"/>
        </w:rPr>
      </w:pPr>
      <w:r w:rsidRPr="00D9444C">
        <w:rPr>
          <w:color w:val="000000" w:themeColor="text1"/>
        </w:rPr>
        <w:t>[33]</w:t>
      </w:r>
      <w:r w:rsidRPr="00D9444C">
        <w:rPr>
          <w:color w:val="000000" w:themeColor="text1"/>
        </w:rPr>
        <w:tab/>
        <w:t xml:space="preserve">Y. Chen and M. Ahmadian, "Countering the Destabilizing Effects of Shifted Loads through Pneumatic Suspension Design," </w:t>
      </w:r>
      <w:r w:rsidRPr="00D9444C">
        <w:rPr>
          <w:i/>
          <w:color w:val="000000" w:themeColor="text1"/>
        </w:rPr>
        <w:t xml:space="preserve">SAE Int. J. Veh. Dyn., Stab., and NVH, </w:t>
      </w:r>
      <w:r w:rsidRPr="00D9444C">
        <w:rPr>
          <w:color w:val="000000" w:themeColor="text1"/>
        </w:rPr>
        <w:t>vol. 4, no. 1, pp. 5-17, 2020.</w:t>
      </w:r>
    </w:p>
    <w:p w14:paraId="6B152B22" w14:textId="77777777" w:rsidR="00625D89" w:rsidRPr="00D9444C" w:rsidRDefault="00625D89" w:rsidP="00625D89">
      <w:pPr>
        <w:pStyle w:val="EndNoteBibliography"/>
        <w:ind w:left="720" w:hanging="720"/>
        <w:rPr>
          <w:color w:val="000000" w:themeColor="text1"/>
        </w:rPr>
      </w:pPr>
      <w:r w:rsidRPr="00D9444C">
        <w:rPr>
          <w:color w:val="000000" w:themeColor="text1"/>
        </w:rPr>
        <w:t>[34]</w:t>
      </w:r>
      <w:r w:rsidRPr="00D9444C">
        <w:rPr>
          <w:color w:val="000000" w:themeColor="text1"/>
        </w:rPr>
        <w:tab/>
        <w:t xml:space="preserve">T. D. Gillespie, </w:t>
      </w:r>
      <w:r w:rsidRPr="00D9444C">
        <w:rPr>
          <w:i/>
          <w:color w:val="000000" w:themeColor="text1"/>
        </w:rPr>
        <w:t>Fundamentals of vehicle dynamics</w:t>
      </w:r>
      <w:r w:rsidRPr="00D9444C">
        <w:rPr>
          <w:color w:val="000000" w:themeColor="text1"/>
        </w:rPr>
        <w:t>. Society of automotive engineers Warrendale, PA, 1992.</w:t>
      </w:r>
    </w:p>
    <w:p w14:paraId="67A2EB5A" w14:textId="77777777" w:rsidR="00625D89" w:rsidRPr="00D9444C" w:rsidRDefault="00625D89" w:rsidP="00625D89">
      <w:pPr>
        <w:pStyle w:val="EndNoteBibliography"/>
        <w:ind w:left="720" w:hanging="720"/>
        <w:rPr>
          <w:color w:val="000000" w:themeColor="text1"/>
        </w:rPr>
      </w:pPr>
      <w:r w:rsidRPr="00D9444C">
        <w:rPr>
          <w:color w:val="000000" w:themeColor="text1"/>
        </w:rPr>
        <w:t>[35]</w:t>
      </w:r>
      <w:r w:rsidRPr="00D9444C">
        <w:rPr>
          <w:color w:val="000000" w:themeColor="text1"/>
        </w:rPr>
        <w:tab/>
        <w:t xml:space="preserve">P. S. Fancher, "Generic data for representing truck tire characteristics in simulations of braking and braking-in-a-turn maneuvers. Final report," 1995. </w:t>
      </w:r>
    </w:p>
    <w:p w14:paraId="7A5EDC39" w14:textId="77777777" w:rsidR="00625D89" w:rsidRPr="00D9444C" w:rsidRDefault="00625D89" w:rsidP="00625D89">
      <w:pPr>
        <w:pStyle w:val="EndNoteBibliography"/>
        <w:ind w:left="720" w:hanging="720"/>
        <w:rPr>
          <w:color w:val="000000" w:themeColor="text1"/>
        </w:rPr>
      </w:pPr>
      <w:r w:rsidRPr="00D9444C">
        <w:rPr>
          <w:color w:val="000000" w:themeColor="text1"/>
        </w:rPr>
        <w:t>[36]</w:t>
      </w:r>
      <w:r w:rsidRPr="00D9444C">
        <w:rPr>
          <w:color w:val="000000" w:themeColor="text1"/>
        </w:rPr>
        <w:tab/>
        <w:t xml:space="preserve">K. Nam, S. Oh, H. Fujimoto, and Y. Hori, "Estimation of sideslip and roll angles of electric vehicles using lateral tire force sensors through RLS and Kalman filter approaches," </w:t>
      </w:r>
      <w:r w:rsidRPr="00D9444C">
        <w:rPr>
          <w:i/>
          <w:color w:val="000000" w:themeColor="text1"/>
        </w:rPr>
        <w:t xml:space="preserve">IEEE Transactions on Industrial Electronics, </w:t>
      </w:r>
      <w:r w:rsidRPr="00D9444C">
        <w:rPr>
          <w:color w:val="000000" w:themeColor="text1"/>
        </w:rPr>
        <w:t>vol. 60, no. 3, pp. 988-1000, 2012.</w:t>
      </w:r>
    </w:p>
    <w:p w14:paraId="2218A1D8" w14:textId="77777777" w:rsidR="00625D89" w:rsidRPr="00D9444C" w:rsidRDefault="00625D89" w:rsidP="00625D89">
      <w:pPr>
        <w:pStyle w:val="EndNoteBibliography"/>
        <w:ind w:left="720" w:hanging="720"/>
        <w:rPr>
          <w:color w:val="000000" w:themeColor="text1"/>
        </w:rPr>
      </w:pPr>
      <w:r w:rsidRPr="00D9444C">
        <w:rPr>
          <w:color w:val="000000" w:themeColor="text1"/>
        </w:rPr>
        <w:t>[37]</w:t>
      </w:r>
      <w:r w:rsidRPr="00D9444C">
        <w:rPr>
          <w:color w:val="000000" w:themeColor="text1"/>
        </w:rPr>
        <w:tab/>
        <w:t xml:space="preserve">L. Balderas, "Representation of truck tire properties in braking and handling studies: the influence of vertical load on side force characteristics. Final report," 1988. </w:t>
      </w:r>
    </w:p>
    <w:p w14:paraId="3F29E180" w14:textId="77777777" w:rsidR="00625D89" w:rsidRPr="00D9444C" w:rsidRDefault="00625D89" w:rsidP="00625D89">
      <w:pPr>
        <w:pStyle w:val="EndNoteBibliography"/>
        <w:ind w:left="720" w:hanging="720"/>
        <w:rPr>
          <w:color w:val="000000" w:themeColor="text1"/>
        </w:rPr>
      </w:pPr>
      <w:r w:rsidRPr="00D9444C">
        <w:rPr>
          <w:color w:val="000000" w:themeColor="text1"/>
        </w:rPr>
        <w:t>[38]</w:t>
      </w:r>
      <w:r w:rsidRPr="00D9444C">
        <w:rPr>
          <w:color w:val="000000" w:themeColor="text1"/>
        </w:rPr>
        <w:tab/>
        <w:t xml:space="preserve">H. Pacejka, </w:t>
      </w:r>
      <w:r w:rsidRPr="00D9444C">
        <w:rPr>
          <w:i/>
          <w:color w:val="000000" w:themeColor="text1"/>
        </w:rPr>
        <w:t>Tire and vehicle dynamics</w:t>
      </w:r>
      <w:r w:rsidRPr="00D9444C">
        <w:rPr>
          <w:color w:val="000000" w:themeColor="text1"/>
        </w:rPr>
        <w:t>. Elsevier, 2005.</w:t>
      </w:r>
    </w:p>
    <w:p w14:paraId="73A2FF0C" w14:textId="77777777" w:rsidR="00625D89" w:rsidRPr="00D9444C" w:rsidRDefault="00625D89" w:rsidP="00625D89">
      <w:pPr>
        <w:pStyle w:val="EndNoteBibliography"/>
        <w:ind w:left="720" w:hanging="720"/>
        <w:rPr>
          <w:color w:val="000000" w:themeColor="text1"/>
        </w:rPr>
      </w:pPr>
      <w:r w:rsidRPr="00D9444C">
        <w:rPr>
          <w:color w:val="000000" w:themeColor="text1"/>
        </w:rPr>
        <w:t>[39]</w:t>
      </w:r>
      <w:r w:rsidRPr="00D9444C">
        <w:rPr>
          <w:color w:val="000000" w:themeColor="text1"/>
        </w:rPr>
        <w:tab/>
        <w:t xml:space="preserve">H. B. Pacejka and E. Bakker, "The magic formula tyre model," </w:t>
      </w:r>
      <w:r w:rsidRPr="00D9444C">
        <w:rPr>
          <w:i/>
          <w:color w:val="000000" w:themeColor="text1"/>
        </w:rPr>
        <w:t xml:space="preserve">Vehicle system dynamics, </w:t>
      </w:r>
      <w:r w:rsidRPr="00D9444C">
        <w:rPr>
          <w:color w:val="000000" w:themeColor="text1"/>
        </w:rPr>
        <w:t>vol. 21, no. S1, pp. 1-18, 1992.</w:t>
      </w:r>
    </w:p>
    <w:p w14:paraId="49484542" w14:textId="77777777" w:rsidR="00625D89" w:rsidRPr="00D9444C" w:rsidRDefault="00625D89" w:rsidP="00625D89">
      <w:pPr>
        <w:pStyle w:val="EndNoteBibliography"/>
        <w:ind w:left="720" w:hanging="720"/>
        <w:rPr>
          <w:color w:val="000000" w:themeColor="text1"/>
        </w:rPr>
      </w:pPr>
      <w:r w:rsidRPr="00D9444C">
        <w:rPr>
          <w:color w:val="000000" w:themeColor="text1"/>
        </w:rPr>
        <w:t>[40]</w:t>
      </w:r>
      <w:r w:rsidRPr="00D9444C">
        <w:rPr>
          <w:color w:val="000000" w:themeColor="text1"/>
        </w:rPr>
        <w:tab/>
        <w:t xml:space="preserve">H. B. Pacejka and R. S. Sharp, "Shear force development by pneumatic tyres in steady state conditions: a review of modelling aspects," </w:t>
      </w:r>
      <w:r w:rsidRPr="00D9444C">
        <w:rPr>
          <w:i/>
          <w:color w:val="000000" w:themeColor="text1"/>
        </w:rPr>
        <w:t xml:space="preserve">Vehicle system dynamics, </w:t>
      </w:r>
      <w:r w:rsidRPr="00D9444C">
        <w:rPr>
          <w:color w:val="000000" w:themeColor="text1"/>
        </w:rPr>
        <w:t>vol. 20, no. 3-4, pp. 121-175, 1991.</w:t>
      </w:r>
    </w:p>
    <w:p w14:paraId="349334ED" w14:textId="77777777" w:rsidR="00625D89" w:rsidRPr="00D9444C" w:rsidRDefault="00625D89" w:rsidP="00625D89">
      <w:pPr>
        <w:pStyle w:val="EndNoteBibliography"/>
        <w:ind w:left="720" w:hanging="720"/>
        <w:rPr>
          <w:color w:val="000000" w:themeColor="text1"/>
        </w:rPr>
      </w:pPr>
      <w:r w:rsidRPr="00D9444C">
        <w:rPr>
          <w:color w:val="000000" w:themeColor="text1"/>
        </w:rPr>
        <w:t>[41]</w:t>
      </w:r>
      <w:r w:rsidRPr="00D9444C">
        <w:rPr>
          <w:color w:val="000000" w:themeColor="text1"/>
        </w:rPr>
        <w:tab/>
        <w:t xml:space="preserve">S. C. Subramanian, S. Darbha, and K. R. Rajagopal, "Modeling the pneumatic subsystem of an S-cam air brake system," </w:t>
      </w:r>
      <w:r w:rsidRPr="00D9444C">
        <w:rPr>
          <w:i/>
          <w:color w:val="000000" w:themeColor="text1"/>
        </w:rPr>
        <w:t xml:space="preserve">J. Dyn. Sys., Meas., Control, </w:t>
      </w:r>
      <w:r w:rsidRPr="00D9444C">
        <w:rPr>
          <w:color w:val="000000" w:themeColor="text1"/>
        </w:rPr>
        <w:t>vol. 126, no. 1, pp. 36-46, 2004.</w:t>
      </w:r>
    </w:p>
    <w:p w14:paraId="5CB6DF6E" w14:textId="77777777" w:rsidR="00625D89" w:rsidRPr="00D9444C" w:rsidRDefault="00625D89" w:rsidP="00625D89">
      <w:pPr>
        <w:pStyle w:val="EndNoteBibliography"/>
        <w:ind w:left="720" w:hanging="720"/>
        <w:rPr>
          <w:color w:val="000000" w:themeColor="text1"/>
        </w:rPr>
      </w:pPr>
      <w:r w:rsidRPr="00D9444C">
        <w:rPr>
          <w:color w:val="000000" w:themeColor="text1"/>
        </w:rPr>
        <w:t>[42]</w:t>
      </w:r>
      <w:r w:rsidRPr="00D9444C">
        <w:rPr>
          <w:color w:val="000000" w:themeColor="text1"/>
        </w:rPr>
        <w:tab/>
        <w:t xml:space="preserve">N. H. T. S. Administration, "Federal Motor Vehicle Safety Standards; Air Brake Systems. 49 CFR Part 571, Docket No," NHTSA–2009-0083, 2009. </w:t>
      </w:r>
    </w:p>
    <w:p w14:paraId="27EFE37F" w14:textId="77777777" w:rsidR="00625D89" w:rsidRPr="00D9444C" w:rsidRDefault="00625D89" w:rsidP="00625D89">
      <w:pPr>
        <w:pStyle w:val="EndNoteBibliography"/>
        <w:ind w:left="720" w:hanging="720"/>
        <w:rPr>
          <w:color w:val="000000" w:themeColor="text1"/>
        </w:rPr>
      </w:pPr>
      <w:r w:rsidRPr="00D9444C">
        <w:rPr>
          <w:color w:val="000000" w:themeColor="text1"/>
        </w:rPr>
        <w:t>[43]</w:t>
      </w:r>
      <w:r w:rsidRPr="00D9444C">
        <w:rPr>
          <w:color w:val="000000" w:themeColor="text1"/>
        </w:rPr>
        <w:tab/>
        <w:t xml:space="preserve">F. Gross, P. P. Jovanis, and K. Eccles, "Safety effectiveness of lane and shoulder width combinations on rural, two-lane, undivided roads," </w:t>
      </w:r>
      <w:r w:rsidRPr="00D9444C">
        <w:rPr>
          <w:i/>
          <w:color w:val="000000" w:themeColor="text1"/>
        </w:rPr>
        <w:t xml:space="preserve">Transportation Research Record, </w:t>
      </w:r>
      <w:r w:rsidRPr="00D9444C">
        <w:rPr>
          <w:color w:val="000000" w:themeColor="text1"/>
        </w:rPr>
        <w:t>vol. 2103, no. 1, pp. 42-49, 2009.</w:t>
      </w:r>
    </w:p>
    <w:p w14:paraId="791BCD1E" w14:textId="77777777" w:rsidR="00625D89" w:rsidRPr="00D9444C" w:rsidRDefault="00625D89" w:rsidP="00625D89">
      <w:pPr>
        <w:pStyle w:val="EndNoteBibliography"/>
        <w:ind w:left="720" w:hanging="720"/>
        <w:rPr>
          <w:color w:val="000000" w:themeColor="text1"/>
        </w:rPr>
      </w:pPr>
      <w:r w:rsidRPr="00D9444C">
        <w:rPr>
          <w:color w:val="000000" w:themeColor="text1"/>
        </w:rPr>
        <w:t>[44]</w:t>
      </w:r>
      <w:r w:rsidRPr="00D9444C">
        <w:rPr>
          <w:color w:val="000000" w:themeColor="text1"/>
        </w:rPr>
        <w:tab/>
        <w:t xml:space="preserve">M. Acosta, S. Kanarachos, and M. Blundell, "Road friction virtual sensing: a review of estimation techniques with emphasis on low excitation approaches," </w:t>
      </w:r>
      <w:r w:rsidRPr="00D9444C">
        <w:rPr>
          <w:i/>
          <w:color w:val="000000" w:themeColor="text1"/>
        </w:rPr>
        <w:t xml:space="preserve">Applied Sciences, </w:t>
      </w:r>
      <w:r w:rsidRPr="00D9444C">
        <w:rPr>
          <w:color w:val="000000" w:themeColor="text1"/>
        </w:rPr>
        <w:t>vol. 7, no. 12, p. 1230, 2017.</w:t>
      </w:r>
    </w:p>
    <w:p w14:paraId="1ADFEA3C" w14:textId="77777777" w:rsidR="00625D89" w:rsidRPr="00D9444C" w:rsidRDefault="00625D89" w:rsidP="00625D89">
      <w:pPr>
        <w:pStyle w:val="EndNoteBibliography"/>
        <w:ind w:left="720" w:hanging="720"/>
        <w:rPr>
          <w:color w:val="000000" w:themeColor="text1"/>
        </w:rPr>
      </w:pPr>
      <w:r w:rsidRPr="00D9444C">
        <w:rPr>
          <w:color w:val="000000" w:themeColor="text1"/>
        </w:rPr>
        <w:t>[45]</w:t>
      </w:r>
      <w:r w:rsidRPr="00D9444C">
        <w:rPr>
          <w:color w:val="000000" w:themeColor="text1"/>
        </w:rPr>
        <w:tab/>
        <w:t xml:space="preserve">M. Ahmadian, "Integrating Electromechanical Systems in Commercial Vehicles for Improved Handling, Stability, and Comfort," </w:t>
      </w:r>
      <w:r w:rsidRPr="00D9444C">
        <w:rPr>
          <w:i/>
          <w:color w:val="000000" w:themeColor="text1"/>
        </w:rPr>
        <w:t xml:space="preserve">SAE International Journal of Commercial Vehicles, </w:t>
      </w:r>
      <w:r w:rsidRPr="00D9444C">
        <w:rPr>
          <w:color w:val="000000" w:themeColor="text1"/>
        </w:rPr>
        <w:t>vol. 7, no. 2014-01-2408, pp. 535-587, 2014.</w:t>
      </w:r>
    </w:p>
    <w:p w14:paraId="48FC6903" w14:textId="77777777" w:rsidR="00625D89" w:rsidRPr="00D9444C" w:rsidRDefault="00625D89" w:rsidP="00625D89">
      <w:pPr>
        <w:pStyle w:val="EndNoteBibliography"/>
        <w:ind w:left="720" w:hanging="720"/>
        <w:rPr>
          <w:color w:val="000000" w:themeColor="text1"/>
        </w:rPr>
      </w:pPr>
      <w:r w:rsidRPr="00D9444C">
        <w:rPr>
          <w:color w:val="000000" w:themeColor="text1"/>
        </w:rPr>
        <w:t>[46]</w:t>
      </w:r>
      <w:r w:rsidRPr="00D9444C">
        <w:rPr>
          <w:color w:val="000000" w:themeColor="text1"/>
        </w:rPr>
        <w:tab/>
        <w:t xml:space="preserve">R. Goldman, M. El-Gindy, and B. Kulakowski, "Rollover dynamics of road vehicles: Literature survey," </w:t>
      </w:r>
      <w:r w:rsidRPr="00D9444C">
        <w:rPr>
          <w:i/>
          <w:color w:val="000000" w:themeColor="text1"/>
        </w:rPr>
        <w:t xml:space="preserve">International Journal of Heavy Vehicle Systems, </w:t>
      </w:r>
      <w:r w:rsidRPr="00D9444C">
        <w:rPr>
          <w:color w:val="000000" w:themeColor="text1"/>
        </w:rPr>
        <w:t>vol. 8, no. 2, pp. 103-141, 2001.</w:t>
      </w:r>
    </w:p>
    <w:p w14:paraId="5B4EEE8F" w14:textId="1D192EEA" w:rsidR="00625D89" w:rsidRPr="00D9444C" w:rsidRDefault="00625D89" w:rsidP="00625D89">
      <w:pPr>
        <w:pStyle w:val="EndNoteBibliography"/>
        <w:ind w:left="720" w:hanging="720"/>
        <w:rPr>
          <w:color w:val="000000" w:themeColor="text1"/>
        </w:rPr>
      </w:pPr>
      <w:r w:rsidRPr="00D9444C">
        <w:rPr>
          <w:color w:val="000000" w:themeColor="text1"/>
        </w:rPr>
        <w:t>[47]</w:t>
      </w:r>
      <w:r w:rsidRPr="00D9444C">
        <w:rPr>
          <w:color w:val="000000" w:themeColor="text1"/>
        </w:rPr>
        <w:tab/>
        <w:t xml:space="preserve">D. o. T. F. H. Administration. "Frequently Asked Questions: Barriers, Terminals, Transitions, Attenuators, and Bridge Railings." </w:t>
      </w:r>
      <w:hyperlink r:id="rId37" w:history="1">
        <w:r w:rsidRPr="00D9444C">
          <w:rPr>
            <w:rStyle w:val="Hyperlink"/>
            <w:color w:val="000000" w:themeColor="text1"/>
          </w:rPr>
          <w:t>https://safety.fhwa.dot.gov/roadway_dept/countermeasures/faqs/qa_bttabr.cfm</w:t>
        </w:r>
      </w:hyperlink>
      <w:r w:rsidRPr="00D9444C">
        <w:rPr>
          <w:color w:val="000000" w:themeColor="text1"/>
        </w:rPr>
        <w:t xml:space="preserve"> (accessed 2021).</w:t>
      </w:r>
    </w:p>
    <w:p w14:paraId="24699536" w14:textId="68A9F5FE" w:rsidR="00E02306" w:rsidRPr="00D9444C" w:rsidRDefault="00867BFE" w:rsidP="0063078F">
      <w:pPr>
        <w:pStyle w:val="Figure"/>
        <w:spacing w:line="276" w:lineRule="auto"/>
        <w:rPr>
          <w:color w:val="000000" w:themeColor="text1"/>
          <w:sz w:val="18"/>
          <w:szCs w:val="18"/>
        </w:rPr>
      </w:pPr>
      <w:r w:rsidRPr="00D9444C">
        <w:rPr>
          <w:color w:val="000000" w:themeColor="text1"/>
          <w:sz w:val="18"/>
          <w:szCs w:val="18"/>
        </w:rPr>
        <w:fldChar w:fldCharType="end"/>
      </w:r>
      <w:r w:rsidR="00E02306" w:rsidRPr="00D9444C">
        <w:rPr>
          <w:color w:val="000000" w:themeColor="text1"/>
          <w:sz w:val="18"/>
          <w:szCs w:val="18"/>
        </w:rPr>
        <w:br w:type="page"/>
      </w:r>
    </w:p>
    <w:p w14:paraId="524CA928" w14:textId="5608F07C" w:rsidR="00025C0A" w:rsidRPr="00D9444C" w:rsidRDefault="00025C0A" w:rsidP="00025C0A">
      <w:pPr>
        <w:pStyle w:val="Figure"/>
        <w:spacing w:after="160" w:line="276" w:lineRule="auto"/>
        <w:jc w:val="left"/>
        <w:rPr>
          <w:b/>
          <w:bCs/>
          <w:color w:val="000000" w:themeColor="text1"/>
          <w:sz w:val="24"/>
          <w:szCs w:val="24"/>
        </w:rPr>
      </w:pPr>
      <w:r w:rsidRPr="00D9444C">
        <w:rPr>
          <w:b/>
          <w:bCs/>
          <w:color w:val="000000" w:themeColor="text1"/>
          <w:sz w:val="24"/>
          <w:szCs w:val="24"/>
        </w:rPr>
        <w:lastRenderedPageBreak/>
        <w:t>Abbreviations</w:t>
      </w:r>
    </w:p>
    <w:tbl>
      <w:tblPr>
        <w:tblStyle w:val="TableGrid"/>
        <w:tblW w:w="0" w:type="auto"/>
        <w:tblLook w:val="04A0" w:firstRow="1" w:lastRow="0" w:firstColumn="1" w:lastColumn="0" w:noHBand="0" w:noVBand="1"/>
      </w:tblPr>
      <w:tblGrid>
        <w:gridCol w:w="1112"/>
        <w:gridCol w:w="3592"/>
        <w:gridCol w:w="926"/>
        <w:gridCol w:w="3720"/>
      </w:tblGrid>
      <w:tr w:rsidR="00D9444C" w:rsidRPr="00D9444C" w14:paraId="2AD09A2B" w14:textId="77777777" w:rsidTr="00C9767B">
        <w:tc>
          <w:tcPr>
            <w:tcW w:w="1165" w:type="dxa"/>
            <w:vAlign w:val="center"/>
          </w:tcPr>
          <w:p w14:paraId="299BE28C"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LCV</w:t>
            </w:r>
          </w:p>
        </w:tc>
        <w:tc>
          <w:tcPr>
            <w:tcW w:w="4229" w:type="dxa"/>
            <w:vAlign w:val="center"/>
          </w:tcPr>
          <w:p w14:paraId="5C4ED00D"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Long combination vehicle</w:t>
            </w:r>
          </w:p>
        </w:tc>
        <w:tc>
          <w:tcPr>
            <w:tcW w:w="991" w:type="dxa"/>
            <w:vAlign w:val="center"/>
          </w:tcPr>
          <w:p w14:paraId="56906F98"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BIT</w:t>
            </w:r>
          </w:p>
        </w:tc>
        <w:tc>
          <w:tcPr>
            <w:tcW w:w="4405" w:type="dxa"/>
            <w:vAlign w:val="center"/>
          </w:tcPr>
          <w:p w14:paraId="7E15F122"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Brake initiation time</w:t>
            </w:r>
          </w:p>
        </w:tc>
      </w:tr>
      <w:tr w:rsidR="00D9444C" w:rsidRPr="00D9444C" w14:paraId="58869F0E" w14:textId="77777777" w:rsidTr="00C9767B">
        <w:tc>
          <w:tcPr>
            <w:tcW w:w="1165" w:type="dxa"/>
            <w:vAlign w:val="center"/>
          </w:tcPr>
          <w:p w14:paraId="1FB71DFE"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FMCSA</w:t>
            </w:r>
          </w:p>
        </w:tc>
        <w:tc>
          <w:tcPr>
            <w:tcW w:w="4229" w:type="dxa"/>
            <w:vAlign w:val="center"/>
          </w:tcPr>
          <w:p w14:paraId="4F065FDB"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Federal Motor Carrier Safety Administration</w:t>
            </w:r>
          </w:p>
        </w:tc>
        <w:tc>
          <w:tcPr>
            <w:tcW w:w="991" w:type="dxa"/>
            <w:vAlign w:val="center"/>
          </w:tcPr>
          <w:p w14:paraId="42983272"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CBIT</w:t>
            </w:r>
          </w:p>
        </w:tc>
        <w:tc>
          <w:tcPr>
            <w:tcW w:w="4405" w:type="dxa"/>
            <w:vAlign w:val="center"/>
          </w:tcPr>
          <w:p w14:paraId="63D409BE"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Critical brake initiation time</w:t>
            </w:r>
          </w:p>
        </w:tc>
      </w:tr>
      <w:tr w:rsidR="00D9444C" w:rsidRPr="00D9444C" w14:paraId="250BEFB3" w14:textId="77777777" w:rsidTr="00C9767B">
        <w:tc>
          <w:tcPr>
            <w:tcW w:w="1165" w:type="dxa"/>
            <w:vAlign w:val="center"/>
          </w:tcPr>
          <w:p w14:paraId="3F90BE8B"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US</w:t>
            </w:r>
          </w:p>
        </w:tc>
        <w:tc>
          <w:tcPr>
            <w:tcW w:w="4229" w:type="dxa"/>
            <w:vAlign w:val="center"/>
          </w:tcPr>
          <w:p w14:paraId="2EEAA7E6"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United States</w:t>
            </w:r>
          </w:p>
        </w:tc>
        <w:tc>
          <w:tcPr>
            <w:tcW w:w="991" w:type="dxa"/>
            <w:vAlign w:val="center"/>
          </w:tcPr>
          <w:p w14:paraId="7B37EE61"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DOF</w:t>
            </w:r>
          </w:p>
        </w:tc>
        <w:tc>
          <w:tcPr>
            <w:tcW w:w="4405" w:type="dxa"/>
            <w:vAlign w:val="center"/>
          </w:tcPr>
          <w:p w14:paraId="2BC0F88C"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Degree of freedom</w:t>
            </w:r>
          </w:p>
        </w:tc>
      </w:tr>
      <w:tr w:rsidR="00D9444C" w:rsidRPr="00D9444C" w14:paraId="0FDDFEFB" w14:textId="77777777" w:rsidTr="00C9767B">
        <w:tc>
          <w:tcPr>
            <w:tcW w:w="1165" w:type="dxa"/>
            <w:vAlign w:val="center"/>
          </w:tcPr>
          <w:p w14:paraId="55F75B86"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FMVSS</w:t>
            </w:r>
          </w:p>
        </w:tc>
        <w:tc>
          <w:tcPr>
            <w:tcW w:w="4229" w:type="dxa"/>
            <w:vAlign w:val="center"/>
          </w:tcPr>
          <w:p w14:paraId="0D7F180C"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Federal Motor Vehicle Safety Standards</w:t>
            </w:r>
          </w:p>
        </w:tc>
        <w:tc>
          <w:tcPr>
            <w:tcW w:w="991" w:type="dxa"/>
            <w:vAlign w:val="center"/>
          </w:tcPr>
          <w:p w14:paraId="5FCA3B35"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OH</w:t>
            </w:r>
          </w:p>
        </w:tc>
        <w:tc>
          <w:tcPr>
            <w:tcW w:w="4405" w:type="dxa"/>
            <w:vAlign w:val="center"/>
          </w:tcPr>
          <w:p w14:paraId="6C4E3898"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Ohio</w:t>
            </w:r>
          </w:p>
        </w:tc>
      </w:tr>
      <w:tr w:rsidR="00D9444C" w:rsidRPr="00D9444C" w14:paraId="0CC4E03E" w14:textId="77777777" w:rsidTr="00C9767B">
        <w:tc>
          <w:tcPr>
            <w:tcW w:w="1165" w:type="dxa"/>
            <w:vAlign w:val="center"/>
          </w:tcPr>
          <w:p w14:paraId="528B9C0E"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CG</w:t>
            </w:r>
          </w:p>
        </w:tc>
        <w:tc>
          <w:tcPr>
            <w:tcW w:w="4229" w:type="dxa"/>
            <w:vAlign w:val="center"/>
          </w:tcPr>
          <w:p w14:paraId="50EE99C1"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Center of gravity</w:t>
            </w:r>
          </w:p>
        </w:tc>
        <w:tc>
          <w:tcPr>
            <w:tcW w:w="991" w:type="dxa"/>
            <w:vAlign w:val="center"/>
          </w:tcPr>
          <w:p w14:paraId="6C8D64B1"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CAD</w:t>
            </w:r>
          </w:p>
        </w:tc>
        <w:tc>
          <w:tcPr>
            <w:tcW w:w="4405" w:type="dxa"/>
            <w:vAlign w:val="center"/>
          </w:tcPr>
          <w:p w14:paraId="075CC381"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Computer-aided design</w:t>
            </w:r>
          </w:p>
        </w:tc>
      </w:tr>
      <w:tr w:rsidR="00D9444C" w:rsidRPr="00D9444C" w14:paraId="7AD62950" w14:textId="77777777" w:rsidTr="00C9767B">
        <w:tc>
          <w:tcPr>
            <w:tcW w:w="1165" w:type="dxa"/>
            <w:vAlign w:val="center"/>
          </w:tcPr>
          <w:p w14:paraId="77DB5CB9"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DOT</w:t>
            </w:r>
          </w:p>
        </w:tc>
        <w:tc>
          <w:tcPr>
            <w:tcW w:w="4229" w:type="dxa"/>
            <w:vAlign w:val="center"/>
          </w:tcPr>
          <w:p w14:paraId="358119DF"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Department of Transportation</w:t>
            </w:r>
          </w:p>
        </w:tc>
        <w:tc>
          <w:tcPr>
            <w:tcW w:w="991" w:type="dxa"/>
            <w:vAlign w:val="center"/>
          </w:tcPr>
          <w:p w14:paraId="34CA52CF"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TRC</w:t>
            </w:r>
          </w:p>
        </w:tc>
        <w:tc>
          <w:tcPr>
            <w:tcW w:w="4405" w:type="dxa"/>
            <w:vAlign w:val="center"/>
          </w:tcPr>
          <w:p w14:paraId="50D79E06"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Transportation Research Center</w:t>
            </w:r>
          </w:p>
        </w:tc>
      </w:tr>
      <w:tr w:rsidR="00D9444C" w:rsidRPr="00D9444C" w14:paraId="6E1AF3EC" w14:textId="77777777" w:rsidTr="00C9767B">
        <w:tc>
          <w:tcPr>
            <w:tcW w:w="1165" w:type="dxa"/>
            <w:vAlign w:val="center"/>
          </w:tcPr>
          <w:p w14:paraId="04FBD9CD"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ABS</w:t>
            </w:r>
          </w:p>
        </w:tc>
        <w:tc>
          <w:tcPr>
            <w:tcW w:w="4229" w:type="dxa"/>
            <w:vAlign w:val="center"/>
          </w:tcPr>
          <w:p w14:paraId="4CDF4B23"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Anti-lock braking system</w:t>
            </w:r>
          </w:p>
        </w:tc>
        <w:tc>
          <w:tcPr>
            <w:tcW w:w="991" w:type="dxa"/>
            <w:vAlign w:val="center"/>
          </w:tcPr>
          <w:p w14:paraId="2D526A5D"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RI</w:t>
            </w:r>
          </w:p>
        </w:tc>
        <w:tc>
          <w:tcPr>
            <w:tcW w:w="4405" w:type="dxa"/>
            <w:vAlign w:val="center"/>
          </w:tcPr>
          <w:p w14:paraId="4DC733CC"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Rollover index</w:t>
            </w:r>
          </w:p>
        </w:tc>
      </w:tr>
      <w:tr w:rsidR="00025C0A" w:rsidRPr="00D9444C" w14:paraId="1B6109F5" w14:textId="77777777" w:rsidTr="00C9767B">
        <w:trPr>
          <w:trHeight w:val="57"/>
        </w:trPr>
        <w:tc>
          <w:tcPr>
            <w:tcW w:w="1165" w:type="dxa"/>
            <w:vAlign w:val="center"/>
          </w:tcPr>
          <w:p w14:paraId="1B0C8445" w14:textId="77777777" w:rsidR="00025C0A" w:rsidRPr="00D9444C" w:rsidRDefault="00025C0A" w:rsidP="00C9767B">
            <w:pPr>
              <w:spacing w:before="60" w:after="60"/>
              <w:jc w:val="center"/>
              <w:rPr>
                <w:rFonts w:ascii="Times New Roman" w:hAnsi="Times New Roman" w:cs="Times New Roman"/>
                <w:b/>
                <w:bCs/>
                <w:color w:val="000000" w:themeColor="text1"/>
                <w:sz w:val="20"/>
                <w:szCs w:val="20"/>
              </w:rPr>
            </w:pPr>
            <w:r w:rsidRPr="00D9444C">
              <w:rPr>
                <w:rFonts w:ascii="Times New Roman" w:hAnsi="Times New Roman" w:cs="Times New Roman"/>
                <w:b/>
                <w:bCs/>
                <w:color w:val="000000" w:themeColor="text1"/>
                <w:sz w:val="20"/>
                <w:szCs w:val="20"/>
              </w:rPr>
              <w:t>GPS</w:t>
            </w:r>
          </w:p>
        </w:tc>
        <w:tc>
          <w:tcPr>
            <w:tcW w:w="4229" w:type="dxa"/>
            <w:vAlign w:val="center"/>
          </w:tcPr>
          <w:p w14:paraId="4A3B1552" w14:textId="77777777" w:rsidR="00025C0A" w:rsidRPr="00D9444C" w:rsidRDefault="00025C0A" w:rsidP="00C9767B">
            <w:pPr>
              <w:spacing w:before="60" w:after="60"/>
              <w:jc w:val="center"/>
              <w:rPr>
                <w:rFonts w:ascii="Times New Roman" w:hAnsi="Times New Roman" w:cs="Times New Roman"/>
                <w:color w:val="000000" w:themeColor="text1"/>
                <w:sz w:val="20"/>
                <w:szCs w:val="20"/>
              </w:rPr>
            </w:pPr>
            <w:r w:rsidRPr="00D9444C">
              <w:rPr>
                <w:rFonts w:ascii="Times New Roman" w:hAnsi="Times New Roman" w:cs="Times New Roman"/>
                <w:color w:val="000000" w:themeColor="text1"/>
                <w:sz w:val="20"/>
                <w:szCs w:val="20"/>
              </w:rPr>
              <w:t>Global positioning system</w:t>
            </w:r>
          </w:p>
        </w:tc>
        <w:tc>
          <w:tcPr>
            <w:tcW w:w="991" w:type="dxa"/>
            <w:vAlign w:val="center"/>
          </w:tcPr>
          <w:p w14:paraId="57ADC4DA" w14:textId="731571BA" w:rsidR="00025C0A" w:rsidRPr="00D9444C" w:rsidRDefault="00025C0A" w:rsidP="00C9767B">
            <w:pPr>
              <w:spacing w:before="60" w:after="60"/>
              <w:jc w:val="center"/>
              <w:rPr>
                <w:rFonts w:ascii="Times New Roman" w:hAnsi="Times New Roman" w:cs="Times New Roman"/>
                <w:b/>
                <w:bCs/>
                <w:color w:val="000000" w:themeColor="text1"/>
                <w:sz w:val="20"/>
                <w:szCs w:val="20"/>
              </w:rPr>
            </w:pPr>
          </w:p>
        </w:tc>
        <w:tc>
          <w:tcPr>
            <w:tcW w:w="4405" w:type="dxa"/>
            <w:vAlign w:val="center"/>
          </w:tcPr>
          <w:p w14:paraId="4065C5C6" w14:textId="18B8DFF6" w:rsidR="00025C0A" w:rsidRPr="00D9444C" w:rsidRDefault="00025C0A" w:rsidP="00C9767B">
            <w:pPr>
              <w:spacing w:before="60" w:after="60"/>
              <w:jc w:val="center"/>
              <w:rPr>
                <w:rFonts w:ascii="Times New Roman" w:hAnsi="Times New Roman" w:cs="Times New Roman"/>
                <w:color w:val="000000" w:themeColor="text1"/>
                <w:sz w:val="20"/>
                <w:szCs w:val="20"/>
              </w:rPr>
            </w:pPr>
          </w:p>
        </w:tc>
      </w:tr>
    </w:tbl>
    <w:p w14:paraId="0A563E2C" w14:textId="5AC359B2" w:rsidR="00025C0A" w:rsidRPr="00D9444C" w:rsidRDefault="00025C0A" w:rsidP="00025C0A">
      <w:pPr>
        <w:pStyle w:val="Figure"/>
        <w:spacing w:after="160" w:line="276" w:lineRule="auto"/>
        <w:jc w:val="left"/>
        <w:rPr>
          <w:b/>
          <w:bCs/>
          <w:color w:val="000000" w:themeColor="text1"/>
          <w:sz w:val="24"/>
          <w:szCs w:val="24"/>
        </w:rPr>
      </w:pPr>
    </w:p>
    <w:p w14:paraId="1354D570" w14:textId="77777777" w:rsidR="00025C0A" w:rsidRPr="00D9444C" w:rsidRDefault="00025C0A">
      <w:pPr>
        <w:rPr>
          <w:rFonts w:ascii="Times New Roman" w:hAnsi="Times New Roman" w:cs="Times New Roman"/>
          <w:b/>
          <w:bCs/>
          <w:color w:val="000000" w:themeColor="text1"/>
          <w:sz w:val="24"/>
          <w:szCs w:val="24"/>
        </w:rPr>
      </w:pPr>
      <w:r w:rsidRPr="00D9444C">
        <w:rPr>
          <w:b/>
          <w:bCs/>
          <w:color w:val="000000" w:themeColor="text1"/>
          <w:sz w:val="24"/>
          <w:szCs w:val="24"/>
        </w:rPr>
        <w:br w:type="page"/>
      </w:r>
    </w:p>
    <w:p w14:paraId="3F19CA33" w14:textId="5602BD26" w:rsidR="00E02306" w:rsidRPr="00D9444C" w:rsidRDefault="00E02306" w:rsidP="00E02306">
      <w:pPr>
        <w:pStyle w:val="Figure"/>
        <w:spacing w:after="160" w:line="276" w:lineRule="auto"/>
        <w:jc w:val="left"/>
        <w:rPr>
          <w:b/>
          <w:bCs/>
          <w:color w:val="000000" w:themeColor="text1"/>
          <w:sz w:val="24"/>
          <w:szCs w:val="24"/>
        </w:rPr>
      </w:pPr>
      <w:r w:rsidRPr="00D9444C">
        <w:rPr>
          <w:b/>
          <w:bCs/>
          <w:color w:val="000000" w:themeColor="text1"/>
          <w:sz w:val="24"/>
          <w:szCs w:val="24"/>
        </w:rPr>
        <w:lastRenderedPageBreak/>
        <w:t>Appendix</w:t>
      </w:r>
      <w:r w:rsidR="00F0528E" w:rsidRPr="00D9444C">
        <w:rPr>
          <w:b/>
          <w:bCs/>
          <w:color w:val="000000" w:themeColor="text1"/>
          <w:sz w:val="24"/>
          <w:szCs w:val="24"/>
        </w:rPr>
        <w:t xml:space="preserve"> A</w:t>
      </w:r>
    </w:p>
    <w:p w14:paraId="1F1B16C4" w14:textId="77777777" w:rsidR="004B3BD5" w:rsidRPr="00D9444C" w:rsidRDefault="004B3BD5" w:rsidP="004B3BD5">
      <w:pPr>
        <w:spacing w:after="16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Table A1. Parameters for the 33-ft A-double dynamic simulation</w:t>
      </w:r>
    </w:p>
    <w:tbl>
      <w:tblPr>
        <w:tblW w:w="909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40"/>
        <w:gridCol w:w="1335"/>
        <w:gridCol w:w="3060"/>
        <w:gridCol w:w="1355"/>
      </w:tblGrid>
      <w:tr w:rsidR="00D9444C" w:rsidRPr="00D9444C" w14:paraId="0E9AA981" w14:textId="77777777" w:rsidTr="00CB4E36">
        <w:trPr>
          <w:trHeight w:val="50"/>
          <w:jc w:val="center"/>
        </w:trPr>
        <w:tc>
          <w:tcPr>
            <w:tcW w:w="9090" w:type="dxa"/>
            <w:gridSpan w:val="4"/>
            <w:tcBorders>
              <w:top w:val="single" w:sz="4" w:space="0" w:color="auto"/>
              <w:bottom w:val="nil"/>
            </w:tcBorders>
            <w:noWrap/>
            <w:vAlign w:val="center"/>
            <w:hideMark/>
          </w:tcPr>
          <w:p w14:paraId="6D451745" w14:textId="77777777" w:rsidR="004B3BD5" w:rsidRPr="00D9444C" w:rsidRDefault="004B3BD5" w:rsidP="00CB4E36">
            <w:pPr>
              <w:spacing w:before="14" w:after="14" w:line="276" w:lineRule="auto"/>
              <w:jc w:val="center"/>
              <w:rPr>
                <w:rFonts w:ascii="Times New Roman" w:eastAsia="Times New Roman" w:hAnsi="Times New Roman" w:cs="Times New Roman"/>
                <w:b/>
                <w:bCs/>
                <w:color w:val="000000" w:themeColor="text1"/>
                <w:sz w:val="18"/>
                <w:szCs w:val="18"/>
              </w:rPr>
            </w:pPr>
            <w:r w:rsidRPr="00D9444C">
              <w:rPr>
                <w:rFonts w:ascii="Times New Roman" w:eastAsia="Times New Roman" w:hAnsi="Times New Roman" w:cs="Times New Roman"/>
                <w:b/>
                <w:bCs/>
                <w:color w:val="000000" w:themeColor="text1"/>
                <w:sz w:val="18"/>
                <w:szCs w:val="18"/>
              </w:rPr>
              <w:t>Tractor</w:t>
            </w:r>
          </w:p>
        </w:tc>
      </w:tr>
      <w:tr w:rsidR="00D9444C" w:rsidRPr="00D9444C" w14:paraId="23EBA571" w14:textId="77777777" w:rsidTr="00CB4E36">
        <w:trPr>
          <w:trHeight w:val="56"/>
          <w:jc w:val="center"/>
        </w:trPr>
        <w:tc>
          <w:tcPr>
            <w:tcW w:w="3340" w:type="dxa"/>
            <w:tcBorders>
              <w:top w:val="nil"/>
              <w:bottom w:val="nil"/>
            </w:tcBorders>
            <w:noWrap/>
            <w:vAlign w:val="center"/>
            <w:hideMark/>
          </w:tcPr>
          <w:p w14:paraId="5E658205"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Sprung weight</w:t>
            </w:r>
          </w:p>
        </w:tc>
        <w:tc>
          <w:tcPr>
            <w:tcW w:w="1335" w:type="dxa"/>
            <w:tcBorders>
              <w:top w:val="nil"/>
              <w:bottom w:val="nil"/>
            </w:tcBorders>
            <w:noWrap/>
            <w:vAlign w:val="center"/>
            <w:hideMark/>
          </w:tcPr>
          <w:p w14:paraId="7739D095"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15882 lb.</w:t>
            </w:r>
          </w:p>
        </w:tc>
        <w:tc>
          <w:tcPr>
            <w:tcW w:w="3060" w:type="dxa"/>
            <w:tcBorders>
              <w:top w:val="nil"/>
              <w:bottom w:val="nil"/>
            </w:tcBorders>
            <w:noWrap/>
            <w:vAlign w:val="center"/>
            <w:hideMark/>
          </w:tcPr>
          <w:p w14:paraId="0003CB02" w14:textId="11B95A2F" w:rsidR="004B3BD5" w:rsidRPr="00D9444C" w:rsidRDefault="007E2373"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Drive axle r</w:t>
            </w:r>
            <w:r w:rsidR="004B3BD5" w:rsidRPr="00D9444C">
              <w:rPr>
                <w:rFonts w:ascii="Times New Roman" w:eastAsia="Times New Roman" w:hAnsi="Times New Roman" w:cs="Times New Roman"/>
                <w:color w:val="000000" w:themeColor="text1"/>
                <w:sz w:val="18"/>
                <w:szCs w:val="18"/>
              </w:rPr>
              <w:t>oll inertia</w:t>
            </w:r>
          </w:p>
        </w:tc>
        <w:tc>
          <w:tcPr>
            <w:tcW w:w="1355" w:type="dxa"/>
            <w:tcBorders>
              <w:top w:val="nil"/>
              <w:bottom w:val="nil"/>
            </w:tcBorders>
            <w:noWrap/>
            <w:vAlign w:val="center"/>
            <w:hideMark/>
          </w:tcPr>
          <w:p w14:paraId="2C8FCE57"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14350 lb∙ft</w:t>
            </w:r>
            <w:r w:rsidRPr="00D9444C">
              <w:rPr>
                <w:rFonts w:ascii="Times New Roman" w:eastAsia="Times New Roman" w:hAnsi="Times New Roman" w:cs="Times New Roman"/>
                <w:color w:val="000000" w:themeColor="text1"/>
                <w:sz w:val="18"/>
                <w:szCs w:val="18"/>
                <w:vertAlign w:val="superscript"/>
              </w:rPr>
              <w:t>2</w:t>
            </w:r>
          </w:p>
        </w:tc>
      </w:tr>
      <w:tr w:rsidR="00D9444C" w:rsidRPr="00D9444C" w14:paraId="7C85CB36" w14:textId="77777777" w:rsidTr="00CB4E36">
        <w:trPr>
          <w:trHeight w:val="50"/>
          <w:jc w:val="center"/>
        </w:trPr>
        <w:tc>
          <w:tcPr>
            <w:tcW w:w="3340" w:type="dxa"/>
            <w:tcBorders>
              <w:top w:val="nil"/>
              <w:bottom w:val="nil"/>
            </w:tcBorders>
            <w:noWrap/>
            <w:vAlign w:val="center"/>
            <w:hideMark/>
          </w:tcPr>
          <w:p w14:paraId="2236AC71"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Roll moment of inertia</w:t>
            </w:r>
          </w:p>
        </w:tc>
        <w:tc>
          <w:tcPr>
            <w:tcW w:w="1335" w:type="dxa"/>
            <w:tcBorders>
              <w:top w:val="nil"/>
              <w:bottom w:val="nil"/>
            </w:tcBorders>
            <w:noWrap/>
            <w:vAlign w:val="center"/>
            <w:hideMark/>
          </w:tcPr>
          <w:p w14:paraId="268238B7"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168435 lb∙ft</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6CC69583" w14:textId="484D5B21" w:rsidR="004B3BD5" w:rsidRPr="00D9444C" w:rsidRDefault="00A01140"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T</w:t>
            </w:r>
            <w:r w:rsidR="004B3BD5" w:rsidRPr="00D9444C">
              <w:rPr>
                <w:rFonts w:ascii="Times New Roman" w:eastAsia="Times New Roman" w:hAnsi="Times New Roman" w:cs="Times New Roman"/>
                <w:color w:val="000000" w:themeColor="text1"/>
                <w:sz w:val="18"/>
                <w:szCs w:val="18"/>
              </w:rPr>
              <w:t>ire unloaded radius</w:t>
            </w:r>
            <w:r w:rsidR="000C41AA" w:rsidRPr="00D9444C">
              <w:rPr>
                <w:rFonts w:ascii="Times New Roman" w:eastAsia="Times New Roman" w:hAnsi="Times New Roman" w:cs="Times New Roman"/>
                <w:color w:val="000000" w:themeColor="text1"/>
                <w:sz w:val="18"/>
                <w:szCs w:val="18"/>
              </w:rPr>
              <w:t xml:space="preserve"> </w:t>
            </w:r>
            <w:r w:rsidRPr="00D9444C">
              <w:rPr>
                <w:rFonts w:ascii="Times New Roman" w:eastAsia="Times New Roman" w:hAnsi="Times New Roman" w:cs="Times New Roman"/>
                <w:color w:val="000000" w:themeColor="text1"/>
                <w:sz w:val="18"/>
                <w:szCs w:val="18"/>
              </w:rPr>
              <w:t>(drive axle)</w:t>
            </w:r>
          </w:p>
        </w:tc>
        <w:tc>
          <w:tcPr>
            <w:tcW w:w="1355" w:type="dxa"/>
            <w:tcBorders>
              <w:top w:val="nil"/>
              <w:bottom w:val="nil"/>
            </w:tcBorders>
            <w:noWrap/>
            <w:vAlign w:val="center"/>
            <w:hideMark/>
          </w:tcPr>
          <w:p w14:paraId="1962C0A9"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20.9 in</w:t>
            </w:r>
          </w:p>
        </w:tc>
      </w:tr>
      <w:tr w:rsidR="00D9444C" w:rsidRPr="00D9444C" w14:paraId="14FDFE08" w14:textId="77777777" w:rsidTr="00CB4E36">
        <w:trPr>
          <w:trHeight w:val="50"/>
          <w:jc w:val="center"/>
        </w:trPr>
        <w:tc>
          <w:tcPr>
            <w:tcW w:w="3340" w:type="dxa"/>
            <w:tcBorders>
              <w:top w:val="nil"/>
              <w:bottom w:val="nil"/>
            </w:tcBorders>
            <w:noWrap/>
            <w:vAlign w:val="center"/>
            <w:hideMark/>
          </w:tcPr>
          <w:p w14:paraId="33D1E32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Pitch moment of inertia</w:t>
            </w:r>
          </w:p>
        </w:tc>
        <w:tc>
          <w:tcPr>
            <w:tcW w:w="1335" w:type="dxa"/>
            <w:tcBorders>
              <w:top w:val="nil"/>
              <w:bottom w:val="nil"/>
            </w:tcBorders>
            <w:noWrap/>
            <w:vAlign w:val="center"/>
            <w:hideMark/>
          </w:tcPr>
          <w:p w14:paraId="160552A0"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515530 lb∙ft</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653F81B7" w14:textId="57D1CFDC" w:rsidR="004B3BD5" w:rsidRPr="00D9444C" w:rsidRDefault="000C41AA"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T</w:t>
            </w:r>
            <w:r w:rsidR="004B3BD5" w:rsidRPr="00D9444C">
              <w:rPr>
                <w:rFonts w:ascii="Times New Roman" w:eastAsia="Times New Roman" w:hAnsi="Times New Roman" w:cs="Times New Roman"/>
                <w:color w:val="000000" w:themeColor="text1"/>
                <w:sz w:val="18"/>
                <w:szCs w:val="18"/>
              </w:rPr>
              <w:t>ire vertical stiffness</w:t>
            </w:r>
            <w:r w:rsidRPr="00D9444C">
              <w:rPr>
                <w:rFonts w:ascii="Times New Roman" w:eastAsia="Times New Roman" w:hAnsi="Times New Roman" w:cs="Times New Roman"/>
                <w:color w:val="000000" w:themeColor="text1"/>
                <w:sz w:val="18"/>
                <w:szCs w:val="18"/>
              </w:rPr>
              <w:t xml:space="preserve"> </w:t>
            </w:r>
            <w:r w:rsidR="00A01140" w:rsidRPr="00D9444C">
              <w:rPr>
                <w:rFonts w:ascii="Times New Roman" w:eastAsia="Times New Roman" w:hAnsi="Times New Roman" w:cs="Times New Roman"/>
                <w:color w:val="000000" w:themeColor="text1"/>
                <w:sz w:val="18"/>
                <w:szCs w:val="18"/>
              </w:rPr>
              <w:t>(drive axle)</w:t>
            </w:r>
          </w:p>
        </w:tc>
        <w:tc>
          <w:tcPr>
            <w:tcW w:w="1355" w:type="dxa"/>
            <w:tcBorders>
              <w:top w:val="nil"/>
              <w:bottom w:val="nil"/>
            </w:tcBorders>
            <w:noWrap/>
            <w:vAlign w:val="center"/>
            <w:hideMark/>
          </w:tcPr>
          <w:p w14:paraId="50602F2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4411 lb./in</w:t>
            </w:r>
          </w:p>
        </w:tc>
      </w:tr>
      <w:tr w:rsidR="00D9444C" w:rsidRPr="00D9444C" w14:paraId="26DE92E8" w14:textId="77777777" w:rsidTr="00CB4E36">
        <w:trPr>
          <w:trHeight w:val="50"/>
          <w:jc w:val="center"/>
        </w:trPr>
        <w:tc>
          <w:tcPr>
            <w:tcW w:w="3340" w:type="dxa"/>
            <w:tcBorders>
              <w:top w:val="nil"/>
              <w:bottom w:val="nil"/>
            </w:tcBorders>
            <w:noWrap/>
            <w:vAlign w:val="center"/>
            <w:hideMark/>
          </w:tcPr>
          <w:p w14:paraId="6F072CFB"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Yaw moment of inertia</w:t>
            </w:r>
          </w:p>
        </w:tc>
        <w:tc>
          <w:tcPr>
            <w:tcW w:w="1335" w:type="dxa"/>
            <w:tcBorders>
              <w:top w:val="nil"/>
              <w:bottom w:val="nil"/>
            </w:tcBorders>
            <w:noWrap/>
            <w:vAlign w:val="center"/>
            <w:hideMark/>
          </w:tcPr>
          <w:p w14:paraId="01557C3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511932 lb∙ft</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478C0F18" w14:textId="48672B05" w:rsidR="004B3BD5" w:rsidRPr="00D9444C" w:rsidRDefault="00A01140"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w:t>
            </w:r>
            <w:r w:rsidR="004B3BD5" w:rsidRPr="00D9444C">
              <w:rPr>
                <w:rFonts w:ascii="Times New Roman" w:eastAsia="Times New Roman" w:hAnsi="Times New Roman" w:cs="Times New Roman"/>
                <w:color w:val="000000" w:themeColor="text1"/>
                <w:sz w:val="18"/>
                <w:szCs w:val="18"/>
              </w:rPr>
              <w:t xml:space="preserve">irspring effective area </w:t>
            </w:r>
            <w:r w:rsidRPr="00D9444C">
              <w:rPr>
                <w:rFonts w:ascii="Times New Roman" w:eastAsia="Times New Roman" w:hAnsi="Times New Roman" w:cs="Times New Roman"/>
                <w:color w:val="000000" w:themeColor="text1"/>
                <w:sz w:val="18"/>
                <w:szCs w:val="18"/>
              </w:rPr>
              <w:t>(drive axle)</w:t>
            </w:r>
          </w:p>
        </w:tc>
        <w:tc>
          <w:tcPr>
            <w:tcW w:w="1355" w:type="dxa"/>
            <w:tcBorders>
              <w:top w:val="nil"/>
              <w:bottom w:val="nil"/>
            </w:tcBorders>
            <w:noWrap/>
            <w:vAlign w:val="center"/>
            <w:hideMark/>
          </w:tcPr>
          <w:p w14:paraId="632BEAE1"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70 in</w:t>
            </w:r>
            <w:r w:rsidRPr="00D9444C">
              <w:rPr>
                <w:rFonts w:ascii="Times New Roman" w:eastAsia="Times New Roman" w:hAnsi="Times New Roman" w:cs="Times New Roman"/>
                <w:color w:val="000000" w:themeColor="text1"/>
                <w:sz w:val="18"/>
                <w:szCs w:val="18"/>
                <w:vertAlign w:val="superscript"/>
              </w:rPr>
              <w:t>2</w:t>
            </w:r>
            <w:r w:rsidRPr="00D9444C">
              <w:rPr>
                <w:rFonts w:ascii="Times New Roman" w:eastAsia="Times New Roman" w:hAnsi="Times New Roman" w:cs="Times New Roman"/>
                <w:color w:val="000000" w:themeColor="text1"/>
                <w:sz w:val="18"/>
                <w:szCs w:val="18"/>
              </w:rPr>
              <w:t xml:space="preserve"> </w:t>
            </w:r>
          </w:p>
        </w:tc>
      </w:tr>
      <w:tr w:rsidR="00D9444C" w:rsidRPr="00D9444C" w14:paraId="24CAEB04" w14:textId="77777777" w:rsidTr="00CB4E36">
        <w:trPr>
          <w:trHeight w:val="50"/>
          <w:jc w:val="center"/>
        </w:trPr>
        <w:tc>
          <w:tcPr>
            <w:tcW w:w="3340" w:type="dxa"/>
            <w:tcBorders>
              <w:top w:val="nil"/>
              <w:bottom w:val="nil"/>
            </w:tcBorders>
            <w:noWrap/>
            <w:vAlign w:val="center"/>
            <w:hideMark/>
          </w:tcPr>
          <w:p w14:paraId="43B6879A"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Wheelbase</w:t>
            </w:r>
          </w:p>
        </w:tc>
        <w:tc>
          <w:tcPr>
            <w:tcW w:w="1335" w:type="dxa"/>
            <w:tcBorders>
              <w:top w:val="nil"/>
              <w:bottom w:val="nil"/>
            </w:tcBorders>
            <w:noWrap/>
            <w:vAlign w:val="center"/>
            <w:hideMark/>
          </w:tcPr>
          <w:p w14:paraId="4C7CF710"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255 in</w:t>
            </w:r>
          </w:p>
        </w:tc>
        <w:tc>
          <w:tcPr>
            <w:tcW w:w="3060" w:type="dxa"/>
            <w:tcBorders>
              <w:top w:val="nil"/>
              <w:bottom w:val="nil"/>
            </w:tcBorders>
            <w:noWrap/>
            <w:vAlign w:val="center"/>
            <w:hideMark/>
          </w:tcPr>
          <w:p w14:paraId="711EEBAA" w14:textId="4B59A04B" w:rsidR="004B3BD5" w:rsidRPr="00D9444C" w:rsidRDefault="00A01140"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w:t>
            </w:r>
            <w:r w:rsidR="004B3BD5" w:rsidRPr="00D9444C">
              <w:rPr>
                <w:rFonts w:ascii="Times New Roman" w:eastAsia="Times New Roman" w:hAnsi="Times New Roman" w:cs="Times New Roman"/>
                <w:color w:val="000000" w:themeColor="text1"/>
                <w:sz w:val="18"/>
                <w:szCs w:val="18"/>
              </w:rPr>
              <w:t xml:space="preserve">irspring initial height </w:t>
            </w:r>
            <w:r w:rsidRPr="00D9444C">
              <w:rPr>
                <w:rFonts w:ascii="Times New Roman" w:eastAsia="Times New Roman" w:hAnsi="Times New Roman" w:cs="Times New Roman"/>
                <w:color w:val="000000" w:themeColor="text1"/>
                <w:sz w:val="18"/>
                <w:szCs w:val="18"/>
              </w:rPr>
              <w:t>(drive axle)</w:t>
            </w:r>
          </w:p>
        </w:tc>
        <w:tc>
          <w:tcPr>
            <w:tcW w:w="1355" w:type="dxa"/>
            <w:tcBorders>
              <w:top w:val="nil"/>
              <w:bottom w:val="nil"/>
            </w:tcBorders>
            <w:noWrap/>
            <w:vAlign w:val="center"/>
            <w:hideMark/>
          </w:tcPr>
          <w:p w14:paraId="4A43C43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11 in</w:t>
            </w:r>
          </w:p>
        </w:tc>
      </w:tr>
      <w:tr w:rsidR="00D9444C" w:rsidRPr="00D9444C" w14:paraId="2FE1B34C" w14:textId="77777777" w:rsidTr="00CB4E36">
        <w:trPr>
          <w:trHeight w:val="50"/>
          <w:jc w:val="center"/>
        </w:trPr>
        <w:tc>
          <w:tcPr>
            <w:tcW w:w="3340" w:type="dxa"/>
            <w:tcBorders>
              <w:top w:val="nil"/>
              <w:bottom w:val="nil"/>
            </w:tcBorders>
            <w:noWrap/>
            <w:vAlign w:val="center"/>
            <w:hideMark/>
          </w:tcPr>
          <w:p w14:paraId="17A6B00D"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Steer axle track</w:t>
            </w:r>
          </w:p>
        </w:tc>
        <w:tc>
          <w:tcPr>
            <w:tcW w:w="1335" w:type="dxa"/>
            <w:tcBorders>
              <w:top w:val="nil"/>
              <w:bottom w:val="nil"/>
            </w:tcBorders>
            <w:noWrap/>
            <w:vAlign w:val="center"/>
            <w:hideMark/>
          </w:tcPr>
          <w:p w14:paraId="70BCB40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77 in</w:t>
            </w:r>
          </w:p>
        </w:tc>
        <w:tc>
          <w:tcPr>
            <w:tcW w:w="3060" w:type="dxa"/>
            <w:tcBorders>
              <w:top w:val="nil"/>
              <w:bottom w:val="nil"/>
            </w:tcBorders>
            <w:noWrap/>
            <w:vAlign w:val="center"/>
            <w:hideMark/>
          </w:tcPr>
          <w:p w14:paraId="125300BB"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Damper lateral span (steer axle)</w:t>
            </w:r>
          </w:p>
        </w:tc>
        <w:tc>
          <w:tcPr>
            <w:tcW w:w="1355" w:type="dxa"/>
            <w:tcBorders>
              <w:top w:val="nil"/>
              <w:bottom w:val="nil"/>
            </w:tcBorders>
            <w:noWrap/>
            <w:vAlign w:val="center"/>
            <w:hideMark/>
          </w:tcPr>
          <w:p w14:paraId="154FC267"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43.5 in</w:t>
            </w:r>
          </w:p>
        </w:tc>
      </w:tr>
      <w:tr w:rsidR="00D9444C" w:rsidRPr="00D9444C" w14:paraId="3A405253" w14:textId="77777777" w:rsidTr="00CB4E36">
        <w:trPr>
          <w:trHeight w:val="50"/>
          <w:jc w:val="center"/>
        </w:trPr>
        <w:tc>
          <w:tcPr>
            <w:tcW w:w="3340" w:type="dxa"/>
            <w:tcBorders>
              <w:top w:val="nil"/>
              <w:bottom w:val="nil"/>
            </w:tcBorders>
            <w:noWrap/>
            <w:vAlign w:val="center"/>
            <w:hideMark/>
          </w:tcPr>
          <w:p w14:paraId="00A8483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Drive axle track</w:t>
            </w:r>
          </w:p>
        </w:tc>
        <w:tc>
          <w:tcPr>
            <w:tcW w:w="1335" w:type="dxa"/>
            <w:tcBorders>
              <w:top w:val="nil"/>
              <w:bottom w:val="nil"/>
            </w:tcBorders>
            <w:noWrap/>
            <w:vAlign w:val="center"/>
            <w:hideMark/>
          </w:tcPr>
          <w:p w14:paraId="52E67AFB"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77 in</w:t>
            </w:r>
          </w:p>
        </w:tc>
        <w:tc>
          <w:tcPr>
            <w:tcW w:w="3060" w:type="dxa"/>
            <w:tcBorders>
              <w:top w:val="nil"/>
              <w:bottom w:val="nil"/>
            </w:tcBorders>
            <w:noWrap/>
            <w:vAlign w:val="center"/>
            <w:hideMark/>
          </w:tcPr>
          <w:p w14:paraId="6F08E0B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Spring lateral span (steer axle)</w:t>
            </w:r>
          </w:p>
        </w:tc>
        <w:tc>
          <w:tcPr>
            <w:tcW w:w="1355" w:type="dxa"/>
            <w:tcBorders>
              <w:top w:val="nil"/>
              <w:bottom w:val="nil"/>
            </w:tcBorders>
            <w:noWrap/>
            <w:vAlign w:val="center"/>
            <w:hideMark/>
          </w:tcPr>
          <w:p w14:paraId="42A11F7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32.5 in</w:t>
            </w:r>
          </w:p>
        </w:tc>
      </w:tr>
      <w:tr w:rsidR="00D9444C" w:rsidRPr="00D9444C" w14:paraId="23D81324" w14:textId="77777777" w:rsidTr="00CB4E36">
        <w:trPr>
          <w:trHeight w:val="50"/>
          <w:jc w:val="center"/>
        </w:trPr>
        <w:tc>
          <w:tcPr>
            <w:tcW w:w="3340" w:type="dxa"/>
            <w:tcBorders>
              <w:top w:val="nil"/>
              <w:bottom w:val="nil"/>
            </w:tcBorders>
            <w:noWrap/>
            <w:vAlign w:val="center"/>
            <w:hideMark/>
          </w:tcPr>
          <w:p w14:paraId="50A301E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Long. distance from CG to steer axle</w:t>
            </w:r>
          </w:p>
        </w:tc>
        <w:tc>
          <w:tcPr>
            <w:tcW w:w="1335" w:type="dxa"/>
            <w:tcBorders>
              <w:top w:val="nil"/>
              <w:bottom w:val="nil"/>
            </w:tcBorders>
            <w:noWrap/>
            <w:vAlign w:val="center"/>
            <w:hideMark/>
          </w:tcPr>
          <w:p w14:paraId="188E081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127.0 in</w:t>
            </w:r>
          </w:p>
        </w:tc>
        <w:tc>
          <w:tcPr>
            <w:tcW w:w="3060" w:type="dxa"/>
            <w:tcBorders>
              <w:top w:val="nil"/>
              <w:bottom w:val="nil"/>
            </w:tcBorders>
            <w:noWrap/>
            <w:vAlign w:val="center"/>
            <w:hideMark/>
          </w:tcPr>
          <w:p w14:paraId="1BDA15A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Damping coefficient (steer axle)</w:t>
            </w:r>
          </w:p>
        </w:tc>
        <w:tc>
          <w:tcPr>
            <w:tcW w:w="1355" w:type="dxa"/>
            <w:tcBorders>
              <w:top w:val="nil"/>
              <w:bottom w:val="nil"/>
            </w:tcBorders>
            <w:noWrap/>
            <w:vAlign w:val="center"/>
            <w:hideMark/>
          </w:tcPr>
          <w:p w14:paraId="187D8EB2"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85.6 lb-s/in</w:t>
            </w:r>
          </w:p>
        </w:tc>
      </w:tr>
      <w:tr w:rsidR="00D9444C" w:rsidRPr="00D9444C" w14:paraId="081F4900" w14:textId="77777777" w:rsidTr="00CB4E36">
        <w:trPr>
          <w:trHeight w:val="50"/>
          <w:jc w:val="center"/>
        </w:trPr>
        <w:tc>
          <w:tcPr>
            <w:tcW w:w="3340" w:type="dxa"/>
            <w:tcBorders>
              <w:top w:val="nil"/>
              <w:bottom w:val="nil"/>
            </w:tcBorders>
            <w:noWrap/>
            <w:vAlign w:val="center"/>
            <w:hideMark/>
          </w:tcPr>
          <w:p w14:paraId="336302B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Long. distance from CG to rear drive axle</w:t>
            </w:r>
          </w:p>
        </w:tc>
        <w:tc>
          <w:tcPr>
            <w:tcW w:w="1335" w:type="dxa"/>
            <w:tcBorders>
              <w:top w:val="nil"/>
              <w:bottom w:val="nil"/>
            </w:tcBorders>
            <w:noWrap/>
            <w:vAlign w:val="center"/>
            <w:hideMark/>
          </w:tcPr>
          <w:p w14:paraId="786B76D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 xml:space="preserve">153.0 in </w:t>
            </w:r>
          </w:p>
        </w:tc>
        <w:tc>
          <w:tcPr>
            <w:tcW w:w="3060" w:type="dxa"/>
            <w:tcBorders>
              <w:top w:val="nil"/>
              <w:bottom w:val="nil"/>
            </w:tcBorders>
            <w:noWrap/>
            <w:vAlign w:val="center"/>
            <w:hideMark/>
          </w:tcPr>
          <w:p w14:paraId="4DBA68C6" w14:textId="643B2079" w:rsidR="004B3BD5" w:rsidRPr="00D9444C" w:rsidRDefault="00F6730C"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Leaf spring</w:t>
            </w:r>
            <w:r w:rsidR="004B3BD5" w:rsidRPr="00D9444C">
              <w:rPr>
                <w:rFonts w:ascii="Times New Roman" w:eastAsia="Times New Roman" w:hAnsi="Times New Roman" w:cs="Times New Roman"/>
                <w:color w:val="000000" w:themeColor="text1"/>
                <w:sz w:val="18"/>
                <w:szCs w:val="18"/>
              </w:rPr>
              <w:t xml:space="preserve"> stiffness (steer axle)</w:t>
            </w:r>
          </w:p>
        </w:tc>
        <w:tc>
          <w:tcPr>
            <w:tcW w:w="1355" w:type="dxa"/>
            <w:tcBorders>
              <w:top w:val="nil"/>
              <w:bottom w:val="nil"/>
            </w:tcBorders>
            <w:noWrap/>
            <w:vAlign w:val="center"/>
            <w:hideMark/>
          </w:tcPr>
          <w:p w14:paraId="035251F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1016.4 lb./in</w:t>
            </w:r>
          </w:p>
        </w:tc>
      </w:tr>
      <w:tr w:rsidR="00D9444C" w:rsidRPr="00D9444C" w14:paraId="5FD49A87" w14:textId="77777777" w:rsidTr="00CB4E36">
        <w:trPr>
          <w:trHeight w:val="50"/>
          <w:jc w:val="center"/>
        </w:trPr>
        <w:tc>
          <w:tcPr>
            <w:tcW w:w="3340" w:type="dxa"/>
            <w:tcBorders>
              <w:top w:val="nil"/>
              <w:bottom w:val="nil"/>
            </w:tcBorders>
            <w:noWrap/>
            <w:vAlign w:val="center"/>
            <w:hideMark/>
          </w:tcPr>
          <w:p w14:paraId="3340376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Long. distance from CG to front drive axle</w:t>
            </w:r>
          </w:p>
        </w:tc>
        <w:tc>
          <w:tcPr>
            <w:tcW w:w="1335" w:type="dxa"/>
            <w:tcBorders>
              <w:top w:val="nil"/>
              <w:bottom w:val="nil"/>
            </w:tcBorders>
            <w:noWrap/>
            <w:vAlign w:val="center"/>
            <w:hideMark/>
          </w:tcPr>
          <w:p w14:paraId="419B4ACC"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102.8 in</w:t>
            </w:r>
          </w:p>
        </w:tc>
        <w:tc>
          <w:tcPr>
            <w:tcW w:w="3060" w:type="dxa"/>
            <w:tcBorders>
              <w:top w:val="nil"/>
              <w:bottom w:val="nil"/>
            </w:tcBorders>
            <w:noWrap/>
            <w:vAlign w:val="center"/>
            <w:hideMark/>
          </w:tcPr>
          <w:p w14:paraId="7D91488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Damper lateral span (drive axle)</w:t>
            </w:r>
          </w:p>
        </w:tc>
        <w:tc>
          <w:tcPr>
            <w:tcW w:w="1355" w:type="dxa"/>
            <w:tcBorders>
              <w:top w:val="nil"/>
              <w:bottom w:val="nil"/>
            </w:tcBorders>
            <w:noWrap/>
            <w:vAlign w:val="center"/>
            <w:hideMark/>
          </w:tcPr>
          <w:p w14:paraId="4997CE5D"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30 in</w:t>
            </w:r>
          </w:p>
        </w:tc>
      </w:tr>
      <w:tr w:rsidR="00D9444C" w:rsidRPr="00D9444C" w14:paraId="0C4CC042" w14:textId="77777777" w:rsidTr="00CB4E36">
        <w:trPr>
          <w:trHeight w:val="50"/>
          <w:jc w:val="center"/>
        </w:trPr>
        <w:tc>
          <w:tcPr>
            <w:tcW w:w="3340" w:type="dxa"/>
            <w:tcBorders>
              <w:top w:val="nil"/>
              <w:bottom w:val="nil"/>
            </w:tcBorders>
            <w:noWrap/>
            <w:vAlign w:val="center"/>
            <w:hideMark/>
          </w:tcPr>
          <w:p w14:paraId="7A39179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Long. distance from CG to fifth wheel</w:t>
            </w:r>
          </w:p>
        </w:tc>
        <w:tc>
          <w:tcPr>
            <w:tcW w:w="1335" w:type="dxa"/>
            <w:tcBorders>
              <w:top w:val="nil"/>
              <w:bottom w:val="nil"/>
            </w:tcBorders>
            <w:noWrap/>
            <w:vAlign w:val="center"/>
            <w:hideMark/>
          </w:tcPr>
          <w:p w14:paraId="7B4AE0E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131.2 in</w:t>
            </w:r>
          </w:p>
        </w:tc>
        <w:tc>
          <w:tcPr>
            <w:tcW w:w="3060" w:type="dxa"/>
            <w:tcBorders>
              <w:top w:val="nil"/>
              <w:bottom w:val="nil"/>
            </w:tcBorders>
            <w:noWrap/>
            <w:vAlign w:val="center"/>
            <w:hideMark/>
          </w:tcPr>
          <w:p w14:paraId="02A40C0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Spring lateral span (drive axle)</w:t>
            </w:r>
          </w:p>
        </w:tc>
        <w:tc>
          <w:tcPr>
            <w:tcW w:w="1355" w:type="dxa"/>
            <w:tcBorders>
              <w:top w:val="nil"/>
              <w:bottom w:val="nil"/>
            </w:tcBorders>
            <w:noWrap/>
            <w:vAlign w:val="center"/>
            <w:hideMark/>
          </w:tcPr>
          <w:p w14:paraId="6A6DAB2D"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42 in</w:t>
            </w:r>
          </w:p>
        </w:tc>
      </w:tr>
      <w:tr w:rsidR="00D9444C" w:rsidRPr="00D9444C" w14:paraId="63071C4B" w14:textId="77777777" w:rsidTr="00CB4E36">
        <w:trPr>
          <w:trHeight w:val="50"/>
          <w:jc w:val="center"/>
        </w:trPr>
        <w:tc>
          <w:tcPr>
            <w:tcW w:w="3340" w:type="dxa"/>
            <w:tcBorders>
              <w:top w:val="nil"/>
              <w:bottom w:val="nil"/>
            </w:tcBorders>
            <w:noWrap/>
            <w:vAlign w:val="center"/>
            <w:hideMark/>
          </w:tcPr>
          <w:p w14:paraId="77786576" w14:textId="36332D3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Fifth wheel</w:t>
            </w:r>
            <w:r w:rsidR="000C41AA" w:rsidRPr="00D9444C">
              <w:rPr>
                <w:rFonts w:ascii="Times New Roman" w:eastAsia="Times New Roman" w:hAnsi="Times New Roman" w:cs="Times New Roman"/>
                <w:color w:val="000000" w:themeColor="text1"/>
                <w:sz w:val="18"/>
                <w:szCs w:val="18"/>
              </w:rPr>
              <w:t>’s</w:t>
            </w:r>
            <w:r w:rsidRPr="00D9444C">
              <w:rPr>
                <w:rFonts w:ascii="Times New Roman" w:eastAsia="Times New Roman" w:hAnsi="Times New Roman" w:cs="Times New Roman"/>
                <w:color w:val="000000" w:themeColor="text1"/>
                <w:sz w:val="18"/>
                <w:szCs w:val="18"/>
              </w:rPr>
              <w:t xml:space="preserve"> roll angle limit</w:t>
            </w:r>
          </w:p>
        </w:tc>
        <w:tc>
          <w:tcPr>
            <w:tcW w:w="1335" w:type="dxa"/>
            <w:tcBorders>
              <w:top w:val="nil"/>
              <w:bottom w:val="nil"/>
            </w:tcBorders>
            <w:noWrap/>
            <w:vAlign w:val="center"/>
            <w:hideMark/>
          </w:tcPr>
          <w:p w14:paraId="60D956A0"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 2 deg</w:t>
            </w:r>
          </w:p>
        </w:tc>
        <w:tc>
          <w:tcPr>
            <w:tcW w:w="3060" w:type="dxa"/>
            <w:tcBorders>
              <w:top w:val="nil"/>
              <w:bottom w:val="nil"/>
            </w:tcBorders>
            <w:noWrap/>
            <w:vAlign w:val="center"/>
            <w:hideMark/>
          </w:tcPr>
          <w:p w14:paraId="0CDD349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Damping coefficient (drive axle)</w:t>
            </w:r>
          </w:p>
        </w:tc>
        <w:tc>
          <w:tcPr>
            <w:tcW w:w="1355" w:type="dxa"/>
            <w:tcBorders>
              <w:top w:val="nil"/>
              <w:bottom w:val="nil"/>
            </w:tcBorders>
            <w:noWrap/>
            <w:vAlign w:val="center"/>
            <w:hideMark/>
          </w:tcPr>
          <w:p w14:paraId="1D3706A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164.7 lb-s/in</w:t>
            </w:r>
          </w:p>
        </w:tc>
      </w:tr>
      <w:tr w:rsidR="00D9444C" w:rsidRPr="00D9444C" w14:paraId="2167F225" w14:textId="77777777" w:rsidTr="00CB4E36">
        <w:trPr>
          <w:trHeight w:val="50"/>
          <w:jc w:val="center"/>
        </w:trPr>
        <w:tc>
          <w:tcPr>
            <w:tcW w:w="3340" w:type="dxa"/>
            <w:tcBorders>
              <w:top w:val="nil"/>
              <w:bottom w:val="nil"/>
            </w:tcBorders>
            <w:noWrap/>
            <w:vAlign w:val="center"/>
            <w:hideMark/>
          </w:tcPr>
          <w:p w14:paraId="22D54B1B" w14:textId="0EC585FC" w:rsidR="004B3BD5" w:rsidRPr="00D9444C" w:rsidRDefault="007E2373"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 xml:space="preserve">Steer </w:t>
            </w:r>
            <w:proofErr w:type="gramStart"/>
            <w:r w:rsidRPr="00D9444C">
              <w:rPr>
                <w:rFonts w:ascii="Times New Roman" w:eastAsia="Times New Roman" w:hAnsi="Times New Roman" w:cs="Times New Roman"/>
                <w:color w:val="000000" w:themeColor="text1"/>
                <w:sz w:val="18"/>
                <w:szCs w:val="18"/>
              </w:rPr>
              <w:t>axle</w:t>
            </w:r>
            <w:proofErr w:type="gramEnd"/>
            <w:r w:rsidRPr="00D9444C">
              <w:rPr>
                <w:rFonts w:ascii="Times New Roman" w:eastAsia="Times New Roman" w:hAnsi="Times New Roman" w:cs="Times New Roman"/>
                <w:color w:val="000000" w:themeColor="text1"/>
                <w:sz w:val="18"/>
                <w:szCs w:val="18"/>
              </w:rPr>
              <w:t xml:space="preserve"> r</w:t>
            </w:r>
            <w:r w:rsidR="004B3BD5" w:rsidRPr="00D9444C">
              <w:rPr>
                <w:rFonts w:ascii="Times New Roman" w:eastAsia="Times New Roman" w:hAnsi="Times New Roman" w:cs="Times New Roman"/>
                <w:color w:val="000000" w:themeColor="text1"/>
                <w:sz w:val="18"/>
                <w:szCs w:val="18"/>
              </w:rPr>
              <w:t>oll inertia</w:t>
            </w:r>
          </w:p>
        </w:tc>
        <w:tc>
          <w:tcPr>
            <w:tcW w:w="1335" w:type="dxa"/>
            <w:tcBorders>
              <w:top w:val="nil"/>
              <w:bottom w:val="nil"/>
            </w:tcBorders>
            <w:noWrap/>
            <w:vAlign w:val="center"/>
            <w:hideMark/>
          </w:tcPr>
          <w:p w14:paraId="6BAF06D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7950 lb∙ft</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34A5B97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Steering ratio</w:t>
            </w:r>
          </w:p>
        </w:tc>
        <w:tc>
          <w:tcPr>
            <w:tcW w:w="1355" w:type="dxa"/>
            <w:tcBorders>
              <w:top w:val="nil"/>
              <w:bottom w:val="nil"/>
            </w:tcBorders>
            <w:noWrap/>
            <w:vAlign w:val="center"/>
            <w:hideMark/>
          </w:tcPr>
          <w:p w14:paraId="54C840BA"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22.5 deg/deg</w:t>
            </w:r>
          </w:p>
        </w:tc>
      </w:tr>
      <w:tr w:rsidR="00D9444C" w:rsidRPr="00D9444C" w14:paraId="65659D6F" w14:textId="77777777" w:rsidTr="00CB4E36">
        <w:trPr>
          <w:trHeight w:val="50"/>
          <w:jc w:val="center"/>
        </w:trPr>
        <w:tc>
          <w:tcPr>
            <w:tcW w:w="3340" w:type="dxa"/>
            <w:tcBorders>
              <w:top w:val="nil"/>
              <w:bottom w:val="nil"/>
            </w:tcBorders>
            <w:noWrap/>
            <w:vAlign w:val="center"/>
            <w:hideMark/>
          </w:tcPr>
          <w:p w14:paraId="2BC12F5D" w14:textId="24FDD760" w:rsidR="004B3BD5" w:rsidRPr="00D9444C" w:rsidRDefault="00A01140"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T</w:t>
            </w:r>
            <w:r w:rsidR="004B3BD5" w:rsidRPr="00D9444C">
              <w:rPr>
                <w:rFonts w:ascii="Times New Roman" w:eastAsia="Times New Roman" w:hAnsi="Times New Roman" w:cs="Times New Roman"/>
                <w:color w:val="000000" w:themeColor="text1"/>
                <w:sz w:val="18"/>
                <w:szCs w:val="18"/>
              </w:rPr>
              <w:t>ire unloaded radius</w:t>
            </w:r>
            <w:r w:rsidRPr="00D9444C">
              <w:rPr>
                <w:rFonts w:ascii="Times New Roman" w:eastAsia="Times New Roman" w:hAnsi="Times New Roman" w:cs="Times New Roman"/>
                <w:color w:val="000000" w:themeColor="text1"/>
                <w:sz w:val="18"/>
                <w:szCs w:val="18"/>
              </w:rPr>
              <w:t xml:space="preserve"> (steer axle)</w:t>
            </w:r>
          </w:p>
        </w:tc>
        <w:tc>
          <w:tcPr>
            <w:tcW w:w="1335" w:type="dxa"/>
            <w:tcBorders>
              <w:top w:val="nil"/>
              <w:bottom w:val="nil"/>
            </w:tcBorders>
            <w:noWrap/>
            <w:vAlign w:val="center"/>
            <w:hideMark/>
          </w:tcPr>
          <w:p w14:paraId="2D42C5EC"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20.7 in</w:t>
            </w:r>
          </w:p>
        </w:tc>
        <w:tc>
          <w:tcPr>
            <w:tcW w:w="3060" w:type="dxa"/>
            <w:tcBorders>
              <w:top w:val="nil"/>
              <w:bottom w:val="nil"/>
            </w:tcBorders>
            <w:noWrap/>
            <w:vAlign w:val="center"/>
            <w:hideMark/>
          </w:tcPr>
          <w:p w14:paraId="75AFBEFB"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Steer axle unsprung weight</w:t>
            </w:r>
          </w:p>
        </w:tc>
        <w:tc>
          <w:tcPr>
            <w:tcW w:w="1355" w:type="dxa"/>
            <w:tcBorders>
              <w:top w:val="nil"/>
              <w:bottom w:val="nil"/>
            </w:tcBorders>
            <w:noWrap/>
            <w:vAlign w:val="center"/>
            <w:hideMark/>
          </w:tcPr>
          <w:p w14:paraId="723E91A0"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1256 lb.</w:t>
            </w:r>
          </w:p>
        </w:tc>
      </w:tr>
      <w:tr w:rsidR="00D9444C" w:rsidRPr="00D9444C" w14:paraId="2457E57E" w14:textId="77777777" w:rsidTr="00CB4E36">
        <w:trPr>
          <w:trHeight w:val="50"/>
          <w:jc w:val="center"/>
        </w:trPr>
        <w:tc>
          <w:tcPr>
            <w:tcW w:w="3340" w:type="dxa"/>
            <w:tcBorders>
              <w:top w:val="nil"/>
              <w:bottom w:val="nil"/>
            </w:tcBorders>
            <w:noWrap/>
            <w:vAlign w:val="center"/>
            <w:hideMark/>
          </w:tcPr>
          <w:p w14:paraId="0655A456" w14:textId="10A07FE3" w:rsidR="004B3BD5" w:rsidRPr="00D9444C" w:rsidRDefault="00A01140"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T</w:t>
            </w:r>
            <w:r w:rsidR="004B3BD5" w:rsidRPr="00D9444C">
              <w:rPr>
                <w:rFonts w:ascii="Times New Roman" w:eastAsia="Times New Roman" w:hAnsi="Times New Roman" w:cs="Times New Roman"/>
                <w:color w:val="000000" w:themeColor="text1"/>
                <w:sz w:val="18"/>
                <w:szCs w:val="18"/>
              </w:rPr>
              <w:t>ire vertical stiffness</w:t>
            </w:r>
            <w:r w:rsidRPr="00D9444C">
              <w:rPr>
                <w:rFonts w:ascii="Times New Roman" w:eastAsia="Times New Roman" w:hAnsi="Times New Roman" w:cs="Times New Roman"/>
                <w:color w:val="000000" w:themeColor="text1"/>
                <w:sz w:val="18"/>
                <w:szCs w:val="18"/>
              </w:rPr>
              <w:t xml:space="preserve"> (steer axle)</w:t>
            </w:r>
          </w:p>
        </w:tc>
        <w:tc>
          <w:tcPr>
            <w:tcW w:w="1335" w:type="dxa"/>
            <w:tcBorders>
              <w:top w:val="nil"/>
              <w:bottom w:val="nil"/>
            </w:tcBorders>
            <w:noWrap/>
            <w:vAlign w:val="center"/>
            <w:hideMark/>
          </w:tcPr>
          <w:p w14:paraId="1E8E3822"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4407 lb./in</w:t>
            </w:r>
          </w:p>
        </w:tc>
        <w:tc>
          <w:tcPr>
            <w:tcW w:w="3060" w:type="dxa"/>
            <w:tcBorders>
              <w:top w:val="nil"/>
              <w:bottom w:val="nil"/>
            </w:tcBorders>
            <w:noWrap/>
            <w:vAlign w:val="center"/>
            <w:hideMark/>
          </w:tcPr>
          <w:p w14:paraId="510C2F5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Drive axle unsprung weight</w:t>
            </w:r>
          </w:p>
        </w:tc>
        <w:tc>
          <w:tcPr>
            <w:tcW w:w="1355" w:type="dxa"/>
            <w:tcBorders>
              <w:top w:val="nil"/>
              <w:bottom w:val="nil"/>
            </w:tcBorders>
            <w:noWrap/>
            <w:vAlign w:val="center"/>
            <w:hideMark/>
          </w:tcPr>
          <w:p w14:paraId="5B81F9C5"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1410 lb.</w:t>
            </w:r>
          </w:p>
        </w:tc>
      </w:tr>
      <w:tr w:rsidR="00D9444C" w:rsidRPr="00D9444C" w14:paraId="446B8FF4" w14:textId="77777777" w:rsidTr="00CB4E36">
        <w:trPr>
          <w:trHeight w:val="50"/>
          <w:jc w:val="center"/>
        </w:trPr>
        <w:tc>
          <w:tcPr>
            <w:tcW w:w="3340" w:type="dxa"/>
            <w:tcBorders>
              <w:top w:val="nil"/>
              <w:bottom w:val="nil"/>
            </w:tcBorders>
            <w:noWrap/>
            <w:vAlign w:val="center"/>
            <w:hideMark/>
          </w:tcPr>
          <w:p w14:paraId="5B0BCDF7"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 xml:space="preserve">Wheel spin moment of inertia </w:t>
            </w:r>
          </w:p>
        </w:tc>
        <w:tc>
          <w:tcPr>
            <w:tcW w:w="1335" w:type="dxa"/>
            <w:tcBorders>
              <w:top w:val="nil"/>
              <w:bottom w:val="nil"/>
            </w:tcBorders>
            <w:noWrap/>
            <w:vAlign w:val="center"/>
            <w:hideMark/>
          </w:tcPr>
          <w:p w14:paraId="6EE96999"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330 lb∙ft</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0B850FD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CG height to the ground</w:t>
            </w:r>
          </w:p>
        </w:tc>
        <w:tc>
          <w:tcPr>
            <w:tcW w:w="1355" w:type="dxa"/>
            <w:tcBorders>
              <w:top w:val="nil"/>
              <w:bottom w:val="nil"/>
            </w:tcBorders>
            <w:noWrap/>
            <w:vAlign w:val="center"/>
            <w:hideMark/>
          </w:tcPr>
          <w:p w14:paraId="0ABE5FBD"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39.8 in</w:t>
            </w:r>
          </w:p>
        </w:tc>
      </w:tr>
      <w:tr w:rsidR="00D9444C" w:rsidRPr="00D9444C" w14:paraId="02C366E6" w14:textId="77777777" w:rsidTr="00CB4E36">
        <w:trPr>
          <w:trHeight w:val="50"/>
          <w:jc w:val="center"/>
        </w:trPr>
        <w:tc>
          <w:tcPr>
            <w:tcW w:w="3340" w:type="dxa"/>
            <w:tcBorders>
              <w:top w:val="nil"/>
              <w:bottom w:val="single" w:sz="4" w:space="0" w:color="auto"/>
            </w:tcBorders>
            <w:noWrap/>
            <w:vAlign w:val="center"/>
            <w:hideMark/>
          </w:tcPr>
          <w:p w14:paraId="6D7E699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Fifth wheel height to the ground</w:t>
            </w:r>
          </w:p>
        </w:tc>
        <w:tc>
          <w:tcPr>
            <w:tcW w:w="1335" w:type="dxa"/>
            <w:tcBorders>
              <w:top w:val="nil"/>
              <w:bottom w:val="single" w:sz="4" w:space="0" w:color="auto"/>
            </w:tcBorders>
            <w:noWrap/>
            <w:vAlign w:val="center"/>
            <w:hideMark/>
          </w:tcPr>
          <w:p w14:paraId="25A6B46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47 in</w:t>
            </w:r>
          </w:p>
        </w:tc>
        <w:tc>
          <w:tcPr>
            <w:tcW w:w="3060" w:type="dxa"/>
            <w:tcBorders>
              <w:top w:val="nil"/>
              <w:bottom w:val="single" w:sz="4" w:space="0" w:color="auto"/>
            </w:tcBorders>
            <w:noWrap/>
            <w:vAlign w:val="center"/>
            <w:hideMark/>
          </w:tcPr>
          <w:p w14:paraId="0763C3BD"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Dual tire lateral spacing</w:t>
            </w:r>
          </w:p>
        </w:tc>
        <w:tc>
          <w:tcPr>
            <w:tcW w:w="1355" w:type="dxa"/>
            <w:tcBorders>
              <w:top w:val="nil"/>
              <w:bottom w:val="single" w:sz="4" w:space="0" w:color="auto"/>
            </w:tcBorders>
            <w:noWrap/>
            <w:vAlign w:val="center"/>
            <w:hideMark/>
          </w:tcPr>
          <w:p w14:paraId="1958E7DA"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12 in</w:t>
            </w:r>
          </w:p>
        </w:tc>
      </w:tr>
      <w:tr w:rsidR="00D9444C" w:rsidRPr="00D9444C" w14:paraId="0126B249" w14:textId="77777777" w:rsidTr="00CB4E36">
        <w:trPr>
          <w:trHeight w:val="50"/>
          <w:jc w:val="center"/>
        </w:trPr>
        <w:tc>
          <w:tcPr>
            <w:tcW w:w="9090" w:type="dxa"/>
            <w:gridSpan w:val="4"/>
            <w:tcBorders>
              <w:top w:val="single" w:sz="4" w:space="0" w:color="auto"/>
              <w:bottom w:val="nil"/>
            </w:tcBorders>
            <w:noWrap/>
            <w:vAlign w:val="center"/>
            <w:hideMark/>
          </w:tcPr>
          <w:p w14:paraId="1D4F2AB9" w14:textId="2A730A6E" w:rsidR="004B3BD5" w:rsidRPr="00D9444C" w:rsidRDefault="004B3BD5" w:rsidP="00CB4E36">
            <w:pPr>
              <w:spacing w:before="14" w:after="14" w:line="276" w:lineRule="auto"/>
              <w:jc w:val="center"/>
              <w:rPr>
                <w:rFonts w:ascii="Times New Roman" w:eastAsia="Times New Roman" w:hAnsi="Times New Roman" w:cs="Times New Roman"/>
                <w:b/>
                <w:bCs/>
                <w:color w:val="000000" w:themeColor="text1"/>
                <w:sz w:val="18"/>
                <w:szCs w:val="18"/>
              </w:rPr>
            </w:pPr>
            <w:r w:rsidRPr="00D9444C">
              <w:rPr>
                <w:rFonts w:ascii="Times New Roman" w:eastAsia="Times New Roman" w:hAnsi="Times New Roman" w:cs="Times New Roman"/>
                <w:b/>
                <w:bCs/>
                <w:color w:val="000000" w:themeColor="text1"/>
                <w:sz w:val="18"/>
                <w:szCs w:val="18"/>
              </w:rPr>
              <w:t>Semi-trailer</w:t>
            </w:r>
          </w:p>
        </w:tc>
      </w:tr>
      <w:tr w:rsidR="00D9444C" w:rsidRPr="00D9444C" w14:paraId="6E8A4C13" w14:textId="77777777" w:rsidTr="00CB4E36">
        <w:trPr>
          <w:trHeight w:val="50"/>
          <w:jc w:val="center"/>
        </w:trPr>
        <w:tc>
          <w:tcPr>
            <w:tcW w:w="3340" w:type="dxa"/>
            <w:tcBorders>
              <w:top w:val="nil"/>
              <w:bottom w:val="nil"/>
            </w:tcBorders>
            <w:noWrap/>
            <w:vAlign w:val="center"/>
            <w:hideMark/>
          </w:tcPr>
          <w:p w14:paraId="4492520B"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Trailer tare weight</w:t>
            </w:r>
          </w:p>
        </w:tc>
        <w:tc>
          <w:tcPr>
            <w:tcW w:w="1335" w:type="dxa"/>
            <w:tcBorders>
              <w:top w:val="nil"/>
              <w:bottom w:val="nil"/>
            </w:tcBorders>
            <w:noWrap/>
            <w:vAlign w:val="center"/>
            <w:hideMark/>
          </w:tcPr>
          <w:p w14:paraId="3C623A5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10110 lb.</w:t>
            </w:r>
          </w:p>
        </w:tc>
        <w:tc>
          <w:tcPr>
            <w:tcW w:w="3060" w:type="dxa"/>
            <w:tcBorders>
              <w:top w:val="nil"/>
              <w:bottom w:val="nil"/>
            </w:tcBorders>
            <w:noWrap/>
            <w:vAlign w:val="center"/>
            <w:hideMark/>
          </w:tcPr>
          <w:p w14:paraId="1F646EA7"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Long. distance from CG to kingpin</w:t>
            </w:r>
          </w:p>
        </w:tc>
        <w:tc>
          <w:tcPr>
            <w:tcW w:w="1355" w:type="dxa"/>
            <w:tcBorders>
              <w:top w:val="nil"/>
              <w:bottom w:val="nil"/>
            </w:tcBorders>
            <w:noWrap/>
            <w:vAlign w:val="center"/>
            <w:hideMark/>
          </w:tcPr>
          <w:p w14:paraId="6AF5B0B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171.1 in</w:t>
            </w:r>
          </w:p>
        </w:tc>
      </w:tr>
      <w:tr w:rsidR="00D9444C" w:rsidRPr="00D9444C" w14:paraId="255C4C1D" w14:textId="77777777" w:rsidTr="00CB4E36">
        <w:trPr>
          <w:trHeight w:val="50"/>
          <w:jc w:val="center"/>
        </w:trPr>
        <w:tc>
          <w:tcPr>
            <w:tcW w:w="3340" w:type="dxa"/>
            <w:tcBorders>
              <w:top w:val="nil"/>
              <w:bottom w:val="nil"/>
            </w:tcBorders>
            <w:noWrap/>
            <w:vAlign w:val="center"/>
            <w:hideMark/>
          </w:tcPr>
          <w:p w14:paraId="4A957A3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Roll moment of inertia</w:t>
            </w:r>
          </w:p>
        </w:tc>
        <w:tc>
          <w:tcPr>
            <w:tcW w:w="1335" w:type="dxa"/>
            <w:tcBorders>
              <w:top w:val="nil"/>
              <w:bottom w:val="nil"/>
            </w:tcBorders>
            <w:noWrap/>
            <w:vAlign w:val="center"/>
            <w:hideMark/>
          </w:tcPr>
          <w:p w14:paraId="637DD5C2"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403219 lb∙ft</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6D7E6E82"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Long. distance from CG to pintle hitch</w:t>
            </w:r>
          </w:p>
        </w:tc>
        <w:tc>
          <w:tcPr>
            <w:tcW w:w="1355" w:type="dxa"/>
            <w:tcBorders>
              <w:top w:val="nil"/>
              <w:bottom w:val="nil"/>
            </w:tcBorders>
            <w:noWrap/>
            <w:vAlign w:val="center"/>
            <w:hideMark/>
          </w:tcPr>
          <w:p w14:paraId="266254C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193.9 in</w:t>
            </w:r>
          </w:p>
        </w:tc>
      </w:tr>
      <w:tr w:rsidR="00D9444C" w:rsidRPr="00D9444C" w14:paraId="1D2F03E5" w14:textId="77777777" w:rsidTr="00CB4E36">
        <w:trPr>
          <w:trHeight w:val="50"/>
          <w:jc w:val="center"/>
        </w:trPr>
        <w:tc>
          <w:tcPr>
            <w:tcW w:w="3340" w:type="dxa"/>
            <w:tcBorders>
              <w:top w:val="nil"/>
              <w:bottom w:val="nil"/>
            </w:tcBorders>
            <w:noWrap/>
            <w:vAlign w:val="center"/>
            <w:hideMark/>
          </w:tcPr>
          <w:p w14:paraId="60E0AFE0"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Pitch moment of inertia</w:t>
            </w:r>
          </w:p>
        </w:tc>
        <w:tc>
          <w:tcPr>
            <w:tcW w:w="1335" w:type="dxa"/>
            <w:tcBorders>
              <w:top w:val="nil"/>
              <w:bottom w:val="nil"/>
            </w:tcBorders>
            <w:noWrap/>
            <w:vAlign w:val="center"/>
            <w:hideMark/>
          </w:tcPr>
          <w:p w14:paraId="26C81F2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2990579 lb∙ft</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66611CB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Loaded trailer weight</w:t>
            </w:r>
          </w:p>
        </w:tc>
        <w:tc>
          <w:tcPr>
            <w:tcW w:w="1355" w:type="dxa"/>
            <w:tcBorders>
              <w:top w:val="nil"/>
              <w:bottom w:val="nil"/>
            </w:tcBorders>
            <w:noWrap/>
            <w:vAlign w:val="center"/>
            <w:hideMark/>
          </w:tcPr>
          <w:p w14:paraId="3698C0F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25110 lb.</w:t>
            </w:r>
          </w:p>
        </w:tc>
      </w:tr>
      <w:tr w:rsidR="00D9444C" w:rsidRPr="00D9444C" w14:paraId="7A1A040E" w14:textId="77777777" w:rsidTr="00CB4E36">
        <w:trPr>
          <w:trHeight w:val="50"/>
          <w:jc w:val="center"/>
        </w:trPr>
        <w:tc>
          <w:tcPr>
            <w:tcW w:w="3340" w:type="dxa"/>
            <w:tcBorders>
              <w:top w:val="nil"/>
              <w:bottom w:val="nil"/>
            </w:tcBorders>
            <w:noWrap/>
            <w:vAlign w:val="center"/>
            <w:hideMark/>
          </w:tcPr>
          <w:p w14:paraId="2FB524F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Yaw moment of inertia</w:t>
            </w:r>
          </w:p>
        </w:tc>
        <w:tc>
          <w:tcPr>
            <w:tcW w:w="1335" w:type="dxa"/>
            <w:tcBorders>
              <w:top w:val="nil"/>
              <w:bottom w:val="nil"/>
            </w:tcBorders>
            <w:noWrap/>
            <w:vAlign w:val="center"/>
            <w:hideMark/>
          </w:tcPr>
          <w:p w14:paraId="5357B0C1"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2913493 lb∙ft</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6624CF9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Damper lateral span</w:t>
            </w:r>
          </w:p>
        </w:tc>
        <w:tc>
          <w:tcPr>
            <w:tcW w:w="1355" w:type="dxa"/>
            <w:tcBorders>
              <w:top w:val="nil"/>
              <w:bottom w:val="nil"/>
            </w:tcBorders>
            <w:noWrap/>
            <w:vAlign w:val="center"/>
            <w:hideMark/>
          </w:tcPr>
          <w:p w14:paraId="2D3C371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31 in</w:t>
            </w:r>
          </w:p>
        </w:tc>
      </w:tr>
      <w:tr w:rsidR="00D9444C" w:rsidRPr="00D9444C" w14:paraId="6AA30A87" w14:textId="77777777" w:rsidTr="00CB4E36">
        <w:trPr>
          <w:trHeight w:val="50"/>
          <w:jc w:val="center"/>
        </w:trPr>
        <w:tc>
          <w:tcPr>
            <w:tcW w:w="3340" w:type="dxa"/>
            <w:tcBorders>
              <w:top w:val="nil"/>
              <w:bottom w:val="nil"/>
            </w:tcBorders>
            <w:noWrap/>
            <w:vAlign w:val="center"/>
            <w:hideMark/>
          </w:tcPr>
          <w:p w14:paraId="531A8EB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CG height to the ground</w:t>
            </w:r>
          </w:p>
        </w:tc>
        <w:tc>
          <w:tcPr>
            <w:tcW w:w="1335" w:type="dxa"/>
            <w:tcBorders>
              <w:top w:val="nil"/>
              <w:bottom w:val="nil"/>
            </w:tcBorders>
            <w:noWrap/>
            <w:vAlign w:val="center"/>
            <w:hideMark/>
          </w:tcPr>
          <w:p w14:paraId="3CE1BF3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79.5 in</w:t>
            </w:r>
          </w:p>
        </w:tc>
        <w:tc>
          <w:tcPr>
            <w:tcW w:w="3060" w:type="dxa"/>
            <w:tcBorders>
              <w:top w:val="nil"/>
              <w:bottom w:val="nil"/>
            </w:tcBorders>
            <w:noWrap/>
            <w:vAlign w:val="center"/>
            <w:hideMark/>
          </w:tcPr>
          <w:p w14:paraId="3B72B9A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Spring lateral span</w:t>
            </w:r>
          </w:p>
        </w:tc>
        <w:tc>
          <w:tcPr>
            <w:tcW w:w="1355" w:type="dxa"/>
            <w:tcBorders>
              <w:top w:val="nil"/>
              <w:bottom w:val="nil"/>
            </w:tcBorders>
            <w:noWrap/>
            <w:vAlign w:val="center"/>
            <w:hideMark/>
          </w:tcPr>
          <w:p w14:paraId="3B4895A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39 in</w:t>
            </w:r>
          </w:p>
        </w:tc>
      </w:tr>
      <w:tr w:rsidR="00D9444C" w:rsidRPr="00D9444C" w14:paraId="63B41A4E" w14:textId="77777777" w:rsidTr="00CB4E36">
        <w:trPr>
          <w:trHeight w:val="50"/>
          <w:jc w:val="center"/>
        </w:trPr>
        <w:tc>
          <w:tcPr>
            <w:tcW w:w="3340" w:type="dxa"/>
            <w:tcBorders>
              <w:top w:val="nil"/>
              <w:bottom w:val="nil"/>
            </w:tcBorders>
            <w:noWrap/>
            <w:vAlign w:val="center"/>
            <w:hideMark/>
          </w:tcPr>
          <w:p w14:paraId="0BD7C07A"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Dual tire lateral spacing</w:t>
            </w:r>
          </w:p>
        </w:tc>
        <w:tc>
          <w:tcPr>
            <w:tcW w:w="1335" w:type="dxa"/>
            <w:tcBorders>
              <w:top w:val="nil"/>
              <w:bottom w:val="nil"/>
            </w:tcBorders>
            <w:noWrap/>
            <w:vAlign w:val="center"/>
            <w:hideMark/>
          </w:tcPr>
          <w:p w14:paraId="6EFFBD3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12 in</w:t>
            </w:r>
          </w:p>
        </w:tc>
        <w:tc>
          <w:tcPr>
            <w:tcW w:w="3060" w:type="dxa"/>
            <w:tcBorders>
              <w:top w:val="nil"/>
              <w:bottom w:val="nil"/>
            </w:tcBorders>
            <w:noWrap/>
            <w:vAlign w:val="center"/>
            <w:hideMark/>
          </w:tcPr>
          <w:p w14:paraId="640AF052"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Axle roll inertia</w:t>
            </w:r>
          </w:p>
        </w:tc>
        <w:tc>
          <w:tcPr>
            <w:tcW w:w="1355" w:type="dxa"/>
            <w:tcBorders>
              <w:top w:val="nil"/>
              <w:bottom w:val="nil"/>
            </w:tcBorders>
            <w:noWrap/>
            <w:vAlign w:val="center"/>
            <w:hideMark/>
          </w:tcPr>
          <w:p w14:paraId="12B2780C"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14350 lb∙ft</w:t>
            </w:r>
            <w:r w:rsidRPr="00D9444C">
              <w:rPr>
                <w:rFonts w:ascii="Times New Roman" w:eastAsia="Times New Roman" w:hAnsi="Times New Roman" w:cs="Times New Roman"/>
                <w:color w:val="000000" w:themeColor="text1"/>
                <w:sz w:val="18"/>
                <w:szCs w:val="18"/>
                <w:vertAlign w:val="superscript"/>
              </w:rPr>
              <w:t>2</w:t>
            </w:r>
          </w:p>
        </w:tc>
      </w:tr>
      <w:tr w:rsidR="00D9444C" w:rsidRPr="00D9444C" w14:paraId="4B39CE09" w14:textId="77777777" w:rsidTr="00CB4E36">
        <w:trPr>
          <w:trHeight w:val="50"/>
          <w:jc w:val="center"/>
        </w:trPr>
        <w:tc>
          <w:tcPr>
            <w:tcW w:w="3340" w:type="dxa"/>
            <w:tcBorders>
              <w:top w:val="nil"/>
              <w:bottom w:val="nil"/>
            </w:tcBorders>
            <w:noWrap/>
            <w:vAlign w:val="center"/>
            <w:hideMark/>
          </w:tcPr>
          <w:p w14:paraId="0F621A2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Wheelbase</w:t>
            </w:r>
          </w:p>
        </w:tc>
        <w:tc>
          <w:tcPr>
            <w:tcW w:w="1335" w:type="dxa"/>
            <w:tcBorders>
              <w:top w:val="nil"/>
              <w:bottom w:val="nil"/>
            </w:tcBorders>
            <w:noWrap/>
            <w:vAlign w:val="center"/>
            <w:hideMark/>
          </w:tcPr>
          <w:p w14:paraId="4191E84A"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331 in</w:t>
            </w:r>
          </w:p>
        </w:tc>
        <w:tc>
          <w:tcPr>
            <w:tcW w:w="3060" w:type="dxa"/>
            <w:tcBorders>
              <w:top w:val="nil"/>
              <w:bottom w:val="nil"/>
            </w:tcBorders>
            <w:noWrap/>
            <w:vAlign w:val="center"/>
            <w:hideMark/>
          </w:tcPr>
          <w:p w14:paraId="15893979"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Damping coefficient</w:t>
            </w:r>
          </w:p>
        </w:tc>
        <w:tc>
          <w:tcPr>
            <w:tcW w:w="1355" w:type="dxa"/>
            <w:tcBorders>
              <w:top w:val="nil"/>
              <w:bottom w:val="nil"/>
            </w:tcBorders>
            <w:noWrap/>
            <w:vAlign w:val="center"/>
            <w:hideMark/>
          </w:tcPr>
          <w:p w14:paraId="4C6EA19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285.5 lb-s/in</w:t>
            </w:r>
          </w:p>
        </w:tc>
      </w:tr>
      <w:tr w:rsidR="00D9444C" w:rsidRPr="00D9444C" w14:paraId="62CFACE3" w14:textId="77777777" w:rsidTr="00CB4E36">
        <w:trPr>
          <w:trHeight w:val="50"/>
          <w:jc w:val="center"/>
        </w:trPr>
        <w:tc>
          <w:tcPr>
            <w:tcW w:w="3340" w:type="dxa"/>
            <w:tcBorders>
              <w:top w:val="nil"/>
              <w:bottom w:val="nil"/>
            </w:tcBorders>
            <w:noWrap/>
            <w:vAlign w:val="center"/>
            <w:hideMark/>
          </w:tcPr>
          <w:p w14:paraId="03A2013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Axle Track</w:t>
            </w:r>
          </w:p>
        </w:tc>
        <w:tc>
          <w:tcPr>
            <w:tcW w:w="1335" w:type="dxa"/>
            <w:tcBorders>
              <w:top w:val="nil"/>
              <w:bottom w:val="nil"/>
            </w:tcBorders>
            <w:noWrap/>
            <w:vAlign w:val="center"/>
            <w:hideMark/>
          </w:tcPr>
          <w:p w14:paraId="7916766B"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77 in</w:t>
            </w:r>
          </w:p>
        </w:tc>
        <w:tc>
          <w:tcPr>
            <w:tcW w:w="3060" w:type="dxa"/>
            <w:tcBorders>
              <w:top w:val="nil"/>
              <w:bottom w:val="nil"/>
            </w:tcBorders>
            <w:noWrap/>
            <w:vAlign w:val="center"/>
            <w:hideMark/>
          </w:tcPr>
          <w:p w14:paraId="6DC9F15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Axle unsprung weight</w:t>
            </w:r>
          </w:p>
        </w:tc>
        <w:tc>
          <w:tcPr>
            <w:tcW w:w="1355" w:type="dxa"/>
            <w:tcBorders>
              <w:top w:val="nil"/>
              <w:bottom w:val="nil"/>
            </w:tcBorders>
            <w:noWrap/>
            <w:vAlign w:val="center"/>
            <w:hideMark/>
          </w:tcPr>
          <w:p w14:paraId="773C63DA"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1410 lb.</w:t>
            </w:r>
          </w:p>
        </w:tc>
      </w:tr>
      <w:tr w:rsidR="00D9444C" w:rsidRPr="00D9444C" w14:paraId="38B9A3B5" w14:textId="77777777" w:rsidTr="00CB4E36">
        <w:trPr>
          <w:trHeight w:val="50"/>
          <w:jc w:val="center"/>
        </w:trPr>
        <w:tc>
          <w:tcPr>
            <w:tcW w:w="3340" w:type="dxa"/>
            <w:tcBorders>
              <w:top w:val="nil"/>
              <w:bottom w:val="nil"/>
            </w:tcBorders>
            <w:noWrap/>
            <w:vAlign w:val="center"/>
            <w:hideMark/>
          </w:tcPr>
          <w:p w14:paraId="542862B2"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Tire unloaded radius</w:t>
            </w:r>
          </w:p>
        </w:tc>
        <w:tc>
          <w:tcPr>
            <w:tcW w:w="1335" w:type="dxa"/>
            <w:tcBorders>
              <w:top w:val="nil"/>
              <w:bottom w:val="nil"/>
            </w:tcBorders>
            <w:noWrap/>
            <w:vAlign w:val="center"/>
            <w:hideMark/>
          </w:tcPr>
          <w:p w14:paraId="2C5F258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20.5 in</w:t>
            </w:r>
          </w:p>
        </w:tc>
        <w:tc>
          <w:tcPr>
            <w:tcW w:w="3060" w:type="dxa"/>
            <w:tcBorders>
              <w:top w:val="nil"/>
              <w:bottom w:val="nil"/>
            </w:tcBorders>
            <w:noWrap/>
            <w:vAlign w:val="center"/>
            <w:hideMark/>
          </w:tcPr>
          <w:p w14:paraId="592F5DD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Tire vertical stiffness</w:t>
            </w:r>
          </w:p>
        </w:tc>
        <w:tc>
          <w:tcPr>
            <w:tcW w:w="1355" w:type="dxa"/>
            <w:tcBorders>
              <w:top w:val="nil"/>
              <w:bottom w:val="nil"/>
            </w:tcBorders>
            <w:noWrap/>
            <w:vAlign w:val="center"/>
            <w:hideMark/>
          </w:tcPr>
          <w:p w14:paraId="093105D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4411 lb./in</w:t>
            </w:r>
          </w:p>
        </w:tc>
      </w:tr>
      <w:tr w:rsidR="00D9444C" w:rsidRPr="00D9444C" w14:paraId="65743201" w14:textId="77777777" w:rsidTr="00CB4E36">
        <w:trPr>
          <w:trHeight w:val="50"/>
          <w:jc w:val="center"/>
        </w:trPr>
        <w:tc>
          <w:tcPr>
            <w:tcW w:w="3340" w:type="dxa"/>
            <w:tcBorders>
              <w:top w:val="nil"/>
              <w:bottom w:val="nil"/>
            </w:tcBorders>
            <w:noWrap/>
            <w:vAlign w:val="center"/>
            <w:hideMark/>
          </w:tcPr>
          <w:p w14:paraId="44CA1CBD" w14:textId="0FAB72C1"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Airspring effective area</w:t>
            </w:r>
          </w:p>
        </w:tc>
        <w:tc>
          <w:tcPr>
            <w:tcW w:w="1335" w:type="dxa"/>
            <w:tcBorders>
              <w:top w:val="nil"/>
              <w:bottom w:val="nil"/>
            </w:tcBorders>
            <w:noWrap/>
            <w:vAlign w:val="center"/>
            <w:hideMark/>
          </w:tcPr>
          <w:p w14:paraId="18BD4B2A"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80 in</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30F94F31" w14:textId="38EA4D7C"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Airspring initial height</w:t>
            </w:r>
          </w:p>
        </w:tc>
        <w:tc>
          <w:tcPr>
            <w:tcW w:w="1355" w:type="dxa"/>
            <w:tcBorders>
              <w:top w:val="nil"/>
              <w:bottom w:val="nil"/>
            </w:tcBorders>
            <w:noWrap/>
            <w:vAlign w:val="center"/>
            <w:hideMark/>
          </w:tcPr>
          <w:p w14:paraId="675FE8D5"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8 in</w:t>
            </w:r>
          </w:p>
        </w:tc>
      </w:tr>
      <w:tr w:rsidR="00D9444C" w:rsidRPr="00D9444C" w14:paraId="13B3A4EA" w14:textId="77777777" w:rsidTr="00CB4E36">
        <w:trPr>
          <w:trHeight w:val="50"/>
          <w:jc w:val="center"/>
        </w:trPr>
        <w:tc>
          <w:tcPr>
            <w:tcW w:w="3340" w:type="dxa"/>
            <w:tcBorders>
              <w:top w:val="nil"/>
              <w:bottom w:val="nil"/>
            </w:tcBorders>
            <w:noWrap/>
            <w:vAlign w:val="center"/>
            <w:hideMark/>
          </w:tcPr>
          <w:p w14:paraId="35AF4F8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 xml:space="preserve">Wheel spin moment of inertia </w:t>
            </w:r>
          </w:p>
        </w:tc>
        <w:tc>
          <w:tcPr>
            <w:tcW w:w="1335" w:type="dxa"/>
            <w:tcBorders>
              <w:top w:val="nil"/>
              <w:bottom w:val="nil"/>
            </w:tcBorders>
            <w:noWrap/>
            <w:vAlign w:val="center"/>
            <w:hideMark/>
          </w:tcPr>
          <w:p w14:paraId="218A5E29"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330 lb∙ft</w:t>
            </w:r>
            <w:r w:rsidRPr="00D9444C">
              <w:rPr>
                <w:rFonts w:ascii="Times New Roman" w:eastAsia="Times New Roman" w:hAnsi="Times New Roman" w:cs="Times New Roman"/>
                <w:color w:val="000000" w:themeColor="text1"/>
                <w:sz w:val="18"/>
                <w:szCs w:val="18"/>
                <w:vertAlign w:val="superscript"/>
              </w:rPr>
              <w:t>2</w:t>
            </w:r>
          </w:p>
        </w:tc>
        <w:tc>
          <w:tcPr>
            <w:tcW w:w="3060" w:type="dxa"/>
            <w:tcBorders>
              <w:top w:val="nil"/>
              <w:bottom w:val="nil"/>
            </w:tcBorders>
            <w:noWrap/>
            <w:vAlign w:val="center"/>
            <w:hideMark/>
          </w:tcPr>
          <w:p w14:paraId="544B1140"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Kingpin height to the ground</w:t>
            </w:r>
          </w:p>
        </w:tc>
        <w:tc>
          <w:tcPr>
            <w:tcW w:w="1355" w:type="dxa"/>
            <w:tcBorders>
              <w:top w:val="nil"/>
              <w:bottom w:val="nil"/>
            </w:tcBorders>
            <w:noWrap/>
            <w:vAlign w:val="center"/>
            <w:hideMark/>
          </w:tcPr>
          <w:p w14:paraId="5EE1B39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47 in</w:t>
            </w:r>
          </w:p>
        </w:tc>
      </w:tr>
      <w:tr w:rsidR="00D9444C" w:rsidRPr="00D9444C" w14:paraId="20CAFEB7" w14:textId="77777777" w:rsidTr="00CB4E36">
        <w:trPr>
          <w:trHeight w:val="50"/>
          <w:jc w:val="center"/>
        </w:trPr>
        <w:tc>
          <w:tcPr>
            <w:tcW w:w="3340" w:type="dxa"/>
            <w:tcBorders>
              <w:top w:val="nil"/>
              <w:bottom w:val="single" w:sz="4" w:space="0" w:color="auto"/>
            </w:tcBorders>
            <w:noWrap/>
            <w:vAlign w:val="center"/>
            <w:hideMark/>
          </w:tcPr>
          <w:p w14:paraId="6DCA5E8D"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Pintle hitch height to the ground</w:t>
            </w:r>
          </w:p>
        </w:tc>
        <w:tc>
          <w:tcPr>
            <w:tcW w:w="1335" w:type="dxa"/>
            <w:tcBorders>
              <w:top w:val="nil"/>
              <w:bottom w:val="single" w:sz="4" w:space="0" w:color="auto"/>
            </w:tcBorders>
            <w:noWrap/>
            <w:vAlign w:val="center"/>
            <w:hideMark/>
          </w:tcPr>
          <w:p w14:paraId="079A343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33 in</w:t>
            </w:r>
          </w:p>
        </w:tc>
        <w:tc>
          <w:tcPr>
            <w:tcW w:w="3060" w:type="dxa"/>
            <w:tcBorders>
              <w:top w:val="nil"/>
              <w:bottom w:val="single" w:sz="4" w:space="0" w:color="auto"/>
            </w:tcBorders>
            <w:noWrap/>
            <w:vAlign w:val="center"/>
          </w:tcPr>
          <w:p w14:paraId="41D3137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p>
        </w:tc>
        <w:tc>
          <w:tcPr>
            <w:tcW w:w="1355" w:type="dxa"/>
            <w:tcBorders>
              <w:top w:val="nil"/>
              <w:bottom w:val="single" w:sz="4" w:space="0" w:color="auto"/>
            </w:tcBorders>
            <w:noWrap/>
            <w:vAlign w:val="center"/>
          </w:tcPr>
          <w:p w14:paraId="599E1651"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p>
        </w:tc>
      </w:tr>
      <w:tr w:rsidR="00D9444C" w:rsidRPr="00D9444C" w14:paraId="0D18103D" w14:textId="77777777" w:rsidTr="00CB4E36">
        <w:trPr>
          <w:trHeight w:val="50"/>
          <w:jc w:val="center"/>
        </w:trPr>
        <w:tc>
          <w:tcPr>
            <w:tcW w:w="9090" w:type="dxa"/>
            <w:gridSpan w:val="4"/>
            <w:tcBorders>
              <w:top w:val="single" w:sz="4" w:space="0" w:color="auto"/>
            </w:tcBorders>
            <w:noWrap/>
            <w:vAlign w:val="center"/>
            <w:hideMark/>
          </w:tcPr>
          <w:p w14:paraId="269A6B6E" w14:textId="77777777" w:rsidR="004B3BD5" w:rsidRPr="00D9444C" w:rsidRDefault="004B3BD5" w:rsidP="00CB4E36">
            <w:pPr>
              <w:spacing w:before="14" w:after="14" w:line="276" w:lineRule="auto"/>
              <w:jc w:val="center"/>
              <w:rPr>
                <w:rFonts w:ascii="Times New Roman" w:eastAsia="Times New Roman" w:hAnsi="Times New Roman" w:cs="Times New Roman"/>
                <w:b/>
                <w:bCs/>
                <w:color w:val="000000" w:themeColor="text1"/>
                <w:sz w:val="18"/>
                <w:szCs w:val="18"/>
              </w:rPr>
            </w:pPr>
            <w:r w:rsidRPr="00D9444C">
              <w:rPr>
                <w:rFonts w:ascii="Times New Roman" w:eastAsia="Times New Roman" w:hAnsi="Times New Roman" w:cs="Times New Roman"/>
                <w:b/>
                <w:bCs/>
                <w:color w:val="000000" w:themeColor="text1"/>
                <w:sz w:val="18"/>
                <w:szCs w:val="18"/>
              </w:rPr>
              <w:t>Dolly</w:t>
            </w:r>
          </w:p>
        </w:tc>
      </w:tr>
      <w:tr w:rsidR="00D9444C" w:rsidRPr="00D9444C" w14:paraId="1F384257" w14:textId="77777777" w:rsidTr="00CB4E36">
        <w:trPr>
          <w:trHeight w:val="50"/>
          <w:jc w:val="center"/>
        </w:trPr>
        <w:tc>
          <w:tcPr>
            <w:tcW w:w="3340" w:type="dxa"/>
            <w:noWrap/>
            <w:vAlign w:val="center"/>
            <w:hideMark/>
          </w:tcPr>
          <w:p w14:paraId="6F33AD41"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Sprung weight</w:t>
            </w:r>
          </w:p>
        </w:tc>
        <w:tc>
          <w:tcPr>
            <w:tcW w:w="1335" w:type="dxa"/>
            <w:noWrap/>
            <w:vAlign w:val="center"/>
            <w:hideMark/>
          </w:tcPr>
          <w:p w14:paraId="2C8A8030"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1527 lb.</w:t>
            </w:r>
          </w:p>
        </w:tc>
        <w:tc>
          <w:tcPr>
            <w:tcW w:w="3060" w:type="dxa"/>
            <w:noWrap/>
            <w:vAlign w:val="center"/>
            <w:hideMark/>
          </w:tcPr>
          <w:p w14:paraId="586488BA"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Dual tire lateral spacing</w:t>
            </w:r>
          </w:p>
        </w:tc>
        <w:tc>
          <w:tcPr>
            <w:tcW w:w="1355" w:type="dxa"/>
            <w:noWrap/>
            <w:vAlign w:val="center"/>
            <w:hideMark/>
          </w:tcPr>
          <w:p w14:paraId="23DE38DD"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144 in</w:t>
            </w:r>
          </w:p>
        </w:tc>
      </w:tr>
      <w:tr w:rsidR="00D9444C" w:rsidRPr="00D9444C" w14:paraId="2B958BD9" w14:textId="77777777" w:rsidTr="00CB4E36">
        <w:trPr>
          <w:trHeight w:val="50"/>
          <w:jc w:val="center"/>
        </w:trPr>
        <w:tc>
          <w:tcPr>
            <w:tcW w:w="3340" w:type="dxa"/>
            <w:noWrap/>
            <w:vAlign w:val="center"/>
            <w:hideMark/>
          </w:tcPr>
          <w:p w14:paraId="4C55C51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Long. distance from CG to kingpin</w:t>
            </w:r>
          </w:p>
        </w:tc>
        <w:tc>
          <w:tcPr>
            <w:tcW w:w="1335" w:type="dxa"/>
            <w:noWrap/>
            <w:vAlign w:val="center"/>
            <w:hideMark/>
          </w:tcPr>
          <w:p w14:paraId="1176FA1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31.5 in</w:t>
            </w:r>
          </w:p>
        </w:tc>
        <w:tc>
          <w:tcPr>
            <w:tcW w:w="3060" w:type="dxa"/>
            <w:noWrap/>
            <w:vAlign w:val="center"/>
            <w:hideMark/>
          </w:tcPr>
          <w:p w14:paraId="1C6626EB"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Damper lateral span</w:t>
            </w:r>
          </w:p>
        </w:tc>
        <w:tc>
          <w:tcPr>
            <w:tcW w:w="1355" w:type="dxa"/>
            <w:noWrap/>
            <w:vAlign w:val="center"/>
            <w:hideMark/>
          </w:tcPr>
          <w:p w14:paraId="15EFCCE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34 in</w:t>
            </w:r>
          </w:p>
        </w:tc>
      </w:tr>
      <w:tr w:rsidR="00D9444C" w:rsidRPr="00D9444C" w14:paraId="64E28ED4" w14:textId="77777777" w:rsidTr="00CB4E36">
        <w:trPr>
          <w:trHeight w:val="50"/>
          <w:jc w:val="center"/>
        </w:trPr>
        <w:tc>
          <w:tcPr>
            <w:tcW w:w="3340" w:type="dxa"/>
            <w:noWrap/>
            <w:vAlign w:val="center"/>
            <w:hideMark/>
          </w:tcPr>
          <w:p w14:paraId="2322BEF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Long. distance from CG to fifth wheel</w:t>
            </w:r>
          </w:p>
        </w:tc>
        <w:tc>
          <w:tcPr>
            <w:tcW w:w="1335" w:type="dxa"/>
            <w:noWrap/>
            <w:vAlign w:val="center"/>
            <w:hideMark/>
          </w:tcPr>
          <w:p w14:paraId="0704562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40.5 in</w:t>
            </w:r>
          </w:p>
        </w:tc>
        <w:tc>
          <w:tcPr>
            <w:tcW w:w="3060" w:type="dxa"/>
            <w:noWrap/>
            <w:vAlign w:val="center"/>
            <w:hideMark/>
          </w:tcPr>
          <w:p w14:paraId="4C6AFDC0"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CG height to the ground</w:t>
            </w:r>
          </w:p>
        </w:tc>
        <w:tc>
          <w:tcPr>
            <w:tcW w:w="1355" w:type="dxa"/>
            <w:noWrap/>
            <w:vAlign w:val="center"/>
            <w:hideMark/>
          </w:tcPr>
          <w:p w14:paraId="3F957CD3"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35.4 in</w:t>
            </w:r>
          </w:p>
        </w:tc>
      </w:tr>
      <w:tr w:rsidR="00D9444C" w:rsidRPr="00D9444C" w14:paraId="2F2136BE" w14:textId="77777777" w:rsidTr="00CB4E36">
        <w:trPr>
          <w:trHeight w:val="50"/>
          <w:jc w:val="center"/>
        </w:trPr>
        <w:tc>
          <w:tcPr>
            <w:tcW w:w="3340" w:type="dxa"/>
            <w:noWrap/>
            <w:vAlign w:val="center"/>
            <w:hideMark/>
          </w:tcPr>
          <w:p w14:paraId="628E5599"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Roll moment of inertia</w:t>
            </w:r>
          </w:p>
        </w:tc>
        <w:tc>
          <w:tcPr>
            <w:tcW w:w="1335" w:type="dxa"/>
            <w:noWrap/>
            <w:vAlign w:val="center"/>
            <w:hideMark/>
          </w:tcPr>
          <w:p w14:paraId="0976AEB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28488 lb∙ft</w:t>
            </w:r>
            <w:r w:rsidRPr="00D9444C">
              <w:rPr>
                <w:rFonts w:ascii="Times New Roman" w:eastAsia="Times New Roman" w:hAnsi="Times New Roman" w:cs="Times New Roman"/>
                <w:color w:val="000000" w:themeColor="text1"/>
                <w:sz w:val="18"/>
                <w:szCs w:val="18"/>
                <w:vertAlign w:val="superscript"/>
              </w:rPr>
              <w:t>2</w:t>
            </w:r>
          </w:p>
        </w:tc>
        <w:tc>
          <w:tcPr>
            <w:tcW w:w="3060" w:type="dxa"/>
            <w:noWrap/>
            <w:vAlign w:val="center"/>
            <w:hideMark/>
          </w:tcPr>
          <w:p w14:paraId="29197E0B"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Axle roll inertia</w:t>
            </w:r>
          </w:p>
        </w:tc>
        <w:tc>
          <w:tcPr>
            <w:tcW w:w="1355" w:type="dxa"/>
            <w:noWrap/>
            <w:vAlign w:val="center"/>
            <w:hideMark/>
          </w:tcPr>
          <w:p w14:paraId="5205447C"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14350 lb∙ft</w:t>
            </w:r>
            <w:r w:rsidRPr="00D9444C">
              <w:rPr>
                <w:rFonts w:ascii="Times New Roman" w:eastAsia="Times New Roman" w:hAnsi="Times New Roman" w:cs="Times New Roman"/>
                <w:color w:val="000000" w:themeColor="text1"/>
                <w:sz w:val="18"/>
                <w:szCs w:val="18"/>
                <w:vertAlign w:val="superscript"/>
              </w:rPr>
              <w:t>2</w:t>
            </w:r>
          </w:p>
        </w:tc>
      </w:tr>
      <w:tr w:rsidR="00D9444C" w:rsidRPr="00D9444C" w14:paraId="1FD01750" w14:textId="77777777" w:rsidTr="00CB4E36">
        <w:trPr>
          <w:trHeight w:val="50"/>
          <w:jc w:val="center"/>
        </w:trPr>
        <w:tc>
          <w:tcPr>
            <w:tcW w:w="3340" w:type="dxa"/>
            <w:noWrap/>
            <w:vAlign w:val="center"/>
            <w:hideMark/>
          </w:tcPr>
          <w:p w14:paraId="283DEDD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Pitch moment of inertia</w:t>
            </w:r>
          </w:p>
        </w:tc>
        <w:tc>
          <w:tcPr>
            <w:tcW w:w="1335" w:type="dxa"/>
            <w:noWrap/>
            <w:vAlign w:val="center"/>
            <w:hideMark/>
          </w:tcPr>
          <w:p w14:paraId="6ADB2521"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35612 lb∙ft</w:t>
            </w:r>
            <w:r w:rsidRPr="00D9444C">
              <w:rPr>
                <w:rFonts w:ascii="Times New Roman" w:eastAsia="Times New Roman" w:hAnsi="Times New Roman" w:cs="Times New Roman"/>
                <w:color w:val="000000" w:themeColor="text1"/>
                <w:sz w:val="18"/>
                <w:szCs w:val="18"/>
                <w:vertAlign w:val="superscript"/>
              </w:rPr>
              <w:t>2</w:t>
            </w:r>
          </w:p>
        </w:tc>
        <w:tc>
          <w:tcPr>
            <w:tcW w:w="3060" w:type="dxa"/>
            <w:noWrap/>
            <w:vAlign w:val="center"/>
            <w:hideMark/>
          </w:tcPr>
          <w:p w14:paraId="742C47C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Spring lateral span</w:t>
            </w:r>
          </w:p>
        </w:tc>
        <w:tc>
          <w:tcPr>
            <w:tcW w:w="1355" w:type="dxa"/>
            <w:noWrap/>
            <w:vAlign w:val="center"/>
            <w:hideMark/>
          </w:tcPr>
          <w:p w14:paraId="61CA0FE1"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31 in</w:t>
            </w:r>
          </w:p>
        </w:tc>
      </w:tr>
      <w:tr w:rsidR="00D9444C" w:rsidRPr="00D9444C" w14:paraId="78C238A1" w14:textId="77777777" w:rsidTr="00CB4E36">
        <w:trPr>
          <w:trHeight w:val="50"/>
          <w:jc w:val="center"/>
        </w:trPr>
        <w:tc>
          <w:tcPr>
            <w:tcW w:w="3340" w:type="dxa"/>
            <w:noWrap/>
            <w:vAlign w:val="center"/>
            <w:hideMark/>
          </w:tcPr>
          <w:p w14:paraId="0D1B131C"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Yaw moment of inertia</w:t>
            </w:r>
          </w:p>
        </w:tc>
        <w:tc>
          <w:tcPr>
            <w:tcW w:w="1335" w:type="dxa"/>
            <w:noWrap/>
            <w:vAlign w:val="center"/>
            <w:hideMark/>
          </w:tcPr>
          <w:p w14:paraId="62B8D1B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41663 lb∙ft</w:t>
            </w:r>
            <w:r w:rsidRPr="00D9444C">
              <w:rPr>
                <w:rFonts w:ascii="Times New Roman" w:eastAsia="Times New Roman" w:hAnsi="Times New Roman" w:cs="Times New Roman"/>
                <w:color w:val="000000" w:themeColor="text1"/>
                <w:sz w:val="18"/>
                <w:szCs w:val="18"/>
                <w:vertAlign w:val="superscript"/>
              </w:rPr>
              <w:t>2</w:t>
            </w:r>
          </w:p>
        </w:tc>
        <w:tc>
          <w:tcPr>
            <w:tcW w:w="3060" w:type="dxa"/>
            <w:noWrap/>
            <w:vAlign w:val="center"/>
            <w:hideMark/>
          </w:tcPr>
          <w:p w14:paraId="6753452E" w14:textId="30020870"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Air</w:t>
            </w:r>
            <w:r w:rsidR="00F6730C" w:rsidRPr="00D9444C">
              <w:rPr>
                <w:rFonts w:ascii="Times New Roman" w:eastAsia="Times New Roman" w:hAnsi="Times New Roman" w:cs="Times New Roman"/>
                <w:color w:val="000000" w:themeColor="text1"/>
                <w:sz w:val="18"/>
                <w:szCs w:val="18"/>
              </w:rPr>
              <w:t>s</w:t>
            </w:r>
            <w:r w:rsidRPr="00D9444C">
              <w:rPr>
                <w:rFonts w:ascii="Times New Roman" w:eastAsia="Times New Roman" w:hAnsi="Times New Roman" w:cs="Times New Roman"/>
                <w:color w:val="000000" w:themeColor="text1"/>
                <w:sz w:val="18"/>
                <w:szCs w:val="18"/>
              </w:rPr>
              <w:t>pring initial height</w:t>
            </w:r>
          </w:p>
        </w:tc>
        <w:tc>
          <w:tcPr>
            <w:tcW w:w="1355" w:type="dxa"/>
            <w:noWrap/>
            <w:vAlign w:val="center"/>
            <w:hideMark/>
          </w:tcPr>
          <w:p w14:paraId="0091E9C7"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14 in</w:t>
            </w:r>
          </w:p>
        </w:tc>
      </w:tr>
      <w:tr w:rsidR="00D9444C" w:rsidRPr="00D9444C" w14:paraId="28872281" w14:textId="77777777" w:rsidTr="00CB4E36">
        <w:trPr>
          <w:trHeight w:val="50"/>
          <w:jc w:val="center"/>
        </w:trPr>
        <w:tc>
          <w:tcPr>
            <w:tcW w:w="3340" w:type="dxa"/>
            <w:noWrap/>
            <w:vAlign w:val="center"/>
            <w:hideMark/>
          </w:tcPr>
          <w:p w14:paraId="4E036150"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Wheelbase</w:t>
            </w:r>
          </w:p>
        </w:tc>
        <w:tc>
          <w:tcPr>
            <w:tcW w:w="1335" w:type="dxa"/>
            <w:noWrap/>
            <w:vAlign w:val="center"/>
            <w:hideMark/>
          </w:tcPr>
          <w:p w14:paraId="72B923EF"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72 in</w:t>
            </w:r>
          </w:p>
        </w:tc>
        <w:tc>
          <w:tcPr>
            <w:tcW w:w="3060" w:type="dxa"/>
            <w:noWrap/>
            <w:vAlign w:val="center"/>
            <w:hideMark/>
          </w:tcPr>
          <w:p w14:paraId="43A47AEA"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Damping coefficient</w:t>
            </w:r>
          </w:p>
        </w:tc>
        <w:tc>
          <w:tcPr>
            <w:tcW w:w="1355" w:type="dxa"/>
            <w:noWrap/>
            <w:vAlign w:val="center"/>
            <w:hideMark/>
          </w:tcPr>
          <w:p w14:paraId="180C3CD9"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164.7 lb-s/in</w:t>
            </w:r>
          </w:p>
        </w:tc>
      </w:tr>
      <w:tr w:rsidR="00D9444C" w:rsidRPr="00D9444C" w14:paraId="7F32496F" w14:textId="77777777" w:rsidTr="00CB4E36">
        <w:trPr>
          <w:trHeight w:val="50"/>
          <w:jc w:val="center"/>
        </w:trPr>
        <w:tc>
          <w:tcPr>
            <w:tcW w:w="3340" w:type="dxa"/>
            <w:noWrap/>
            <w:vAlign w:val="center"/>
            <w:hideMark/>
          </w:tcPr>
          <w:p w14:paraId="63438840" w14:textId="590A7086"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Airspring effective area</w:t>
            </w:r>
          </w:p>
        </w:tc>
        <w:tc>
          <w:tcPr>
            <w:tcW w:w="1335" w:type="dxa"/>
            <w:noWrap/>
            <w:vAlign w:val="center"/>
            <w:hideMark/>
          </w:tcPr>
          <w:p w14:paraId="30CEF3D7"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70 in</w:t>
            </w:r>
            <w:r w:rsidRPr="00D9444C">
              <w:rPr>
                <w:rFonts w:ascii="Times New Roman" w:eastAsia="Times New Roman" w:hAnsi="Times New Roman" w:cs="Times New Roman"/>
                <w:color w:val="000000" w:themeColor="text1"/>
                <w:sz w:val="18"/>
                <w:szCs w:val="18"/>
                <w:vertAlign w:val="superscript"/>
              </w:rPr>
              <w:t>2</w:t>
            </w:r>
          </w:p>
        </w:tc>
        <w:tc>
          <w:tcPr>
            <w:tcW w:w="3060" w:type="dxa"/>
            <w:noWrap/>
            <w:vAlign w:val="center"/>
            <w:hideMark/>
          </w:tcPr>
          <w:p w14:paraId="0E6D4ADC"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Tire unloaded radius</w:t>
            </w:r>
          </w:p>
        </w:tc>
        <w:tc>
          <w:tcPr>
            <w:tcW w:w="1355" w:type="dxa"/>
            <w:noWrap/>
            <w:vAlign w:val="center"/>
            <w:hideMark/>
          </w:tcPr>
          <w:p w14:paraId="11DDA5E7"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20.5 in</w:t>
            </w:r>
          </w:p>
        </w:tc>
      </w:tr>
      <w:tr w:rsidR="00D9444C" w:rsidRPr="00D9444C" w14:paraId="62D829B6" w14:textId="77777777" w:rsidTr="00CB4E36">
        <w:trPr>
          <w:trHeight w:val="50"/>
          <w:jc w:val="center"/>
        </w:trPr>
        <w:tc>
          <w:tcPr>
            <w:tcW w:w="3340" w:type="dxa"/>
            <w:noWrap/>
            <w:vAlign w:val="center"/>
            <w:hideMark/>
          </w:tcPr>
          <w:p w14:paraId="47382235"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 xml:space="preserve">Wheel spin moment of inertia </w:t>
            </w:r>
          </w:p>
        </w:tc>
        <w:tc>
          <w:tcPr>
            <w:tcW w:w="1335" w:type="dxa"/>
            <w:noWrap/>
            <w:vAlign w:val="center"/>
            <w:hideMark/>
          </w:tcPr>
          <w:p w14:paraId="4F8520E5"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330 lb∙ft</w:t>
            </w:r>
            <w:r w:rsidRPr="00D9444C">
              <w:rPr>
                <w:rFonts w:ascii="Times New Roman" w:eastAsia="Times New Roman" w:hAnsi="Times New Roman" w:cs="Times New Roman"/>
                <w:color w:val="000000" w:themeColor="text1"/>
                <w:sz w:val="18"/>
                <w:szCs w:val="18"/>
                <w:vertAlign w:val="superscript"/>
              </w:rPr>
              <w:t>2</w:t>
            </w:r>
          </w:p>
        </w:tc>
        <w:tc>
          <w:tcPr>
            <w:tcW w:w="3060" w:type="dxa"/>
            <w:noWrap/>
            <w:vAlign w:val="center"/>
            <w:hideMark/>
          </w:tcPr>
          <w:p w14:paraId="414BE2A2"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Axle unsprung weight</w:t>
            </w:r>
          </w:p>
        </w:tc>
        <w:tc>
          <w:tcPr>
            <w:tcW w:w="1355" w:type="dxa"/>
            <w:noWrap/>
            <w:vAlign w:val="center"/>
            <w:hideMark/>
          </w:tcPr>
          <w:p w14:paraId="17423AD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1410 lb.</w:t>
            </w:r>
          </w:p>
        </w:tc>
      </w:tr>
      <w:tr w:rsidR="00D9444C" w:rsidRPr="00D9444C" w14:paraId="411913D7" w14:textId="77777777" w:rsidTr="00CB4E36">
        <w:trPr>
          <w:trHeight w:val="50"/>
          <w:jc w:val="center"/>
        </w:trPr>
        <w:tc>
          <w:tcPr>
            <w:tcW w:w="3340" w:type="dxa"/>
            <w:noWrap/>
            <w:vAlign w:val="center"/>
            <w:hideMark/>
          </w:tcPr>
          <w:p w14:paraId="19C522A1"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Fifth wheel height to the ground</w:t>
            </w:r>
          </w:p>
        </w:tc>
        <w:tc>
          <w:tcPr>
            <w:tcW w:w="1335" w:type="dxa"/>
            <w:noWrap/>
            <w:vAlign w:val="center"/>
            <w:hideMark/>
          </w:tcPr>
          <w:p w14:paraId="3ACE4977"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47 in</w:t>
            </w:r>
          </w:p>
        </w:tc>
        <w:tc>
          <w:tcPr>
            <w:tcW w:w="3060" w:type="dxa"/>
            <w:noWrap/>
            <w:vAlign w:val="center"/>
            <w:hideMark/>
          </w:tcPr>
          <w:p w14:paraId="16E51EF1"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Axle Track</w:t>
            </w:r>
          </w:p>
        </w:tc>
        <w:tc>
          <w:tcPr>
            <w:tcW w:w="1355" w:type="dxa"/>
            <w:noWrap/>
            <w:vAlign w:val="center"/>
            <w:hideMark/>
          </w:tcPr>
          <w:p w14:paraId="6EE0CCAE"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77 in</w:t>
            </w:r>
          </w:p>
        </w:tc>
      </w:tr>
      <w:tr w:rsidR="004B3BD5" w:rsidRPr="00D9444C" w14:paraId="14BB0F97" w14:textId="77777777" w:rsidTr="00CB4E36">
        <w:trPr>
          <w:trHeight w:val="50"/>
          <w:jc w:val="center"/>
        </w:trPr>
        <w:tc>
          <w:tcPr>
            <w:tcW w:w="3340" w:type="dxa"/>
            <w:noWrap/>
            <w:vAlign w:val="center"/>
            <w:hideMark/>
          </w:tcPr>
          <w:p w14:paraId="7A1AF6D8"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Fifth wheel roll angle limit</w:t>
            </w:r>
          </w:p>
        </w:tc>
        <w:tc>
          <w:tcPr>
            <w:tcW w:w="1335" w:type="dxa"/>
            <w:noWrap/>
            <w:vAlign w:val="center"/>
            <w:hideMark/>
          </w:tcPr>
          <w:p w14:paraId="777CB134"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r w:rsidRPr="00D9444C">
              <w:rPr>
                <w:rFonts w:ascii="Times New Roman" w:eastAsia="Times New Roman" w:hAnsi="Times New Roman" w:cs="Times New Roman"/>
                <w:color w:val="000000" w:themeColor="text1"/>
                <w:sz w:val="18"/>
                <w:szCs w:val="18"/>
              </w:rPr>
              <w:t>± 2 deg</w:t>
            </w:r>
          </w:p>
        </w:tc>
        <w:tc>
          <w:tcPr>
            <w:tcW w:w="3060" w:type="dxa"/>
            <w:noWrap/>
            <w:vAlign w:val="center"/>
          </w:tcPr>
          <w:p w14:paraId="05A71819"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p>
        </w:tc>
        <w:tc>
          <w:tcPr>
            <w:tcW w:w="1355" w:type="dxa"/>
            <w:noWrap/>
            <w:vAlign w:val="center"/>
          </w:tcPr>
          <w:p w14:paraId="76542276" w14:textId="77777777" w:rsidR="004B3BD5" w:rsidRPr="00D9444C" w:rsidRDefault="004B3BD5" w:rsidP="00CB4E36">
            <w:pPr>
              <w:spacing w:before="14" w:after="14" w:line="276" w:lineRule="auto"/>
              <w:jc w:val="center"/>
              <w:rPr>
                <w:rFonts w:ascii="Times New Roman" w:eastAsia="Times New Roman" w:hAnsi="Times New Roman" w:cs="Times New Roman"/>
                <w:color w:val="000000" w:themeColor="text1"/>
                <w:sz w:val="18"/>
                <w:szCs w:val="18"/>
              </w:rPr>
            </w:pPr>
          </w:p>
        </w:tc>
      </w:tr>
    </w:tbl>
    <w:p w14:paraId="7E64626A" w14:textId="77777777" w:rsidR="00CB4E36" w:rsidRPr="00D9444C" w:rsidRDefault="00CB4E36" w:rsidP="00C9767B">
      <w:pPr>
        <w:spacing w:before="200" w:after="160"/>
        <w:jc w:val="center"/>
        <w:rPr>
          <w:rFonts w:ascii="Times New Roman" w:hAnsi="Times New Roman" w:cs="Times New Roman"/>
          <w:color w:val="000000" w:themeColor="text1"/>
          <w:sz w:val="24"/>
          <w:szCs w:val="24"/>
        </w:rPr>
      </w:pPr>
    </w:p>
    <w:p w14:paraId="2D8B2BD1" w14:textId="63563CB9" w:rsidR="00025C0A" w:rsidRPr="00D9444C" w:rsidRDefault="00025C0A" w:rsidP="00C9767B">
      <w:pPr>
        <w:spacing w:before="200" w:after="16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lastRenderedPageBreak/>
        <w:t>Table A2. Parameters of the 33-ft trailer for the different load conditions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235"/>
        <w:gridCol w:w="1530"/>
        <w:gridCol w:w="1440"/>
        <w:gridCol w:w="1350"/>
      </w:tblGrid>
      <w:tr w:rsidR="00D9444C" w:rsidRPr="00D9444C" w14:paraId="7EC94DC7" w14:textId="77777777" w:rsidTr="00A20BDC">
        <w:trPr>
          <w:jc w:val="center"/>
        </w:trPr>
        <w:tc>
          <w:tcPr>
            <w:tcW w:w="3235" w:type="dxa"/>
          </w:tcPr>
          <w:p w14:paraId="4F1CB0FD" w14:textId="77777777" w:rsidR="00025C0A" w:rsidRPr="00D9444C" w:rsidRDefault="00025C0A" w:rsidP="00A20BDC">
            <w:pPr>
              <w:spacing w:before="60" w:after="60"/>
              <w:jc w:val="center"/>
              <w:rPr>
                <w:rFonts w:ascii="Times New Roman" w:hAnsi="Times New Roman" w:cs="Times New Roman"/>
                <w:b/>
                <w:bCs/>
                <w:color w:val="000000" w:themeColor="text1"/>
                <w:sz w:val="18"/>
                <w:szCs w:val="18"/>
              </w:rPr>
            </w:pPr>
            <w:r w:rsidRPr="00D9444C">
              <w:rPr>
                <w:rFonts w:ascii="Times New Roman" w:hAnsi="Times New Roman" w:cs="Times New Roman"/>
                <w:b/>
                <w:bCs/>
                <w:color w:val="000000" w:themeColor="text1"/>
                <w:sz w:val="18"/>
                <w:szCs w:val="18"/>
              </w:rPr>
              <w:t>Parameter</w:t>
            </w:r>
          </w:p>
        </w:tc>
        <w:tc>
          <w:tcPr>
            <w:tcW w:w="1530" w:type="dxa"/>
          </w:tcPr>
          <w:p w14:paraId="1ABEBF5E" w14:textId="77777777" w:rsidR="00025C0A" w:rsidRPr="00D9444C" w:rsidRDefault="00025C0A" w:rsidP="00A20BDC">
            <w:pPr>
              <w:spacing w:before="60" w:after="60"/>
              <w:jc w:val="center"/>
              <w:rPr>
                <w:rFonts w:ascii="Times New Roman" w:hAnsi="Times New Roman" w:cs="Times New Roman"/>
                <w:b/>
                <w:bCs/>
                <w:color w:val="000000" w:themeColor="text1"/>
                <w:sz w:val="18"/>
                <w:szCs w:val="18"/>
              </w:rPr>
            </w:pPr>
            <w:r w:rsidRPr="00D9444C">
              <w:rPr>
                <w:rFonts w:ascii="Times New Roman" w:hAnsi="Times New Roman" w:cs="Times New Roman"/>
                <w:b/>
                <w:bCs/>
                <w:color w:val="000000" w:themeColor="text1"/>
                <w:sz w:val="18"/>
                <w:szCs w:val="18"/>
              </w:rPr>
              <w:t>Heavy Load</w:t>
            </w:r>
          </w:p>
        </w:tc>
        <w:tc>
          <w:tcPr>
            <w:tcW w:w="1440" w:type="dxa"/>
          </w:tcPr>
          <w:p w14:paraId="22C02A61" w14:textId="77777777" w:rsidR="00025C0A" w:rsidRPr="00D9444C" w:rsidRDefault="00025C0A" w:rsidP="00A20BDC">
            <w:pPr>
              <w:spacing w:before="60" w:after="60"/>
              <w:jc w:val="center"/>
              <w:rPr>
                <w:rFonts w:ascii="Times New Roman" w:hAnsi="Times New Roman" w:cs="Times New Roman"/>
                <w:b/>
                <w:bCs/>
                <w:color w:val="000000" w:themeColor="text1"/>
                <w:sz w:val="18"/>
                <w:szCs w:val="18"/>
              </w:rPr>
            </w:pPr>
            <w:r w:rsidRPr="00D9444C">
              <w:rPr>
                <w:rFonts w:ascii="Times New Roman" w:hAnsi="Times New Roman" w:cs="Times New Roman"/>
                <w:b/>
                <w:bCs/>
                <w:color w:val="000000" w:themeColor="text1"/>
                <w:sz w:val="18"/>
                <w:szCs w:val="18"/>
              </w:rPr>
              <w:t>Medium Load</w:t>
            </w:r>
          </w:p>
        </w:tc>
        <w:tc>
          <w:tcPr>
            <w:tcW w:w="1350" w:type="dxa"/>
          </w:tcPr>
          <w:p w14:paraId="41268BAD" w14:textId="77777777" w:rsidR="00025C0A" w:rsidRPr="00D9444C" w:rsidRDefault="00025C0A" w:rsidP="00A20BDC">
            <w:pPr>
              <w:spacing w:before="60" w:after="60"/>
              <w:jc w:val="center"/>
              <w:rPr>
                <w:rFonts w:ascii="Times New Roman" w:hAnsi="Times New Roman" w:cs="Times New Roman"/>
                <w:b/>
                <w:bCs/>
                <w:color w:val="000000" w:themeColor="text1"/>
                <w:sz w:val="18"/>
                <w:szCs w:val="18"/>
              </w:rPr>
            </w:pPr>
            <w:r w:rsidRPr="00D9444C">
              <w:rPr>
                <w:rFonts w:ascii="Times New Roman" w:hAnsi="Times New Roman" w:cs="Times New Roman"/>
                <w:b/>
                <w:bCs/>
                <w:color w:val="000000" w:themeColor="text1"/>
                <w:sz w:val="18"/>
                <w:szCs w:val="18"/>
              </w:rPr>
              <w:t>Light Load</w:t>
            </w:r>
          </w:p>
        </w:tc>
      </w:tr>
      <w:tr w:rsidR="00D9444C" w:rsidRPr="00D9444C" w14:paraId="2C4152FC" w14:textId="77777777" w:rsidTr="00A20BDC">
        <w:trPr>
          <w:jc w:val="center"/>
        </w:trPr>
        <w:tc>
          <w:tcPr>
            <w:tcW w:w="3235" w:type="dxa"/>
          </w:tcPr>
          <w:p w14:paraId="0BB9B4A5"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Cargo weight</w:t>
            </w:r>
          </w:p>
        </w:tc>
        <w:tc>
          <w:tcPr>
            <w:tcW w:w="1530" w:type="dxa"/>
          </w:tcPr>
          <w:p w14:paraId="6E53E066"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22000 lb.</w:t>
            </w:r>
          </w:p>
        </w:tc>
        <w:tc>
          <w:tcPr>
            <w:tcW w:w="1440" w:type="dxa"/>
          </w:tcPr>
          <w:p w14:paraId="22D4ADAE"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15000 lb.</w:t>
            </w:r>
          </w:p>
        </w:tc>
        <w:tc>
          <w:tcPr>
            <w:tcW w:w="1350" w:type="dxa"/>
          </w:tcPr>
          <w:p w14:paraId="5417B32B"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8000 lb.</w:t>
            </w:r>
          </w:p>
        </w:tc>
      </w:tr>
      <w:tr w:rsidR="00D9444C" w:rsidRPr="00D9444C" w14:paraId="4B63C897" w14:textId="77777777" w:rsidTr="00A20BDC">
        <w:trPr>
          <w:jc w:val="center"/>
        </w:trPr>
        <w:tc>
          <w:tcPr>
            <w:tcW w:w="3235" w:type="dxa"/>
          </w:tcPr>
          <w:p w14:paraId="611969A2"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Loaded trailer weight</w:t>
            </w:r>
          </w:p>
        </w:tc>
        <w:tc>
          <w:tcPr>
            <w:tcW w:w="1530" w:type="dxa"/>
          </w:tcPr>
          <w:p w14:paraId="26F64EC2"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32100 lb.</w:t>
            </w:r>
          </w:p>
        </w:tc>
        <w:tc>
          <w:tcPr>
            <w:tcW w:w="1440" w:type="dxa"/>
          </w:tcPr>
          <w:p w14:paraId="52383953"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25100 lb.</w:t>
            </w:r>
          </w:p>
        </w:tc>
        <w:tc>
          <w:tcPr>
            <w:tcW w:w="1350" w:type="dxa"/>
          </w:tcPr>
          <w:p w14:paraId="51FBFE9E"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18100 lb.</w:t>
            </w:r>
          </w:p>
        </w:tc>
      </w:tr>
      <w:tr w:rsidR="00D9444C" w:rsidRPr="00D9444C" w14:paraId="672B8E47" w14:textId="77777777" w:rsidTr="00A20BDC">
        <w:trPr>
          <w:jc w:val="center"/>
        </w:trPr>
        <w:tc>
          <w:tcPr>
            <w:tcW w:w="3235" w:type="dxa"/>
          </w:tcPr>
          <w:p w14:paraId="4E1336DA"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CG height to the ground</w:t>
            </w:r>
          </w:p>
        </w:tc>
        <w:tc>
          <w:tcPr>
            <w:tcW w:w="1530" w:type="dxa"/>
          </w:tcPr>
          <w:p w14:paraId="522C158C"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83.5 in</w:t>
            </w:r>
          </w:p>
        </w:tc>
        <w:tc>
          <w:tcPr>
            <w:tcW w:w="1440" w:type="dxa"/>
          </w:tcPr>
          <w:p w14:paraId="00437939"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79.5 in</w:t>
            </w:r>
          </w:p>
        </w:tc>
        <w:tc>
          <w:tcPr>
            <w:tcW w:w="1350" w:type="dxa"/>
          </w:tcPr>
          <w:p w14:paraId="378E3F9F"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75.1 in</w:t>
            </w:r>
          </w:p>
        </w:tc>
      </w:tr>
      <w:tr w:rsidR="00D9444C" w:rsidRPr="00D9444C" w14:paraId="75CD5852" w14:textId="77777777" w:rsidTr="00A20BDC">
        <w:trPr>
          <w:jc w:val="center"/>
        </w:trPr>
        <w:tc>
          <w:tcPr>
            <w:tcW w:w="3235" w:type="dxa"/>
          </w:tcPr>
          <w:p w14:paraId="0CFE2804"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CG longitudinal distance to the kingpin</w:t>
            </w:r>
          </w:p>
        </w:tc>
        <w:tc>
          <w:tcPr>
            <w:tcW w:w="1530" w:type="dxa"/>
          </w:tcPr>
          <w:p w14:paraId="0D51DC5A"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180.1 in</w:t>
            </w:r>
          </w:p>
        </w:tc>
        <w:tc>
          <w:tcPr>
            <w:tcW w:w="1440" w:type="dxa"/>
          </w:tcPr>
          <w:p w14:paraId="187F1355"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183.5 in</w:t>
            </w:r>
          </w:p>
        </w:tc>
        <w:tc>
          <w:tcPr>
            <w:tcW w:w="1350" w:type="dxa"/>
          </w:tcPr>
          <w:p w14:paraId="5E1564EA"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189.6 in</w:t>
            </w:r>
          </w:p>
        </w:tc>
      </w:tr>
      <w:tr w:rsidR="00D9444C" w:rsidRPr="00D9444C" w14:paraId="2573BC3D" w14:textId="77777777" w:rsidTr="00A20BDC">
        <w:trPr>
          <w:jc w:val="center"/>
        </w:trPr>
        <w:tc>
          <w:tcPr>
            <w:tcW w:w="3235" w:type="dxa"/>
          </w:tcPr>
          <w:p w14:paraId="61C23088"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Sprung mass roll moment of inertia </w:t>
            </w:r>
          </w:p>
        </w:tc>
        <w:tc>
          <w:tcPr>
            <w:tcW w:w="1530" w:type="dxa"/>
          </w:tcPr>
          <w:p w14:paraId="71CCBD3A"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424759 </w:t>
            </w:r>
            <w:r w:rsidRPr="00D9444C">
              <w:rPr>
                <w:rFonts w:ascii="Times New Roman" w:eastAsia="Times New Roman" w:hAnsi="Times New Roman" w:cs="Times New Roman"/>
                <w:color w:val="000000" w:themeColor="text1"/>
                <w:sz w:val="18"/>
                <w:szCs w:val="18"/>
              </w:rPr>
              <w:t>lb∙ft</w:t>
            </w:r>
            <w:r w:rsidRPr="00D9444C">
              <w:rPr>
                <w:rFonts w:ascii="Times New Roman" w:eastAsia="Times New Roman" w:hAnsi="Times New Roman" w:cs="Times New Roman"/>
                <w:color w:val="000000" w:themeColor="text1"/>
                <w:sz w:val="18"/>
                <w:szCs w:val="18"/>
                <w:vertAlign w:val="superscript"/>
              </w:rPr>
              <w:t>2</w:t>
            </w:r>
          </w:p>
        </w:tc>
        <w:tc>
          <w:tcPr>
            <w:tcW w:w="1440" w:type="dxa"/>
          </w:tcPr>
          <w:p w14:paraId="56844285"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350130 </w:t>
            </w:r>
            <w:r w:rsidRPr="00D9444C">
              <w:rPr>
                <w:rFonts w:ascii="Times New Roman" w:eastAsia="Times New Roman" w:hAnsi="Times New Roman" w:cs="Times New Roman"/>
                <w:color w:val="000000" w:themeColor="text1"/>
                <w:sz w:val="18"/>
                <w:szCs w:val="18"/>
              </w:rPr>
              <w:t>lb∙ft</w:t>
            </w:r>
            <w:r w:rsidRPr="00D9444C">
              <w:rPr>
                <w:rFonts w:ascii="Times New Roman" w:eastAsia="Times New Roman" w:hAnsi="Times New Roman" w:cs="Times New Roman"/>
                <w:color w:val="000000" w:themeColor="text1"/>
                <w:sz w:val="18"/>
                <w:szCs w:val="18"/>
                <w:vertAlign w:val="superscript"/>
              </w:rPr>
              <w:t>2</w:t>
            </w:r>
          </w:p>
        </w:tc>
        <w:tc>
          <w:tcPr>
            <w:tcW w:w="1350" w:type="dxa"/>
          </w:tcPr>
          <w:p w14:paraId="2AF8CA40"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271774 </w:t>
            </w:r>
            <w:r w:rsidRPr="00D9444C">
              <w:rPr>
                <w:rFonts w:ascii="Times New Roman" w:eastAsia="Times New Roman" w:hAnsi="Times New Roman" w:cs="Times New Roman"/>
                <w:color w:val="000000" w:themeColor="text1"/>
                <w:sz w:val="18"/>
                <w:szCs w:val="18"/>
              </w:rPr>
              <w:t>lb∙ft</w:t>
            </w:r>
            <w:r w:rsidRPr="00D9444C">
              <w:rPr>
                <w:rFonts w:ascii="Times New Roman" w:eastAsia="Times New Roman" w:hAnsi="Times New Roman" w:cs="Times New Roman"/>
                <w:color w:val="000000" w:themeColor="text1"/>
                <w:sz w:val="18"/>
                <w:szCs w:val="18"/>
                <w:vertAlign w:val="superscript"/>
              </w:rPr>
              <w:t>2</w:t>
            </w:r>
          </w:p>
        </w:tc>
      </w:tr>
      <w:tr w:rsidR="00D9444C" w:rsidRPr="00D9444C" w14:paraId="27678ED6" w14:textId="77777777" w:rsidTr="00A20BDC">
        <w:trPr>
          <w:jc w:val="center"/>
        </w:trPr>
        <w:tc>
          <w:tcPr>
            <w:tcW w:w="3235" w:type="dxa"/>
          </w:tcPr>
          <w:p w14:paraId="64093278"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Sprung mass pitch moment of inertia </w:t>
            </w:r>
          </w:p>
        </w:tc>
        <w:tc>
          <w:tcPr>
            <w:tcW w:w="1530" w:type="dxa"/>
          </w:tcPr>
          <w:p w14:paraId="4FE21C48"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3352215 </w:t>
            </w:r>
            <w:r w:rsidRPr="00D9444C">
              <w:rPr>
                <w:rFonts w:ascii="Times New Roman" w:eastAsia="Times New Roman" w:hAnsi="Times New Roman" w:cs="Times New Roman"/>
                <w:color w:val="000000" w:themeColor="text1"/>
                <w:sz w:val="18"/>
                <w:szCs w:val="18"/>
              </w:rPr>
              <w:t>lb∙ft</w:t>
            </w:r>
            <w:r w:rsidRPr="00D9444C">
              <w:rPr>
                <w:rFonts w:ascii="Times New Roman" w:eastAsia="Times New Roman" w:hAnsi="Times New Roman" w:cs="Times New Roman"/>
                <w:color w:val="000000" w:themeColor="text1"/>
                <w:sz w:val="18"/>
                <w:szCs w:val="18"/>
                <w:vertAlign w:val="superscript"/>
              </w:rPr>
              <w:t>2</w:t>
            </w:r>
          </w:p>
        </w:tc>
        <w:tc>
          <w:tcPr>
            <w:tcW w:w="1440" w:type="dxa"/>
          </w:tcPr>
          <w:p w14:paraId="3063C535"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2727101 </w:t>
            </w:r>
            <w:r w:rsidRPr="00D9444C">
              <w:rPr>
                <w:rFonts w:ascii="Times New Roman" w:eastAsia="Times New Roman" w:hAnsi="Times New Roman" w:cs="Times New Roman"/>
                <w:color w:val="000000" w:themeColor="text1"/>
                <w:sz w:val="18"/>
                <w:szCs w:val="18"/>
              </w:rPr>
              <w:t>lb∙ft</w:t>
            </w:r>
            <w:r w:rsidRPr="00D9444C">
              <w:rPr>
                <w:rFonts w:ascii="Times New Roman" w:eastAsia="Times New Roman" w:hAnsi="Times New Roman" w:cs="Times New Roman"/>
                <w:color w:val="000000" w:themeColor="text1"/>
                <w:sz w:val="18"/>
                <w:szCs w:val="18"/>
                <w:vertAlign w:val="superscript"/>
              </w:rPr>
              <w:t>2</w:t>
            </w:r>
          </w:p>
        </w:tc>
        <w:tc>
          <w:tcPr>
            <w:tcW w:w="1350" w:type="dxa"/>
          </w:tcPr>
          <w:p w14:paraId="7E914DEE"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2096537 </w:t>
            </w:r>
            <w:r w:rsidRPr="00D9444C">
              <w:rPr>
                <w:rFonts w:ascii="Times New Roman" w:eastAsia="Times New Roman" w:hAnsi="Times New Roman" w:cs="Times New Roman"/>
                <w:color w:val="000000" w:themeColor="text1"/>
                <w:sz w:val="18"/>
                <w:szCs w:val="18"/>
              </w:rPr>
              <w:t>lb∙ft</w:t>
            </w:r>
            <w:r w:rsidRPr="00D9444C">
              <w:rPr>
                <w:rFonts w:ascii="Times New Roman" w:eastAsia="Times New Roman" w:hAnsi="Times New Roman" w:cs="Times New Roman"/>
                <w:color w:val="000000" w:themeColor="text1"/>
                <w:sz w:val="18"/>
                <w:szCs w:val="18"/>
                <w:vertAlign w:val="superscript"/>
              </w:rPr>
              <w:t>2</w:t>
            </w:r>
          </w:p>
        </w:tc>
      </w:tr>
      <w:tr w:rsidR="00D9444C" w:rsidRPr="00D9444C" w14:paraId="43A260A3" w14:textId="77777777" w:rsidTr="00A20BDC">
        <w:trPr>
          <w:jc w:val="center"/>
        </w:trPr>
        <w:tc>
          <w:tcPr>
            <w:tcW w:w="3235" w:type="dxa"/>
          </w:tcPr>
          <w:p w14:paraId="4ADF6675"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Sprung mass yaw moment of inertia</w:t>
            </w:r>
          </w:p>
        </w:tc>
        <w:tc>
          <w:tcPr>
            <w:tcW w:w="1530" w:type="dxa"/>
          </w:tcPr>
          <w:p w14:paraId="776A719D"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3300658 </w:t>
            </w:r>
            <w:r w:rsidRPr="00D9444C">
              <w:rPr>
                <w:rFonts w:ascii="Times New Roman" w:eastAsia="Times New Roman" w:hAnsi="Times New Roman" w:cs="Times New Roman"/>
                <w:color w:val="000000" w:themeColor="text1"/>
                <w:sz w:val="18"/>
                <w:szCs w:val="18"/>
              </w:rPr>
              <w:t>lb∙ft</w:t>
            </w:r>
            <w:r w:rsidRPr="00D9444C">
              <w:rPr>
                <w:rFonts w:ascii="Times New Roman" w:eastAsia="Times New Roman" w:hAnsi="Times New Roman" w:cs="Times New Roman"/>
                <w:color w:val="000000" w:themeColor="text1"/>
                <w:sz w:val="18"/>
                <w:szCs w:val="18"/>
                <w:vertAlign w:val="superscript"/>
              </w:rPr>
              <w:t>2</w:t>
            </w:r>
          </w:p>
        </w:tc>
        <w:tc>
          <w:tcPr>
            <w:tcW w:w="1440" w:type="dxa"/>
          </w:tcPr>
          <w:p w14:paraId="49958F71"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2677054 </w:t>
            </w:r>
            <w:r w:rsidRPr="00D9444C">
              <w:rPr>
                <w:rFonts w:ascii="Times New Roman" w:eastAsia="Times New Roman" w:hAnsi="Times New Roman" w:cs="Times New Roman"/>
                <w:color w:val="000000" w:themeColor="text1"/>
                <w:sz w:val="18"/>
                <w:szCs w:val="18"/>
              </w:rPr>
              <w:t>lb∙ft</w:t>
            </w:r>
            <w:r w:rsidRPr="00D9444C">
              <w:rPr>
                <w:rFonts w:ascii="Times New Roman" w:eastAsia="Times New Roman" w:hAnsi="Times New Roman" w:cs="Times New Roman"/>
                <w:color w:val="000000" w:themeColor="text1"/>
                <w:sz w:val="18"/>
                <w:szCs w:val="18"/>
                <w:vertAlign w:val="superscript"/>
              </w:rPr>
              <w:t>2</w:t>
            </w:r>
          </w:p>
        </w:tc>
        <w:tc>
          <w:tcPr>
            <w:tcW w:w="1350" w:type="dxa"/>
          </w:tcPr>
          <w:p w14:paraId="09ACC230"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2051726 </w:t>
            </w:r>
            <w:r w:rsidRPr="00D9444C">
              <w:rPr>
                <w:rFonts w:ascii="Times New Roman" w:eastAsia="Times New Roman" w:hAnsi="Times New Roman" w:cs="Times New Roman"/>
                <w:color w:val="000000" w:themeColor="text1"/>
                <w:sz w:val="18"/>
                <w:szCs w:val="18"/>
              </w:rPr>
              <w:t>lb∙ft</w:t>
            </w:r>
            <w:r w:rsidRPr="00D9444C">
              <w:rPr>
                <w:rFonts w:ascii="Times New Roman" w:eastAsia="Times New Roman" w:hAnsi="Times New Roman" w:cs="Times New Roman"/>
                <w:color w:val="000000" w:themeColor="text1"/>
                <w:sz w:val="18"/>
                <w:szCs w:val="18"/>
                <w:vertAlign w:val="superscript"/>
              </w:rPr>
              <w:t>2</w:t>
            </w:r>
          </w:p>
        </w:tc>
      </w:tr>
      <w:tr w:rsidR="00D9444C" w:rsidRPr="00D9444C" w14:paraId="269DAE7D" w14:textId="77777777" w:rsidTr="00A20BDC">
        <w:trPr>
          <w:jc w:val="center"/>
        </w:trPr>
        <w:tc>
          <w:tcPr>
            <w:tcW w:w="3235" w:type="dxa"/>
          </w:tcPr>
          <w:p w14:paraId="476225B4"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Load fill</w:t>
            </w:r>
          </w:p>
        </w:tc>
        <w:tc>
          <w:tcPr>
            <w:tcW w:w="1530" w:type="dxa"/>
          </w:tcPr>
          <w:p w14:paraId="1B4D5817"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80%</w:t>
            </w:r>
          </w:p>
        </w:tc>
        <w:tc>
          <w:tcPr>
            <w:tcW w:w="1440" w:type="dxa"/>
          </w:tcPr>
          <w:p w14:paraId="01391AD7"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80%</w:t>
            </w:r>
          </w:p>
        </w:tc>
        <w:tc>
          <w:tcPr>
            <w:tcW w:w="1350" w:type="dxa"/>
          </w:tcPr>
          <w:p w14:paraId="06C74B3A"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80%</w:t>
            </w:r>
          </w:p>
        </w:tc>
      </w:tr>
      <w:tr w:rsidR="00D9444C" w:rsidRPr="00D9444C" w14:paraId="5A527918" w14:textId="77777777" w:rsidTr="00A20BDC">
        <w:trPr>
          <w:jc w:val="center"/>
        </w:trPr>
        <w:tc>
          <w:tcPr>
            <w:tcW w:w="3235" w:type="dxa"/>
          </w:tcPr>
          <w:p w14:paraId="0A3BBC28"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Load volume</w:t>
            </w:r>
          </w:p>
        </w:tc>
        <w:tc>
          <w:tcPr>
            <w:tcW w:w="1530" w:type="dxa"/>
          </w:tcPr>
          <w:p w14:paraId="30ADF1FB"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1900 </w:t>
            </w:r>
            <w:r w:rsidRPr="00D9444C">
              <w:rPr>
                <w:rFonts w:ascii="Times New Roman" w:eastAsia="Times New Roman" w:hAnsi="Times New Roman" w:cs="Times New Roman"/>
                <w:color w:val="000000" w:themeColor="text1"/>
                <w:sz w:val="18"/>
                <w:szCs w:val="18"/>
              </w:rPr>
              <w:t>ft</w:t>
            </w:r>
            <w:r w:rsidRPr="00D9444C">
              <w:rPr>
                <w:rFonts w:ascii="Times New Roman" w:eastAsia="Times New Roman" w:hAnsi="Times New Roman" w:cs="Times New Roman"/>
                <w:color w:val="000000" w:themeColor="text1"/>
                <w:sz w:val="18"/>
                <w:szCs w:val="18"/>
                <w:vertAlign w:val="superscript"/>
              </w:rPr>
              <w:t>3</w:t>
            </w:r>
          </w:p>
        </w:tc>
        <w:tc>
          <w:tcPr>
            <w:tcW w:w="1440" w:type="dxa"/>
          </w:tcPr>
          <w:p w14:paraId="1C290928"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1900 </w:t>
            </w:r>
            <w:r w:rsidRPr="00D9444C">
              <w:rPr>
                <w:rFonts w:ascii="Times New Roman" w:eastAsia="Times New Roman" w:hAnsi="Times New Roman" w:cs="Times New Roman"/>
                <w:color w:val="000000" w:themeColor="text1"/>
                <w:sz w:val="18"/>
                <w:szCs w:val="18"/>
              </w:rPr>
              <w:t>ft</w:t>
            </w:r>
            <w:r w:rsidRPr="00D9444C">
              <w:rPr>
                <w:rFonts w:ascii="Times New Roman" w:eastAsia="Times New Roman" w:hAnsi="Times New Roman" w:cs="Times New Roman"/>
                <w:color w:val="000000" w:themeColor="text1"/>
                <w:sz w:val="18"/>
                <w:szCs w:val="18"/>
                <w:vertAlign w:val="superscript"/>
              </w:rPr>
              <w:t>3</w:t>
            </w:r>
          </w:p>
        </w:tc>
        <w:tc>
          <w:tcPr>
            <w:tcW w:w="1350" w:type="dxa"/>
          </w:tcPr>
          <w:p w14:paraId="6D5112FE"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 xml:space="preserve">1900 </w:t>
            </w:r>
            <w:r w:rsidRPr="00D9444C">
              <w:rPr>
                <w:rFonts w:ascii="Times New Roman" w:eastAsia="Times New Roman" w:hAnsi="Times New Roman" w:cs="Times New Roman"/>
                <w:color w:val="000000" w:themeColor="text1"/>
                <w:sz w:val="18"/>
                <w:szCs w:val="18"/>
              </w:rPr>
              <w:t>ft</w:t>
            </w:r>
            <w:r w:rsidRPr="00D9444C">
              <w:rPr>
                <w:rFonts w:ascii="Times New Roman" w:eastAsia="Times New Roman" w:hAnsi="Times New Roman" w:cs="Times New Roman"/>
                <w:color w:val="000000" w:themeColor="text1"/>
                <w:sz w:val="18"/>
                <w:szCs w:val="18"/>
                <w:vertAlign w:val="superscript"/>
              </w:rPr>
              <w:t>3</w:t>
            </w:r>
          </w:p>
        </w:tc>
      </w:tr>
      <w:tr w:rsidR="00025C0A" w:rsidRPr="00D9444C" w14:paraId="23906CB0" w14:textId="77777777" w:rsidTr="00A20BDC">
        <w:trPr>
          <w:jc w:val="center"/>
        </w:trPr>
        <w:tc>
          <w:tcPr>
            <w:tcW w:w="3235" w:type="dxa"/>
          </w:tcPr>
          <w:p w14:paraId="28FC75A5"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Load density</w:t>
            </w:r>
          </w:p>
        </w:tc>
        <w:tc>
          <w:tcPr>
            <w:tcW w:w="1530" w:type="dxa"/>
          </w:tcPr>
          <w:p w14:paraId="783A124E"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11.6 lb./</w:t>
            </w:r>
            <w:r w:rsidRPr="00D9444C">
              <w:rPr>
                <w:rFonts w:ascii="Times New Roman" w:eastAsia="Times New Roman" w:hAnsi="Times New Roman" w:cs="Times New Roman"/>
                <w:color w:val="000000" w:themeColor="text1"/>
                <w:sz w:val="18"/>
                <w:szCs w:val="18"/>
              </w:rPr>
              <w:t>ft</w:t>
            </w:r>
            <w:r w:rsidRPr="00D9444C">
              <w:rPr>
                <w:rFonts w:ascii="Times New Roman" w:eastAsia="Times New Roman" w:hAnsi="Times New Roman" w:cs="Times New Roman"/>
                <w:color w:val="000000" w:themeColor="text1"/>
                <w:sz w:val="18"/>
                <w:szCs w:val="18"/>
                <w:vertAlign w:val="superscript"/>
              </w:rPr>
              <w:t>3</w:t>
            </w:r>
          </w:p>
        </w:tc>
        <w:tc>
          <w:tcPr>
            <w:tcW w:w="1440" w:type="dxa"/>
          </w:tcPr>
          <w:p w14:paraId="66DD3298"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7.9 lb./</w:t>
            </w:r>
            <w:r w:rsidRPr="00D9444C">
              <w:rPr>
                <w:rFonts w:ascii="Times New Roman" w:eastAsia="Times New Roman" w:hAnsi="Times New Roman" w:cs="Times New Roman"/>
                <w:color w:val="000000" w:themeColor="text1"/>
                <w:sz w:val="18"/>
                <w:szCs w:val="18"/>
              </w:rPr>
              <w:t>ft</w:t>
            </w:r>
            <w:r w:rsidRPr="00D9444C">
              <w:rPr>
                <w:rFonts w:ascii="Times New Roman" w:eastAsia="Times New Roman" w:hAnsi="Times New Roman" w:cs="Times New Roman"/>
                <w:color w:val="000000" w:themeColor="text1"/>
                <w:sz w:val="18"/>
                <w:szCs w:val="18"/>
                <w:vertAlign w:val="superscript"/>
              </w:rPr>
              <w:t>3</w:t>
            </w:r>
          </w:p>
        </w:tc>
        <w:tc>
          <w:tcPr>
            <w:tcW w:w="1350" w:type="dxa"/>
          </w:tcPr>
          <w:p w14:paraId="4EEADF96" w14:textId="77777777" w:rsidR="00025C0A" w:rsidRPr="00D9444C" w:rsidRDefault="00025C0A" w:rsidP="00A20BDC">
            <w:pPr>
              <w:spacing w:before="60" w:after="60"/>
              <w:jc w:val="center"/>
              <w:rPr>
                <w:rFonts w:ascii="Times New Roman" w:hAnsi="Times New Roman" w:cs="Times New Roman"/>
                <w:color w:val="000000" w:themeColor="text1"/>
                <w:sz w:val="18"/>
                <w:szCs w:val="18"/>
              </w:rPr>
            </w:pPr>
            <w:r w:rsidRPr="00D9444C">
              <w:rPr>
                <w:rFonts w:ascii="Times New Roman" w:hAnsi="Times New Roman" w:cs="Times New Roman"/>
                <w:color w:val="000000" w:themeColor="text1"/>
                <w:sz w:val="18"/>
                <w:szCs w:val="18"/>
              </w:rPr>
              <w:t>4.2 lb./</w:t>
            </w:r>
            <w:r w:rsidRPr="00D9444C">
              <w:rPr>
                <w:rFonts w:ascii="Times New Roman" w:eastAsia="Times New Roman" w:hAnsi="Times New Roman" w:cs="Times New Roman"/>
                <w:color w:val="000000" w:themeColor="text1"/>
                <w:sz w:val="18"/>
                <w:szCs w:val="18"/>
              </w:rPr>
              <w:t>ft</w:t>
            </w:r>
            <w:r w:rsidRPr="00D9444C">
              <w:rPr>
                <w:rFonts w:ascii="Times New Roman" w:eastAsia="Times New Roman" w:hAnsi="Times New Roman" w:cs="Times New Roman"/>
                <w:color w:val="000000" w:themeColor="text1"/>
                <w:sz w:val="18"/>
                <w:szCs w:val="18"/>
                <w:vertAlign w:val="superscript"/>
              </w:rPr>
              <w:t>3</w:t>
            </w:r>
          </w:p>
        </w:tc>
      </w:tr>
    </w:tbl>
    <w:p w14:paraId="314A8AF7" w14:textId="1D1915E4" w:rsidR="004B3BD5" w:rsidRPr="00D9444C" w:rsidRDefault="004B3BD5" w:rsidP="0051780C">
      <w:pPr>
        <w:spacing w:before="120" w:after="160"/>
        <w:rPr>
          <w:rFonts w:ascii="Times New Roman" w:hAnsi="Times New Roman" w:cs="Times New Roman"/>
          <w:color w:val="000000" w:themeColor="text1"/>
          <w:sz w:val="24"/>
          <w:szCs w:val="24"/>
        </w:rPr>
      </w:pPr>
    </w:p>
    <w:p w14:paraId="666987C5" w14:textId="77777777" w:rsidR="004B3BD5" w:rsidRPr="00D9444C" w:rsidRDefault="004B3BD5">
      <w:pP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br w:type="page"/>
      </w:r>
    </w:p>
    <w:p w14:paraId="1E9C6977" w14:textId="5BF9FC25" w:rsidR="000927E2" w:rsidRPr="00D9444C" w:rsidRDefault="000927E2" w:rsidP="0051780C">
      <w:pPr>
        <w:spacing w:before="120" w:after="160"/>
        <w:rPr>
          <w:rFonts w:ascii="Times New Roman" w:hAnsi="Times New Roman" w:cs="Times New Roman"/>
          <w:b/>
          <w:bCs/>
          <w:color w:val="000000" w:themeColor="text1"/>
          <w:sz w:val="24"/>
          <w:szCs w:val="24"/>
        </w:rPr>
      </w:pPr>
      <w:r w:rsidRPr="00D9444C">
        <w:rPr>
          <w:rFonts w:ascii="Times New Roman" w:hAnsi="Times New Roman" w:cs="Times New Roman"/>
          <w:b/>
          <w:bCs/>
          <w:color w:val="000000" w:themeColor="text1"/>
          <w:sz w:val="24"/>
          <w:szCs w:val="24"/>
        </w:rPr>
        <w:lastRenderedPageBreak/>
        <w:t>Appendix B</w:t>
      </w:r>
    </w:p>
    <w:p w14:paraId="75E36B27" w14:textId="77777777" w:rsidR="000927E2" w:rsidRPr="00D9444C" w:rsidRDefault="000927E2" w:rsidP="000927E2">
      <w:pPr>
        <w:spacing w:before="400"/>
        <w:jc w:val="center"/>
        <w:rPr>
          <w:b/>
          <w:color w:val="000000" w:themeColor="text1"/>
          <w:sz w:val="24"/>
          <w:szCs w:val="28"/>
        </w:rPr>
      </w:pPr>
      <w:r w:rsidRPr="00D9444C">
        <w:rPr>
          <w:noProof/>
          <w:color w:val="000000" w:themeColor="text1"/>
        </w:rPr>
        <w:drawing>
          <wp:inline distT="0" distB="0" distL="0" distR="0" wp14:anchorId="3A4AFDB5" wp14:editId="69F3EA3C">
            <wp:extent cx="5486400" cy="3637788"/>
            <wp:effectExtent l="0" t="0" r="0" b="1270"/>
            <wp:docPr id="7" name="图片 7"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10;&#10;中度可信度描述已自动生成"/>
                    <pic:cNvPicPr/>
                  </pic:nvPicPr>
                  <pic:blipFill>
                    <a:blip r:embed="rId38"/>
                    <a:stretch>
                      <a:fillRect/>
                    </a:stretch>
                  </pic:blipFill>
                  <pic:spPr>
                    <a:xfrm>
                      <a:off x="0" y="0"/>
                      <a:ext cx="5486400" cy="3637788"/>
                    </a:xfrm>
                    <a:prstGeom prst="rect">
                      <a:avLst/>
                    </a:prstGeom>
                  </pic:spPr>
                </pic:pic>
              </a:graphicData>
            </a:graphic>
          </wp:inline>
        </w:drawing>
      </w:r>
    </w:p>
    <w:p w14:paraId="3092B460" w14:textId="77777777" w:rsidR="000927E2" w:rsidRPr="00D9444C" w:rsidRDefault="000927E2" w:rsidP="000927E2">
      <w:pPr>
        <w:spacing w:after="60"/>
        <w:jc w:val="center"/>
        <w:rPr>
          <w:b/>
          <w:color w:val="000000" w:themeColor="text1"/>
          <w:sz w:val="24"/>
          <w:szCs w:val="28"/>
        </w:rPr>
      </w:pPr>
      <w:r w:rsidRPr="00D9444C">
        <w:rPr>
          <w:noProof/>
          <w:color w:val="000000" w:themeColor="text1"/>
        </w:rPr>
        <w:drawing>
          <wp:inline distT="0" distB="0" distL="0" distR="0" wp14:anchorId="4D6DE5B3" wp14:editId="0C11DF12">
            <wp:extent cx="5486400" cy="3736848"/>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pic:nvPicPr>
                  <pic:blipFill>
                    <a:blip r:embed="rId39"/>
                    <a:stretch>
                      <a:fillRect/>
                    </a:stretch>
                  </pic:blipFill>
                  <pic:spPr>
                    <a:xfrm>
                      <a:off x="0" y="0"/>
                      <a:ext cx="5486400" cy="3736848"/>
                    </a:xfrm>
                    <a:prstGeom prst="rect">
                      <a:avLst/>
                    </a:prstGeom>
                  </pic:spPr>
                </pic:pic>
              </a:graphicData>
            </a:graphic>
          </wp:inline>
        </w:drawing>
      </w:r>
    </w:p>
    <w:p w14:paraId="071E8E6F" w14:textId="1482630D" w:rsidR="000927E2" w:rsidRPr="00D9444C" w:rsidRDefault="000927E2" w:rsidP="000927E2">
      <w:pPr>
        <w:spacing w:before="120" w:after="160"/>
        <w:jc w:val="center"/>
        <w:rPr>
          <w:rFonts w:ascii="Times New Roman" w:hAnsi="Times New Roman" w:cs="Times New Roman"/>
          <w:color w:val="000000" w:themeColor="text1"/>
          <w:sz w:val="24"/>
          <w:szCs w:val="24"/>
        </w:rPr>
      </w:pPr>
      <w:r w:rsidRPr="00D9444C">
        <w:rPr>
          <w:rFonts w:ascii="Times New Roman" w:hAnsi="Times New Roman" w:cs="Times New Roman"/>
          <w:color w:val="000000" w:themeColor="text1"/>
          <w:sz w:val="24"/>
          <w:szCs w:val="24"/>
        </w:rPr>
        <w:t>Figure B1. Co-simulation model of pneumatic-brake and vehicle-dynamics in Simulink</w:t>
      </w:r>
    </w:p>
    <w:sectPr w:rsidR="000927E2" w:rsidRPr="00D9444C" w:rsidSect="00672836">
      <w:footerReference w:type="default" r:id="rId4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AA1BD" w14:textId="77777777" w:rsidR="00D90939" w:rsidRDefault="00D90939">
      <w:pPr>
        <w:spacing w:line="240" w:lineRule="auto"/>
      </w:pPr>
      <w:r>
        <w:separator/>
      </w:r>
    </w:p>
  </w:endnote>
  <w:endnote w:type="continuationSeparator" w:id="0">
    <w:p w14:paraId="3D9A05E0" w14:textId="77777777" w:rsidR="00D90939" w:rsidRDefault="00D909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18"/>
      </w:rPr>
      <w:id w:val="1014496322"/>
      <w:docPartObj>
        <w:docPartGallery w:val="Page Numbers (Bottom of Page)"/>
        <w:docPartUnique/>
      </w:docPartObj>
    </w:sdtPr>
    <w:sdtEndPr>
      <w:rPr>
        <w:noProof/>
      </w:rPr>
    </w:sdtEndPr>
    <w:sdtContent>
      <w:p w14:paraId="162B83A5" w14:textId="77777777" w:rsidR="001F5C59" w:rsidRPr="002C090C" w:rsidRDefault="001F5C59">
        <w:pPr>
          <w:pStyle w:val="Footer"/>
          <w:jc w:val="right"/>
          <w:rPr>
            <w:rFonts w:ascii="Times New Roman" w:hAnsi="Times New Roman" w:cs="Times New Roman"/>
            <w:sz w:val="18"/>
          </w:rPr>
        </w:pPr>
        <w:r w:rsidRPr="002C090C">
          <w:rPr>
            <w:rFonts w:ascii="Times New Roman" w:hAnsi="Times New Roman" w:cs="Times New Roman"/>
            <w:sz w:val="18"/>
          </w:rPr>
          <w:t xml:space="preserve"> Page </w:t>
        </w:r>
        <w:r w:rsidRPr="002C090C">
          <w:rPr>
            <w:rFonts w:ascii="Times New Roman" w:hAnsi="Times New Roman" w:cs="Times New Roman"/>
            <w:sz w:val="18"/>
          </w:rPr>
          <w:fldChar w:fldCharType="begin"/>
        </w:r>
        <w:r w:rsidRPr="002C090C">
          <w:rPr>
            <w:rFonts w:ascii="Times New Roman" w:hAnsi="Times New Roman" w:cs="Times New Roman"/>
            <w:sz w:val="18"/>
          </w:rPr>
          <w:instrText xml:space="preserve"> PAGE   \* MERGEFORMAT </w:instrText>
        </w:r>
        <w:r w:rsidRPr="002C090C">
          <w:rPr>
            <w:rFonts w:ascii="Times New Roman" w:hAnsi="Times New Roman" w:cs="Times New Roman"/>
            <w:sz w:val="18"/>
          </w:rPr>
          <w:fldChar w:fldCharType="separate"/>
        </w:r>
        <w:r>
          <w:rPr>
            <w:rFonts w:ascii="Times New Roman" w:hAnsi="Times New Roman" w:cs="Times New Roman"/>
            <w:noProof/>
            <w:sz w:val="18"/>
          </w:rPr>
          <w:t>28</w:t>
        </w:r>
        <w:r w:rsidRPr="002C090C">
          <w:rPr>
            <w:rFonts w:ascii="Times New Roman" w:hAnsi="Times New Roman" w:cs="Times New Roman"/>
            <w:noProof/>
            <w:sz w:val="18"/>
          </w:rPr>
          <w:fldChar w:fldCharType="end"/>
        </w:r>
      </w:p>
    </w:sdtContent>
  </w:sdt>
  <w:p w14:paraId="1E660F22" w14:textId="77777777" w:rsidR="001F5C59" w:rsidRDefault="001F5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56C5A" w14:textId="77777777" w:rsidR="00D90939" w:rsidRDefault="00D90939">
      <w:pPr>
        <w:spacing w:line="240" w:lineRule="auto"/>
      </w:pPr>
      <w:r>
        <w:separator/>
      </w:r>
    </w:p>
  </w:footnote>
  <w:footnote w:type="continuationSeparator" w:id="0">
    <w:p w14:paraId="5FDFB32A" w14:textId="77777777" w:rsidR="00D90939" w:rsidRDefault="00D909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A4B"/>
    <w:multiLevelType w:val="hybridMultilevel"/>
    <w:tmpl w:val="BDD2C9E2"/>
    <w:lvl w:ilvl="0" w:tplc="E08E5ED8">
      <w:start w:val="1"/>
      <w:numFmt w:val="bullet"/>
      <w:lvlText w:val=""/>
      <w:lvlJc w:val="left"/>
      <w:pPr>
        <w:ind w:left="720" w:hanging="360"/>
      </w:pPr>
      <w:rPr>
        <w:rFonts w:ascii="Symbol" w:hAnsi="Symbol" w:hint="default"/>
      </w:rPr>
    </w:lvl>
    <w:lvl w:ilvl="1" w:tplc="04F0CA60" w:tentative="1">
      <w:start w:val="1"/>
      <w:numFmt w:val="bullet"/>
      <w:lvlText w:val="o"/>
      <w:lvlJc w:val="left"/>
      <w:pPr>
        <w:ind w:left="1440" w:hanging="360"/>
      </w:pPr>
      <w:rPr>
        <w:rFonts w:ascii="Courier New" w:hAnsi="Courier New" w:cs="Courier New" w:hint="default"/>
      </w:rPr>
    </w:lvl>
    <w:lvl w:ilvl="2" w:tplc="56345FB2" w:tentative="1">
      <w:start w:val="1"/>
      <w:numFmt w:val="bullet"/>
      <w:lvlText w:val=""/>
      <w:lvlJc w:val="left"/>
      <w:pPr>
        <w:ind w:left="2160" w:hanging="360"/>
      </w:pPr>
      <w:rPr>
        <w:rFonts w:ascii="Wingdings" w:hAnsi="Wingdings" w:hint="default"/>
      </w:rPr>
    </w:lvl>
    <w:lvl w:ilvl="3" w:tplc="8DA2FECC" w:tentative="1">
      <w:start w:val="1"/>
      <w:numFmt w:val="bullet"/>
      <w:lvlText w:val=""/>
      <w:lvlJc w:val="left"/>
      <w:pPr>
        <w:ind w:left="2880" w:hanging="360"/>
      </w:pPr>
      <w:rPr>
        <w:rFonts w:ascii="Symbol" w:hAnsi="Symbol" w:hint="default"/>
      </w:rPr>
    </w:lvl>
    <w:lvl w:ilvl="4" w:tplc="62385E14" w:tentative="1">
      <w:start w:val="1"/>
      <w:numFmt w:val="bullet"/>
      <w:lvlText w:val="o"/>
      <w:lvlJc w:val="left"/>
      <w:pPr>
        <w:ind w:left="3600" w:hanging="360"/>
      </w:pPr>
      <w:rPr>
        <w:rFonts w:ascii="Courier New" w:hAnsi="Courier New" w:cs="Courier New" w:hint="default"/>
      </w:rPr>
    </w:lvl>
    <w:lvl w:ilvl="5" w:tplc="8F16CB08" w:tentative="1">
      <w:start w:val="1"/>
      <w:numFmt w:val="bullet"/>
      <w:lvlText w:val=""/>
      <w:lvlJc w:val="left"/>
      <w:pPr>
        <w:ind w:left="4320" w:hanging="360"/>
      </w:pPr>
      <w:rPr>
        <w:rFonts w:ascii="Wingdings" w:hAnsi="Wingdings" w:hint="default"/>
      </w:rPr>
    </w:lvl>
    <w:lvl w:ilvl="6" w:tplc="AB9E4BAA" w:tentative="1">
      <w:start w:val="1"/>
      <w:numFmt w:val="bullet"/>
      <w:lvlText w:val=""/>
      <w:lvlJc w:val="left"/>
      <w:pPr>
        <w:ind w:left="5040" w:hanging="360"/>
      </w:pPr>
      <w:rPr>
        <w:rFonts w:ascii="Symbol" w:hAnsi="Symbol" w:hint="default"/>
      </w:rPr>
    </w:lvl>
    <w:lvl w:ilvl="7" w:tplc="26781F96" w:tentative="1">
      <w:start w:val="1"/>
      <w:numFmt w:val="bullet"/>
      <w:lvlText w:val="o"/>
      <w:lvlJc w:val="left"/>
      <w:pPr>
        <w:ind w:left="5760" w:hanging="360"/>
      </w:pPr>
      <w:rPr>
        <w:rFonts w:ascii="Courier New" w:hAnsi="Courier New" w:cs="Courier New" w:hint="default"/>
      </w:rPr>
    </w:lvl>
    <w:lvl w:ilvl="8" w:tplc="378C449C" w:tentative="1">
      <w:start w:val="1"/>
      <w:numFmt w:val="bullet"/>
      <w:lvlText w:val=""/>
      <w:lvlJc w:val="left"/>
      <w:pPr>
        <w:ind w:left="6480" w:hanging="360"/>
      </w:pPr>
      <w:rPr>
        <w:rFonts w:ascii="Wingdings" w:hAnsi="Wingdings" w:hint="default"/>
      </w:rPr>
    </w:lvl>
  </w:abstractNum>
  <w:abstractNum w:abstractNumId="1" w15:restartNumberingAfterBreak="0">
    <w:nsid w:val="05CF02ED"/>
    <w:multiLevelType w:val="hybridMultilevel"/>
    <w:tmpl w:val="D370F19E"/>
    <w:lvl w:ilvl="0" w:tplc="686A02D0">
      <w:start w:val="1"/>
      <w:numFmt w:val="bullet"/>
      <w:lvlText w:val=""/>
      <w:lvlJc w:val="left"/>
      <w:pPr>
        <w:ind w:left="720" w:hanging="360"/>
      </w:pPr>
      <w:rPr>
        <w:rFonts w:ascii="Symbol" w:hAnsi="Symbol" w:hint="default"/>
      </w:rPr>
    </w:lvl>
    <w:lvl w:ilvl="1" w:tplc="2F623324" w:tentative="1">
      <w:start w:val="1"/>
      <w:numFmt w:val="bullet"/>
      <w:lvlText w:val="o"/>
      <w:lvlJc w:val="left"/>
      <w:pPr>
        <w:ind w:left="1440" w:hanging="360"/>
      </w:pPr>
      <w:rPr>
        <w:rFonts w:ascii="Courier New" w:hAnsi="Courier New" w:cs="Courier New" w:hint="default"/>
      </w:rPr>
    </w:lvl>
    <w:lvl w:ilvl="2" w:tplc="4962BD9E" w:tentative="1">
      <w:start w:val="1"/>
      <w:numFmt w:val="bullet"/>
      <w:lvlText w:val=""/>
      <w:lvlJc w:val="left"/>
      <w:pPr>
        <w:ind w:left="2160" w:hanging="360"/>
      </w:pPr>
      <w:rPr>
        <w:rFonts w:ascii="Wingdings" w:hAnsi="Wingdings" w:hint="default"/>
      </w:rPr>
    </w:lvl>
    <w:lvl w:ilvl="3" w:tplc="F72C1234" w:tentative="1">
      <w:start w:val="1"/>
      <w:numFmt w:val="bullet"/>
      <w:lvlText w:val=""/>
      <w:lvlJc w:val="left"/>
      <w:pPr>
        <w:ind w:left="2880" w:hanging="360"/>
      </w:pPr>
      <w:rPr>
        <w:rFonts w:ascii="Symbol" w:hAnsi="Symbol" w:hint="default"/>
      </w:rPr>
    </w:lvl>
    <w:lvl w:ilvl="4" w:tplc="C2A819E0" w:tentative="1">
      <w:start w:val="1"/>
      <w:numFmt w:val="bullet"/>
      <w:lvlText w:val="o"/>
      <w:lvlJc w:val="left"/>
      <w:pPr>
        <w:ind w:left="3600" w:hanging="360"/>
      </w:pPr>
      <w:rPr>
        <w:rFonts w:ascii="Courier New" w:hAnsi="Courier New" w:cs="Courier New" w:hint="default"/>
      </w:rPr>
    </w:lvl>
    <w:lvl w:ilvl="5" w:tplc="2B7A380C" w:tentative="1">
      <w:start w:val="1"/>
      <w:numFmt w:val="bullet"/>
      <w:lvlText w:val=""/>
      <w:lvlJc w:val="left"/>
      <w:pPr>
        <w:ind w:left="4320" w:hanging="360"/>
      </w:pPr>
      <w:rPr>
        <w:rFonts w:ascii="Wingdings" w:hAnsi="Wingdings" w:hint="default"/>
      </w:rPr>
    </w:lvl>
    <w:lvl w:ilvl="6" w:tplc="A71C8BD4" w:tentative="1">
      <w:start w:val="1"/>
      <w:numFmt w:val="bullet"/>
      <w:lvlText w:val=""/>
      <w:lvlJc w:val="left"/>
      <w:pPr>
        <w:ind w:left="5040" w:hanging="360"/>
      </w:pPr>
      <w:rPr>
        <w:rFonts w:ascii="Symbol" w:hAnsi="Symbol" w:hint="default"/>
      </w:rPr>
    </w:lvl>
    <w:lvl w:ilvl="7" w:tplc="D32A93D4" w:tentative="1">
      <w:start w:val="1"/>
      <w:numFmt w:val="bullet"/>
      <w:lvlText w:val="o"/>
      <w:lvlJc w:val="left"/>
      <w:pPr>
        <w:ind w:left="5760" w:hanging="360"/>
      </w:pPr>
      <w:rPr>
        <w:rFonts w:ascii="Courier New" w:hAnsi="Courier New" w:cs="Courier New" w:hint="default"/>
      </w:rPr>
    </w:lvl>
    <w:lvl w:ilvl="8" w:tplc="B2B69054" w:tentative="1">
      <w:start w:val="1"/>
      <w:numFmt w:val="bullet"/>
      <w:lvlText w:val=""/>
      <w:lvlJc w:val="left"/>
      <w:pPr>
        <w:ind w:left="6480" w:hanging="360"/>
      </w:pPr>
      <w:rPr>
        <w:rFonts w:ascii="Wingdings" w:hAnsi="Wingdings" w:hint="default"/>
      </w:rPr>
    </w:lvl>
  </w:abstractNum>
  <w:abstractNum w:abstractNumId="2" w15:restartNumberingAfterBreak="0">
    <w:nsid w:val="0EE46344"/>
    <w:multiLevelType w:val="hybridMultilevel"/>
    <w:tmpl w:val="4E8A9BD2"/>
    <w:lvl w:ilvl="0" w:tplc="97CACAAA">
      <w:start w:val="1"/>
      <w:numFmt w:val="decimal"/>
      <w:lvlText w:val="%1."/>
      <w:lvlJc w:val="left"/>
      <w:pPr>
        <w:ind w:left="720" w:hanging="360"/>
      </w:pPr>
      <w:rPr>
        <w:rFonts w:hint="default"/>
      </w:rPr>
    </w:lvl>
    <w:lvl w:ilvl="1" w:tplc="50DEB47C" w:tentative="1">
      <w:start w:val="1"/>
      <w:numFmt w:val="lowerLetter"/>
      <w:lvlText w:val="%2."/>
      <w:lvlJc w:val="left"/>
      <w:pPr>
        <w:ind w:left="1440" w:hanging="360"/>
      </w:pPr>
    </w:lvl>
    <w:lvl w:ilvl="2" w:tplc="90B4F494" w:tentative="1">
      <w:start w:val="1"/>
      <w:numFmt w:val="lowerRoman"/>
      <w:lvlText w:val="%3."/>
      <w:lvlJc w:val="right"/>
      <w:pPr>
        <w:ind w:left="2160" w:hanging="180"/>
      </w:pPr>
    </w:lvl>
    <w:lvl w:ilvl="3" w:tplc="52B2D7EE" w:tentative="1">
      <w:start w:val="1"/>
      <w:numFmt w:val="decimal"/>
      <w:lvlText w:val="%4."/>
      <w:lvlJc w:val="left"/>
      <w:pPr>
        <w:ind w:left="2880" w:hanging="360"/>
      </w:pPr>
    </w:lvl>
    <w:lvl w:ilvl="4" w:tplc="5FFA7B16" w:tentative="1">
      <w:start w:val="1"/>
      <w:numFmt w:val="lowerLetter"/>
      <w:lvlText w:val="%5."/>
      <w:lvlJc w:val="left"/>
      <w:pPr>
        <w:ind w:left="3600" w:hanging="360"/>
      </w:pPr>
    </w:lvl>
    <w:lvl w:ilvl="5" w:tplc="83E0CDAE" w:tentative="1">
      <w:start w:val="1"/>
      <w:numFmt w:val="lowerRoman"/>
      <w:lvlText w:val="%6."/>
      <w:lvlJc w:val="right"/>
      <w:pPr>
        <w:ind w:left="4320" w:hanging="180"/>
      </w:pPr>
    </w:lvl>
    <w:lvl w:ilvl="6" w:tplc="3C48E366" w:tentative="1">
      <w:start w:val="1"/>
      <w:numFmt w:val="decimal"/>
      <w:lvlText w:val="%7."/>
      <w:lvlJc w:val="left"/>
      <w:pPr>
        <w:ind w:left="5040" w:hanging="360"/>
      </w:pPr>
    </w:lvl>
    <w:lvl w:ilvl="7" w:tplc="7ABE5FA4" w:tentative="1">
      <w:start w:val="1"/>
      <w:numFmt w:val="lowerLetter"/>
      <w:lvlText w:val="%8."/>
      <w:lvlJc w:val="left"/>
      <w:pPr>
        <w:ind w:left="5760" w:hanging="360"/>
      </w:pPr>
    </w:lvl>
    <w:lvl w:ilvl="8" w:tplc="AC3E3F80" w:tentative="1">
      <w:start w:val="1"/>
      <w:numFmt w:val="lowerRoman"/>
      <w:lvlText w:val="%9."/>
      <w:lvlJc w:val="right"/>
      <w:pPr>
        <w:ind w:left="6480" w:hanging="180"/>
      </w:pPr>
    </w:lvl>
  </w:abstractNum>
  <w:abstractNum w:abstractNumId="3" w15:restartNumberingAfterBreak="0">
    <w:nsid w:val="1A1B32D7"/>
    <w:multiLevelType w:val="hybridMultilevel"/>
    <w:tmpl w:val="41220C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45C7B"/>
    <w:multiLevelType w:val="hybridMultilevel"/>
    <w:tmpl w:val="20A844B0"/>
    <w:lvl w:ilvl="0" w:tplc="6382CF14">
      <w:start w:val="1"/>
      <w:numFmt w:val="bullet"/>
      <w:lvlText w:val=""/>
      <w:lvlJc w:val="left"/>
      <w:pPr>
        <w:ind w:left="420" w:hanging="420"/>
      </w:pPr>
      <w:rPr>
        <w:rFonts w:ascii="Wingdings" w:hAnsi="Wingdings" w:hint="default"/>
      </w:rPr>
    </w:lvl>
    <w:lvl w:ilvl="1" w:tplc="6382CF14">
      <w:start w:val="1"/>
      <w:numFmt w:val="bullet"/>
      <w:lvlText w:val=""/>
      <w:lvlJc w:val="left"/>
      <w:pPr>
        <w:ind w:left="840" w:hanging="420"/>
      </w:pPr>
      <w:rPr>
        <w:rFonts w:ascii="Wingdings" w:hAnsi="Wingdings" w:hint="default"/>
      </w:rPr>
    </w:lvl>
    <w:lvl w:ilvl="2" w:tplc="664E4734">
      <w:start w:val="1"/>
      <w:numFmt w:val="bullet"/>
      <w:lvlText w:val=""/>
      <w:lvlJc w:val="left"/>
      <w:pPr>
        <w:ind w:left="1260" w:hanging="420"/>
      </w:pPr>
      <w:rPr>
        <w:rFonts w:ascii="Wingdings" w:hAnsi="Wingdings" w:hint="default"/>
      </w:rPr>
    </w:lvl>
    <w:lvl w:ilvl="3" w:tplc="F5D48A36">
      <w:start w:val="1"/>
      <w:numFmt w:val="bullet"/>
      <w:lvlText w:val=""/>
      <w:lvlJc w:val="left"/>
      <w:pPr>
        <w:ind w:left="1680" w:hanging="420"/>
      </w:pPr>
      <w:rPr>
        <w:rFonts w:ascii="Wingdings" w:hAnsi="Wingdings" w:hint="default"/>
      </w:rPr>
    </w:lvl>
    <w:lvl w:ilvl="4" w:tplc="CCA691EC">
      <w:start w:val="1"/>
      <w:numFmt w:val="bullet"/>
      <w:lvlText w:val=""/>
      <w:lvlJc w:val="left"/>
      <w:pPr>
        <w:ind w:left="2100" w:hanging="420"/>
      </w:pPr>
      <w:rPr>
        <w:rFonts w:ascii="Wingdings" w:hAnsi="Wingdings" w:hint="default"/>
      </w:rPr>
    </w:lvl>
    <w:lvl w:ilvl="5" w:tplc="7A5C987C">
      <w:start w:val="1"/>
      <w:numFmt w:val="bullet"/>
      <w:lvlText w:val=""/>
      <w:lvlJc w:val="left"/>
      <w:pPr>
        <w:ind w:left="2520" w:hanging="420"/>
      </w:pPr>
      <w:rPr>
        <w:rFonts w:ascii="Wingdings" w:hAnsi="Wingdings" w:hint="default"/>
      </w:rPr>
    </w:lvl>
    <w:lvl w:ilvl="6" w:tplc="640A3736">
      <w:start w:val="1"/>
      <w:numFmt w:val="bullet"/>
      <w:lvlText w:val=""/>
      <w:lvlJc w:val="left"/>
      <w:pPr>
        <w:ind w:left="2940" w:hanging="420"/>
      </w:pPr>
      <w:rPr>
        <w:rFonts w:ascii="Wingdings" w:hAnsi="Wingdings" w:hint="default"/>
      </w:rPr>
    </w:lvl>
    <w:lvl w:ilvl="7" w:tplc="5F6AF850">
      <w:start w:val="1"/>
      <w:numFmt w:val="bullet"/>
      <w:lvlText w:val=""/>
      <w:lvlJc w:val="left"/>
      <w:pPr>
        <w:ind w:left="3360" w:hanging="420"/>
      </w:pPr>
      <w:rPr>
        <w:rFonts w:ascii="Wingdings" w:hAnsi="Wingdings" w:hint="default"/>
      </w:rPr>
    </w:lvl>
    <w:lvl w:ilvl="8" w:tplc="D240A08E">
      <w:start w:val="1"/>
      <w:numFmt w:val="bullet"/>
      <w:lvlText w:val=""/>
      <w:lvlJc w:val="left"/>
      <w:pPr>
        <w:ind w:left="3780" w:hanging="420"/>
      </w:pPr>
      <w:rPr>
        <w:rFonts w:ascii="Wingdings" w:hAnsi="Wingdings" w:hint="default"/>
      </w:rPr>
    </w:lvl>
  </w:abstractNum>
  <w:abstractNum w:abstractNumId="5" w15:restartNumberingAfterBreak="0">
    <w:nsid w:val="25724076"/>
    <w:multiLevelType w:val="hybridMultilevel"/>
    <w:tmpl w:val="86446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54107"/>
    <w:multiLevelType w:val="hybridMultilevel"/>
    <w:tmpl w:val="C08E8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1B1F7D"/>
    <w:multiLevelType w:val="hybridMultilevel"/>
    <w:tmpl w:val="48847D5E"/>
    <w:lvl w:ilvl="0" w:tplc="74E26E6E">
      <w:start w:val="1"/>
      <w:numFmt w:val="decimal"/>
      <w:lvlText w:val="%1."/>
      <w:lvlJc w:val="left"/>
      <w:pPr>
        <w:tabs>
          <w:tab w:val="num" w:pos="720"/>
        </w:tabs>
        <w:ind w:left="720" w:hanging="360"/>
      </w:pPr>
    </w:lvl>
    <w:lvl w:ilvl="1" w:tplc="D3E2076C">
      <w:start w:val="1"/>
      <w:numFmt w:val="bullet"/>
      <w:lvlText w:val=""/>
      <w:lvlJc w:val="left"/>
      <w:pPr>
        <w:tabs>
          <w:tab w:val="num" w:pos="1440"/>
        </w:tabs>
        <w:ind w:left="1440" w:hanging="360"/>
      </w:pPr>
      <w:rPr>
        <w:rFonts w:ascii="Symbol" w:hAnsi="Symbol" w:hint="default"/>
      </w:rPr>
    </w:lvl>
    <w:lvl w:ilvl="2" w:tplc="3692D964" w:tentative="1">
      <w:start w:val="1"/>
      <w:numFmt w:val="decimal"/>
      <w:lvlText w:val="%3."/>
      <w:lvlJc w:val="left"/>
      <w:pPr>
        <w:tabs>
          <w:tab w:val="num" w:pos="2160"/>
        </w:tabs>
        <w:ind w:left="2160" w:hanging="360"/>
      </w:pPr>
    </w:lvl>
    <w:lvl w:ilvl="3" w:tplc="522E498A" w:tentative="1">
      <w:start w:val="1"/>
      <w:numFmt w:val="decimal"/>
      <w:lvlText w:val="%4."/>
      <w:lvlJc w:val="left"/>
      <w:pPr>
        <w:tabs>
          <w:tab w:val="num" w:pos="2880"/>
        </w:tabs>
        <w:ind w:left="2880" w:hanging="360"/>
      </w:pPr>
    </w:lvl>
    <w:lvl w:ilvl="4" w:tplc="9B0C89D0" w:tentative="1">
      <w:start w:val="1"/>
      <w:numFmt w:val="decimal"/>
      <w:lvlText w:val="%5."/>
      <w:lvlJc w:val="left"/>
      <w:pPr>
        <w:tabs>
          <w:tab w:val="num" w:pos="3600"/>
        </w:tabs>
        <w:ind w:left="3600" w:hanging="360"/>
      </w:pPr>
    </w:lvl>
    <w:lvl w:ilvl="5" w:tplc="9B94E314" w:tentative="1">
      <w:start w:val="1"/>
      <w:numFmt w:val="decimal"/>
      <w:lvlText w:val="%6."/>
      <w:lvlJc w:val="left"/>
      <w:pPr>
        <w:tabs>
          <w:tab w:val="num" w:pos="4320"/>
        </w:tabs>
        <w:ind w:left="4320" w:hanging="360"/>
      </w:pPr>
    </w:lvl>
    <w:lvl w:ilvl="6" w:tplc="3CDAC020" w:tentative="1">
      <w:start w:val="1"/>
      <w:numFmt w:val="decimal"/>
      <w:lvlText w:val="%7."/>
      <w:lvlJc w:val="left"/>
      <w:pPr>
        <w:tabs>
          <w:tab w:val="num" w:pos="5040"/>
        </w:tabs>
        <w:ind w:left="5040" w:hanging="360"/>
      </w:pPr>
    </w:lvl>
    <w:lvl w:ilvl="7" w:tplc="223224D2" w:tentative="1">
      <w:start w:val="1"/>
      <w:numFmt w:val="decimal"/>
      <w:lvlText w:val="%8."/>
      <w:lvlJc w:val="left"/>
      <w:pPr>
        <w:tabs>
          <w:tab w:val="num" w:pos="5760"/>
        </w:tabs>
        <w:ind w:left="5760" w:hanging="360"/>
      </w:pPr>
    </w:lvl>
    <w:lvl w:ilvl="8" w:tplc="F380366C" w:tentative="1">
      <w:start w:val="1"/>
      <w:numFmt w:val="decimal"/>
      <w:lvlText w:val="%9."/>
      <w:lvlJc w:val="left"/>
      <w:pPr>
        <w:tabs>
          <w:tab w:val="num" w:pos="6480"/>
        </w:tabs>
        <w:ind w:left="6480" w:hanging="360"/>
      </w:pPr>
    </w:lvl>
  </w:abstractNum>
  <w:abstractNum w:abstractNumId="8" w15:restartNumberingAfterBreak="0">
    <w:nsid w:val="39B21744"/>
    <w:multiLevelType w:val="hybridMultilevel"/>
    <w:tmpl w:val="CB1EC9F8"/>
    <w:lvl w:ilvl="0" w:tplc="EED2A05E">
      <w:start w:val="1"/>
      <w:numFmt w:val="decimal"/>
      <w:lvlText w:val="%1)"/>
      <w:lvlJc w:val="left"/>
      <w:pPr>
        <w:ind w:left="720" w:hanging="360"/>
      </w:pPr>
      <w:rPr>
        <w:rFonts w:hint="default"/>
      </w:rPr>
    </w:lvl>
    <w:lvl w:ilvl="1" w:tplc="9FEE0D7E" w:tentative="1">
      <w:start w:val="1"/>
      <w:numFmt w:val="bullet"/>
      <w:lvlText w:val="o"/>
      <w:lvlJc w:val="left"/>
      <w:pPr>
        <w:ind w:left="1440" w:hanging="360"/>
      </w:pPr>
      <w:rPr>
        <w:rFonts w:ascii="Courier New" w:hAnsi="Courier New" w:cs="Courier New" w:hint="default"/>
      </w:rPr>
    </w:lvl>
    <w:lvl w:ilvl="2" w:tplc="1F30F3D8" w:tentative="1">
      <w:start w:val="1"/>
      <w:numFmt w:val="bullet"/>
      <w:lvlText w:val=""/>
      <w:lvlJc w:val="left"/>
      <w:pPr>
        <w:ind w:left="2160" w:hanging="360"/>
      </w:pPr>
      <w:rPr>
        <w:rFonts w:ascii="Wingdings" w:hAnsi="Wingdings" w:hint="default"/>
      </w:rPr>
    </w:lvl>
    <w:lvl w:ilvl="3" w:tplc="554C9FF4" w:tentative="1">
      <w:start w:val="1"/>
      <w:numFmt w:val="bullet"/>
      <w:lvlText w:val=""/>
      <w:lvlJc w:val="left"/>
      <w:pPr>
        <w:ind w:left="2880" w:hanging="360"/>
      </w:pPr>
      <w:rPr>
        <w:rFonts w:ascii="Symbol" w:hAnsi="Symbol" w:hint="default"/>
      </w:rPr>
    </w:lvl>
    <w:lvl w:ilvl="4" w:tplc="C6846CA0" w:tentative="1">
      <w:start w:val="1"/>
      <w:numFmt w:val="bullet"/>
      <w:lvlText w:val="o"/>
      <w:lvlJc w:val="left"/>
      <w:pPr>
        <w:ind w:left="3600" w:hanging="360"/>
      </w:pPr>
      <w:rPr>
        <w:rFonts w:ascii="Courier New" w:hAnsi="Courier New" w:cs="Courier New" w:hint="default"/>
      </w:rPr>
    </w:lvl>
    <w:lvl w:ilvl="5" w:tplc="BEECEA32" w:tentative="1">
      <w:start w:val="1"/>
      <w:numFmt w:val="bullet"/>
      <w:lvlText w:val=""/>
      <w:lvlJc w:val="left"/>
      <w:pPr>
        <w:ind w:left="4320" w:hanging="360"/>
      </w:pPr>
      <w:rPr>
        <w:rFonts w:ascii="Wingdings" w:hAnsi="Wingdings" w:hint="default"/>
      </w:rPr>
    </w:lvl>
    <w:lvl w:ilvl="6" w:tplc="3E06D998" w:tentative="1">
      <w:start w:val="1"/>
      <w:numFmt w:val="bullet"/>
      <w:lvlText w:val=""/>
      <w:lvlJc w:val="left"/>
      <w:pPr>
        <w:ind w:left="5040" w:hanging="360"/>
      </w:pPr>
      <w:rPr>
        <w:rFonts w:ascii="Symbol" w:hAnsi="Symbol" w:hint="default"/>
      </w:rPr>
    </w:lvl>
    <w:lvl w:ilvl="7" w:tplc="2876C384" w:tentative="1">
      <w:start w:val="1"/>
      <w:numFmt w:val="bullet"/>
      <w:lvlText w:val="o"/>
      <w:lvlJc w:val="left"/>
      <w:pPr>
        <w:ind w:left="5760" w:hanging="360"/>
      </w:pPr>
      <w:rPr>
        <w:rFonts w:ascii="Courier New" w:hAnsi="Courier New" w:cs="Courier New" w:hint="default"/>
      </w:rPr>
    </w:lvl>
    <w:lvl w:ilvl="8" w:tplc="1F402C8E" w:tentative="1">
      <w:start w:val="1"/>
      <w:numFmt w:val="bullet"/>
      <w:lvlText w:val=""/>
      <w:lvlJc w:val="left"/>
      <w:pPr>
        <w:ind w:left="6480" w:hanging="360"/>
      </w:pPr>
      <w:rPr>
        <w:rFonts w:ascii="Wingdings" w:hAnsi="Wingdings" w:hint="default"/>
      </w:rPr>
    </w:lvl>
  </w:abstractNum>
  <w:abstractNum w:abstractNumId="9" w15:restartNumberingAfterBreak="0">
    <w:nsid w:val="43920C33"/>
    <w:multiLevelType w:val="hybridMultilevel"/>
    <w:tmpl w:val="6032B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6E72E7"/>
    <w:multiLevelType w:val="hybridMultilevel"/>
    <w:tmpl w:val="B2C49B9C"/>
    <w:lvl w:ilvl="0" w:tplc="026E898C">
      <w:start w:val="1"/>
      <w:numFmt w:val="decimal"/>
      <w:lvlText w:val="%1."/>
      <w:lvlJc w:val="left"/>
      <w:pPr>
        <w:ind w:left="360" w:hanging="360"/>
      </w:pPr>
    </w:lvl>
    <w:lvl w:ilvl="1" w:tplc="66F05B20" w:tentative="1">
      <w:start w:val="1"/>
      <w:numFmt w:val="lowerLetter"/>
      <w:lvlText w:val="%2."/>
      <w:lvlJc w:val="left"/>
      <w:pPr>
        <w:ind w:left="1440" w:hanging="360"/>
      </w:pPr>
    </w:lvl>
    <w:lvl w:ilvl="2" w:tplc="6CA45192" w:tentative="1">
      <w:start w:val="1"/>
      <w:numFmt w:val="lowerRoman"/>
      <w:lvlText w:val="%3."/>
      <w:lvlJc w:val="right"/>
      <w:pPr>
        <w:ind w:left="2160" w:hanging="180"/>
      </w:pPr>
    </w:lvl>
    <w:lvl w:ilvl="3" w:tplc="AFEC6E84" w:tentative="1">
      <w:start w:val="1"/>
      <w:numFmt w:val="decimal"/>
      <w:lvlText w:val="%4."/>
      <w:lvlJc w:val="left"/>
      <w:pPr>
        <w:ind w:left="2880" w:hanging="360"/>
      </w:pPr>
    </w:lvl>
    <w:lvl w:ilvl="4" w:tplc="55AE6682" w:tentative="1">
      <w:start w:val="1"/>
      <w:numFmt w:val="lowerLetter"/>
      <w:lvlText w:val="%5."/>
      <w:lvlJc w:val="left"/>
      <w:pPr>
        <w:ind w:left="3600" w:hanging="360"/>
      </w:pPr>
    </w:lvl>
    <w:lvl w:ilvl="5" w:tplc="F6A6F6C6" w:tentative="1">
      <w:start w:val="1"/>
      <w:numFmt w:val="lowerRoman"/>
      <w:lvlText w:val="%6."/>
      <w:lvlJc w:val="right"/>
      <w:pPr>
        <w:ind w:left="4320" w:hanging="180"/>
      </w:pPr>
    </w:lvl>
    <w:lvl w:ilvl="6" w:tplc="98D0D78E" w:tentative="1">
      <w:start w:val="1"/>
      <w:numFmt w:val="decimal"/>
      <w:lvlText w:val="%7."/>
      <w:lvlJc w:val="left"/>
      <w:pPr>
        <w:ind w:left="5040" w:hanging="360"/>
      </w:pPr>
    </w:lvl>
    <w:lvl w:ilvl="7" w:tplc="E62CAB78" w:tentative="1">
      <w:start w:val="1"/>
      <w:numFmt w:val="lowerLetter"/>
      <w:lvlText w:val="%8."/>
      <w:lvlJc w:val="left"/>
      <w:pPr>
        <w:ind w:left="5760" w:hanging="360"/>
      </w:pPr>
    </w:lvl>
    <w:lvl w:ilvl="8" w:tplc="C6262CCA" w:tentative="1">
      <w:start w:val="1"/>
      <w:numFmt w:val="lowerRoman"/>
      <w:lvlText w:val="%9."/>
      <w:lvlJc w:val="right"/>
      <w:pPr>
        <w:ind w:left="6480" w:hanging="180"/>
      </w:pPr>
    </w:lvl>
  </w:abstractNum>
  <w:abstractNum w:abstractNumId="11" w15:restartNumberingAfterBreak="0">
    <w:nsid w:val="4C1A587C"/>
    <w:multiLevelType w:val="hybridMultilevel"/>
    <w:tmpl w:val="ABB496EC"/>
    <w:lvl w:ilvl="0" w:tplc="1BA2704A">
      <w:start w:val="1"/>
      <w:numFmt w:val="decimal"/>
      <w:lvlText w:val="%1."/>
      <w:lvlJc w:val="left"/>
      <w:pPr>
        <w:ind w:left="720" w:hanging="360"/>
      </w:pPr>
    </w:lvl>
    <w:lvl w:ilvl="1" w:tplc="3162D598">
      <w:start w:val="1"/>
      <w:numFmt w:val="lowerLetter"/>
      <w:lvlText w:val="%2."/>
      <w:lvlJc w:val="left"/>
      <w:pPr>
        <w:ind w:left="1440" w:hanging="360"/>
      </w:pPr>
    </w:lvl>
    <w:lvl w:ilvl="2" w:tplc="C4243AC0" w:tentative="1">
      <w:start w:val="1"/>
      <w:numFmt w:val="lowerRoman"/>
      <w:lvlText w:val="%3."/>
      <w:lvlJc w:val="right"/>
      <w:pPr>
        <w:ind w:left="2160" w:hanging="180"/>
      </w:pPr>
    </w:lvl>
    <w:lvl w:ilvl="3" w:tplc="4AF05CB4" w:tentative="1">
      <w:start w:val="1"/>
      <w:numFmt w:val="decimal"/>
      <w:lvlText w:val="%4."/>
      <w:lvlJc w:val="left"/>
      <w:pPr>
        <w:ind w:left="2880" w:hanging="360"/>
      </w:pPr>
    </w:lvl>
    <w:lvl w:ilvl="4" w:tplc="E384035C" w:tentative="1">
      <w:start w:val="1"/>
      <w:numFmt w:val="lowerLetter"/>
      <w:lvlText w:val="%5."/>
      <w:lvlJc w:val="left"/>
      <w:pPr>
        <w:ind w:left="3600" w:hanging="360"/>
      </w:pPr>
    </w:lvl>
    <w:lvl w:ilvl="5" w:tplc="56A43AC6" w:tentative="1">
      <w:start w:val="1"/>
      <w:numFmt w:val="lowerRoman"/>
      <w:lvlText w:val="%6."/>
      <w:lvlJc w:val="right"/>
      <w:pPr>
        <w:ind w:left="4320" w:hanging="180"/>
      </w:pPr>
    </w:lvl>
    <w:lvl w:ilvl="6" w:tplc="519C60D8" w:tentative="1">
      <w:start w:val="1"/>
      <w:numFmt w:val="decimal"/>
      <w:lvlText w:val="%7."/>
      <w:lvlJc w:val="left"/>
      <w:pPr>
        <w:ind w:left="5040" w:hanging="360"/>
      </w:pPr>
    </w:lvl>
    <w:lvl w:ilvl="7" w:tplc="BB52A796" w:tentative="1">
      <w:start w:val="1"/>
      <w:numFmt w:val="lowerLetter"/>
      <w:lvlText w:val="%8."/>
      <w:lvlJc w:val="left"/>
      <w:pPr>
        <w:ind w:left="5760" w:hanging="360"/>
      </w:pPr>
    </w:lvl>
    <w:lvl w:ilvl="8" w:tplc="9CB6696C" w:tentative="1">
      <w:start w:val="1"/>
      <w:numFmt w:val="lowerRoman"/>
      <w:lvlText w:val="%9."/>
      <w:lvlJc w:val="right"/>
      <w:pPr>
        <w:ind w:left="6480" w:hanging="180"/>
      </w:pPr>
    </w:lvl>
  </w:abstractNum>
  <w:abstractNum w:abstractNumId="12" w15:restartNumberingAfterBreak="0">
    <w:nsid w:val="51A60F77"/>
    <w:multiLevelType w:val="hybridMultilevel"/>
    <w:tmpl w:val="09C06252"/>
    <w:lvl w:ilvl="0" w:tplc="89307982">
      <w:start w:val="1"/>
      <w:numFmt w:val="bullet"/>
      <w:lvlText w:val="•"/>
      <w:lvlJc w:val="left"/>
      <w:pPr>
        <w:tabs>
          <w:tab w:val="num" w:pos="720"/>
        </w:tabs>
        <w:ind w:left="720" w:hanging="360"/>
      </w:pPr>
      <w:rPr>
        <w:rFonts w:ascii="Times New Roman" w:hAnsi="Times New Roman" w:hint="default"/>
      </w:rPr>
    </w:lvl>
    <w:lvl w:ilvl="1" w:tplc="D3D671E4">
      <w:start w:val="1"/>
      <w:numFmt w:val="bullet"/>
      <w:lvlText w:val="•"/>
      <w:lvlJc w:val="left"/>
      <w:pPr>
        <w:tabs>
          <w:tab w:val="num" w:pos="1440"/>
        </w:tabs>
        <w:ind w:left="1440" w:hanging="360"/>
      </w:pPr>
      <w:rPr>
        <w:rFonts w:ascii="Times New Roman" w:hAnsi="Times New Roman" w:hint="default"/>
      </w:rPr>
    </w:lvl>
    <w:lvl w:ilvl="2" w:tplc="93AE1384" w:tentative="1">
      <w:start w:val="1"/>
      <w:numFmt w:val="bullet"/>
      <w:lvlText w:val="•"/>
      <w:lvlJc w:val="left"/>
      <w:pPr>
        <w:tabs>
          <w:tab w:val="num" w:pos="2160"/>
        </w:tabs>
        <w:ind w:left="2160" w:hanging="360"/>
      </w:pPr>
      <w:rPr>
        <w:rFonts w:ascii="Times New Roman" w:hAnsi="Times New Roman" w:hint="default"/>
      </w:rPr>
    </w:lvl>
    <w:lvl w:ilvl="3" w:tplc="27F08214" w:tentative="1">
      <w:start w:val="1"/>
      <w:numFmt w:val="bullet"/>
      <w:lvlText w:val="•"/>
      <w:lvlJc w:val="left"/>
      <w:pPr>
        <w:tabs>
          <w:tab w:val="num" w:pos="2880"/>
        </w:tabs>
        <w:ind w:left="2880" w:hanging="360"/>
      </w:pPr>
      <w:rPr>
        <w:rFonts w:ascii="Times New Roman" w:hAnsi="Times New Roman" w:hint="default"/>
      </w:rPr>
    </w:lvl>
    <w:lvl w:ilvl="4" w:tplc="A34ACE76" w:tentative="1">
      <w:start w:val="1"/>
      <w:numFmt w:val="bullet"/>
      <w:lvlText w:val="•"/>
      <w:lvlJc w:val="left"/>
      <w:pPr>
        <w:tabs>
          <w:tab w:val="num" w:pos="3600"/>
        </w:tabs>
        <w:ind w:left="3600" w:hanging="360"/>
      </w:pPr>
      <w:rPr>
        <w:rFonts w:ascii="Times New Roman" w:hAnsi="Times New Roman" w:hint="default"/>
      </w:rPr>
    </w:lvl>
    <w:lvl w:ilvl="5" w:tplc="0594666E" w:tentative="1">
      <w:start w:val="1"/>
      <w:numFmt w:val="bullet"/>
      <w:lvlText w:val="•"/>
      <w:lvlJc w:val="left"/>
      <w:pPr>
        <w:tabs>
          <w:tab w:val="num" w:pos="4320"/>
        </w:tabs>
        <w:ind w:left="4320" w:hanging="360"/>
      </w:pPr>
      <w:rPr>
        <w:rFonts w:ascii="Times New Roman" w:hAnsi="Times New Roman" w:hint="default"/>
      </w:rPr>
    </w:lvl>
    <w:lvl w:ilvl="6" w:tplc="0C36D4B8" w:tentative="1">
      <w:start w:val="1"/>
      <w:numFmt w:val="bullet"/>
      <w:lvlText w:val="•"/>
      <w:lvlJc w:val="left"/>
      <w:pPr>
        <w:tabs>
          <w:tab w:val="num" w:pos="5040"/>
        </w:tabs>
        <w:ind w:left="5040" w:hanging="360"/>
      </w:pPr>
      <w:rPr>
        <w:rFonts w:ascii="Times New Roman" w:hAnsi="Times New Roman" w:hint="default"/>
      </w:rPr>
    </w:lvl>
    <w:lvl w:ilvl="7" w:tplc="16843BB2" w:tentative="1">
      <w:start w:val="1"/>
      <w:numFmt w:val="bullet"/>
      <w:lvlText w:val="•"/>
      <w:lvlJc w:val="left"/>
      <w:pPr>
        <w:tabs>
          <w:tab w:val="num" w:pos="5760"/>
        </w:tabs>
        <w:ind w:left="5760" w:hanging="360"/>
      </w:pPr>
      <w:rPr>
        <w:rFonts w:ascii="Times New Roman" w:hAnsi="Times New Roman" w:hint="default"/>
      </w:rPr>
    </w:lvl>
    <w:lvl w:ilvl="8" w:tplc="939C317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B1E5341"/>
    <w:multiLevelType w:val="hybridMultilevel"/>
    <w:tmpl w:val="322E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2867EF"/>
    <w:multiLevelType w:val="hybridMultilevel"/>
    <w:tmpl w:val="20FA69D8"/>
    <w:lvl w:ilvl="0" w:tplc="01B28912">
      <w:start w:val="1"/>
      <w:numFmt w:val="bullet"/>
      <w:lvlText w:val="•"/>
      <w:lvlJc w:val="left"/>
      <w:pPr>
        <w:tabs>
          <w:tab w:val="num" w:pos="720"/>
        </w:tabs>
        <w:ind w:left="720" w:hanging="360"/>
      </w:pPr>
      <w:rPr>
        <w:rFonts w:ascii="Times New Roman" w:hAnsi="Times New Roman" w:hint="default"/>
      </w:rPr>
    </w:lvl>
    <w:lvl w:ilvl="1" w:tplc="02168234">
      <w:start w:val="1"/>
      <w:numFmt w:val="bullet"/>
      <w:lvlText w:val="•"/>
      <w:lvlJc w:val="left"/>
      <w:pPr>
        <w:tabs>
          <w:tab w:val="num" w:pos="1440"/>
        </w:tabs>
        <w:ind w:left="1440" w:hanging="360"/>
      </w:pPr>
      <w:rPr>
        <w:rFonts w:ascii="Times New Roman" w:hAnsi="Times New Roman" w:hint="default"/>
      </w:rPr>
    </w:lvl>
    <w:lvl w:ilvl="2" w:tplc="A69AE39E" w:tentative="1">
      <w:start w:val="1"/>
      <w:numFmt w:val="bullet"/>
      <w:lvlText w:val="•"/>
      <w:lvlJc w:val="left"/>
      <w:pPr>
        <w:tabs>
          <w:tab w:val="num" w:pos="2160"/>
        </w:tabs>
        <w:ind w:left="2160" w:hanging="360"/>
      </w:pPr>
      <w:rPr>
        <w:rFonts w:ascii="Times New Roman" w:hAnsi="Times New Roman" w:hint="default"/>
      </w:rPr>
    </w:lvl>
    <w:lvl w:ilvl="3" w:tplc="AEBC1826" w:tentative="1">
      <w:start w:val="1"/>
      <w:numFmt w:val="bullet"/>
      <w:lvlText w:val="•"/>
      <w:lvlJc w:val="left"/>
      <w:pPr>
        <w:tabs>
          <w:tab w:val="num" w:pos="2880"/>
        </w:tabs>
        <w:ind w:left="2880" w:hanging="360"/>
      </w:pPr>
      <w:rPr>
        <w:rFonts w:ascii="Times New Roman" w:hAnsi="Times New Roman" w:hint="default"/>
      </w:rPr>
    </w:lvl>
    <w:lvl w:ilvl="4" w:tplc="ADF4DEC0" w:tentative="1">
      <w:start w:val="1"/>
      <w:numFmt w:val="bullet"/>
      <w:lvlText w:val="•"/>
      <w:lvlJc w:val="left"/>
      <w:pPr>
        <w:tabs>
          <w:tab w:val="num" w:pos="3600"/>
        </w:tabs>
        <w:ind w:left="3600" w:hanging="360"/>
      </w:pPr>
      <w:rPr>
        <w:rFonts w:ascii="Times New Roman" w:hAnsi="Times New Roman" w:hint="default"/>
      </w:rPr>
    </w:lvl>
    <w:lvl w:ilvl="5" w:tplc="1374B17E" w:tentative="1">
      <w:start w:val="1"/>
      <w:numFmt w:val="bullet"/>
      <w:lvlText w:val="•"/>
      <w:lvlJc w:val="left"/>
      <w:pPr>
        <w:tabs>
          <w:tab w:val="num" w:pos="4320"/>
        </w:tabs>
        <w:ind w:left="4320" w:hanging="360"/>
      </w:pPr>
      <w:rPr>
        <w:rFonts w:ascii="Times New Roman" w:hAnsi="Times New Roman" w:hint="default"/>
      </w:rPr>
    </w:lvl>
    <w:lvl w:ilvl="6" w:tplc="BDD2CB3A" w:tentative="1">
      <w:start w:val="1"/>
      <w:numFmt w:val="bullet"/>
      <w:lvlText w:val="•"/>
      <w:lvlJc w:val="left"/>
      <w:pPr>
        <w:tabs>
          <w:tab w:val="num" w:pos="5040"/>
        </w:tabs>
        <w:ind w:left="5040" w:hanging="360"/>
      </w:pPr>
      <w:rPr>
        <w:rFonts w:ascii="Times New Roman" w:hAnsi="Times New Roman" w:hint="default"/>
      </w:rPr>
    </w:lvl>
    <w:lvl w:ilvl="7" w:tplc="26B2E1CA" w:tentative="1">
      <w:start w:val="1"/>
      <w:numFmt w:val="bullet"/>
      <w:lvlText w:val="•"/>
      <w:lvlJc w:val="left"/>
      <w:pPr>
        <w:tabs>
          <w:tab w:val="num" w:pos="5760"/>
        </w:tabs>
        <w:ind w:left="5760" w:hanging="360"/>
      </w:pPr>
      <w:rPr>
        <w:rFonts w:ascii="Times New Roman" w:hAnsi="Times New Roman" w:hint="default"/>
      </w:rPr>
    </w:lvl>
    <w:lvl w:ilvl="8" w:tplc="87F67AD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FC327F4"/>
    <w:multiLevelType w:val="hybridMultilevel"/>
    <w:tmpl w:val="E1587882"/>
    <w:lvl w:ilvl="0" w:tplc="C54A3014">
      <w:start w:val="1"/>
      <w:numFmt w:val="lowerLetter"/>
      <w:lvlText w:val="(%1)"/>
      <w:lvlJc w:val="left"/>
      <w:pPr>
        <w:ind w:left="720" w:hanging="360"/>
      </w:pPr>
      <w:rPr>
        <w:rFonts w:hint="default"/>
      </w:rPr>
    </w:lvl>
    <w:lvl w:ilvl="1" w:tplc="C3DC5EA2" w:tentative="1">
      <w:start w:val="1"/>
      <w:numFmt w:val="lowerLetter"/>
      <w:lvlText w:val="%2."/>
      <w:lvlJc w:val="left"/>
      <w:pPr>
        <w:ind w:left="1440" w:hanging="360"/>
      </w:pPr>
    </w:lvl>
    <w:lvl w:ilvl="2" w:tplc="D5C2FA68" w:tentative="1">
      <w:start w:val="1"/>
      <w:numFmt w:val="lowerRoman"/>
      <w:lvlText w:val="%3."/>
      <w:lvlJc w:val="right"/>
      <w:pPr>
        <w:ind w:left="2160" w:hanging="180"/>
      </w:pPr>
    </w:lvl>
    <w:lvl w:ilvl="3" w:tplc="EC481878" w:tentative="1">
      <w:start w:val="1"/>
      <w:numFmt w:val="decimal"/>
      <w:lvlText w:val="%4."/>
      <w:lvlJc w:val="left"/>
      <w:pPr>
        <w:ind w:left="2880" w:hanging="360"/>
      </w:pPr>
    </w:lvl>
    <w:lvl w:ilvl="4" w:tplc="F72C19DC" w:tentative="1">
      <w:start w:val="1"/>
      <w:numFmt w:val="lowerLetter"/>
      <w:lvlText w:val="%5."/>
      <w:lvlJc w:val="left"/>
      <w:pPr>
        <w:ind w:left="3600" w:hanging="360"/>
      </w:pPr>
    </w:lvl>
    <w:lvl w:ilvl="5" w:tplc="90D25068" w:tentative="1">
      <w:start w:val="1"/>
      <w:numFmt w:val="lowerRoman"/>
      <w:lvlText w:val="%6."/>
      <w:lvlJc w:val="right"/>
      <w:pPr>
        <w:ind w:left="4320" w:hanging="180"/>
      </w:pPr>
    </w:lvl>
    <w:lvl w:ilvl="6" w:tplc="19C051D8" w:tentative="1">
      <w:start w:val="1"/>
      <w:numFmt w:val="decimal"/>
      <w:lvlText w:val="%7."/>
      <w:lvlJc w:val="left"/>
      <w:pPr>
        <w:ind w:left="5040" w:hanging="360"/>
      </w:pPr>
    </w:lvl>
    <w:lvl w:ilvl="7" w:tplc="60FE62B0" w:tentative="1">
      <w:start w:val="1"/>
      <w:numFmt w:val="lowerLetter"/>
      <w:lvlText w:val="%8."/>
      <w:lvlJc w:val="left"/>
      <w:pPr>
        <w:ind w:left="5760" w:hanging="360"/>
      </w:pPr>
    </w:lvl>
    <w:lvl w:ilvl="8" w:tplc="78DC0C48" w:tentative="1">
      <w:start w:val="1"/>
      <w:numFmt w:val="lowerRoman"/>
      <w:lvlText w:val="%9."/>
      <w:lvlJc w:val="right"/>
      <w:pPr>
        <w:ind w:left="6480" w:hanging="180"/>
      </w:pPr>
    </w:lvl>
  </w:abstractNum>
  <w:num w:numId="1" w16cid:durableId="448747614">
    <w:abstractNumId w:val="2"/>
  </w:num>
  <w:num w:numId="2" w16cid:durableId="838423417">
    <w:abstractNumId w:val="15"/>
  </w:num>
  <w:num w:numId="3" w16cid:durableId="2042169885">
    <w:abstractNumId w:val="10"/>
  </w:num>
  <w:num w:numId="4" w16cid:durableId="1052458330">
    <w:abstractNumId w:val="1"/>
  </w:num>
  <w:num w:numId="5" w16cid:durableId="1027563528">
    <w:abstractNumId w:val="0"/>
  </w:num>
  <w:num w:numId="6" w16cid:durableId="1498762357">
    <w:abstractNumId w:val="8"/>
  </w:num>
  <w:num w:numId="7" w16cid:durableId="41752851">
    <w:abstractNumId w:val="14"/>
  </w:num>
  <w:num w:numId="8" w16cid:durableId="1344475718">
    <w:abstractNumId w:val="12"/>
  </w:num>
  <w:num w:numId="9" w16cid:durableId="958798547">
    <w:abstractNumId w:val="13"/>
  </w:num>
  <w:num w:numId="10" w16cid:durableId="1193687776">
    <w:abstractNumId w:val="9"/>
  </w:num>
  <w:num w:numId="11" w16cid:durableId="2131822189">
    <w:abstractNumId w:val="5"/>
  </w:num>
  <w:num w:numId="12" w16cid:durableId="2141026149">
    <w:abstractNumId w:val="3"/>
  </w:num>
  <w:num w:numId="13" w16cid:durableId="890729573">
    <w:abstractNumId w:val="4"/>
  </w:num>
  <w:num w:numId="14" w16cid:durableId="1797093211">
    <w:abstractNumId w:val="6"/>
  </w:num>
  <w:num w:numId="15" w16cid:durableId="374236513">
    <w:abstractNumId w:val="7"/>
  </w:num>
  <w:num w:numId="16" w16cid:durableId="1376809170">
    <w:abstractNumId w:val="11"/>
  </w:num>
  <w:num w:numId="17" w16cid:durableId="6235829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xszQ2Mzc3sjQztLBU0lEKTi0uzszPAykwNDauBQB9hpgeLg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fve9xvetfv5ta9e29dp5zdvo0x2ewdvsdz22&quot;&gt;My EndNote Library&lt;record-ids&gt;&lt;item&gt;24&lt;/item&gt;&lt;item&gt;39&lt;/item&gt;&lt;item&gt;42&lt;/item&gt;&lt;item&gt;48&lt;/item&gt;&lt;item&gt;85&lt;/item&gt;&lt;item&gt;109&lt;/item&gt;&lt;item&gt;116&lt;/item&gt;&lt;item&gt;122&lt;/item&gt;&lt;item&gt;127&lt;/item&gt;&lt;item&gt;131&lt;/item&gt;&lt;item&gt;154&lt;/item&gt;&lt;item&gt;199&lt;/item&gt;&lt;item&gt;285&lt;/item&gt;&lt;item&gt;310&lt;/item&gt;&lt;item&gt;361&lt;/item&gt;&lt;item&gt;362&lt;/item&gt;&lt;item&gt;365&lt;/item&gt;&lt;item&gt;366&lt;/item&gt;&lt;item&gt;367&lt;/item&gt;&lt;item&gt;368&lt;/item&gt;&lt;item&gt;369&lt;/item&gt;&lt;item&gt;373&lt;/item&gt;&lt;item&gt;374&lt;/item&gt;&lt;item&gt;375&lt;/item&gt;&lt;item&gt;376&lt;/item&gt;&lt;item&gt;377&lt;/item&gt;&lt;item&gt;378&lt;/item&gt;&lt;item&gt;379&lt;/item&gt;&lt;item&gt;380&lt;/item&gt;&lt;item&gt;381&lt;/item&gt;&lt;item&gt;382&lt;/item&gt;&lt;item&gt;383&lt;/item&gt;&lt;item&gt;384&lt;/item&gt;&lt;item&gt;386&lt;/item&gt;&lt;item&gt;391&lt;/item&gt;&lt;item&gt;392&lt;/item&gt;&lt;item&gt;393&lt;/item&gt;&lt;item&gt;394&lt;/item&gt;&lt;item&gt;395&lt;/item&gt;&lt;item&gt;396&lt;/item&gt;&lt;item&gt;397&lt;/item&gt;&lt;item&gt;398&lt;/item&gt;&lt;item&gt;399&lt;/item&gt;&lt;item&gt;400&lt;/item&gt;&lt;item&gt;401&lt;/item&gt;&lt;item&gt;434&lt;/item&gt;&lt;item&gt;435&lt;/item&gt;&lt;/record-ids&gt;&lt;/item&gt;&lt;/Libraries&gt;"/>
  </w:docVars>
  <w:rsids>
    <w:rsidRoot w:val="00D4287A"/>
    <w:rsid w:val="00000C9B"/>
    <w:rsid w:val="000012B0"/>
    <w:rsid w:val="00001721"/>
    <w:rsid w:val="00001DDF"/>
    <w:rsid w:val="000024B2"/>
    <w:rsid w:val="0000264D"/>
    <w:rsid w:val="00002997"/>
    <w:rsid w:val="00002CFE"/>
    <w:rsid w:val="000030E3"/>
    <w:rsid w:val="0000332B"/>
    <w:rsid w:val="00003719"/>
    <w:rsid w:val="000039D7"/>
    <w:rsid w:val="00003BE3"/>
    <w:rsid w:val="00003FA5"/>
    <w:rsid w:val="00004176"/>
    <w:rsid w:val="0000417F"/>
    <w:rsid w:val="00004306"/>
    <w:rsid w:val="00004B4C"/>
    <w:rsid w:val="00004D11"/>
    <w:rsid w:val="000050CC"/>
    <w:rsid w:val="00005721"/>
    <w:rsid w:val="00005D15"/>
    <w:rsid w:val="00005FB5"/>
    <w:rsid w:val="00006E8D"/>
    <w:rsid w:val="0000708E"/>
    <w:rsid w:val="0000716A"/>
    <w:rsid w:val="00010C31"/>
    <w:rsid w:val="000110DA"/>
    <w:rsid w:val="00011892"/>
    <w:rsid w:val="00011DBB"/>
    <w:rsid w:val="00012376"/>
    <w:rsid w:val="00012621"/>
    <w:rsid w:val="000127DD"/>
    <w:rsid w:val="00012C59"/>
    <w:rsid w:val="00012DF3"/>
    <w:rsid w:val="0001385C"/>
    <w:rsid w:val="000139BE"/>
    <w:rsid w:val="00013EDA"/>
    <w:rsid w:val="00013EDB"/>
    <w:rsid w:val="00014080"/>
    <w:rsid w:val="0001454C"/>
    <w:rsid w:val="00014B1A"/>
    <w:rsid w:val="00014EA7"/>
    <w:rsid w:val="0001531A"/>
    <w:rsid w:val="00015E13"/>
    <w:rsid w:val="00015F0F"/>
    <w:rsid w:val="00016938"/>
    <w:rsid w:val="0001717A"/>
    <w:rsid w:val="000174A4"/>
    <w:rsid w:val="000176E7"/>
    <w:rsid w:val="00017B75"/>
    <w:rsid w:val="00017D96"/>
    <w:rsid w:val="00017E1C"/>
    <w:rsid w:val="000204EF"/>
    <w:rsid w:val="0002068F"/>
    <w:rsid w:val="00021071"/>
    <w:rsid w:val="00021251"/>
    <w:rsid w:val="00021645"/>
    <w:rsid w:val="00021B72"/>
    <w:rsid w:val="00021CAD"/>
    <w:rsid w:val="00022132"/>
    <w:rsid w:val="000221AD"/>
    <w:rsid w:val="000222C8"/>
    <w:rsid w:val="000224D4"/>
    <w:rsid w:val="000229B8"/>
    <w:rsid w:val="00022D4E"/>
    <w:rsid w:val="00022DD5"/>
    <w:rsid w:val="00022E9F"/>
    <w:rsid w:val="00023011"/>
    <w:rsid w:val="00023AB3"/>
    <w:rsid w:val="0002435D"/>
    <w:rsid w:val="00024610"/>
    <w:rsid w:val="00024916"/>
    <w:rsid w:val="000249AD"/>
    <w:rsid w:val="00024BD1"/>
    <w:rsid w:val="00024C37"/>
    <w:rsid w:val="00024C3A"/>
    <w:rsid w:val="00024EEA"/>
    <w:rsid w:val="00025257"/>
    <w:rsid w:val="0002527A"/>
    <w:rsid w:val="0002569C"/>
    <w:rsid w:val="000259E5"/>
    <w:rsid w:val="00025A37"/>
    <w:rsid w:val="00025C0A"/>
    <w:rsid w:val="0002678D"/>
    <w:rsid w:val="00026825"/>
    <w:rsid w:val="00026EC2"/>
    <w:rsid w:val="00026FA9"/>
    <w:rsid w:val="00027020"/>
    <w:rsid w:val="000279B8"/>
    <w:rsid w:val="00027E5C"/>
    <w:rsid w:val="00027F0A"/>
    <w:rsid w:val="00030A53"/>
    <w:rsid w:val="0003133C"/>
    <w:rsid w:val="00031CF8"/>
    <w:rsid w:val="00032135"/>
    <w:rsid w:val="000322F6"/>
    <w:rsid w:val="00032700"/>
    <w:rsid w:val="00032DA1"/>
    <w:rsid w:val="00032E03"/>
    <w:rsid w:val="00032E99"/>
    <w:rsid w:val="0003324F"/>
    <w:rsid w:val="0003399D"/>
    <w:rsid w:val="00033A5F"/>
    <w:rsid w:val="00034462"/>
    <w:rsid w:val="0003463A"/>
    <w:rsid w:val="0003490A"/>
    <w:rsid w:val="0003536C"/>
    <w:rsid w:val="000355AE"/>
    <w:rsid w:val="000358D8"/>
    <w:rsid w:val="00035D11"/>
    <w:rsid w:val="00036129"/>
    <w:rsid w:val="000364D2"/>
    <w:rsid w:val="0003689F"/>
    <w:rsid w:val="00036CE7"/>
    <w:rsid w:val="00036F2D"/>
    <w:rsid w:val="00037528"/>
    <w:rsid w:val="0003762B"/>
    <w:rsid w:val="00037CC6"/>
    <w:rsid w:val="00037EFA"/>
    <w:rsid w:val="00040323"/>
    <w:rsid w:val="0004059B"/>
    <w:rsid w:val="00040937"/>
    <w:rsid w:val="00040EFD"/>
    <w:rsid w:val="00040F05"/>
    <w:rsid w:val="000419D1"/>
    <w:rsid w:val="00041A2C"/>
    <w:rsid w:val="00041F00"/>
    <w:rsid w:val="00042073"/>
    <w:rsid w:val="00042367"/>
    <w:rsid w:val="000423D8"/>
    <w:rsid w:val="00042473"/>
    <w:rsid w:val="000424BF"/>
    <w:rsid w:val="000427C9"/>
    <w:rsid w:val="00042905"/>
    <w:rsid w:val="00042E11"/>
    <w:rsid w:val="00042F8A"/>
    <w:rsid w:val="00043076"/>
    <w:rsid w:val="000432F3"/>
    <w:rsid w:val="00043335"/>
    <w:rsid w:val="000434F0"/>
    <w:rsid w:val="000437DE"/>
    <w:rsid w:val="0004394C"/>
    <w:rsid w:val="00044896"/>
    <w:rsid w:val="000448F1"/>
    <w:rsid w:val="0004490B"/>
    <w:rsid w:val="000449F7"/>
    <w:rsid w:val="00044D30"/>
    <w:rsid w:val="00044DE1"/>
    <w:rsid w:val="00045296"/>
    <w:rsid w:val="0004553D"/>
    <w:rsid w:val="00045BA2"/>
    <w:rsid w:val="00045C8C"/>
    <w:rsid w:val="000463FD"/>
    <w:rsid w:val="00046531"/>
    <w:rsid w:val="000467EA"/>
    <w:rsid w:val="0004685C"/>
    <w:rsid w:val="000469E2"/>
    <w:rsid w:val="00046C5B"/>
    <w:rsid w:val="00047692"/>
    <w:rsid w:val="00047AE1"/>
    <w:rsid w:val="00047EFB"/>
    <w:rsid w:val="000503E7"/>
    <w:rsid w:val="00050F23"/>
    <w:rsid w:val="000511BB"/>
    <w:rsid w:val="000515E0"/>
    <w:rsid w:val="00051DB2"/>
    <w:rsid w:val="00051FC6"/>
    <w:rsid w:val="00052612"/>
    <w:rsid w:val="00052BCF"/>
    <w:rsid w:val="00052BF8"/>
    <w:rsid w:val="00052D22"/>
    <w:rsid w:val="0005309E"/>
    <w:rsid w:val="00053434"/>
    <w:rsid w:val="00053598"/>
    <w:rsid w:val="000535AB"/>
    <w:rsid w:val="00053A6C"/>
    <w:rsid w:val="000541D4"/>
    <w:rsid w:val="00054482"/>
    <w:rsid w:val="00054F7A"/>
    <w:rsid w:val="00054F88"/>
    <w:rsid w:val="000552A0"/>
    <w:rsid w:val="0005572E"/>
    <w:rsid w:val="00055DC2"/>
    <w:rsid w:val="00055F40"/>
    <w:rsid w:val="00056268"/>
    <w:rsid w:val="000562D3"/>
    <w:rsid w:val="00056403"/>
    <w:rsid w:val="00056537"/>
    <w:rsid w:val="00057104"/>
    <w:rsid w:val="000573AF"/>
    <w:rsid w:val="000573B3"/>
    <w:rsid w:val="00057570"/>
    <w:rsid w:val="000576E7"/>
    <w:rsid w:val="00057ECC"/>
    <w:rsid w:val="00057EE3"/>
    <w:rsid w:val="00057F39"/>
    <w:rsid w:val="00060311"/>
    <w:rsid w:val="0006054C"/>
    <w:rsid w:val="00060888"/>
    <w:rsid w:val="00061172"/>
    <w:rsid w:val="000618EE"/>
    <w:rsid w:val="00061946"/>
    <w:rsid w:val="00061A59"/>
    <w:rsid w:val="00062591"/>
    <w:rsid w:val="000626B0"/>
    <w:rsid w:val="00062CE9"/>
    <w:rsid w:val="000630DE"/>
    <w:rsid w:val="0006317D"/>
    <w:rsid w:val="000637AA"/>
    <w:rsid w:val="000638C7"/>
    <w:rsid w:val="00063D30"/>
    <w:rsid w:val="00064A39"/>
    <w:rsid w:val="00064DF5"/>
    <w:rsid w:val="00065612"/>
    <w:rsid w:val="000658ED"/>
    <w:rsid w:val="00065BFE"/>
    <w:rsid w:val="00065D6A"/>
    <w:rsid w:val="00065E27"/>
    <w:rsid w:val="00065E48"/>
    <w:rsid w:val="00066220"/>
    <w:rsid w:val="00067039"/>
    <w:rsid w:val="00067AD7"/>
    <w:rsid w:val="00067B49"/>
    <w:rsid w:val="000700CD"/>
    <w:rsid w:val="00070230"/>
    <w:rsid w:val="00070AC1"/>
    <w:rsid w:val="000712DD"/>
    <w:rsid w:val="000719C3"/>
    <w:rsid w:val="00071D2C"/>
    <w:rsid w:val="00071E77"/>
    <w:rsid w:val="00072045"/>
    <w:rsid w:val="00072504"/>
    <w:rsid w:val="00072BB8"/>
    <w:rsid w:val="0007314B"/>
    <w:rsid w:val="00073324"/>
    <w:rsid w:val="000734BF"/>
    <w:rsid w:val="00073B97"/>
    <w:rsid w:val="00074289"/>
    <w:rsid w:val="00074459"/>
    <w:rsid w:val="0007466D"/>
    <w:rsid w:val="000746ED"/>
    <w:rsid w:val="00074EDE"/>
    <w:rsid w:val="00075189"/>
    <w:rsid w:val="00075450"/>
    <w:rsid w:val="00075B60"/>
    <w:rsid w:val="00075EB1"/>
    <w:rsid w:val="00076004"/>
    <w:rsid w:val="0007607F"/>
    <w:rsid w:val="00076165"/>
    <w:rsid w:val="00076297"/>
    <w:rsid w:val="0007670E"/>
    <w:rsid w:val="00076A1A"/>
    <w:rsid w:val="00076DDA"/>
    <w:rsid w:val="000771E1"/>
    <w:rsid w:val="000774A0"/>
    <w:rsid w:val="000776A6"/>
    <w:rsid w:val="00077719"/>
    <w:rsid w:val="00077B11"/>
    <w:rsid w:val="00077E6C"/>
    <w:rsid w:val="00077FED"/>
    <w:rsid w:val="00080262"/>
    <w:rsid w:val="0008140D"/>
    <w:rsid w:val="00081C5B"/>
    <w:rsid w:val="0008291A"/>
    <w:rsid w:val="00082B7A"/>
    <w:rsid w:val="00082B83"/>
    <w:rsid w:val="00082F37"/>
    <w:rsid w:val="00082F62"/>
    <w:rsid w:val="000833E2"/>
    <w:rsid w:val="000834B4"/>
    <w:rsid w:val="00083509"/>
    <w:rsid w:val="000836A3"/>
    <w:rsid w:val="000839FE"/>
    <w:rsid w:val="00083E8E"/>
    <w:rsid w:val="00083F34"/>
    <w:rsid w:val="000841A4"/>
    <w:rsid w:val="00084A3F"/>
    <w:rsid w:val="00084F21"/>
    <w:rsid w:val="0008503A"/>
    <w:rsid w:val="000853C7"/>
    <w:rsid w:val="000854EF"/>
    <w:rsid w:val="00085950"/>
    <w:rsid w:val="00085D90"/>
    <w:rsid w:val="0008603C"/>
    <w:rsid w:val="00086370"/>
    <w:rsid w:val="00086486"/>
    <w:rsid w:val="0008657A"/>
    <w:rsid w:val="000866D3"/>
    <w:rsid w:val="000867FD"/>
    <w:rsid w:val="000869CD"/>
    <w:rsid w:val="00086F6C"/>
    <w:rsid w:val="00086FFB"/>
    <w:rsid w:val="000870AD"/>
    <w:rsid w:val="00087978"/>
    <w:rsid w:val="00087C2E"/>
    <w:rsid w:val="00087E87"/>
    <w:rsid w:val="00087F86"/>
    <w:rsid w:val="00090005"/>
    <w:rsid w:val="00090945"/>
    <w:rsid w:val="000910FB"/>
    <w:rsid w:val="000914BD"/>
    <w:rsid w:val="000914C0"/>
    <w:rsid w:val="000918D1"/>
    <w:rsid w:val="00091CA4"/>
    <w:rsid w:val="00091E38"/>
    <w:rsid w:val="0009222B"/>
    <w:rsid w:val="0009266D"/>
    <w:rsid w:val="000927E2"/>
    <w:rsid w:val="000930F7"/>
    <w:rsid w:val="00093423"/>
    <w:rsid w:val="0009376C"/>
    <w:rsid w:val="00094273"/>
    <w:rsid w:val="00094400"/>
    <w:rsid w:val="00094729"/>
    <w:rsid w:val="00094941"/>
    <w:rsid w:val="00095EF8"/>
    <w:rsid w:val="00096CBB"/>
    <w:rsid w:val="00097402"/>
    <w:rsid w:val="000974F0"/>
    <w:rsid w:val="00097F57"/>
    <w:rsid w:val="000A08F5"/>
    <w:rsid w:val="000A0909"/>
    <w:rsid w:val="000A15F6"/>
    <w:rsid w:val="000A1BA2"/>
    <w:rsid w:val="000A1FAE"/>
    <w:rsid w:val="000A2001"/>
    <w:rsid w:val="000A201D"/>
    <w:rsid w:val="000A23B5"/>
    <w:rsid w:val="000A2CC7"/>
    <w:rsid w:val="000A2D0A"/>
    <w:rsid w:val="000A3137"/>
    <w:rsid w:val="000A34A7"/>
    <w:rsid w:val="000A36F6"/>
    <w:rsid w:val="000A3ACA"/>
    <w:rsid w:val="000A3C3D"/>
    <w:rsid w:val="000A4290"/>
    <w:rsid w:val="000A431D"/>
    <w:rsid w:val="000A4BB0"/>
    <w:rsid w:val="000A5488"/>
    <w:rsid w:val="000A5B22"/>
    <w:rsid w:val="000A61B6"/>
    <w:rsid w:val="000A6BFB"/>
    <w:rsid w:val="000A6E85"/>
    <w:rsid w:val="000A7108"/>
    <w:rsid w:val="000A7457"/>
    <w:rsid w:val="000A78A9"/>
    <w:rsid w:val="000B01B1"/>
    <w:rsid w:val="000B0751"/>
    <w:rsid w:val="000B08EA"/>
    <w:rsid w:val="000B10C6"/>
    <w:rsid w:val="000B138D"/>
    <w:rsid w:val="000B183C"/>
    <w:rsid w:val="000B211B"/>
    <w:rsid w:val="000B25A8"/>
    <w:rsid w:val="000B2626"/>
    <w:rsid w:val="000B2907"/>
    <w:rsid w:val="000B2A9F"/>
    <w:rsid w:val="000B2D99"/>
    <w:rsid w:val="000B2EDE"/>
    <w:rsid w:val="000B3916"/>
    <w:rsid w:val="000B3B4C"/>
    <w:rsid w:val="000B3EE9"/>
    <w:rsid w:val="000B44C8"/>
    <w:rsid w:val="000B4691"/>
    <w:rsid w:val="000B4EE6"/>
    <w:rsid w:val="000B4FED"/>
    <w:rsid w:val="000B50F4"/>
    <w:rsid w:val="000B51BE"/>
    <w:rsid w:val="000B5207"/>
    <w:rsid w:val="000B55F5"/>
    <w:rsid w:val="000B642E"/>
    <w:rsid w:val="000B666F"/>
    <w:rsid w:val="000B6E01"/>
    <w:rsid w:val="000B748F"/>
    <w:rsid w:val="000B76C6"/>
    <w:rsid w:val="000B7A20"/>
    <w:rsid w:val="000B7BC0"/>
    <w:rsid w:val="000B7EB6"/>
    <w:rsid w:val="000C0531"/>
    <w:rsid w:val="000C0F29"/>
    <w:rsid w:val="000C13C4"/>
    <w:rsid w:val="000C185B"/>
    <w:rsid w:val="000C1DB3"/>
    <w:rsid w:val="000C2A8D"/>
    <w:rsid w:val="000C3117"/>
    <w:rsid w:val="000C31A0"/>
    <w:rsid w:val="000C3263"/>
    <w:rsid w:val="000C342D"/>
    <w:rsid w:val="000C35A4"/>
    <w:rsid w:val="000C3A6A"/>
    <w:rsid w:val="000C3A7C"/>
    <w:rsid w:val="000C41AA"/>
    <w:rsid w:val="000C420E"/>
    <w:rsid w:val="000C42F0"/>
    <w:rsid w:val="000C485E"/>
    <w:rsid w:val="000C4DBC"/>
    <w:rsid w:val="000C4FA0"/>
    <w:rsid w:val="000C5EC7"/>
    <w:rsid w:val="000C5EF2"/>
    <w:rsid w:val="000C5FF9"/>
    <w:rsid w:val="000C6397"/>
    <w:rsid w:val="000C7075"/>
    <w:rsid w:val="000C714A"/>
    <w:rsid w:val="000C762F"/>
    <w:rsid w:val="000C7734"/>
    <w:rsid w:val="000C7D7F"/>
    <w:rsid w:val="000D04DC"/>
    <w:rsid w:val="000D064F"/>
    <w:rsid w:val="000D0921"/>
    <w:rsid w:val="000D0F0C"/>
    <w:rsid w:val="000D22FA"/>
    <w:rsid w:val="000D2314"/>
    <w:rsid w:val="000D37B0"/>
    <w:rsid w:val="000D3914"/>
    <w:rsid w:val="000D3BEE"/>
    <w:rsid w:val="000D4290"/>
    <w:rsid w:val="000D4612"/>
    <w:rsid w:val="000D467C"/>
    <w:rsid w:val="000D4C32"/>
    <w:rsid w:val="000D5449"/>
    <w:rsid w:val="000D5B72"/>
    <w:rsid w:val="000D5CA1"/>
    <w:rsid w:val="000D5E20"/>
    <w:rsid w:val="000D67BE"/>
    <w:rsid w:val="000D6A21"/>
    <w:rsid w:val="000D6CF7"/>
    <w:rsid w:val="000D6F0E"/>
    <w:rsid w:val="000D70DE"/>
    <w:rsid w:val="000D7453"/>
    <w:rsid w:val="000D7639"/>
    <w:rsid w:val="000D7C82"/>
    <w:rsid w:val="000D7DF5"/>
    <w:rsid w:val="000E0008"/>
    <w:rsid w:val="000E00F8"/>
    <w:rsid w:val="000E0E4A"/>
    <w:rsid w:val="000E1016"/>
    <w:rsid w:val="000E133C"/>
    <w:rsid w:val="000E1390"/>
    <w:rsid w:val="000E14E1"/>
    <w:rsid w:val="000E2CD5"/>
    <w:rsid w:val="000E3749"/>
    <w:rsid w:val="000E4068"/>
    <w:rsid w:val="000E40BA"/>
    <w:rsid w:val="000E4487"/>
    <w:rsid w:val="000E4820"/>
    <w:rsid w:val="000E4962"/>
    <w:rsid w:val="000E4DFD"/>
    <w:rsid w:val="000E5915"/>
    <w:rsid w:val="000E5A69"/>
    <w:rsid w:val="000E5DCA"/>
    <w:rsid w:val="000E6109"/>
    <w:rsid w:val="000E63EC"/>
    <w:rsid w:val="000E655B"/>
    <w:rsid w:val="000E6C4D"/>
    <w:rsid w:val="000E6C89"/>
    <w:rsid w:val="000E6CE7"/>
    <w:rsid w:val="000E6EED"/>
    <w:rsid w:val="000E6F1C"/>
    <w:rsid w:val="000E6F65"/>
    <w:rsid w:val="000E6F8F"/>
    <w:rsid w:val="000E7171"/>
    <w:rsid w:val="000E78AD"/>
    <w:rsid w:val="000E7C35"/>
    <w:rsid w:val="000F0144"/>
    <w:rsid w:val="000F04F3"/>
    <w:rsid w:val="000F0ABD"/>
    <w:rsid w:val="000F0DE0"/>
    <w:rsid w:val="000F1E2D"/>
    <w:rsid w:val="000F1E7B"/>
    <w:rsid w:val="000F28A9"/>
    <w:rsid w:val="000F302C"/>
    <w:rsid w:val="000F30CB"/>
    <w:rsid w:val="000F3257"/>
    <w:rsid w:val="000F3521"/>
    <w:rsid w:val="000F355D"/>
    <w:rsid w:val="000F3999"/>
    <w:rsid w:val="000F3AA1"/>
    <w:rsid w:val="000F3BD8"/>
    <w:rsid w:val="000F3C55"/>
    <w:rsid w:val="000F4A1F"/>
    <w:rsid w:val="000F4F0B"/>
    <w:rsid w:val="000F509B"/>
    <w:rsid w:val="000F571D"/>
    <w:rsid w:val="000F5C18"/>
    <w:rsid w:val="000F60A5"/>
    <w:rsid w:val="000F6354"/>
    <w:rsid w:val="000F695C"/>
    <w:rsid w:val="000F6DDC"/>
    <w:rsid w:val="000F6FA3"/>
    <w:rsid w:val="000F713B"/>
    <w:rsid w:val="000F737E"/>
    <w:rsid w:val="000F7767"/>
    <w:rsid w:val="000F78DE"/>
    <w:rsid w:val="001003C6"/>
    <w:rsid w:val="00100495"/>
    <w:rsid w:val="0010056E"/>
    <w:rsid w:val="00100CF1"/>
    <w:rsid w:val="00100D45"/>
    <w:rsid w:val="00100E4F"/>
    <w:rsid w:val="0010122B"/>
    <w:rsid w:val="001012B7"/>
    <w:rsid w:val="00101300"/>
    <w:rsid w:val="00101586"/>
    <w:rsid w:val="0010192C"/>
    <w:rsid w:val="00101B30"/>
    <w:rsid w:val="00101DF4"/>
    <w:rsid w:val="0010258D"/>
    <w:rsid w:val="00102836"/>
    <w:rsid w:val="00102DBB"/>
    <w:rsid w:val="00105209"/>
    <w:rsid w:val="00105797"/>
    <w:rsid w:val="0010580B"/>
    <w:rsid w:val="001062DF"/>
    <w:rsid w:val="00106E2C"/>
    <w:rsid w:val="00106EAE"/>
    <w:rsid w:val="00107E15"/>
    <w:rsid w:val="001106C0"/>
    <w:rsid w:val="0011072A"/>
    <w:rsid w:val="0011111F"/>
    <w:rsid w:val="001119C4"/>
    <w:rsid w:val="00112970"/>
    <w:rsid w:val="0011335B"/>
    <w:rsid w:val="00113883"/>
    <w:rsid w:val="001141E0"/>
    <w:rsid w:val="001145EF"/>
    <w:rsid w:val="00114758"/>
    <w:rsid w:val="00115112"/>
    <w:rsid w:val="0011625E"/>
    <w:rsid w:val="0011633C"/>
    <w:rsid w:val="001170C8"/>
    <w:rsid w:val="001175E7"/>
    <w:rsid w:val="001177D7"/>
    <w:rsid w:val="0011787B"/>
    <w:rsid w:val="001179CE"/>
    <w:rsid w:val="00117D7B"/>
    <w:rsid w:val="00117F62"/>
    <w:rsid w:val="00120075"/>
    <w:rsid w:val="001203BB"/>
    <w:rsid w:val="001213B5"/>
    <w:rsid w:val="00122736"/>
    <w:rsid w:val="00122EB5"/>
    <w:rsid w:val="00122F6B"/>
    <w:rsid w:val="00123A77"/>
    <w:rsid w:val="00123CAA"/>
    <w:rsid w:val="0012429B"/>
    <w:rsid w:val="00124889"/>
    <w:rsid w:val="00124B20"/>
    <w:rsid w:val="0012500F"/>
    <w:rsid w:val="00126450"/>
    <w:rsid w:val="00126588"/>
    <w:rsid w:val="00126902"/>
    <w:rsid w:val="00126DFC"/>
    <w:rsid w:val="0013062B"/>
    <w:rsid w:val="001309A7"/>
    <w:rsid w:val="00130A02"/>
    <w:rsid w:val="00130DAF"/>
    <w:rsid w:val="00130EAC"/>
    <w:rsid w:val="00130FCB"/>
    <w:rsid w:val="00131089"/>
    <w:rsid w:val="0013153C"/>
    <w:rsid w:val="00131583"/>
    <w:rsid w:val="0013200E"/>
    <w:rsid w:val="00132214"/>
    <w:rsid w:val="00132574"/>
    <w:rsid w:val="0013259A"/>
    <w:rsid w:val="00132AB7"/>
    <w:rsid w:val="00132F16"/>
    <w:rsid w:val="00133097"/>
    <w:rsid w:val="001330FB"/>
    <w:rsid w:val="001331BA"/>
    <w:rsid w:val="00133297"/>
    <w:rsid w:val="00134774"/>
    <w:rsid w:val="00134800"/>
    <w:rsid w:val="00135383"/>
    <w:rsid w:val="00135E8E"/>
    <w:rsid w:val="00135FC7"/>
    <w:rsid w:val="00136504"/>
    <w:rsid w:val="00136DBB"/>
    <w:rsid w:val="00137200"/>
    <w:rsid w:val="00137216"/>
    <w:rsid w:val="001372C7"/>
    <w:rsid w:val="00137728"/>
    <w:rsid w:val="001377F0"/>
    <w:rsid w:val="001404C2"/>
    <w:rsid w:val="001405FD"/>
    <w:rsid w:val="00140CD7"/>
    <w:rsid w:val="00140D2A"/>
    <w:rsid w:val="00141AFF"/>
    <w:rsid w:val="00142099"/>
    <w:rsid w:val="00142174"/>
    <w:rsid w:val="0014220F"/>
    <w:rsid w:val="00142251"/>
    <w:rsid w:val="001422EE"/>
    <w:rsid w:val="0014275B"/>
    <w:rsid w:val="00142AE9"/>
    <w:rsid w:val="00143CB6"/>
    <w:rsid w:val="00143CF0"/>
    <w:rsid w:val="001440CF"/>
    <w:rsid w:val="00144406"/>
    <w:rsid w:val="00144536"/>
    <w:rsid w:val="0014461E"/>
    <w:rsid w:val="00144BE0"/>
    <w:rsid w:val="00145151"/>
    <w:rsid w:val="001454F9"/>
    <w:rsid w:val="00145AC4"/>
    <w:rsid w:val="00145E4A"/>
    <w:rsid w:val="001466AC"/>
    <w:rsid w:val="00146FF4"/>
    <w:rsid w:val="0014705C"/>
    <w:rsid w:val="001474D2"/>
    <w:rsid w:val="00147B55"/>
    <w:rsid w:val="00147BD2"/>
    <w:rsid w:val="00147EE0"/>
    <w:rsid w:val="0015007B"/>
    <w:rsid w:val="00150E24"/>
    <w:rsid w:val="001511B2"/>
    <w:rsid w:val="001512DE"/>
    <w:rsid w:val="001517DA"/>
    <w:rsid w:val="00151915"/>
    <w:rsid w:val="00151AA2"/>
    <w:rsid w:val="00152283"/>
    <w:rsid w:val="00152462"/>
    <w:rsid w:val="00152CC4"/>
    <w:rsid w:val="00152EA7"/>
    <w:rsid w:val="00152EB9"/>
    <w:rsid w:val="00153013"/>
    <w:rsid w:val="001535C6"/>
    <w:rsid w:val="00153B84"/>
    <w:rsid w:val="0015443C"/>
    <w:rsid w:val="0015463B"/>
    <w:rsid w:val="00154E39"/>
    <w:rsid w:val="00155093"/>
    <w:rsid w:val="001566AD"/>
    <w:rsid w:val="00156AB9"/>
    <w:rsid w:val="00156B9D"/>
    <w:rsid w:val="00156EFC"/>
    <w:rsid w:val="00156FFF"/>
    <w:rsid w:val="0015733F"/>
    <w:rsid w:val="001573CD"/>
    <w:rsid w:val="00157461"/>
    <w:rsid w:val="00157476"/>
    <w:rsid w:val="00157726"/>
    <w:rsid w:val="00157938"/>
    <w:rsid w:val="00157FCF"/>
    <w:rsid w:val="0016025B"/>
    <w:rsid w:val="00161128"/>
    <w:rsid w:val="001611F5"/>
    <w:rsid w:val="0016154A"/>
    <w:rsid w:val="00161B0A"/>
    <w:rsid w:val="00161B99"/>
    <w:rsid w:val="00161EE5"/>
    <w:rsid w:val="00162845"/>
    <w:rsid w:val="00162B8F"/>
    <w:rsid w:val="00163351"/>
    <w:rsid w:val="0016381F"/>
    <w:rsid w:val="00163D22"/>
    <w:rsid w:val="0016439E"/>
    <w:rsid w:val="00164C97"/>
    <w:rsid w:val="00164F20"/>
    <w:rsid w:val="00165D41"/>
    <w:rsid w:val="0016645A"/>
    <w:rsid w:val="00166D98"/>
    <w:rsid w:val="00166FD4"/>
    <w:rsid w:val="00167060"/>
    <w:rsid w:val="0016762D"/>
    <w:rsid w:val="001678E8"/>
    <w:rsid w:val="00167E37"/>
    <w:rsid w:val="00167EFF"/>
    <w:rsid w:val="0017051B"/>
    <w:rsid w:val="001705A1"/>
    <w:rsid w:val="001707EB"/>
    <w:rsid w:val="00170CBC"/>
    <w:rsid w:val="00170F83"/>
    <w:rsid w:val="00172E48"/>
    <w:rsid w:val="00173905"/>
    <w:rsid w:val="00173A26"/>
    <w:rsid w:val="0017407E"/>
    <w:rsid w:val="00174224"/>
    <w:rsid w:val="001745EF"/>
    <w:rsid w:val="00174992"/>
    <w:rsid w:val="00174A87"/>
    <w:rsid w:val="00174BAC"/>
    <w:rsid w:val="001752AC"/>
    <w:rsid w:val="00175453"/>
    <w:rsid w:val="00175B59"/>
    <w:rsid w:val="00175CA5"/>
    <w:rsid w:val="00175D13"/>
    <w:rsid w:val="00175EA5"/>
    <w:rsid w:val="00175F7C"/>
    <w:rsid w:val="001762F8"/>
    <w:rsid w:val="00176ADC"/>
    <w:rsid w:val="00176BED"/>
    <w:rsid w:val="001770FC"/>
    <w:rsid w:val="00177112"/>
    <w:rsid w:val="00177272"/>
    <w:rsid w:val="001776A4"/>
    <w:rsid w:val="00177BB7"/>
    <w:rsid w:val="00177CDC"/>
    <w:rsid w:val="001815B5"/>
    <w:rsid w:val="00181723"/>
    <w:rsid w:val="001822DE"/>
    <w:rsid w:val="00182321"/>
    <w:rsid w:val="001827F5"/>
    <w:rsid w:val="00182AC9"/>
    <w:rsid w:val="00182BA4"/>
    <w:rsid w:val="001833FA"/>
    <w:rsid w:val="00183DCD"/>
    <w:rsid w:val="00183E2D"/>
    <w:rsid w:val="00183F70"/>
    <w:rsid w:val="001848C8"/>
    <w:rsid w:val="00184983"/>
    <w:rsid w:val="00184BFE"/>
    <w:rsid w:val="00184C85"/>
    <w:rsid w:val="001852B4"/>
    <w:rsid w:val="0018597A"/>
    <w:rsid w:val="00185982"/>
    <w:rsid w:val="00185D77"/>
    <w:rsid w:val="00186399"/>
    <w:rsid w:val="00186C10"/>
    <w:rsid w:val="00186CBE"/>
    <w:rsid w:val="00186EC0"/>
    <w:rsid w:val="0018794F"/>
    <w:rsid w:val="00187A4F"/>
    <w:rsid w:val="00187CE9"/>
    <w:rsid w:val="00187DFC"/>
    <w:rsid w:val="00187F46"/>
    <w:rsid w:val="001902DC"/>
    <w:rsid w:val="00190A92"/>
    <w:rsid w:val="00190E53"/>
    <w:rsid w:val="001910C4"/>
    <w:rsid w:val="001912DD"/>
    <w:rsid w:val="001918C5"/>
    <w:rsid w:val="001925C0"/>
    <w:rsid w:val="00192679"/>
    <w:rsid w:val="00192CB2"/>
    <w:rsid w:val="00193145"/>
    <w:rsid w:val="001931E0"/>
    <w:rsid w:val="00193679"/>
    <w:rsid w:val="0019373B"/>
    <w:rsid w:val="00193F41"/>
    <w:rsid w:val="00194272"/>
    <w:rsid w:val="001945D3"/>
    <w:rsid w:val="00194883"/>
    <w:rsid w:val="001949C8"/>
    <w:rsid w:val="00194A14"/>
    <w:rsid w:val="00194D2B"/>
    <w:rsid w:val="00195001"/>
    <w:rsid w:val="001951A6"/>
    <w:rsid w:val="00195415"/>
    <w:rsid w:val="00196004"/>
    <w:rsid w:val="0019623D"/>
    <w:rsid w:val="00196510"/>
    <w:rsid w:val="001966F7"/>
    <w:rsid w:val="00196B50"/>
    <w:rsid w:val="00196DCE"/>
    <w:rsid w:val="00197701"/>
    <w:rsid w:val="0019790A"/>
    <w:rsid w:val="001979B9"/>
    <w:rsid w:val="001A0522"/>
    <w:rsid w:val="001A066C"/>
    <w:rsid w:val="001A12C4"/>
    <w:rsid w:val="001A1440"/>
    <w:rsid w:val="001A1C8C"/>
    <w:rsid w:val="001A20BB"/>
    <w:rsid w:val="001A24B5"/>
    <w:rsid w:val="001A24D3"/>
    <w:rsid w:val="001A29EE"/>
    <w:rsid w:val="001A2E09"/>
    <w:rsid w:val="001A3210"/>
    <w:rsid w:val="001A3300"/>
    <w:rsid w:val="001A3ABC"/>
    <w:rsid w:val="001A3C7E"/>
    <w:rsid w:val="001A407A"/>
    <w:rsid w:val="001A4A0D"/>
    <w:rsid w:val="001A51B8"/>
    <w:rsid w:val="001A654B"/>
    <w:rsid w:val="001A6C20"/>
    <w:rsid w:val="001A7015"/>
    <w:rsid w:val="001A7183"/>
    <w:rsid w:val="001A7260"/>
    <w:rsid w:val="001A737E"/>
    <w:rsid w:val="001A74AF"/>
    <w:rsid w:val="001A79B0"/>
    <w:rsid w:val="001A7B5D"/>
    <w:rsid w:val="001A7CE7"/>
    <w:rsid w:val="001A7FF2"/>
    <w:rsid w:val="001B035E"/>
    <w:rsid w:val="001B0BA8"/>
    <w:rsid w:val="001B16D2"/>
    <w:rsid w:val="001B1757"/>
    <w:rsid w:val="001B1CC5"/>
    <w:rsid w:val="001B2FD0"/>
    <w:rsid w:val="001B3DC5"/>
    <w:rsid w:val="001B3EFE"/>
    <w:rsid w:val="001B40AE"/>
    <w:rsid w:val="001B4ADF"/>
    <w:rsid w:val="001B4AFC"/>
    <w:rsid w:val="001B4D42"/>
    <w:rsid w:val="001B538A"/>
    <w:rsid w:val="001B5641"/>
    <w:rsid w:val="001B5718"/>
    <w:rsid w:val="001B57B3"/>
    <w:rsid w:val="001B58D3"/>
    <w:rsid w:val="001B5F51"/>
    <w:rsid w:val="001B5FAA"/>
    <w:rsid w:val="001B6ABD"/>
    <w:rsid w:val="001B6D0A"/>
    <w:rsid w:val="001B6E29"/>
    <w:rsid w:val="001B730B"/>
    <w:rsid w:val="001B7462"/>
    <w:rsid w:val="001B7523"/>
    <w:rsid w:val="001B7A9D"/>
    <w:rsid w:val="001B7ACE"/>
    <w:rsid w:val="001C0060"/>
    <w:rsid w:val="001C0555"/>
    <w:rsid w:val="001C0E00"/>
    <w:rsid w:val="001C0E09"/>
    <w:rsid w:val="001C132F"/>
    <w:rsid w:val="001C189A"/>
    <w:rsid w:val="001C1BD8"/>
    <w:rsid w:val="001C1E4D"/>
    <w:rsid w:val="001C1FD4"/>
    <w:rsid w:val="001C2DFB"/>
    <w:rsid w:val="001C2EC7"/>
    <w:rsid w:val="001C2FC8"/>
    <w:rsid w:val="001C39A9"/>
    <w:rsid w:val="001C3A9B"/>
    <w:rsid w:val="001C3B48"/>
    <w:rsid w:val="001C3D10"/>
    <w:rsid w:val="001C4362"/>
    <w:rsid w:val="001C4FDB"/>
    <w:rsid w:val="001C51A0"/>
    <w:rsid w:val="001C58AC"/>
    <w:rsid w:val="001C6091"/>
    <w:rsid w:val="001C69DB"/>
    <w:rsid w:val="001C69FC"/>
    <w:rsid w:val="001C6AFD"/>
    <w:rsid w:val="001C6EB8"/>
    <w:rsid w:val="001C6EC7"/>
    <w:rsid w:val="001C7009"/>
    <w:rsid w:val="001C70DE"/>
    <w:rsid w:val="001C75F0"/>
    <w:rsid w:val="001C75FB"/>
    <w:rsid w:val="001C76BE"/>
    <w:rsid w:val="001C772E"/>
    <w:rsid w:val="001C7CC7"/>
    <w:rsid w:val="001C7F68"/>
    <w:rsid w:val="001D052A"/>
    <w:rsid w:val="001D0825"/>
    <w:rsid w:val="001D0872"/>
    <w:rsid w:val="001D0BFE"/>
    <w:rsid w:val="001D0C05"/>
    <w:rsid w:val="001D1037"/>
    <w:rsid w:val="001D1A68"/>
    <w:rsid w:val="001D22F2"/>
    <w:rsid w:val="001D2697"/>
    <w:rsid w:val="001D3DF3"/>
    <w:rsid w:val="001D3E2C"/>
    <w:rsid w:val="001D43A6"/>
    <w:rsid w:val="001D460C"/>
    <w:rsid w:val="001D46F8"/>
    <w:rsid w:val="001D486C"/>
    <w:rsid w:val="001D4C0A"/>
    <w:rsid w:val="001D564C"/>
    <w:rsid w:val="001D57B0"/>
    <w:rsid w:val="001D58B6"/>
    <w:rsid w:val="001D5DF9"/>
    <w:rsid w:val="001D5EB6"/>
    <w:rsid w:val="001D65CD"/>
    <w:rsid w:val="001D672B"/>
    <w:rsid w:val="001D67EB"/>
    <w:rsid w:val="001D6807"/>
    <w:rsid w:val="001D6A02"/>
    <w:rsid w:val="001D6CE8"/>
    <w:rsid w:val="001D7D0F"/>
    <w:rsid w:val="001D7D43"/>
    <w:rsid w:val="001D7DB8"/>
    <w:rsid w:val="001D7FC3"/>
    <w:rsid w:val="001E0516"/>
    <w:rsid w:val="001E08EE"/>
    <w:rsid w:val="001E097C"/>
    <w:rsid w:val="001E0EF2"/>
    <w:rsid w:val="001E16AA"/>
    <w:rsid w:val="001E1BAD"/>
    <w:rsid w:val="001E1D76"/>
    <w:rsid w:val="001E2293"/>
    <w:rsid w:val="001E25A7"/>
    <w:rsid w:val="001E27F2"/>
    <w:rsid w:val="001E3564"/>
    <w:rsid w:val="001E36EF"/>
    <w:rsid w:val="001E39C3"/>
    <w:rsid w:val="001E3AB9"/>
    <w:rsid w:val="001E3C17"/>
    <w:rsid w:val="001E3C9E"/>
    <w:rsid w:val="001E47C5"/>
    <w:rsid w:val="001E495F"/>
    <w:rsid w:val="001E49A7"/>
    <w:rsid w:val="001E4EA8"/>
    <w:rsid w:val="001E503E"/>
    <w:rsid w:val="001E5408"/>
    <w:rsid w:val="001E5512"/>
    <w:rsid w:val="001E5BCD"/>
    <w:rsid w:val="001E5C91"/>
    <w:rsid w:val="001E6244"/>
    <w:rsid w:val="001E6376"/>
    <w:rsid w:val="001E7042"/>
    <w:rsid w:val="001E76C5"/>
    <w:rsid w:val="001E7D8C"/>
    <w:rsid w:val="001F0AA2"/>
    <w:rsid w:val="001F0F15"/>
    <w:rsid w:val="001F0FEA"/>
    <w:rsid w:val="001F10D2"/>
    <w:rsid w:val="001F1254"/>
    <w:rsid w:val="001F14A2"/>
    <w:rsid w:val="001F220D"/>
    <w:rsid w:val="001F2628"/>
    <w:rsid w:val="001F2B8B"/>
    <w:rsid w:val="001F3A84"/>
    <w:rsid w:val="001F3B94"/>
    <w:rsid w:val="001F3BA6"/>
    <w:rsid w:val="001F3DAB"/>
    <w:rsid w:val="001F3E29"/>
    <w:rsid w:val="001F4070"/>
    <w:rsid w:val="001F428F"/>
    <w:rsid w:val="001F4B6B"/>
    <w:rsid w:val="001F574D"/>
    <w:rsid w:val="001F5C59"/>
    <w:rsid w:val="001F5CF3"/>
    <w:rsid w:val="001F65E1"/>
    <w:rsid w:val="001F69A3"/>
    <w:rsid w:val="001F6CEF"/>
    <w:rsid w:val="001F6D12"/>
    <w:rsid w:val="001F7243"/>
    <w:rsid w:val="001F735B"/>
    <w:rsid w:val="001F73F4"/>
    <w:rsid w:val="001F74CB"/>
    <w:rsid w:val="001F76FF"/>
    <w:rsid w:val="001F7923"/>
    <w:rsid w:val="001F7E39"/>
    <w:rsid w:val="001F7FE8"/>
    <w:rsid w:val="0020018D"/>
    <w:rsid w:val="00200426"/>
    <w:rsid w:val="002004A0"/>
    <w:rsid w:val="00200D3E"/>
    <w:rsid w:val="00201401"/>
    <w:rsid w:val="00201BB4"/>
    <w:rsid w:val="00202BC8"/>
    <w:rsid w:val="00202CC9"/>
    <w:rsid w:val="00202EEC"/>
    <w:rsid w:val="00202F1A"/>
    <w:rsid w:val="00202F59"/>
    <w:rsid w:val="002039EE"/>
    <w:rsid w:val="00203BFB"/>
    <w:rsid w:val="00203DF5"/>
    <w:rsid w:val="00204118"/>
    <w:rsid w:val="00204FB9"/>
    <w:rsid w:val="00205212"/>
    <w:rsid w:val="0020555A"/>
    <w:rsid w:val="002059FC"/>
    <w:rsid w:val="00205A40"/>
    <w:rsid w:val="00205E8D"/>
    <w:rsid w:val="00206009"/>
    <w:rsid w:val="00206511"/>
    <w:rsid w:val="0020677D"/>
    <w:rsid w:val="0020698F"/>
    <w:rsid w:val="00206D57"/>
    <w:rsid w:val="00207347"/>
    <w:rsid w:val="0020737C"/>
    <w:rsid w:val="00207882"/>
    <w:rsid w:val="002078B0"/>
    <w:rsid w:val="00207A5F"/>
    <w:rsid w:val="00207E79"/>
    <w:rsid w:val="00210104"/>
    <w:rsid w:val="00210184"/>
    <w:rsid w:val="00210403"/>
    <w:rsid w:val="002106C4"/>
    <w:rsid w:val="00210921"/>
    <w:rsid w:val="00210AED"/>
    <w:rsid w:val="00211264"/>
    <w:rsid w:val="002114DD"/>
    <w:rsid w:val="00211F58"/>
    <w:rsid w:val="00211FAF"/>
    <w:rsid w:val="00212455"/>
    <w:rsid w:val="00212EE9"/>
    <w:rsid w:val="002130B9"/>
    <w:rsid w:val="00213858"/>
    <w:rsid w:val="00213B50"/>
    <w:rsid w:val="00213D41"/>
    <w:rsid w:val="00213DB0"/>
    <w:rsid w:val="00213F48"/>
    <w:rsid w:val="00213FA0"/>
    <w:rsid w:val="002152B7"/>
    <w:rsid w:val="00216104"/>
    <w:rsid w:val="0021637C"/>
    <w:rsid w:val="00216957"/>
    <w:rsid w:val="0021730B"/>
    <w:rsid w:val="00217EC2"/>
    <w:rsid w:val="00220208"/>
    <w:rsid w:val="002202C6"/>
    <w:rsid w:val="00220494"/>
    <w:rsid w:val="00220618"/>
    <w:rsid w:val="0022078E"/>
    <w:rsid w:val="00220E9C"/>
    <w:rsid w:val="00220F54"/>
    <w:rsid w:val="002210A9"/>
    <w:rsid w:val="002211B8"/>
    <w:rsid w:val="002214B9"/>
    <w:rsid w:val="00221758"/>
    <w:rsid w:val="002219F8"/>
    <w:rsid w:val="00221CE5"/>
    <w:rsid w:val="00221F4A"/>
    <w:rsid w:val="00222003"/>
    <w:rsid w:val="00222612"/>
    <w:rsid w:val="00222787"/>
    <w:rsid w:val="00222B35"/>
    <w:rsid w:val="00223C77"/>
    <w:rsid w:val="00223DF1"/>
    <w:rsid w:val="00224AD3"/>
    <w:rsid w:val="00224D7E"/>
    <w:rsid w:val="002254C0"/>
    <w:rsid w:val="00225C30"/>
    <w:rsid w:val="00226B6E"/>
    <w:rsid w:val="00226D6A"/>
    <w:rsid w:val="002276EF"/>
    <w:rsid w:val="002279F9"/>
    <w:rsid w:val="00227BF8"/>
    <w:rsid w:val="00230263"/>
    <w:rsid w:val="002309CE"/>
    <w:rsid w:val="00231885"/>
    <w:rsid w:val="00231D98"/>
    <w:rsid w:val="00231E9E"/>
    <w:rsid w:val="00232154"/>
    <w:rsid w:val="00232811"/>
    <w:rsid w:val="00232C0F"/>
    <w:rsid w:val="00232D6B"/>
    <w:rsid w:val="00234029"/>
    <w:rsid w:val="00234A8F"/>
    <w:rsid w:val="00234C46"/>
    <w:rsid w:val="00235451"/>
    <w:rsid w:val="00235C5A"/>
    <w:rsid w:val="00235CCC"/>
    <w:rsid w:val="00235CE2"/>
    <w:rsid w:val="00235E28"/>
    <w:rsid w:val="00235EF7"/>
    <w:rsid w:val="00236248"/>
    <w:rsid w:val="00236356"/>
    <w:rsid w:val="002363AA"/>
    <w:rsid w:val="00236470"/>
    <w:rsid w:val="00236E69"/>
    <w:rsid w:val="00237402"/>
    <w:rsid w:val="00237DF8"/>
    <w:rsid w:val="00240473"/>
    <w:rsid w:val="00240666"/>
    <w:rsid w:val="002414E1"/>
    <w:rsid w:val="00241AFC"/>
    <w:rsid w:val="00241FC2"/>
    <w:rsid w:val="002420F7"/>
    <w:rsid w:val="00242199"/>
    <w:rsid w:val="0024238B"/>
    <w:rsid w:val="00242E86"/>
    <w:rsid w:val="00243875"/>
    <w:rsid w:val="00243AA7"/>
    <w:rsid w:val="00243DD7"/>
    <w:rsid w:val="00243FC9"/>
    <w:rsid w:val="00244A22"/>
    <w:rsid w:val="00244AAF"/>
    <w:rsid w:val="00244B28"/>
    <w:rsid w:val="00244BAE"/>
    <w:rsid w:val="00244E04"/>
    <w:rsid w:val="002454A5"/>
    <w:rsid w:val="002454D3"/>
    <w:rsid w:val="0024557D"/>
    <w:rsid w:val="00245894"/>
    <w:rsid w:val="00245D3D"/>
    <w:rsid w:val="002460E1"/>
    <w:rsid w:val="002462DB"/>
    <w:rsid w:val="0024645C"/>
    <w:rsid w:val="00246809"/>
    <w:rsid w:val="00246C7D"/>
    <w:rsid w:val="00246FE2"/>
    <w:rsid w:val="0024718D"/>
    <w:rsid w:val="0024731B"/>
    <w:rsid w:val="00247377"/>
    <w:rsid w:val="002476B6"/>
    <w:rsid w:val="00247DBD"/>
    <w:rsid w:val="00250549"/>
    <w:rsid w:val="002506EA"/>
    <w:rsid w:val="002509CB"/>
    <w:rsid w:val="00251492"/>
    <w:rsid w:val="002517C8"/>
    <w:rsid w:val="00252095"/>
    <w:rsid w:val="0025229A"/>
    <w:rsid w:val="00253854"/>
    <w:rsid w:val="00253B12"/>
    <w:rsid w:val="00253D6C"/>
    <w:rsid w:val="00253FB3"/>
    <w:rsid w:val="002540D9"/>
    <w:rsid w:val="002547D0"/>
    <w:rsid w:val="002549B6"/>
    <w:rsid w:val="00254A3C"/>
    <w:rsid w:val="00254BDF"/>
    <w:rsid w:val="00255920"/>
    <w:rsid w:val="00255A32"/>
    <w:rsid w:val="002562EF"/>
    <w:rsid w:val="0025647E"/>
    <w:rsid w:val="0025682B"/>
    <w:rsid w:val="00256DFE"/>
    <w:rsid w:val="00257377"/>
    <w:rsid w:val="00257D85"/>
    <w:rsid w:val="00257F69"/>
    <w:rsid w:val="002601FB"/>
    <w:rsid w:val="00260238"/>
    <w:rsid w:val="002603E7"/>
    <w:rsid w:val="00260486"/>
    <w:rsid w:val="00260493"/>
    <w:rsid w:val="002612A3"/>
    <w:rsid w:val="00261317"/>
    <w:rsid w:val="002618D9"/>
    <w:rsid w:val="00261C38"/>
    <w:rsid w:val="00262837"/>
    <w:rsid w:val="002628CC"/>
    <w:rsid w:val="00262DF7"/>
    <w:rsid w:val="00262E57"/>
    <w:rsid w:val="00263238"/>
    <w:rsid w:val="002632B8"/>
    <w:rsid w:val="002633C7"/>
    <w:rsid w:val="00263C47"/>
    <w:rsid w:val="00263E9D"/>
    <w:rsid w:val="0026424E"/>
    <w:rsid w:val="00264AA6"/>
    <w:rsid w:val="002651EE"/>
    <w:rsid w:val="002652A1"/>
    <w:rsid w:val="002655FC"/>
    <w:rsid w:val="00265758"/>
    <w:rsid w:val="002665B2"/>
    <w:rsid w:val="002669CD"/>
    <w:rsid w:val="002679A5"/>
    <w:rsid w:val="00267D70"/>
    <w:rsid w:val="00267EF9"/>
    <w:rsid w:val="00270037"/>
    <w:rsid w:val="00270240"/>
    <w:rsid w:val="00270809"/>
    <w:rsid w:val="00270964"/>
    <w:rsid w:val="00270CC7"/>
    <w:rsid w:val="00270EED"/>
    <w:rsid w:val="002712E3"/>
    <w:rsid w:val="00271702"/>
    <w:rsid w:val="002717CF"/>
    <w:rsid w:val="0027194A"/>
    <w:rsid w:val="00272D13"/>
    <w:rsid w:val="00272F07"/>
    <w:rsid w:val="0027302B"/>
    <w:rsid w:val="0027323D"/>
    <w:rsid w:val="0027352E"/>
    <w:rsid w:val="00273B43"/>
    <w:rsid w:val="002742C6"/>
    <w:rsid w:val="00274B63"/>
    <w:rsid w:val="00274C6D"/>
    <w:rsid w:val="00275170"/>
    <w:rsid w:val="002755C1"/>
    <w:rsid w:val="00275C51"/>
    <w:rsid w:val="00275DA5"/>
    <w:rsid w:val="00276C6E"/>
    <w:rsid w:val="00280026"/>
    <w:rsid w:val="0028010C"/>
    <w:rsid w:val="00280460"/>
    <w:rsid w:val="00281D6A"/>
    <w:rsid w:val="00281FBB"/>
    <w:rsid w:val="002829A2"/>
    <w:rsid w:val="0028310B"/>
    <w:rsid w:val="0028326D"/>
    <w:rsid w:val="00283287"/>
    <w:rsid w:val="00283841"/>
    <w:rsid w:val="00284471"/>
    <w:rsid w:val="002845FC"/>
    <w:rsid w:val="002846C6"/>
    <w:rsid w:val="00284756"/>
    <w:rsid w:val="00284868"/>
    <w:rsid w:val="00284A51"/>
    <w:rsid w:val="00284AF6"/>
    <w:rsid w:val="00284BE7"/>
    <w:rsid w:val="00285900"/>
    <w:rsid w:val="002861D3"/>
    <w:rsid w:val="0028647E"/>
    <w:rsid w:val="00286512"/>
    <w:rsid w:val="00287045"/>
    <w:rsid w:val="002875C0"/>
    <w:rsid w:val="002875D3"/>
    <w:rsid w:val="002876A0"/>
    <w:rsid w:val="002879CD"/>
    <w:rsid w:val="0029006A"/>
    <w:rsid w:val="002906DD"/>
    <w:rsid w:val="00290796"/>
    <w:rsid w:val="00290868"/>
    <w:rsid w:val="00290C5D"/>
    <w:rsid w:val="00290C75"/>
    <w:rsid w:val="00290E8A"/>
    <w:rsid w:val="00291AB6"/>
    <w:rsid w:val="00291F99"/>
    <w:rsid w:val="00292135"/>
    <w:rsid w:val="00292232"/>
    <w:rsid w:val="002922A6"/>
    <w:rsid w:val="00292E42"/>
    <w:rsid w:val="00293164"/>
    <w:rsid w:val="002932E3"/>
    <w:rsid w:val="00293D9E"/>
    <w:rsid w:val="00294156"/>
    <w:rsid w:val="00294617"/>
    <w:rsid w:val="002947A5"/>
    <w:rsid w:val="00294E80"/>
    <w:rsid w:val="002950C7"/>
    <w:rsid w:val="00295117"/>
    <w:rsid w:val="00295653"/>
    <w:rsid w:val="00295E8C"/>
    <w:rsid w:val="002960D7"/>
    <w:rsid w:val="002965EE"/>
    <w:rsid w:val="00297175"/>
    <w:rsid w:val="00297577"/>
    <w:rsid w:val="00297ADB"/>
    <w:rsid w:val="00297E25"/>
    <w:rsid w:val="00297E6C"/>
    <w:rsid w:val="002A0395"/>
    <w:rsid w:val="002A0E4C"/>
    <w:rsid w:val="002A12E1"/>
    <w:rsid w:val="002A1475"/>
    <w:rsid w:val="002A268A"/>
    <w:rsid w:val="002A26A5"/>
    <w:rsid w:val="002A27B6"/>
    <w:rsid w:val="002A2ACC"/>
    <w:rsid w:val="002A2B90"/>
    <w:rsid w:val="002A349A"/>
    <w:rsid w:val="002A34A3"/>
    <w:rsid w:val="002A367C"/>
    <w:rsid w:val="002A37C3"/>
    <w:rsid w:val="002A38E0"/>
    <w:rsid w:val="002A3BEC"/>
    <w:rsid w:val="002A480A"/>
    <w:rsid w:val="002A53B0"/>
    <w:rsid w:val="002A5473"/>
    <w:rsid w:val="002A5929"/>
    <w:rsid w:val="002A66A0"/>
    <w:rsid w:val="002A68FB"/>
    <w:rsid w:val="002A697D"/>
    <w:rsid w:val="002A6CF2"/>
    <w:rsid w:val="002A6E9A"/>
    <w:rsid w:val="002A6F4D"/>
    <w:rsid w:val="002A6FAD"/>
    <w:rsid w:val="002A763C"/>
    <w:rsid w:val="002A7E4A"/>
    <w:rsid w:val="002A7F48"/>
    <w:rsid w:val="002B01B2"/>
    <w:rsid w:val="002B0729"/>
    <w:rsid w:val="002B07F5"/>
    <w:rsid w:val="002B0A18"/>
    <w:rsid w:val="002B0EF2"/>
    <w:rsid w:val="002B1E82"/>
    <w:rsid w:val="002B21EC"/>
    <w:rsid w:val="002B279F"/>
    <w:rsid w:val="002B28BE"/>
    <w:rsid w:val="002B2D81"/>
    <w:rsid w:val="002B32FE"/>
    <w:rsid w:val="002B3324"/>
    <w:rsid w:val="002B33E1"/>
    <w:rsid w:val="002B363E"/>
    <w:rsid w:val="002B37B7"/>
    <w:rsid w:val="002B44FD"/>
    <w:rsid w:val="002B4722"/>
    <w:rsid w:val="002B5134"/>
    <w:rsid w:val="002B5160"/>
    <w:rsid w:val="002B52A1"/>
    <w:rsid w:val="002B541F"/>
    <w:rsid w:val="002B620B"/>
    <w:rsid w:val="002B6761"/>
    <w:rsid w:val="002B6AC3"/>
    <w:rsid w:val="002B6DA9"/>
    <w:rsid w:val="002B708C"/>
    <w:rsid w:val="002B71C7"/>
    <w:rsid w:val="002B7433"/>
    <w:rsid w:val="002B7986"/>
    <w:rsid w:val="002C069A"/>
    <w:rsid w:val="002C090C"/>
    <w:rsid w:val="002C1414"/>
    <w:rsid w:val="002C1885"/>
    <w:rsid w:val="002C18E5"/>
    <w:rsid w:val="002C1F9C"/>
    <w:rsid w:val="002C215E"/>
    <w:rsid w:val="002C242E"/>
    <w:rsid w:val="002C259B"/>
    <w:rsid w:val="002C2852"/>
    <w:rsid w:val="002C28DB"/>
    <w:rsid w:val="002C2A01"/>
    <w:rsid w:val="002C2A93"/>
    <w:rsid w:val="002C2EB5"/>
    <w:rsid w:val="002C325E"/>
    <w:rsid w:val="002C3785"/>
    <w:rsid w:val="002C3C49"/>
    <w:rsid w:val="002C3D85"/>
    <w:rsid w:val="002C3DD8"/>
    <w:rsid w:val="002C4861"/>
    <w:rsid w:val="002C4E75"/>
    <w:rsid w:val="002C51D5"/>
    <w:rsid w:val="002C52CB"/>
    <w:rsid w:val="002C557A"/>
    <w:rsid w:val="002C5643"/>
    <w:rsid w:val="002C57B1"/>
    <w:rsid w:val="002C622B"/>
    <w:rsid w:val="002C722F"/>
    <w:rsid w:val="002C7332"/>
    <w:rsid w:val="002C7BBB"/>
    <w:rsid w:val="002C7D42"/>
    <w:rsid w:val="002C7E26"/>
    <w:rsid w:val="002D0216"/>
    <w:rsid w:val="002D0244"/>
    <w:rsid w:val="002D02F2"/>
    <w:rsid w:val="002D0503"/>
    <w:rsid w:val="002D0A2D"/>
    <w:rsid w:val="002D0D56"/>
    <w:rsid w:val="002D0DB4"/>
    <w:rsid w:val="002D0EB3"/>
    <w:rsid w:val="002D1173"/>
    <w:rsid w:val="002D11E8"/>
    <w:rsid w:val="002D12EC"/>
    <w:rsid w:val="002D1673"/>
    <w:rsid w:val="002D1C4B"/>
    <w:rsid w:val="002D23F6"/>
    <w:rsid w:val="002D28C7"/>
    <w:rsid w:val="002D298F"/>
    <w:rsid w:val="002D2ADC"/>
    <w:rsid w:val="002D2E26"/>
    <w:rsid w:val="002D2E9C"/>
    <w:rsid w:val="002D30D0"/>
    <w:rsid w:val="002D3653"/>
    <w:rsid w:val="002D3A2A"/>
    <w:rsid w:val="002D3C83"/>
    <w:rsid w:val="002D3E7E"/>
    <w:rsid w:val="002D4635"/>
    <w:rsid w:val="002D4B36"/>
    <w:rsid w:val="002D4B5B"/>
    <w:rsid w:val="002D53A7"/>
    <w:rsid w:val="002D576B"/>
    <w:rsid w:val="002D5ED8"/>
    <w:rsid w:val="002D6268"/>
    <w:rsid w:val="002D6299"/>
    <w:rsid w:val="002D62F7"/>
    <w:rsid w:val="002D64F8"/>
    <w:rsid w:val="002D6679"/>
    <w:rsid w:val="002D69DC"/>
    <w:rsid w:val="002D6AA8"/>
    <w:rsid w:val="002D6B24"/>
    <w:rsid w:val="002D6CB7"/>
    <w:rsid w:val="002D71DB"/>
    <w:rsid w:val="002D7B70"/>
    <w:rsid w:val="002E0175"/>
    <w:rsid w:val="002E0556"/>
    <w:rsid w:val="002E06BA"/>
    <w:rsid w:val="002E0800"/>
    <w:rsid w:val="002E0ABB"/>
    <w:rsid w:val="002E0AC6"/>
    <w:rsid w:val="002E14D2"/>
    <w:rsid w:val="002E1669"/>
    <w:rsid w:val="002E1A8E"/>
    <w:rsid w:val="002E1B2D"/>
    <w:rsid w:val="002E1B73"/>
    <w:rsid w:val="002E23E9"/>
    <w:rsid w:val="002E2581"/>
    <w:rsid w:val="002E258D"/>
    <w:rsid w:val="002E2E22"/>
    <w:rsid w:val="002E3282"/>
    <w:rsid w:val="002E3308"/>
    <w:rsid w:val="002E331E"/>
    <w:rsid w:val="002E381A"/>
    <w:rsid w:val="002E3B53"/>
    <w:rsid w:val="002E4287"/>
    <w:rsid w:val="002E44DE"/>
    <w:rsid w:val="002E4521"/>
    <w:rsid w:val="002E45C3"/>
    <w:rsid w:val="002E5A35"/>
    <w:rsid w:val="002E5A59"/>
    <w:rsid w:val="002E5B98"/>
    <w:rsid w:val="002E5DD7"/>
    <w:rsid w:val="002E6195"/>
    <w:rsid w:val="002E637A"/>
    <w:rsid w:val="002E6B81"/>
    <w:rsid w:val="002E6DC2"/>
    <w:rsid w:val="002E70F2"/>
    <w:rsid w:val="002E7477"/>
    <w:rsid w:val="002E747E"/>
    <w:rsid w:val="002E7696"/>
    <w:rsid w:val="002E7D18"/>
    <w:rsid w:val="002F0454"/>
    <w:rsid w:val="002F0470"/>
    <w:rsid w:val="002F074B"/>
    <w:rsid w:val="002F09CE"/>
    <w:rsid w:val="002F0F23"/>
    <w:rsid w:val="002F130F"/>
    <w:rsid w:val="002F16A3"/>
    <w:rsid w:val="002F1951"/>
    <w:rsid w:val="002F1E00"/>
    <w:rsid w:val="002F2255"/>
    <w:rsid w:val="002F2555"/>
    <w:rsid w:val="002F27DA"/>
    <w:rsid w:val="002F2984"/>
    <w:rsid w:val="002F3EA4"/>
    <w:rsid w:val="002F42E9"/>
    <w:rsid w:val="002F4460"/>
    <w:rsid w:val="002F4A3C"/>
    <w:rsid w:val="002F4DEA"/>
    <w:rsid w:val="002F4E89"/>
    <w:rsid w:val="002F4EC7"/>
    <w:rsid w:val="002F52EC"/>
    <w:rsid w:val="002F5318"/>
    <w:rsid w:val="002F541B"/>
    <w:rsid w:val="002F5727"/>
    <w:rsid w:val="002F5B2B"/>
    <w:rsid w:val="002F5B3A"/>
    <w:rsid w:val="002F5B77"/>
    <w:rsid w:val="002F5F22"/>
    <w:rsid w:val="002F63D4"/>
    <w:rsid w:val="002F6883"/>
    <w:rsid w:val="002F76F1"/>
    <w:rsid w:val="002F7A07"/>
    <w:rsid w:val="002F7A37"/>
    <w:rsid w:val="002F7B0B"/>
    <w:rsid w:val="0030048B"/>
    <w:rsid w:val="003007CB"/>
    <w:rsid w:val="003009A9"/>
    <w:rsid w:val="00300B19"/>
    <w:rsid w:val="00300FA9"/>
    <w:rsid w:val="00301800"/>
    <w:rsid w:val="00301C95"/>
    <w:rsid w:val="00301DFF"/>
    <w:rsid w:val="00302A70"/>
    <w:rsid w:val="00302BF8"/>
    <w:rsid w:val="003030E0"/>
    <w:rsid w:val="00303408"/>
    <w:rsid w:val="0030365A"/>
    <w:rsid w:val="00303741"/>
    <w:rsid w:val="0030445D"/>
    <w:rsid w:val="003048B6"/>
    <w:rsid w:val="003048CF"/>
    <w:rsid w:val="00304BFB"/>
    <w:rsid w:val="00304C80"/>
    <w:rsid w:val="003052C3"/>
    <w:rsid w:val="003059D7"/>
    <w:rsid w:val="00305B75"/>
    <w:rsid w:val="003062B0"/>
    <w:rsid w:val="00306493"/>
    <w:rsid w:val="00306E40"/>
    <w:rsid w:val="003071B4"/>
    <w:rsid w:val="00307B1E"/>
    <w:rsid w:val="00307E1C"/>
    <w:rsid w:val="00307F6B"/>
    <w:rsid w:val="00310098"/>
    <w:rsid w:val="00310131"/>
    <w:rsid w:val="00310ACC"/>
    <w:rsid w:val="0031108F"/>
    <w:rsid w:val="00311C19"/>
    <w:rsid w:val="00311E73"/>
    <w:rsid w:val="00312229"/>
    <w:rsid w:val="0031255A"/>
    <w:rsid w:val="00312D7E"/>
    <w:rsid w:val="00312EA7"/>
    <w:rsid w:val="003133DC"/>
    <w:rsid w:val="00313703"/>
    <w:rsid w:val="003138EB"/>
    <w:rsid w:val="00313A6F"/>
    <w:rsid w:val="00313B9B"/>
    <w:rsid w:val="00313E1D"/>
    <w:rsid w:val="00314748"/>
    <w:rsid w:val="00314F15"/>
    <w:rsid w:val="0031503C"/>
    <w:rsid w:val="003156CC"/>
    <w:rsid w:val="003159E4"/>
    <w:rsid w:val="003162A3"/>
    <w:rsid w:val="0031648C"/>
    <w:rsid w:val="00316833"/>
    <w:rsid w:val="00316A7D"/>
    <w:rsid w:val="00317149"/>
    <w:rsid w:val="0031722C"/>
    <w:rsid w:val="003173A6"/>
    <w:rsid w:val="0031764A"/>
    <w:rsid w:val="00317758"/>
    <w:rsid w:val="00317E99"/>
    <w:rsid w:val="00317FE3"/>
    <w:rsid w:val="003204AC"/>
    <w:rsid w:val="003207A3"/>
    <w:rsid w:val="003208D9"/>
    <w:rsid w:val="00320CB9"/>
    <w:rsid w:val="00320DEE"/>
    <w:rsid w:val="00320EA7"/>
    <w:rsid w:val="00320EB2"/>
    <w:rsid w:val="00321215"/>
    <w:rsid w:val="00321246"/>
    <w:rsid w:val="00321B22"/>
    <w:rsid w:val="00321DFF"/>
    <w:rsid w:val="00322C39"/>
    <w:rsid w:val="00323305"/>
    <w:rsid w:val="00323335"/>
    <w:rsid w:val="0032396A"/>
    <w:rsid w:val="00323D17"/>
    <w:rsid w:val="0032410F"/>
    <w:rsid w:val="003241BF"/>
    <w:rsid w:val="00324916"/>
    <w:rsid w:val="00324962"/>
    <w:rsid w:val="00324A30"/>
    <w:rsid w:val="00324B90"/>
    <w:rsid w:val="003255A0"/>
    <w:rsid w:val="00325760"/>
    <w:rsid w:val="00325CB4"/>
    <w:rsid w:val="00325CCB"/>
    <w:rsid w:val="00325E85"/>
    <w:rsid w:val="00325ED0"/>
    <w:rsid w:val="003261BF"/>
    <w:rsid w:val="0032631B"/>
    <w:rsid w:val="00326755"/>
    <w:rsid w:val="00326776"/>
    <w:rsid w:val="00326ABD"/>
    <w:rsid w:val="00327971"/>
    <w:rsid w:val="00327A92"/>
    <w:rsid w:val="00327BDB"/>
    <w:rsid w:val="00327D71"/>
    <w:rsid w:val="00327FB5"/>
    <w:rsid w:val="00327FE7"/>
    <w:rsid w:val="0033074A"/>
    <w:rsid w:val="00330A9C"/>
    <w:rsid w:val="00330C83"/>
    <w:rsid w:val="00330FF8"/>
    <w:rsid w:val="003314B9"/>
    <w:rsid w:val="00331587"/>
    <w:rsid w:val="003316C3"/>
    <w:rsid w:val="00331876"/>
    <w:rsid w:val="00332520"/>
    <w:rsid w:val="00333347"/>
    <w:rsid w:val="0033362B"/>
    <w:rsid w:val="003339BB"/>
    <w:rsid w:val="00333A3D"/>
    <w:rsid w:val="00334189"/>
    <w:rsid w:val="00334309"/>
    <w:rsid w:val="00334361"/>
    <w:rsid w:val="0033441A"/>
    <w:rsid w:val="0033463F"/>
    <w:rsid w:val="003349D1"/>
    <w:rsid w:val="003351E7"/>
    <w:rsid w:val="0033532D"/>
    <w:rsid w:val="0033537A"/>
    <w:rsid w:val="0033539A"/>
    <w:rsid w:val="003354EF"/>
    <w:rsid w:val="00335654"/>
    <w:rsid w:val="00335A60"/>
    <w:rsid w:val="00335DD1"/>
    <w:rsid w:val="00335E8C"/>
    <w:rsid w:val="0033694D"/>
    <w:rsid w:val="00336C5C"/>
    <w:rsid w:val="00336CD5"/>
    <w:rsid w:val="00336F2E"/>
    <w:rsid w:val="003400D6"/>
    <w:rsid w:val="003400FB"/>
    <w:rsid w:val="0034071C"/>
    <w:rsid w:val="00340F5A"/>
    <w:rsid w:val="00341B2C"/>
    <w:rsid w:val="00341E04"/>
    <w:rsid w:val="003420B1"/>
    <w:rsid w:val="00342358"/>
    <w:rsid w:val="00342478"/>
    <w:rsid w:val="00343B81"/>
    <w:rsid w:val="00343F12"/>
    <w:rsid w:val="00343F98"/>
    <w:rsid w:val="0034493C"/>
    <w:rsid w:val="00344D88"/>
    <w:rsid w:val="003453E6"/>
    <w:rsid w:val="0034551C"/>
    <w:rsid w:val="00345797"/>
    <w:rsid w:val="00345B12"/>
    <w:rsid w:val="00345EF2"/>
    <w:rsid w:val="00346035"/>
    <w:rsid w:val="00346913"/>
    <w:rsid w:val="00346EAF"/>
    <w:rsid w:val="00346FD1"/>
    <w:rsid w:val="00347563"/>
    <w:rsid w:val="00347D42"/>
    <w:rsid w:val="00347E75"/>
    <w:rsid w:val="00350FE9"/>
    <w:rsid w:val="003510F9"/>
    <w:rsid w:val="0035174A"/>
    <w:rsid w:val="003517CA"/>
    <w:rsid w:val="00351AB8"/>
    <w:rsid w:val="00351D61"/>
    <w:rsid w:val="00351F4E"/>
    <w:rsid w:val="00351FBA"/>
    <w:rsid w:val="00351FE8"/>
    <w:rsid w:val="00351FFD"/>
    <w:rsid w:val="00352027"/>
    <w:rsid w:val="0035278E"/>
    <w:rsid w:val="00353D24"/>
    <w:rsid w:val="00354040"/>
    <w:rsid w:val="00354123"/>
    <w:rsid w:val="00354664"/>
    <w:rsid w:val="00354795"/>
    <w:rsid w:val="003548EA"/>
    <w:rsid w:val="00354997"/>
    <w:rsid w:val="00354A14"/>
    <w:rsid w:val="00354B4C"/>
    <w:rsid w:val="00355429"/>
    <w:rsid w:val="0035547A"/>
    <w:rsid w:val="0035556B"/>
    <w:rsid w:val="00355830"/>
    <w:rsid w:val="0035620B"/>
    <w:rsid w:val="00356665"/>
    <w:rsid w:val="00356B06"/>
    <w:rsid w:val="00360509"/>
    <w:rsid w:val="003611A6"/>
    <w:rsid w:val="00361820"/>
    <w:rsid w:val="0036186A"/>
    <w:rsid w:val="003618E0"/>
    <w:rsid w:val="003619D1"/>
    <w:rsid w:val="00361C94"/>
    <w:rsid w:val="00361D9C"/>
    <w:rsid w:val="00362055"/>
    <w:rsid w:val="00362257"/>
    <w:rsid w:val="00362B5E"/>
    <w:rsid w:val="00363618"/>
    <w:rsid w:val="00363EBC"/>
    <w:rsid w:val="003645FD"/>
    <w:rsid w:val="00364F48"/>
    <w:rsid w:val="00364FF9"/>
    <w:rsid w:val="0036566C"/>
    <w:rsid w:val="003667C2"/>
    <w:rsid w:val="00367242"/>
    <w:rsid w:val="00367332"/>
    <w:rsid w:val="00367350"/>
    <w:rsid w:val="00367582"/>
    <w:rsid w:val="00367B3D"/>
    <w:rsid w:val="0037027E"/>
    <w:rsid w:val="00370A33"/>
    <w:rsid w:val="00370D2A"/>
    <w:rsid w:val="00370F6B"/>
    <w:rsid w:val="0037120D"/>
    <w:rsid w:val="0037149D"/>
    <w:rsid w:val="003717DB"/>
    <w:rsid w:val="0037188F"/>
    <w:rsid w:val="00371A76"/>
    <w:rsid w:val="003725E2"/>
    <w:rsid w:val="003729F0"/>
    <w:rsid w:val="00372D24"/>
    <w:rsid w:val="00372DAB"/>
    <w:rsid w:val="00372F2F"/>
    <w:rsid w:val="0037308A"/>
    <w:rsid w:val="00373BE6"/>
    <w:rsid w:val="003740F5"/>
    <w:rsid w:val="00374279"/>
    <w:rsid w:val="003742FE"/>
    <w:rsid w:val="00374527"/>
    <w:rsid w:val="00374586"/>
    <w:rsid w:val="00374AA3"/>
    <w:rsid w:val="00375317"/>
    <w:rsid w:val="00375369"/>
    <w:rsid w:val="0037540C"/>
    <w:rsid w:val="0037556E"/>
    <w:rsid w:val="00376089"/>
    <w:rsid w:val="003764A9"/>
    <w:rsid w:val="0037673F"/>
    <w:rsid w:val="00376EF7"/>
    <w:rsid w:val="00376FBF"/>
    <w:rsid w:val="003775ED"/>
    <w:rsid w:val="00380590"/>
    <w:rsid w:val="00381044"/>
    <w:rsid w:val="0038119B"/>
    <w:rsid w:val="00381AD0"/>
    <w:rsid w:val="00381E44"/>
    <w:rsid w:val="00382229"/>
    <w:rsid w:val="0038246F"/>
    <w:rsid w:val="00382D34"/>
    <w:rsid w:val="003838C0"/>
    <w:rsid w:val="0038483B"/>
    <w:rsid w:val="00384D18"/>
    <w:rsid w:val="00385378"/>
    <w:rsid w:val="00385BDD"/>
    <w:rsid w:val="00385EB5"/>
    <w:rsid w:val="00386E8A"/>
    <w:rsid w:val="00387320"/>
    <w:rsid w:val="003874CF"/>
    <w:rsid w:val="00387931"/>
    <w:rsid w:val="003904E0"/>
    <w:rsid w:val="00390610"/>
    <w:rsid w:val="00390B3A"/>
    <w:rsid w:val="0039123F"/>
    <w:rsid w:val="00391384"/>
    <w:rsid w:val="003917DC"/>
    <w:rsid w:val="00391DBE"/>
    <w:rsid w:val="003931DD"/>
    <w:rsid w:val="0039363C"/>
    <w:rsid w:val="00393733"/>
    <w:rsid w:val="00393946"/>
    <w:rsid w:val="00393BAF"/>
    <w:rsid w:val="0039421C"/>
    <w:rsid w:val="00394DBE"/>
    <w:rsid w:val="00394E82"/>
    <w:rsid w:val="00394FE6"/>
    <w:rsid w:val="003953ED"/>
    <w:rsid w:val="003955AF"/>
    <w:rsid w:val="00395DB9"/>
    <w:rsid w:val="00395EE8"/>
    <w:rsid w:val="00396043"/>
    <w:rsid w:val="003969CA"/>
    <w:rsid w:val="00396A4F"/>
    <w:rsid w:val="003979C3"/>
    <w:rsid w:val="00397F33"/>
    <w:rsid w:val="00397FBC"/>
    <w:rsid w:val="003A0170"/>
    <w:rsid w:val="003A0221"/>
    <w:rsid w:val="003A0A55"/>
    <w:rsid w:val="003A0D62"/>
    <w:rsid w:val="003A0EF9"/>
    <w:rsid w:val="003A1470"/>
    <w:rsid w:val="003A1614"/>
    <w:rsid w:val="003A18F0"/>
    <w:rsid w:val="003A1E99"/>
    <w:rsid w:val="003A2089"/>
    <w:rsid w:val="003A2114"/>
    <w:rsid w:val="003A2B46"/>
    <w:rsid w:val="003A2CB8"/>
    <w:rsid w:val="003A2D71"/>
    <w:rsid w:val="003A2DCF"/>
    <w:rsid w:val="003A3572"/>
    <w:rsid w:val="003A3837"/>
    <w:rsid w:val="003A4709"/>
    <w:rsid w:val="003A483F"/>
    <w:rsid w:val="003A4901"/>
    <w:rsid w:val="003A4CCE"/>
    <w:rsid w:val="003A4E72"/>
    <w:rsid w:val="003A55AF"/>
    <w:rsid w:val="003A59E7"/>
    <w:rsid w:val="003A5F19"/>
    <w:rsid w:val="003A6854"/>
    <w:rsid w:val="003A6E05"/>
    <w:rsid w:val="003A6FE4"/>
    <w:rsid w:val="003A7BD2"/>
    <w:rsid w:val="003A7C0E"/>
    <w:rsid w:val="003A7D86"/>
    <w:rsid w:val="003B0384"/>
    <w:rsid w:val="003B0AE8"/>
    <w:rsid w:val="003B0DF4"/>
    <w:rsid w:val="003B1076"/>
    <w:rsid w:val="003B11F3"/>
    <w:rsid w:val="003B1E95"/>
    <w:rsid w:val="003B1ED1"/>
    <w:rsid w:val="003B2910"/>
    <w:rsid w:val="003B2EF5"/>
    <w:rsid w:val="003B359C"/>
    <w:rsid w:val="003B3749"/>
    <w:rsid w:val="003B3E95"/>
    <w:rsid w:val="003B4406"/>
    <w:rsid w:val="003B4C2D"/>
    <w:rsid w:val="003B4F42"/>
    <w:rsid w:val="003B593A"/>
    <w:rsid w:val="003B5CA9"/>
    <w:rsid w:val="003B5E60"/>
    <w:rsid w:val="003B62D6"/>
    <w:rsid w:val="003B67B6"/>
    <w:rsid w:val="003B6B50"/>
    <w:rsid w:val="003B6C3C"/>
    <w:rsid w:val="003B6D2A"/>
    <w:rsid w:val="003B6F46"/>
    <w:rsid w:val="003B6FBE"/>
    <w:rsid w:val="003B77BD"/>
    <w:rsid w:val="003B77D7"/>
    <w:rsid w:val="003B7A79"/>
    <w:rsid w:val="003B7C71"/>
    <w:rsid w:val="003C00BC"/>
    <w:rsid w:val="003C02F3"/>
    <w:rsid w:val="003C05F5"/>
    <w:rsid w:val="003C080A"/>
    <w:rsid w:val="003C0BD7"/>
    <w:rsid w:val="003C0DDE"/>
    <w:rsid w:val="003C107B"/>
    <w:rsid w:val="003C1BBD"/>
    <w:rsid w:val="003C2131"/>
    <w:rsid w:val="003C260A"/>
    <w:rsid w:val="003C2A9F"/>
    <w:rsid w:val="003C32A5"/>
    <w:rsid w:val="003C3459"/>
    <w:rsid w:val="003C364B"/>
    <w:rsid w:val="003C373F"/>
    <w:rsid w:val="003C3D55"/>
    <w:rsid w:val="003C3E38"/>
    <w:rsid w:val="003C43DC"/>
    <w:rsid w:val="003C4835"/>
    <w:rsid w:val="003C5171"/>
    <w:rsid w:val="003C5182"/>
    <w:rsid w:val="003C5747"/>
    <w:rsid w:val="003C5B94"/>
    <w:rsid w:val="003C5FF4"/>
    <w:rsid w:val="003C61E2"/>
    <w:rsid w:val="003C63DA"/>
    <w:rsid w:val="003C648F"/>
    <w:rsid w:val="003C6712"/>
    <w:rsid w:val="003C671B"/>
    <w:rsid w:val="003C6DC5"/>
    <w:rsid w:val="003C6E71"/>
    <w:rsid w:val="003C7337"/>
    <w:rsid w:val="003C75FD"/>
    <w:rsid w:val="003C77ED"/>
    <w:rsid w:val="003C799A"/>
    <w:rsid w:val="003C7D21"/>
    <w:rsid w:val="003D010E"/>
    <w:rsid w:val="003D02B5"/>
    <w:rsid w:val="003D06A6"/>
    <w:rsid w:val="003D0BCB"/>
    <w:rsid w:val="003D0C82"/>
    <w:rsid w:val="003D12AA"/>
    <w:rsid w:val="003D1BD6"/>
    <w:rsid w:val="003D1ED6"/>
    <w:rsid w:val="003D22C9"/>
    <w:rsid w:val="003D28FD"/>
    <w:rsid w:val="003D29E4"/>
    <w:rsid w:val="003D36C5"/>
    <w:rsid w:val="003D4323"/>
    <w:rsid w:val="003D4DAB"/>
    <w:rsid w:val="003D4FF7"/>
    <w:rsid w:val="003D51FA"/>
    <w:rsid w:val="003D53B2"/>
    <w:rsid w:val="003D54B2"/>
    <w:rsid w:val="003D58CF"/>
    <w:rsid w:val="003D5ED4"/>
    <w:rsid w:val="003D6263"/>
    <w:rsid w:val="003D63D6"/>
    <w:rsid w:val="003D6EFF"/>
    <w:rsid w:val="003D723D"/>
    <w:rsid w:val="003D7421"/>
    <w:rsid w:val="003D76E6"/>
    <w:rsid w:val="003D77E9"/>
    <w:rsid w:val="003D78CE"/>
    <w:rsid w:val="003D7D0F"/>
    <w:rsid w:val="003E1BA8"/>
    <w:rsid w:val="003E1C60"/>
    <w:rsid w:val="003E1FDD"/>
    <w:rsid w:val="003E2280"/>
    <w:rsid w:val="003E260B"/>
    <w:rsid w:val="003E28D6"/>
    <w:rsid w:val="003E2A45"/>
    <w:rsid w:val="003E2AFE"/>
    <w:rsid w:val="003E2E95"/>
    <w:rsid w:val="003E2FF3"/>
    <w:rsid w:val="003E386C"/>
    <w:rsid w:val="003E389E"/>
    <w:rsid w:val="003E3C49"/>
    <w:rsid w:val="003E3CE3"/>
    <w:rsid w:val="003E3F1A"/>
    <w:rsid w:val="003E3F2B"/>
    <w:rsid w:val="003E3F53"/>
    <w:rsid w:val="003E3FB2"/>
    <w:rsid w:val="003E3FEF"/>
    <w:rsid w:val="003E436F"/>
    <w:rsid w:val="003E4E6C"/>
    <w:rsid w:val="003E554E"/>
    <w:rsid w:val="003E55F3"/>
    <w:rsid w:val="003E57E0"/>
    <w:rsid w:val="003E591E"/>
    <w:rsid w:val="003E5AD2"/>
    <w:rsid w:val="003E5AEB"/>
    <w:rsid w:val="003E5E8A"/>
    <w:rsid w:val="003E60A7"/>
    <w:rsid w:val="003E62EA"/>
    <w:rsid w:val="003E67B9"/>
    <w:rsid w:val="003E68B6"/>
    <w:rsid w:val="003E6BD0"/>
    <w:rsid w:val="003E6C2B"/>
    <w:rsid w:val="003E7620"/>
    <w:rsid w:val="003E7845"/>
    <w:rsid w:val="003E7C2D"/>
    <w:rsid w:val="003F0B9E"/>
    <w:rsid w:val="003F0D93"/>
    <w:rsid w:val="003F1098"/>
    <w:rsid w:val="003F10F1"/>
    <w:rsid w:val="003F1B99"/>
    <w:rsid w:val="003F1EE0"/>
    <w:rsid w:val="003F1FA5"/>
    <w:rsid w:val="003F26B8"/>
    <w:rsid w:val="003F2813"/>
    <w:rsid w:val="003F3B45"/>
    <w:rsid w:val="003F5691"/>
    <w:rsid w:val="003F5D0B"/>
    <w:rsid w:val="003F5FDC"/>
    <w:rsid w:val="003F662C"/>
    <w:rsid w:val="003F7AA1"/>
    <w:rsid w:val="004003A3"/>
    <w:rsid w:val="00400A30"/>
    <w:rsid w:val="00400BBB"/>
    <w:rsid w:val="00400C22"/>
    <w:rsid w:val="00400DA1"/>
    <w:rsid w:val="00400E73"/>
    <w:rsid w:val="0040143D"/>
    <w:rsid w:val="00401BF8"/>
    <w:rsid w:val="00401C53"/>
    <w:rsid w:val="00401FDC"/>
    <w:rsid w:val="004023AC"/>
    <w:rsid w:val="00402610"/>
    <w:rsid w:val="0040272C"/>
    <w:rsid w:val="004027A3"/>
    <w:rsid w:val="00402A18"/>
    <w:rsid w:val="00402ABF"/>
    <w:rsid w:val="00402E7A"/>
    <w:rsid w:val="00402F22"/>
    <w:rsid w:val="004030F8"/>
    <w:rsid w:val="004035FD"/>
    <w:rsid w:val="004038C0"/>
    <w:rsid w:val="00403DAF"/>
    <w:rsid w:val="00404607"/>
    <w:rsid w:val="004052A3"/>
    <w:rsid w:val="004054CE"/>
    <w:rsid w:val="00405738"/>
    <w:rsid w:val="00405B7D"/>
    <w:rsid w:val="00406344"/>
    <w:rsid w:val="004065C6"/>
    <w:rsid w:val="00406E70"/>
    <w:rsid w:val="00410BC1"/>
    <w:rsid w:val="00410E81"/>
    <w:rsid w:val="0041137A"/>
    <w:rsid w:val="00411572"/>
    <w:rsid w:val="00412137"/>
    <w:rsid w:val="004130CB"/>
    <w:rsid w:val="0041394C"/>
    <w:rsid w:val="00413DEF"/>
    <w:rsid w:val="00413EE2"/>
    <w:rsid w:val="00414303"/>
    <w:rsid w:val="00414761"/>
    <w:rsid w:val="0041477B"/>
    <w:rsid w:val="004149D6"/>
    <w:rsid w:val="00414A48"/>
    <w:rsid w:val="00414D76"/>
    <w:rsid w:val="00414D8D"/>
    <w:rsid w:val="00415135"/>
    <w:rsid w:val="004155AF"/>
    <w:rsid w:val="004159BB"/>
    <w:rsid w:val="00415BFB"/>
    <w:rsid w:val="00416173"/>
    <w:rsid w:val="00416522"/>
    <w:rsid w:val="004165D0"/>
    <w:rsid w:val="00416757"/>
    <w:rsid w:val="00416E59"/>
    <w:rsid w:val="00416EB6"/>
    <w:rsid w:val="004175C8"/>
    <w:rsid w:val="00417A6B"/>
    <w:rsid w:val="00417D9B"/>
    <w:rsid w:val="00417E0D"/>
    <w:rsid w:val="004206AE"/>
    <w:rsid w:val="004212B9"/>
    <w:rsid w:val="004212DD"/>
    <w:rsid w:val="00421346"/>
    <w:rsid w:val="0042147C"/>
    <w:rsid w:val="00421716"/>
    <w:rsid w:val="004219B5"/>
    <w:rsid w:val="00421CFD"/>
    <w:rsid w:val="00422A3A"/>
    <w:rsid w:val="00422AE2"/>
    <w:rsid w:val="00422C4E"/>
    <w:rsid w:val="00423083"/>
    <w:rsid w:val="004235E5"/>
    <w:rsid w:val="00423B2B"/>
    <w:rsid w:val="00423E09"/>
    <w:rsid w:val="00424A7E"/>
    <w:rsid w:val="00424ECF"/>
    <w:rsid w:val="00424F9D"/>
    <w:rsid w:val="00424FF4"/>
    <w:rsid w:val="004250A0"/>
    <w:rsid w:val="00425729"/>
    <w:rsid w:val="00426085"/>
    <w:rsid w:val="004266E1"/>
    <w:rsid w:val="00426C76"/>
    <w:rsid w:val="00426D18"/>
    <w:rsid w:val="00426FB3"/>
    <w:rsid w:val="00427055"/>
    <w:rsid w:val="0042742D"/>
    <w:rsid w:val="0042791A"/>
    <w:rsid w:val="00427B67"/>
    <w:rsid w:val="00427DF6"/>
    <w:rsid w:val="00427EC5"/>
    <w:rsid w:val="00430418"/>
    <w:rsid w:val="00430553"/>
    <w:rsid w:val="0043070F"/>
    <w:rsid w:val="00430928"/>
    <w:rsid w:val="00431B40"/>
    <w:rsid w:val="00431C2E"/>
    <w:rsid w:val="00432F44"/>
    <w:rsid w:val="00433260"/>
    <w:rsid w:val="00433783"/>
    <w:rsid w:val="004341AE"/>
    <w:rsid w:val="0043438F"/>
    <w:rsid w:val="004344C4"/>
    <w:rsid w:val="00434A14"/>
    <w:rsid w:val="00434D47"/>
    <w:rsid w:val="00434E0F"/>
    <w:rsid w:val="004351ED"/>
    <w:rsid w:val="004357C9"/>
    <w:rsid w:val="00435CE7"/>
    <w:rsid w:val="00435EAF"/>
    <w:rsid w:val="00435FAC"/>
    <w:rsid w:val="0043616A"/>
    <w:rsid w:val="00436255"/>
    <w:rsid w:val="00436959"/>
    <w:rsid w:val="00436A57"/>
    <w:rsid w:val="00436D7B"/>
    <w:rsid w:val="00436E9C"/>
    <w:rsid w:val="004378C9"/>
    <w:rsid w:val="00437B73"/>
    <w:rsid w:val="00437F97"/>
    <w:rsid w:val="004402C5"/>
    <w:rsid w:val="00440504"/>
    <w:rsid w:val="004405EB"/>
    <w:rsid w:val="00440A75"/>
    <w:rsid w:val="00441261"/>
    <w:rsid w:val="004419D5"/>
    <w:rsid w:val="00441B32"/>
    <w:rsid w:val="00441DB5"/>
    <w:rsid w:val="00441E18"/>
    <w:rsid w:val="00442271"/>
    <w:rsid w:val="00442654"/>
    <w:rsid w:val="00442F19"/>
    <w:rsid w:val="00443661"/>
    <w:rsid w:val="0044388D"/>
    <w:rsid w:val="00443927"/>
    <w:rsid w:val="004439A9"/>
    <w:rsid w:val="00443A2A"/>
    <w:rsid w:val="00443ADF"/>
    <w:rsid w:val="00443CE5"/>
    <w:rsid w:val="00443DFF"/>
    <w:rsid w:val="00443F12"/>
    <w:rsid w:val="004446C5"/>
    <w:rsid w:val="004447F2"/>
    <w:rsid w:val="00444A82"/>
    <w:rsid w:val="00444BF1"/>
    <w:rsid w:val="004451A2"/>
    <w:rsid w:val="004454E0"/>
    <w:rsid w:val="00445C59"/>
    <w:rsid w:val="00446F79"/>
    <w:rsid w:val="004471C6"/>
    <w:rsid w:val="0044743F"/>
    <w:rsid w:val="00447706"/>
    <w:rsid w:val="00447715"/>
    <w:rsid w:val="00450BC8"/>
    <w:rsid w:val="00450E62"/>
    <w:rsid w:val="00450FE2"/>
    <w:rsid w:val="004510AF"/>
    <w:rsid w:val="00451191"/>
    <w:rsid w:val="004511D1"/>
    <w:rsid w:val="00451300"/>
    <w:rsid w:val="00451A90"/>
    <w:rsid w:val="0045251A"/>
    <w:rsid w:val="00452845"/>
    <w:rsid w:val="004528A2"/>
    <w:rsid w:val="00452EA1"/>
    <w:rsid w:val="00453022"/>
    <w:rsid w:val="004530BE"/>
    <w:rsid w:val="004531E7"/>
    <w:rsid w:val="00453367"/>
    <w:rsid w:val="004535C7"/>
    <w:rsid w:val="0045414E"/>
    <w:rsid w:val="004542BE"/>
    <w:rsid w:val="00454954"/>
    <w:rsid w:val="00454F42"/>
    <w:rsid w:val="00455460"/>
    <w:rsid w:val="0045549B"/>
    <w:rsid w:val="00455924"/>
    <w:rsid w:val="00455A36"/>
    <w:rsid w:val="00455A3E"/>
    <w:rsid w:val="00455CA0"/>
    <w:rsid w:val="00455EF7"/>
    <w:rsid w:val="00456149"/>
    <w:rsid w:val="0045619D"/>
    <w:rsid w:val="0045620B"/>
    <w:rsid w:val="0045626F"/>
    <w:rsid w:val="00456BCE"/>
    <w:rsid w:val="00456BFD"/>
    <w:rsid w:val="00457837"/>
    <w:rsid w:val="004578BB"/>
    <w:rsid w:val="00457BE9"/>
    <w:rsid w:val="00457E12"/>
    <w:rsid w:val="00457FA4"/>
    <w:rsid w:val="004602F7"/>
    <w:rsid w:val="004606B1"/>
    <w:rsid w:val="0046077A"/>
    <w:rsid w:val="00460DED"/>
    <w:rsid w:val="00460E19"/>
    <w:rsid w:val="00461108"/>
    <w:rsid w:val="00461C0A"/>
    <w:rsid w:val="00461C29"/>
    <w:rsid w:val="00461C70"/>
    <w:rsid w:val="00461F2B"/>
    <w:rsid w:val="00461F4B"/>
    <w:rsid w:val="00461FB2"/>
    <w:rsid w:val="00462079"/>
    <w:rsid w:val="00462083"/>
    <w:rsid w:val="004627EC"/>
    <w:rsid w:val="00463353"/>
    <w:rsid w:val="004635B6"/>
    <w:rsid w:val="004639D0"/>
    <w:rsid w:val="00463DF2"/>
    <w:rsid w:val="00464106"/>
    <w:rsid w:val="00464475"/>
    <w:rsid w:val="00464D86"/>
    <w:rsid w:val="00464F92"/>
    <w:rsid w:val="00464FCE"/>
    <w:rsid w:val="0046517B"/>
    <w:rsid w:val="0046553A"/>
    <w:rsid w:val="00465A37"/>
    <w:rsid w:val="00465E31"/>
    <w:rsid w:val="004663D1"/>
    <w:rsid w:val="004673A3"/>
    <w:rsid w:val="004701A6"/>
    <w:rsid w:val="00471060"/>
    <w:rsid w:val="0047180C"/>
    <w:rsid w:val="00471CD4"/>
    <w:rsid w:val="00471FAB"/>
    <w:rsid w:val="0047222B"/>
    <w:rsid w:val="00472767"/>
    <w:rsid w:val="00472C2D"/>
    <w:rsid w:val="00472D70"/>
    <w:rsid w:val="004731D1"/>
    <w:rsid w:val="004735A6"/>
    <w:rsid w:val="004736B9"/>
    <w:rsid w:val="00473ADD"/>
    <w:rsid w:val="004745CB"/>
    <w:rsid w:val="00474BE8"/>
    <w:rsid w:val="00474C2A"/>
    <w:rsid w:val="00474CA7"/>
    <w:rsid w:val="00474E54"/>
    <w:rsid w:val="00474F53"/>
    <w:rsid w:val="00475474"/>
    <w:rsid w:val="0047627D"/>
    <w:rsid w:val="0047638D"/>
    <w:rsid w:val="00476FA3"/>
    <w:rsid w:val="004774AE"/>
    <w:rsid w:val="00477ED8"/>
    <w:rsid w:val="00477F10"/>
    <w:rsid w:val="0048042B"/>
    <w:rsid w:val="00481214"/>
    <w:rsid w:val="00481AEA"/>
    <w:rsid w:val="00482726"/>
    <w:rsid w:val="004829D8"/>
    <w:rsid w:val="00482C3E"/>
    <w:rsid w:val="00482F40"/>
    <w:rsid w:val="004830C4"/>
    <w:rsid w:val="00483377"/>
    <w:rsid w:val="00483F38"/>
    <w:rsid w:val="00484540"/>
    <w:rsid w:val="00484556"/>
    <w:rsid w:val="004848DE"/>
    <w:rsid w:val="00484950"/>
    <w:rsid w:val="00484D3F"/>
    <w:rsid w:val="00484E44"/>
    <w:rsid w:val="00484E58"/>
    <w:rsid w:val="004853A5"/>
    <w:rsid w:val="00486292"/>
    <w:rsid w:val="00486539"/>
    <w:rsid w:val="004869BB"/>
    <w:rsid w:val="004875BC"/>
    <w:rsid w:val="004877B7"/>
    <w:rsid w:val="00487D79"/>
    <w:rsid w:val="00490570"/>
    <w:rsid w:val="004907A9"/>
    <w:rsid w:val="00490925"/>
    <w:rsid w:val="00490CD8"/>
    <w:rsid w:val="0049155F"/>
    <w:rsid w:val="00491794"/>
    <w:rsid w:val="00491E41"/>
    <w:rsid w:val="004920DF"/>
    <w:rsid w:val="0049260B"/>
    <w:rsid w:val="004928C1"/>
    <w:rsid w:val="0049376F"/>
    <w:rsid w:val="004937EA"/>
    <w:rsid w:val="00493BAF"/>
    <w:rsid w:val="0049431F"/>
    <w:rsid w:val="00494716"/>
    <w:rsid w:val="0049491B"/>
    <w:rsid w:val="00494CA5"/>
    <w:rsid w:val="004952B1"/>
    <w:rsid w:val="0049596E"/>
    <w:rsid w:val="0049599E"/>
    <w:rsid w:val="00495C35"/>
    <w:rsid w:val="00496463"/>
    <w:rsid w:val="00496ACE"/>
    <w:rsid w:val="00496B78"/>
    <w:rsid w:val="004976DC"/>
    <w:rsid w:val="0049791A"/>
    <w:rsid w:val="00497F2B"/>
    <w:rsid w:val="004A00D9"/>
    <w:rsid w:val="004A0D6A"/>
    <w:rsid w:val="004A0EFC"/>
    <w:rsid w:val="004A102E"/>
    <w:rsid w:val="004A1080"/>
    <w:rsid w:val="004A1112"/>
    <w:rsid w:val="004A1232"/>
    <w:rsid w:val="004A14BB"/>
    <w:rsid w:val="004A1E7D"/>
    <w:rsid w:val="004A1E91"/>
    <w:rsid w:val="004A207A"/>
    <w:rsid w:val="004A227A"/>
    <w:rsid w:val="004A282B"/>
    <w:rsid w:val="004A2B47"/>
    <w:rsid w:val="004A3314"/>
    <w:rsid w:val="004A3387"/>
    <w:rsid w:val="004A33E1"/>
    <w:rsid w:val="004A3532"/>
    <w:rsid w:val="004A377E"/>
    <w:rsid w:val="004A3789"/>
    <w:rsid w:val="004A3AE1"/>
    <w:rsid w:val="004A40BA"/>
    <w:rsid w:val="004A429B"/>
    <w:rsid w:val="004A45F0"/>
    <w:rsid w:val="004A46DC"/>
    <w:rsid w:val="004A4929"/>
    <w:rsid w:val="004A4E5E"/>
    <w:rsid w:val="004A5C08"/>
    <w:rsid w:val="004A5CE8"/>
    <w:rsid w:val="004A5DAB"/>
    <w:rsid w:val="004A6533"/>
    <w:rsid w:val="004A742B"/>
    <w:rsid w:val="004A7A42"/>
    <w:rsid w:val="004A7AA7"/>
    <w:rsid w:val="004B01E5"/>
    <w:rsid w:val="004B02CE"/>
    <w:rsid w:val="004B0734"/>
    <w:rsid w:val="004B0C55"/>
    <w:rsid w:val="004B21BE"/>
    <w:rsid w:val="004B2FE2"/>
    <w:rsid w:val="004B35FE"/>
    <w:rsid w:val="004B3BD5"/>
    <w:rsid w:val="004B47D5"/>
    <w:rsid w:val="004B526E"/>
    <w:rsid w:val="004B53F4"/>
    <w:rsid w:val="004B55F0"/>
    <w:rsid w:val="004B5D8D"/>
    <w:rsid w:val="004B6921"/>
    <w:rsid w:val="004B693A"/>
    <w:rsid w:val="004B6BB9"/>
    <w:rsid w:val="004B6E8D"/>
    <w:rsid w:val="004B71B0"/>
    <w:rsid w:val="004C0163"/>
    <w:rsid w:val="004C060C"/>
    <w:rsid w:val="004C1183"/>
    <w:rsid w:val="004C12E1"/>
    <w:rsid w:val="004C14E7"/>
    <w:rsid w:val="004C234F"/>
    <w:rsid w:val="004C2862"/>
    <w:rsid w:val="004C2AF1"/>
    <w:rsid w:val="004C319D"/>
    <w:rsid w:val="004C36DA"/>
    <w:rsid w:val="004C3CED"/>
    <w:rsid w:val="004C40EC"/>
    <w:rsid w:val="004C4389"/>
    <w:rsid w:val="004C43D4"/>
    <w:rsid w:val="004C45AF"/>
    <w:rsid w:val="004C49A5"/>
    <w:rsid w:val="004C4C88"/>
    <w:rsid w:val="004C52FE"/>
    <w:rsid w:val="004C5793"/>
    <w:rsid w:val="004C67C4"/>
    <w:rsid w:val="004C6A1B"/>
    <w:rsid w:val="004C7092"/>
    <w:rsid w:val="004C716D"/>
    <w:rsid w:val="004C7301"/>
    <w:rsid w:val="004C73B6"/>
    <w:rsid w:val="004C74BE"/>
    <w:rsid w:val="004C7578"/>
    <w:rsid w:val="004C7827"/>
    <w:rsid w:val="004C7AD1"/>
    <w:rsid w:val="004D0100"/>
    <w:rsid w:val="004D02FC"/>
    <w:rsid w:val="004D0E46"/>
    <w:rsid w:val="004D192C"/>
    <w:rsid w:val="004D19E1"/>
    <w:rsid w:val="004D2121"/>
    <w:rsid w:val="004D26B0"/>
    <w:rsid w:val="004D33E7"/>
    <w:rsid w:val="004D37B6"/>
    <w:rsid w:val="004D38AC"/>
    <w:rsid w:val="004D4432"/>
    <w:rsid w:val="004D47F2"/>
    <w:rsid w:val="004D482C"/>
    <w:rsid w:val="004D4D2F"/>
    <w:rsid w:val="004D4DA7"/>
    <w:rsid w:val="004D4F04"/>
    <w:rsid w:val="004D599A"/>
    <w:rsid w:val="004D59CE"/>
    <w:rsid w:val="004D5CB7"/>
    <w:rsid w:val="004D5CCE"/>
    <w:rsid w:val="004D5D00"/>
    <w:rsid w:val="004D64AD"/>
    <w:rsid w:val="004D660B"/>
    <w:rsid w:val="004D6A46"/>
    <w:rsid w:val="004D6C9F"/>
    <w:rsid w:val="004D723A"/>
    <w:rsid w:val="004D7276"/>
    <w:rsid w:val="004D73B5"/>
    <w:rsid w:val="004D788D"/>
    <w:rsid w:val="004E041A"/>
    <w:rsid w:val="004E109C"/>
    <w:rsid w:val="004E1194"/>
    <w:rsid w:val="004E1209"/>
    <w:rsid w:val="004E18AB"/>
    <w:rsid w:val="004E1B06"/>
    <w:rsid w:val="004E1D45"/>
    <w:rsid w:val="004E1D6F"/>
    <w:rsid w:val="004E220D"/>
    <w:rsid w:val="004E2774"/>
    <w:rsid w:val="004E28A4"/>
    <w:rsid w:val="004E36E9"/>
    <w:rsid w:val="004E4273"/>
    <w:rsid w:val="004E42C9"/>
    <w:rsid w:val="004E4C0C"/>
    <w:rsid w:val="004E4C1E"/>
    <w:rsid w:val="004E4FF8"/>
    <w:rsid w:val="004E5176"/>
    <w:rsid w:val="004E56F9"/>
    <w:rsid w:val="004E56FC"/>
    <w:rsid w:val="004E598D"/>
    <w:rsid w:val="004E5AA9"/>
    <w:rsid w:val="004E5D89"/>
    <w:rsid w:val="004E6332"/>
    <w:rsid w:val="004E6370"/>
    <w:rsid w:val="004E65E5"/>
    <w:rsid w:val="004E69DE"/>
    <w:rsid w:val="004E71AC"/>
    <w:rsid w:val="004F03BA"/>
    <w:rsid w:val="004F04E9"/>
    <w:rsid w:val="004F0EFD"/>
    <w:rsid w:val="004F12CE"/>
    <w:rsid w:val="004F1980"/>
    <w:rsid w:val="004F19BD"/>
    <w:rsid w:val="004F1A1C"/>
    <w:rsid w:val="004F1A80"/>
    <w:rsid w:val="004F1DD1"/>
    <w:rsid w:val="004F2039"/>
    <w:rsid w:val="004F292A"/>
    <w:rsid w:val="004F2ACF"/>
    <w:rsid w:val="004F2DE7"/>
    <w:rsid w:val="004F308C"/>
    <w:rsid w:val="004F329C"/>
    <w:rsid w:val="004F38D8"/>
    <w:rsid w:val="004F3AFA"/>
    <w:rsid w:val="004F3B56"/>
    <w:rsid w:val="004F4854"/>
    <w:rsid w:val="004F493C"/>
    <w:rsid w:val="004F4957"/>
    <w:rsid w:val="004F4DDC"/>
    <w:rsid w:val="004F4F80"/>
    <w:rsid w:val="004F5121"/>
    <w:rsid w:val="004F51D2"/>
    <w:rsid w:val="004F54BF"/>
    <w:rsid w:val="004F54DD"/>
    <w:rsid w:val="004F55B8"/>
    <w:rsid w:val="004F5E08"/>
    <w:rsid w:val="004F5E50"/>
    <w:rsid w:val="004F78C0"/>
    <w:rsid w:val="004F7E31"/>
    <w:rsid w:val="004F7FBE"/>
    <w:rsid w:val="00500433"/>
    <w:rsid w:val="00500B9C"/>
    <w:rsid w:val="00500E62"/>
    <w:rsid w:val="00500EB7"/>
    <w:rsid w:val="0050120A"/>
    <w:rsid w:val="0050123E"/>
    <w:rsid w:val="005021B9"/>
    <w:rsid w:val="00502852"/>
    <w:rsid w:val="0050368F"/>
    <w:rsid w:val="005043C9"/>
    <w:rsid w:val="005046A7"/>
    <w:rsid w:val="00504978"/>
    <w:rsid w:val="00504A08"/>
    <w:rsid w:val="00504E8F"/>
    <w:rsid w:val="00505740"/>
    <w:rsid w:val="005059F8"/>
    <w:rsid w:val="00506360"/>
    <w:rsid w:val="00506406"/>
    <w:rsid w:val="00506B5E"/>
    <w:rsid w:val="00506CD7"/>
    <w:rsid w:val="00506FF1"/>
    <w:rsid w:val="005073E4"/>
    <w:rsid w:val="00507528"/>
    <w:rsid w:val="005077E3"/>
    <w:rsid w:val="005078A9"/>
    <w:rsid w:val="005078C2"/>
    <w:rsid w:val="00507ACC"/>
    <w:rsid w:val="00507BD7"/>
    <w:rsid w:val="00507FB8"/>
    <w:rsid w:val="00510A5A"/>
    <w:rsid w:val="00510F7D"/>
    <w:rsid w:val="00511396"/>
    <w:rsid w:val="00511F56"/>
    <w:rsid w:val="005126E0"/>
    <w:rsid w:val="0051276A"/>
    <w:rsid w:val="005129D2"/>
    <w:rsid w:val="00512D94"/>
    <w:rsid w:val="00513206"/>
    <w:rsid w:val="0051368B"/>
    <w:rsid w:val="00513696"/>
    <w:rsid w:val="00513793"/>
    <w:rsid w:val="0051425B"/>
    <w:rsid w:val="005143F4"/>
    <w:rsid w:val="0051580B"/>
    <w:rsid w:val="00515F53"/>
    <w:rsid w:val="0051652F"/>
    <w:rsid w:val="00516A5D"/>
    <w:rsid w:val="00516AD9"/>
    <w:rsid w:val="00516D83"/>
    <w:rsid w:val="00516E07"/>
    <w:rsid w:val="00517327"/>
    <w:rsid w:val="00517512"/>
    <w:rsid w:val="005175BF"/>
    <w:rsid w:val="0051780C"/>
    <w:rsid w:val="00517BDC"/>
    <w:rsid w:val="00517CA6"/>
    <w:rsid w:val="00517E72"/>
    <w:rsid w:val="00517F0D"/>
    <w:rsid w:val="0052154A"/>
    <w:rsid w:val="00521D35"/>
    <w:rsid w:val="00521F7C"/>
    <w:rsid w:val="005227DF"/>
    <w:rsid w:val="00522937"/>
    <w:rsid w:val="00522CB5"/>
    <w:rsid w:val="00522D43"/>
    <w:rsid w:val="00522DCD"/>
    <w:rsid w:val="00522F32"/>
    <w:rsid w:val="005232C6"/>
    <w:rsid w:val="005234C5"/>
    <w:rsid w:val="00523A33"/>
    <w:rsid w:val="00523B1B"/>
    <w:rsid w:val="0052468B"/>
    <w:rsid w:val="005249E6"/>
    <w:rsid w:val="00524F51"/>
    <w:rsid w:val="00525191"/>
    <w:rsid w:val="005254BA"/>
    <w:rsid w:val="005259FE"/>
    <w:rsid w:val="00525ECB"/>
    <w:rsid w:val="0052625B"/>
    <w:rsid w:val="0052627B"/>
    <w:rsid w:val="00526573"/>
    <w:rsid w:val="00526982"/>
    <w:rsid w:val="005270C8"/>
    <w:rsid w:val="00527404"/>
    <w:rsid w:val="0052787F"/>
    <w:rsid w:val="00527D4C"/>
    <w:rsid w:val="0053007D"/>
    <w:rsid w:val="00530307"/>
    <w:rsid w:val="00530372"/>
    <w:rsid w:val="00530AF9"/>
    <w:rsid w:val="00530C80"/>
    <w:rsid w:val="00530DEA"/>
    <w:rsid w:val="0053140D"/>
    <w:rsid w:val="00531CED"/>
    <w:rsid w:val="00533029"/>
    <w:rsid w:val="005337AA"/>
    <w:rsid w:val="005340FA"/>
    <w:rsid w:val="005341BF"/>
    <w:rsid w:val="005342DA"/>
    <w:rsid w:val="00534D15"/>
    <w:rsid w:val="005351EF"/>
    <w:rsid w:val="00536515"/>
    <w:rsid w:val="0053663E"/>
    <w:rsid w:val="005368CC"/>
    <w:rsid w:val="00537052"/>
    <w:rsid w:val="0053709B"/>
    <w:rsid w:val="00537429"/>
    <w:rsid w:val="005375D3"/>
    <w:rsid w:val="005375E6"/>
    <w:rsid w:val="0053763C"/>
    <w:rsid w:val="00537881"/>
    <w:rsid w:val="00537B2F"/>
    <w:rsid w:val="00537C0F"/>
    <w:rsid w:val="00540686"/>
    <w:rsid w:val="00540A3C"/>
    <w:rsid w:val="00540A4A"/>
    <w:rsid w:val="00540E82"/>
    <w:rsid w:val="0054109A"/>
    <w:rsid w:val="0054145A"/>
    <w:rsid w:val="005414F4"/>
    <w:rsid w:val="00541928"/>
    <w:rsid w:val="005426C5"/>
    <w:rsid w:val="005427C3"/>
    <w:rsid w:val="00542923"/>
    <w:rsid w:val="00542B7A"/>
    <w:rsid w:val="00544354"/>
    <w:rsid w:val="0054452A"/>
    <w:rsid w:val="00544CDC"/>
    <w:rsid w:val="00545486"/>
    <w:rsid w:val="00545940"/>
    <w:rsid w:val="00545CFF"/>
    <w:rsid w:val="00545E4F"/>
    <w:rsid w:val="00546C85"/>
    <w:rsid w:val="005470B1"/>
    <w:rsid w:val="00547440"/>
    <w:rsid w:val="005474F6"/>
    <w:rsid w:val="00547995"/>
    <w:rsid w:val="00547C41"/>
    <w:rsid w:val="00550113"/>
    <w:rsid w:val="0055048B"/>
    <w:rsid w:val="00550F06"/>
    <w:rsid w:val="005510A5"/>
    <w:rsid w:val="005516DA"/>
    <w:rsid w:val="0055172E"/>
    <w:rsid w:val="00551C5C"/>
    <w:rsid w:val="00551D7E"/>
    <w:rsid w:val="00551E04"/>
    <w:rsid w:val="0055223E"/>
    <w:rsid w:val="00552258"/>
    <w:rsid w:val="0055319B"/>
    <w:rsid w:val="00553281"/>
    <w:rsid w:val="00553B44"/>
    <w:rsid w:val="00554689"/>
    <w:rsid w:val="00554737"/>
    <w:rsid w:val="00554BAA"/>
    <w:rsid w:val="005555BD"/>
    <w:rsid w:val="00555EE2"/>
    <w:rsid w:val="00556882"/>
    <w:rsid w:val="00556ADA"/>
    <w:rsid w:val="005571E5"/>
    <w:rsid w:val="00557736"/>
    <w:rsid w:val="00557889"/>
    <w:rsid w:val="00557B22"/>
    <w:rsid w:val="00557DF2"/>
    <w:rsid w:val="00557E2B"/>
    <w:rsid w:val="00560638"/>
    <w:rsid w:val="00560CF2"/>
    <w:rsid w:val="0056116E"/>
    <w:rsid w:val="0056149F"/>
    <w:rsid w:val="00561B2A"/>
    <w:rsid w:val="005620D9"/>
    <w:rsid w:val="00562D33"/>
    <w:rsid w:val="00562E0D"/>
    <w:rsid w:val="00563D68"/>
    <w:rsid w:val="00564048"/>
    <w:rsid w:val="005646AB"/>
    <w:rsid w:val="0056568A"/>
    <w:rsid w:val="005656BE"/>
    <w:rsid w:val="0056634A"/>
    <w:rsid w:val="00567328"/>
    <w:rsid w:val="005679DA"/>
    <w:rsid w:val="00567B33"/>
    <w:rsid w:val="00570878"/>
    <w:rsid w:val="00570D83"/>
    <w:rsid w:val="0057193C"/>
    <w:rsid w:val="00571C55"/>
    <w:rsid w:val="00572167"/>
    <w:rsid w:val="0057223D"/>
    <w:rsid w:val="005729C5"/>
    <w:rsid w:val="005730ED"/>
    <w:rsid w:val="005736B9"/>
    <w:rsid w:val="00573D74"/>
    <w:rsid w:val="00573ECF"/>
    <w:rsid w:val="005740C3"/>
    <w:rsid w:val="0057433B"/>
    <w:rsid w:val="00574352"/>
    <w:rsid w:val="00574721"/>
    <w:rsid w:val="00574B19"/>
    <w:rsid w:val="0057503B"/>
    <w:rsid w:val="00575CCB"/>
    <w:rsid w:val="00575E36"/>
    <w:rsid w:val="005767A8"/>
    <w:rsid w:val="00576A01"/>
    <w:rsid w:val="00577567"/>
    <w:rsid w:val="005775F0"/>
    <w:rsid w:val="0057787A"/>
    <w:rsid w:val="005778D7"/>
    <w:rsid w:val="00577944"/>
    <w:rsid w:val="005779F2"/>
    <w:rsid w:val="005800D2"/>
    <w:rsid w:val="00580287"/>
    <w:rsid w:val="00580867"/>
    <w:rsid w:val="0058151F"/>
    <w:rsid w:val="0058155A"/>
    <w:rsid w:val="00581DD8"/>
    <w:rsid w:val="00581E59"/>
    <w:rsid w:val="005822FE"/>
    <w:rsid w:val="005823A8"/>
    <w:rsid w:val="005823F6"/>
    <w:rsid w:val="00582C16"/>
    <w:rsid w:val="00583030"/>
    <w:rsid w:val="0058394C"/>
    <w:rsid w:val="00584412"/>
    <w:rsid w:val="0058452C"/>
    <w:rsid w:val="005847CF"/>
    <w:rsid w:val="005857E2"/>
    <w:rsid w:val="00586118"/>
    <w:rsid w:val="0058657B"/>
    <w:rsid w:val="005872F1"/>
    <w:rsid w:val="0058765E"/>
    <w:rsid w:val="00587673"/>
    <w:rsid w:val="005901C1"/>
    <w:rsid w:val="0059028A"/>
    <w:rsid w:val="005908C7"/>
    <w:rsid w:val="00590FBE"/>
    <w:rsid w:val="00590FEB"/>
    <w:rsid w:val="0059252C"/>
    <w:rsid w:val="00592C0C"/>
    <w:rsid w:val="00593071"/>
    <w:rsid w:val="00593CBD"/>
    <w:rsid w:val="0059424C"/>
    <w:rsid w:val="005943DB"/>
    <w:rsid w:val="00594921"/>
    <w:rsid w:val="00594931"/>
    <w:rsid w:val="00595DFE"/>
    <w:rsid w:val="00595E43"/>
    <w:rsid w:val="00596410"/>
    <w:rsid w:val="0059655E"/>
    <w:rsid w:val="00596689"/>
    <w:rsid w:val="005967F4"/>
    <w:rsid w:val="00596D3C"/>
    <w:rsid w:val="00596E8D"/>
    <w:rsid w:val="00596FA4"/>
    <w:rsid w:val="005972BF"/>
    <w:rsid w:val="005979D2"/>
    <w:rsid w:val="00597BBB"/>
    <w:rsid w:val="00597EA7"/>
    <w:rsid w:val="00597F76"/>
    <w:rsid w:val="005A0082"/>
    <w:rsid w:val="005A00D7"/>
    <w:rsid w:val="005A043E"/>
    <w:rsid w:val="005A050F"/>
    <w:rsid w:val="005A077E"/>
    <w:rsid w:val="005A082A"/>
    <w:rsid w:val="005A1A0C"/>
    <w:rsid w:val="005A1DAB"/>
    <w:rsid w:val="005A2788"/>
    <w:rsid w:val="005A2946"/>
    <w:rsid w:val="005A2BF9"/>
    <w:rsid w:val="005A2C93"/>
    <w:rsid w:val="005A3408"/>
    <w:rsid w:val="005A344A"/>
    <w:rsid w:val="005A34CD"/>
    <w:rsid w:val="005A3591"/>
    <w:rsid w:val="005A3AE9"/>
    <w:rsid w:val="005A3B5B"/>
    <w:rsid w:val="005A3F77"/>
    <w:rsid w:val="005A42EF"/>
    <w:rsid w:val="005A440E"/>
    <w:rsid w:val="005A4A8B"/>
    <w:rsid w:val="005A50BB"/>
    <w:rsid w:val="005A5254"/>
    <w:rsid w:val="005A57BD"/>
    <w:rsid w:val="005A5FC4"/>
    <w:rsid w:val="005A6827"/>
    <w:rsid w:val="005A6B82"/>
    <w:rsid w:val="005A6F53"/>
    <w:rsid w:val="005A6FBF"/>
    <w:rsid w:val="005B06D2"/>
    <w:rsid w:val="005B08BF"/>
    <w:rsid w:val="005B0D93"/>
    <w:rsid w:val="005B0DFA"/>
    <w:rsid w:val="005B1877"/>
    <w:rsid w:val="005B1957"/>
    <w:rsid w:val="005B21EE"/>
    <w:rsid w:val="005B24C4"/>
    <w:rsid w:val="005B2817"/>
    <w:rsid w:val="005B2923"/>
    <w:rsid w:val="005B31CB"/>
    <w:rsid w:val="005B32FD"/>
    <w:rsid w:val="005B3A65"/>
    <w:rsid w:val="005B3C4D"/>
    <w:rsid w:val="005B3D1A"/>
    <w:rsid w:val="005B51AE"/>
    <w:rsid w:val="005B5D82"/>
    <w:rsid w:val="005B5EBB"/>
    <w:rsid w:val="005B6250"/>
    <w:rsid w:val="005B6E56"/>
    <w:rsid w:val="005B7453"/>
    <w:rsid w:val="005B7C32"/>
    <w:rsid w:val="005B7CB6"/>
    <w:rsid w:val="005B7CD4"/>
    <w:rsid w:val="005C017C"/>
    <w:rsid w:val="005C08C2"/>
    <w:rsid w:val="005C0B7D"/>
    <w:rsid w:val="005C1548"/>
    <w:rsid w:val="005C1BA4"/>
    <w:rsid w:val="005C1F3A"/>
    <w:rsid w:val="005C1F70"/>
    <w:rsid w:val="005C2290"/>
    <w:rsid w:val="005C243F"/>
    <w:rsid w:val="005C28DC"/>
    <w:rsid w:val="005C29BF"/>
    <w:rsid w:val="005C2C62"/>
    <w:rsid w:val="005C2F3F"/>
    <w:rsid w:val="005C33AD"/>
    <w:rsid w:val="005C33F2"/>
    <w:rsid w:val="005C39A6"/>
    <w:rsid w:val="005C4091"/>
    <w:rsid w:val="005C4540"/>
    <w:rsid w:val="005C4715"/>
    <w:rsid w:val="005C471C"/>
    <w:rsid w:val="005C4E6A"/>
    <w:rsid w:val="005C564C"/>
    <w:rsid w:val="005C574E"/>
    <w:rsid w:val="005C578B"/>
    <w:rsid w:val="005C5AAA"/>
    <w:rsid w:val="005C5B85"/>
    <w:rsid w:val="005C5D8E"/>
    <w:rsid w:val="005C5E56"/>
    <w:rsid w:val="005C5E6C"/>
    <w:rsid w:val="005C5EDB"/>
    <w:rsid w:val="005C6163"/>
    <w:rsid w:val="005C684D"/>
    <w:rsid w:val="005C6A63"/>
    <w:rsid w:val="005C70DB"/>
    <w:rsid w:val="005C75C3"/>
    <w:rsid w:val="005C7765"/>
    <w:rsid w:val="005C7E50"/>
    <w:rsid w:val="005C7F06"/>
    <w:rsid w:val="005C7F28"/>
    <w:rsid w:val="005D023E"/>
    <w:rsid w:val="005D035F"/>
    <w:rsid w:val="005D04FB"/>
    <w:rsid w:val="005D0789"/>
    <w:rsid w:val="005D09F9"/>
    <w:rsid w:val="005D0B6A"/>
    <w:rsid w:val="005D0D7B"/>
    <w:rsid w:val="005D178A"/>
    <w:rsid w:val="005D17CA"/>
    <w:rsid w:val="005D1B67"/>
    <w:rsid w:val="005D1BD3"/>
    <w:rsid w:val="005D20D8"/>
    <w:rsid w:val="005D2C94"/>
    <w:rsid w:val="005D2F9F"/>
    <w:rsid w:val="005D2FEA"/>
    <w:rsid w:val="005D35A6"/>
    <w:rsid w:val="005D3731"/>
    <w:rsid w:val="005D38BA"/>
    <w:rsid w:val="005D39A1"/>
    <w:rsid w:val="005D3BD9"/>
    <w:rsid w:val="005D5326"/>
    <w:rsid w:val="005D5FB3"/>
    <w:rsid w:val="005D61ED"/>
    <w:rsid w:val="005D6286"/>
    <w:rsid w:val="005D6534"/>
    <w:rsid w:val="005D6778"/>
    <w:rsid w:val="005D6E1E"/>
    <w:rsid w:val="005D744A"/>
    <w:rsid w:val="005D78F4"/>
    <w:rsid w:val="005D7980"/>
    <w:rsid w:val="005D7A89"/>
    <w:rsid w:val="005D7DC3"/>
    <w:rsid w:val="005E0043"/>
    <w:rsid w:val="005E036F"/>
    <w:rsid w:val="005E05E2"/>
    <w:rsid w:val="005E0BDD"/>
    <w:rsid w:val="005E135A"/>
    <w:rsid w:val="005E1840"/>
    <w:rsid w:val="005E1FAA"/>
    <w:rsid w:val="005E258C"/>
    <w:rsid w:val="005E27AC"/>
    <w:rsid w:val="005E28BD"/>
    <w:rsid w:val="005E29BE"/>
    <w:rsid w:val="005E2A5F"/>
    <w:rsid w:val="005E2EF5"/>
    <w:rsid w:val="005E3219"/>
    <w:rsid w:val="005E3AF3"/>
    <w:rsid w:val="005E48AE"/>
    <w:rsid w:val="005E4E51"/>
    <w:rsid w:val="005E4EC1"/>
    <w:rsid w:val="005E55CA"/>
    <w:rsid w:val="005E59E8"/>
    <w:rsid w:val="005E5C7E"/>
    <w:rsid w:val="005E6234"/>
    <w:rsid w:val="005E64FB"/>
    <w:rsid w:val="005E6DB3"/>
    <w:rsid w:val="005E7042"/>
    <w:rsid w:val="005E704C"/>
    <w:rsid w:val="005E71B3"/>
    <w:rsid w:val="005E7FD1"/>
    <w:rsid w:val="005F00DC"/>
    <w:rsid w:val="005F04C6"/>
    <w:rsid w:val="005F05EB"/>
    <w:rsid w:val="005F06F6"/>
    <w:rsid w:val="005F0A88"/>
    <w:rsid w:val="005F10E9"/>
    <w:rsid w:val="005F1246"/>
    <w:rsid w:val="005F155E"/>
    <w:rsid w:val="005F160D"/>
    <w:rsid w:val="005F1AB4"/>
    <w:rsid w:val="005F1AC6"/>
    <w:rsid w:val="005F1B87"/>
    <w:rsid w:val="005F2E85"/>
    <w:rsid w:val="005F2FF8"/>
    <w:rsid w:val="005F3531"/>
    <w:rsid w:val="005F3B9E"/>
    <w:rsid w:val="005F433D"/>
    <w:rsid w:val="005F4C9B"/>
    <w:rsid w:val="005F4DDB"/>
    <w:rsid w:val="005F501C"/>
    <w:rsid w:val="005F5073"/>
    <w:rsid w:val="005F5471"/>
    <w:rsid w:val="005F5563"/>
    <w:rsid w:val="005F5FD8"/>
    <w:rsid w:val="005F69C9"/>
    <w:rsid w:val="005F6FDC"/>
    <w:rsid w:val="005F6FF9"/>
    <w:rsid w:val="00600D5B"/>
    <w:rsid w:val="00600D9C"/>
    <w:rsid w:val="00600E59"/>
    <w:rsid w:val="00600EE7"/>
    <w:rsid w:val="00600FA8"/>
    <w:rsid w:val="00601225"/>
    <w:rsid w:val="0060205F"/>
    <w:rsid w:val="00602476"/>
    <w:rsid w:val="0060247C"/>
    <w:rsid w:val="00603593"/>
    <w:rsid w:val="00603710"/>
    <w:rsid w:val="00603A9A"/>
    <w:rsid w:val="00603B3D"/>
    <w:rsid w:val="00604126"/>
    <w:rsid w:val="0060447C"/>
    <w:rsid w:val="00604B59"/>
    <w:rsid w:val="00604BC7"/>
    <w:rsid w:val="00605424"/>
    <w:rsid w:val="006059CB"/>
    <w:rsid w:val="006062B8"/>
    <w:rsid w:val="006063CB"/>
    <w:rsid w:val="006064C1"/>
    <w:rsid w:val="0060650C"/>
    <w:rsid w:val="00606AF4"/>
    <w:rsid w:val="00606B63"/>
    <w:rsid w:val="00607191"/>
    <w:rsid w:val="00607DDF"/>
    <w:rsid w:val="00610111"/>
    <w:rsid w:val="00610312"/>
    <w:rsid w:val="006107D9"/>
    <w:rsid w:val="006107EE"/>
    <w:rsid w:val="00611AB6"/>
    <w:rsid w:val="00611C92"/>
    <w:rsid w:val="00612243"/>
    <w:rsid w:val="0061291C"/>
    <w:rsid w:val="00612997"/>
    <w:rsid w:val="006129BC"/>
    <w:rsid w:val="00612C75"/>
    <w:rsid w:val="006134B2"/>
    <w:rsid w:val="0061351B"/>
    <w:rsid w:val="0061354C"/>
    <w:rsid w:val="006135DE"/>
    <w:rsid w:val="00613A90"/>
    <w:rsid w:val="00613ABC"/>
    <w:rsid w:val="00613EA4"/>
    <w:rsid w:val="006143D2"/>
    <w:rsid w:val="006145A6"/>
    <w:rsid w:val="0061465E"/>
    <w:rsid w:val="00614B77"/>
    <w:rsid w:val="00614DA8"/>
    <w:rsid w:val="00614E87"/>
    <w:rsid w:val="00615515"/>
    <w:rsid w:val="00615992"/>
    <w:rsid w:val="006159DF"/>
    <w:rsid w:val="00615B6A"/>
    <w:rsid w:val="006162C6"/>
    <w:rsid w:val="0061692B"/>
    <w:rsid w:val="00616DBB"/>
    <w:rsid w:val="00616F7E"/>
    <w:rsid w:val="00617594"/>
    <w:rsid w:val="0062023B"/>
    <w:rsid w:val="006208EC"/>
    <w:rsid w:val="00620997"/>
    <w:rsid w:val="00620A6B"/>
    <w:rsid w:val="00620AD4"/>
    <w:rsid w:val="00620D1F"/>
    <w:rsid w:val="00620E86"/>
    <w:rsid w:val="00620EB0"/>
    <w:rsid w:val="006210EF"/>
    <w:rsid w:val="0062142D"/>
    <w:rsid w:val="00621AB4"/>
    <w:rsid w:val="00621E15"/>
    <w:rsid w:val="00622225"/>
    <w:rsid w:val="006225F3"/>
    <w:rsid w:val="0062300C"/>
    <w:rsid w:val="00623110"/>
    <w:rsid w:val="00623AB9"/>
    <w:rsid w:val="00623B39"/>
    <w:rsid w:val="00623E7B"/>
    <w:rsid w:val="00623EE5"/>
    <w:rsid w:val="00624226"/>
    <w:rsid w:val="00624FA9"/>
    <w:rsid w:val="00625436"/>
    <w:rsid w:val="006255E0"/>
    <w:rsid w:val="00625A20"/>
    <w:rsid w:val="00625D89"/>
    <w:rsid w:val="0062619C"/>
    <w:rsid w:val="006261B0"/>
    <w:rsid w:val="00626280"/>
    <w:rsid w:val="00626370"/>
    <w:rsid w:val="00626607"/>
    <w:rsid w:val="00626EDB"/>
    <w:rsid w:val="006279B6"/>
    <w:rsid w:val="006279E4"/>
    <w:rsid w:val="00627A82"/>
    <w:rsid w:val="00627FDF"/>
    <w:rsid w:val="00630297"/>
    <w:rsid w:val="0063078F"/>
    <w:rsid w:val="00630BCC"/>
    <w:rsid w:val="00631020"/>
    <w:rsid w:val="00631161"/>
    <w:rsid w:val="0063148A"/>
    <w:rsid w:val="00631545"/>
    <w:rsid w:val="00631AA6"/>
    <w:rsid w:val="0063212F"/>
    <w:rsid w:val="00632137"/>
    <w:rsid w:val="0063280B"/>
    <w:rsid w:val="00632C7D"/>
    <w:rsid w:val="00632DC9"/>
    <w:rsid w:val="00633067"/>
    <w:rsid w:val="0063338B"/>
    <w:rsid w:val="00633729"/>
    <w:rsid w:val="006337A1"/>
    <w:rsid w:val="00633B21"/>
    <w:rsid w:val="00633F0B"/>
    <w:rsid w:val="006346EA"/>
    <w:rsid w:val="00634C11"/>
    <w:rsid w:val="00634C2F"/>
    <w:rsid w:val="00634C75"/>
    <w:rsid w:val="00634D2A"/>
    <w:rsid w:val="00634E7C"/>
    <w:rsid w:val="00634F85"/>
    <w:rsid w:val="0063509A"/>
    <w:rsid w:val="0063525F"/>
    <w:rsid w:val="0063530A"/>
    <w:rsid w:val="00635345"/>
    <w:rsid w:val="006359B8"/>
    <w:rsid w:val="006360A1"/>
    <w:rsid w:val="00636264"/>
    <w:rsid w:val="006364E8"/>
    <w:rsid w:val="006366F6"/>
    <w:rsid w:val="00636724"/>
    <w:rsid w:val="00636BCF"/>
    <w:rsid w:val="0063711A"/>
    <w:rsid w:val="006372FB"/>
    <w:rsid w:val="006376DC"/>
    <w:rsid w:val="006377F5"/>
    <w:rsid w:val="00637984"/>
    <w:rsid w:val="00637B46"/>
    <w:rsid w:val="00637F67"/>
    <w:rsid w:val="00640381"/>
    <w:rsid w:val="00640465"/>
    <w:rsid w:val="00641027"/>
    <w:rsid w:val="006415AE"/>
    <w:rsid w:val="00641EC6"/>
    <w:rsid w:val="00641F53"/>
    <w:rsid w:val="00642588"/>
    <w:rsid w:val="006425E9"/>
    <w:rsid w:val="00642686"/>
    <w:rsid w:val="00642731"/>
    <w:rsid w:val="00643007"/>
    <w:rsid w:val="0064315C"/>
    <w:rsid w:val="006432D4"/>
    <w:rsid w:val="0064338C"/>
    <w:rsid w:val="00643A1D"/>
    <w:rsid w:val="0064476A"/>
    <w:rsid w:val="00644FA5"/>
    <w:rsid w:val="00644FE6"/>
    <w:rsid w:val="006450D2"/>
    <w:rsid w:val="0064567F"/>
    <w:rsid w:val="0064570A"/>
    <w:rsid w:val="006458EC"/>
    <w:rsid w:val="00645A87"/>
    <w:rsid w:val="00645AD3"/>
    <w:rsid w:val="00645C26"/>
    <w:rsid w:val="00646024"/>
    <w:rsid w:val="00646467"/>
    <w:rsid w:val="006468D4"/>
    <w:rsid w:val="00646F42"/>
    <w:rsid w:val="0064709B"/>
    <w:rsid w:val="006473F4"/>
    <w:rsid w:val="006475B0"/>
    <w:rsid w:val="006476B7"/>
    <w:rsid w:val="006478CD"/>
    <w:rsid w:val="0064798B"/>
    <w:rsid w:val="00647D8F"/>
    <w:rsid w:val="00647DA4"/>
    <w:rsid w:val="00650880"/>
    <w:rsid w:val="00650A2D"/>
    <w:rsid w:val="0065119A"/>
    <w:rsid w:val="00651283"/>
    <w:rsid w:val="0065135A"/>
    <w:rsid w:val="00651692"/>
    <w:rsid w:val="00651A2A"/>
    <w:rsid w:val="00651AFB"/>
    <w:rsid w:val="00652460"/>
    <w:rsid w:val="006527C1"/>
    <w:rsid w:val="00652B3F"/>
    <w:rsid w:val="00652DC9"/>
    <w:rsid w:val="00652E28"/>
    <w:rsid w:val="00652FA4"/>
    <w:rsid w:val="00653031"/>
    <w:rsid w:val="006530C3"/>
    <w:rsid w:val="0065329B"/>
    <w:rsid w:val="00653498"/>
    <w:rsid w:val="0065356A"/>
    <w:rsid w:val="00653CFF"/>
    <w:rsid w:val="006540DC"/>
    <w:rsid w:val="006548E7"/>
    <w:rsid w:val="00654A7A"/>
    <w:rsid w:val="00654D5B"/>
    <w:rsid w:val="00654E30"/>
    <w:rsid w:val="00655231"/>
    <w:rsid w:val="00655318"/>
    <w:rsid w:val="0065560F"/>
    <w:rsid w:val="0065580F"/>
    <w:rsid w:val="00655F66"/>
    <w:rsid w:val="0065677F"/>
    <w:rsid w:val="0065685A"/>
    <w:rsid w:val="00656F95"/>
    <w:rsid w:val="0065772F"/>
    <w:rsid w:val="00657A65"/>
    <w:rsid w:val="0066110B"/>
    <w:rsid w:val="00661751"/>
    <w:rsid w:val="0066233C"/>
    <w:rsid w:val="006623EA"/>
    <w:rsid w:val="0066276A"/>
    <w:rsid w:val="006628BC"/>
    <w:rsid w:val="00662A0F"/>
    <w:rsid w:val="00662C9E"/>
    <w:rsid w:val="00662CDA"/>
    <w:rsid w:val="006630EE"/>
    <w:rsid w:val="0066337F"/>
    <w:rsid w:val="006634A5"/>
    <w:rsid w:val="006636A4"/>
    <w:rsid w:val="0066388E"/>
    <w:rsid w:val="006638B9"/>
    <w:rsid w:val="006638E5"/>
    <w:rsid w:val="00663CA8"/>
    <w:rsid w:val="00663F99"/>
    <w:rsid w:val="0066449F"/>
    <w:rsid w:val="0066497A"/>
    <w:rsid w:val="00664A4D"/>
    <w:rsid w:val="00664B21"/>
    <w:rsid w:val="00664B6D"/>
    <w:rsid w:val="0066520D"/>
    <w:rsid w:val="006652D8"/>
    <w:rsid w:val="006653B6"/>
    <w:rsid w:val="00665887"/>
    <w:rsid w:val="00665A34"/>
    <w:rsid w:val="00665C17"/>
    <w:rsid w:val="00665C7D"/>
    <w:rsid w:val="00666480"/>
    <w:rsid w:val="0066654A"/>
    <w:rsid w:val="00666676"/>
    <w:rsid w:val="00666BB3"/>
    <w:rsid w:val="00666E63"/>
    <w:rsid w:val="00666ED9"/>
    <w:rsid w:val="00666FD6"/>
    <w:rsid w:val="00667757"/>
    <w:rsid w:val="0066792D"/>
    <w:rsid w:val="00667982"/>
    <w:rsid w:val="00667F32"/>
    <w:rsid w:val="00670169"/>
    <w:rsid w:val="00670C16"/>
    <w:rsid w:val="00671B18"/>
    <w:rsid w:val="00671B35"/>
    <w:rsid w:val="00671B3F"/>
    <w:rsid w:val="0067213E"/>
    <w:rsid w:val="006723A2"/>
    <w:rsid w:val="00672633"/>
    <w:rsid w:val="00672836"/>
    <w:rsid w:val="006729DA"/>
    <w:rsid w:val="006729DC"/>
    <w:rsid w:val="00672A9C"/>
    <w:rsid w:val="00672C0D"/>
    <w:rsid w:val="00672E08"/>
    <w:rsid w:val="0067317C"/>
    <w:rsid w:val="006734B4"/>
    <w:rsid w:val="00673D83"/>
    <w:rsid w:val="0067456D"/>
    <w:rsid w:val="006746C8"/>
    <w:rsid w:val="00674ACF"/>
    <w:rsid w:val="00674B1D"/>
    <w:rsid w:val="006751CB"/>
    <w:rsid w:val="0067528C"/>
    <w:rsid w:val="006752DE"/>
    <w:rsid w:val="00675303"/>
    <w:rsid w:val="00675380"/>
    <w:rsid w:val="006754B3"/>
    <w:rsid w:val="00675F92"/>
    <w:rsid w:val="006764D4"/>
    <w:rsid w:val="00676746"/>
    <w:rsid w:val="00677198"/>
    <w:rsid w:val="006774FC"/>
    <w:rsid w:val="00677881"/>
    <w:rsid w:val="00677FE0"/>
    <w:rsid w:val="0068007A"/>
    <w:rsid w:val="00680873"/>
    <w:rsid w:val="00680C1B"/>
    <w:rsid w:val="00680C9C"/>
    <w:rsid w:val="00681032"/>
    <w:rsid w:val="00681998"/>
    <w:rsid w:val="00681DE6"/>
    <w:rsid w:val="00681F7B"/>
    <w:rsid w:val="006820AA"/>
    <w:rsid w:val="00682685"/>
    <w:rsid w:val="00682850"/>
    <w:rsid w:val="00683076"/>
    <w:rsid w:val="006832D2"/>
    <w:rsid w:val="00683A16"/>
    <w:rsid w:val="006840C3"/>
    <w:rsid w:val="006845A2"/>
    <w:rsid w:val="00684914"/>
    <w:rsid w:val="0068586F"/>
    <w:rsid w:val="00685CF6"/>
    <w:rsid w:val="0068649C"/>
    <w:rsid w:val="00686BF0"/>
    <w:rsid w:val="0068704B"/>
    <w:rsid w:val="006873EC"/>
    <w:rsid w:val="00687708"/>
    <w:rsid w:val="00687714"/>
    <w:rsid w:val="006879AB"/>
    <w:rsid w:val="00690244"/>
    <w:rsid w:val="0069081B"/>
    <w:rsid w:val="00690898"/>
    <w:rsid w:val="00690A3D"/>
    <w:rsid w:val="00690BAF"/>
    <w:rsid w:val="00690DC5"/>
    <w:rsid w:val="00691234"/>
    <w:rsid w:val="006913FE"/>
    <w:rsid w:val="00691D4F"/>
    <w:rsid w:val="00692012"/>
    <w:rsid w:val="0069201A"/>
    <w:rsid w:val="00692105"/>
    <w:rsid w:val="0069221F"/>
    <w:rsid w:val="006925BB"/>
    <w:rsid w:val="006926E6"/>
    <w:rsid w:val="006927A8"/>
    <w:rsid w:val="00692C0D"/>
    <w:rsid w:val="00692F2F"/>
    <w:rsid w:val="006934A2"/>
    <w:rsid w:val="00693887"/>
    <w:rsid w:val="00693C51"/>
    <w:rsid w:val="00694109"/>
    <w:rsid w:val="00694A44"/>
    <w:rsid w:val="006953F5"/>
    <w:rsid w:val="00695564"/>
    <w:rsid w:val="006956D5"/>
    <w:rsid w:val="00695AC0"/>
    <w:rsid w:val="00695C05"/>
    <w:rsid w:val="00695E75"/>
    <w:rsid w:val="006960E1"/>
    <w:rsid w:val="00696C95"/>
    <w:rsid w:val="0069702D"/>
    <w:rsid w:val="006972AF"/>
    <w:rsid w:val="00697573"/>
    <w:rsid w:val="0069758D"/>
    <w:rsid w:val="00697814"/>
    <w:rsid w:val="006A015B"/>
    <w:rsid w:val="006A0690"/>
    <w:rsid w:val="006A0767"/>
    <w:rsid w:val="006A0ADA"/>
    <w:rsid w:val="006A0E2F"/>
    <w:rsid w:val="006A1096"/>
    <w:rsid w:val="006A1135"/>
    <w:rsid w:val="006A1467"/>
    <w:rsid w:val="006A1865"/>
    <w:rsid w:val="006A1B60"/>
    <w:rsid w:val="006A256E"/>
    <w:rsid w:val="006A30EB"/>
    <w:rsid w:val="006A320C"/>
    <w:rsid w:val="006A3383"/>
    <w:rsid w:val="006A3A0F"/>
    <w:rsid w:val="006A3B04"/>
    <w:rsid w:val="006A4082"/>
    <w:rsid w:val="006A439B"/>
    <w:rsid w:val="006A4859"/>
    <w:rsid w:val="006A4A36"/>
    <w:rsid w:val="006A53BB"/>
    <w:rsid w:val="006A581E"/>
    <w:rsid w:val="006A6380"/>
    <w:rsid w:val="006A6A4B"/>
    <w:rsid w:val="006A7031"/>
    <w:rsid w:val="006A7762"/>
    <w:rsid w:val="006A7F4A"/>
    <w:rsid w:val="006B0121"/>
    <w:rsid w:val="006B05D9"/>
    <w:rsid w:val="006B0D6E"/>
    <w:rsid w:val="006B0E77"/>
    <w:rsid w:val="006B0F55"/>
    <w:rsid w:val="006B1182"/>
    <w:rsid w:val="006B1344"/>
    <w:rsid w:val="006B157F"/>
    <w:rsid w:val="006B2741"/>
    <w:rsid w:val="006B39BE"/>
    <w:rsid w:val="006B3A1B"/>
    <w:rsid w:val="006B3AFF"/>
    <w:rsid w:val="006B3C61"/>
    <w:rsid w:val="006B42B3"/>
    <w:rsid w:val="006B4AFC"/>
    <w:rsid w:val="006B4EE0"/>
    <w:rsid w:val="006B4EFB"/>
    <w:rsid w:val="006B5349"/>
    <w:rsid w:val="006B56EC"/>
    <w:rsid w:val="006B5AFC"/>
    <w:rsid w:val="006B5B91"/>
    <w:rsid w:val="006B60C3"/>
    <w:rsid w:val="006B66CA"/>
    <w:rsid w:val="006B68E2"/>
    <w:rsid w:val="006B6C8C"/>
    <w:rsid w:val="006B71AC"/>
    <w:rsid w:val="006B7243"/>
    <w:rsid w:val="006B736C"/>
    <w:rsid w:val="006B767C"/>
    <w:rsid w:val="006B77E6"/>
    <w:rsid w:val="006B78D4"/>
    <w:rsid w:val="006B7B24"/>
    <w:rsid w:val="006C05E7"/>
    <w:rsid w:val="006C0E2C"/>
    <w:rsid w:val="006C0F7E"/>
    <w:rsid w:val="006C1EF7"/>
    <w:rsid w:val="006C214E"/>
    <w:rsid w:val="006C23EB"/>
    <w:rsid w:val="006C2749"/>
    <w:rsid w:val="006C2CBF"/>
    <w:rsid w:val="006C2D0A"/>
    <w:rsid w:val="006C2DFF"/>
    <w:rsid w:val="006C2E4F"/>
    <w:rsid w:val="006C2ED4"/>
    <w:rsid w:val="006C3716"/>
    <w:rsid w:val="006C3BA0"/>
    <w:rsid w:val="006C468F"/>
    <w:rsid w:val="006C4956"/>
    <w:rsid w:val="006C4981"/>
    <w:rsid w:val="006C4BAD"/>
    <w:rsid w:val="006C4F85"/>
    <w:rsid w:val="006C5192"/>
    <w:rsid w:val="006C5394"/>
    <w:rsid w:val="006C5BD8"/>
    <w:rsid w:val="006C5EDB"/>
    <w:rsid w:val="006C64FA"/>
    <w:rsid w:val="006C6868"/>
    <w:rsid w:val="006C68A3"/>
    <w:rsid w:val="006C6F92"/>
    <w:rsid w:val="006C76B3"/>
    <w:rsid w:val="006D0233"/>
    <w:rsid w:val="006D0389"/>
    <w:rsid w:val="006D0DC3"/>
    <w:rsid w:val="006D1D08"/>
    <w:rsid w:val="006D1DC3"/>
    <w:rsid w:val="006D1DC6"/>
    <w:rsid w:val="006D2283"/>
    <w:rsid w:val="006D269B"/>
    <w:rsid w:val="006D2756"/>
    <w:rsid w:val="006D285C"/>
    <w:rsid w:val="006D2C3E"/>
    <w:rsid w:val="006D2F5F"/>
    <w:rsid w:val="006D38DA"/>
    <w:rsid w:val="006D3902"/>
    <w:rsid w:val="006D4DDD"/>
    <w:rsid w:val="006D5B9A"/>
    <w:rsid w:val="006D5D9D"/>
    <w:rsid w:val="006D6159"/>
    <w:rsid w:val="006D6357"/>
    <w:rsid w:val="006D68E0"/>
    <w:rsid w:val="006D691F"/>
    <w:rsid w:val="006D6AD6"/>
    <w:rsid w:val="006D6CD7"/>
    <w:rsid w:val="006D6CD9"/>
    <w:rsid w:val="006D6D68"/>
    <w:rsid w:val="006D6F49"/>
    <w:rsid w:val="006D7107"/>
    <w:rsid w:val="006D72C2"/>
    <w:rsid w:val="006D73A4"/>
    <w:rsid w:val="006D7620"/>
    <w:rsid w:val="006D7B2D"/>
    <w:rsid w:val="006E0D91"/>
    <w:rsid w:val="006E1743"/>
    <w:rsid w:val="006E19C8"/>
    <w:rsid w:val="006E1CDD"/>
    <w:rsid w:val="006E2480"/>
    <w:rsid w:val="006E2C43"/>
    <w:rsid w:val="006E3014"/>
    <w:rsid w:val="006E330D"/>
    <w:rsid w:val="006E34BB"/>
    <w:rsid w:val="006E381C"/>
    <w:rsid w:val="006E4616"/>
    <w:rsid w:val="006E4684"/>
    <w:rsid w:val="006E4C4E"/>
    <w:rsid w:val="006E5A0E"/>
    <w:rsid w:val="006E5C69"/>
    <w:rsid w:val="006E606E"/>
    <w:rsid w:val="006E6072"/>
    <w:rsid w:val="006E6C83"/>
    <w:rsid w:val="006E7323"/>
    <w:rsid w:val="006E7413"/>
    <w:rsid w:val="006E745F"/>
    <w:rsid w:val="006E773E"/>
    <w:rsid w:val="006E7E65"/>
    <w:rsid w:val="006F03B8"/>
    <w:rsid w:val="006F0597"/>
    <w:rsid w:val="006F06D8"/>
    <w:rsid w:val="006F0C16"/>
    <w:rsid w:val="006F1816"/>
    <w:rsid w:val="006F19A9"/>
    <w:rsid w:val="006F1A5F"/>
    <w:rsid w:val="006F1C82"/>
    <w:rsid w:val="006F2038"/>
    <w:rsid w:val="006F227E"/>
    <w:rsid w:val="006F25B4"/>
    <w:rsid w:val="006F2F55"/>
    <w:rsid w:val="006F37F4"/>
    <w:rsid w:val="006F38C0"/>
    <w:rsid w:val="006F3A13"/>
    <w:rsid w:val="006F43B4"/>
    <w:rsid w:val="006F4539"/>
    <w:rsid w:val="006F4692"/>
    <w:rsid w:val="006F469E"/>
    <w:rsid w:val="006F473F"/>
    <w:rsid w:val="006F47A0"/>
    <w:rsid w:val="006F4A7B"/>
    <w:rsid w:val="006F6280"/>
    <w:rsid w:val="006F6504"/>
    <w:rsid w:val="006F66C7"/>
    <w:rsid w:val="006F69B1"/>
    <w:rsid w:val="006F6D28"/>
    <w:rsid w:val="006F6DD2"/>
    <w:rsid w:val="006F771C"/>
    <w:rsid w:val="006F7EE6"/>
    <w:rsid w:val="007000EF"/>
    <w:rsid w:val="00700232"/>
    <w:rsid w:val="0070033E"/>
    <w:rsid w:val="0070091E"/>
    <w:rsid w:val="00700D60"/>
    <w:rsid w:val="007017BE"/>
    <w:rsid w:val="007017F3"/>
    <w:rsid w:val="00701DD5"/>
    <w:rsid w:val="00701E53"/>
    <w:rsid w:val="00702418"/>
    <w:rsid w:val="0070277A"/>
    <w:rsid w:val="00702C88"/>
    <w:rsid w:val="00702E38"/>
    <w:rsid w:val="00702F3F"/>
    <w:rsid w:val="00703311"/>
    <w:rsid w:val="00703789"/>
    <w:rsid w:val="0070393B"/>
    <w:rsid w:val="007044C7"/>
    <w:rsid w:val="0070453D"/>
    <w:rsid w:val="00704CA6"/>
    <w:rsid w:val="00705C9D"/>
    <w:rsid w:val="00706310"/>
    <w:rsid w:val="00706673"/>
    <w:rsid w:val="00706794"/>
    <w:rsid w:val="007067F0"/>
    <w:rsid w:val="007068FA"/>
    <w:rsid w:val="00706E4A"/>
    <w:rsid w:val="007075BA"/>
    <w:rsid w:val="0070774A"/>
    <w:rsid w:val="00707A35"/>
    <w:rsid w:val="00707AB8"/>
    <w:rsid w:val="00707CE9"/>
    <w:rsid w:val="00707D86"/>
    <w:rsid w:val="0071009B"/>
    <w:rsid w:val="00710A5B"/>
    <w:rsid w:val="0071129E"/>
    <w:rsid w:val="007112C4"/>
    <w:rsid w:val="00711782"/>
    <w:rsid w:val="00711E4F"/>
    <w:rsid w:val="00711EA3"/>
    <w:rsid w:val="00711F94"/>
    <w:rsid w:val="007123DC"/>
    <w:rsid w:val="00712845"/>
    <w:rsid w:val="00712B92"/>
    <w:rsid w:val="00712F0A"/>
    <w:rsid w:val="00713DFA"/>
    <w:rsid w:val="00713E13"/>
    <w:rsid w:val="00713EB3"/>
    <w:rsid w:val="00714157"/>
    <w:rsid w:val="00714246"/>
    <w:rsid w:val="00714419"/>
    <w:rsid w:val="00714905"/>
    <w:rsid w:val="00714920"/>
    <w:rsid w:val="00714D2B"/>
    <w:rsid w:val="00715DEA"/>
    <w:rsid w:val="00716008"/>
    <w:rsid w:val="00716462"/>
    <w:rsid w:val="00716747"/>
    <w:rsid w:val="007169D0"/>
    <w:rsid w:val="00716C42"/>
    <w:rsid w:val="00716D37"/>
    <w:rsid w:val="00716FE4"/>
    <w:rsid w:val="0071705C"/>
    <w:rsid w:val="007171D7"/>
    <w:rsid w:val="00717234"/>
    <w:rsid w:val="0071796A"/>
    <w:rsid w:val="00717A96"/>
    <w:rsid w:val="00717D05"/>
    <w:rsid w:val="00717EA0"/>
    <w:rsid w:val="00720046"/>
    <w:rsid w:val="0072036E"/>
    <w:rsid w:val="007204D3"/>
    <w:rsid w:val="00720511"/>
    <w:rsid w:val="00720A44"/>
    <w:rsid w:val="00720DAC"/>
    <w:rsid w:val="00721320"/>
    <w:rsid w:val="0072149D"/>
    <w:rsid w:val="00721859"/>
    <w:rsid w:val="007218E3"/>
    <w:rsid w:val="00721940"/>
    <w:rsid w:val="00721C87"/>
    <w:rsid w:val="007223AA"/>
    <w:rsid w:val="00722852"/>
    <w:rsid w:val="00722A53"/>
    <w:rsid w:val="00722A5C"/>
    <w:rsid w:val="00722B9C"/>
    <w:rsid w:val="00722E6A"/>
    <w:rsid w:val="0072308E"/>
    <w:rsid w:val="0072326F"/>
    <w:rsid w:val="007233F4"/>
    <w:rsid w:val="00723814"/>
    <w:rsid w:val="00723885"/>
    <w:rsid w:val="00723BA6"/>
    <w:rsid w:val="00723C69"/>
    <w:rsid w:val="00723D8B"/>
    <w:rsid w:val="00723DD7"/>
    <w:rsid w:val="00724D57"/>
    <w:rsid w:val="00725928"/>
    <w:rsid w:val="00725FC8"/>
    <w:rsid w:val="00725FE7"/>
    <w:rsid w:val="007263F7"/>
    <w:rsid w:val="0072672F"/>
    <w:rsid w:val="00726A86"/>
    <w:rsid w:val="00727031"/>
    <w:rsid w:val="00727841"/>
    <w:rsid w:val="00727948"/>
    <w:rsid w:val="00727B4D"/>
    <w:rsid w:val="00727B74"/>
    <w:rsid w:val="00727CDF"/>
    <w:rsid w:val="00727D12"/>
    <w:rsid w:val="007305E2"/>
    <w:rsid w:val="007308D4"/>
    <w:rsid w:val="007309DC"/>
    <w:rsid w:val="00730B03"/>
    <w:rsid w:val="00730E10"/>
    <w:rsid w:val="0073151B"/>
    <w:rsid w:val="00731A3A"/>
    <w:rsid w:val="00731ABA"/>
    <w:rsid w:val="00732361"/>
    <w:rsid w:val="00733506"/>
    <w:rsid w:val="0073374B"/>
    <w:rsid w:val="007339A2"/>
    <w:rsid w:val="00733D31"/>
    <w:rsid w:val="00733D47"/>
    <w:rsid w:val="00733E12"/>
    <w:rsid w:val="0073416D"/>
    <w:rsid w:val="00734276"/>
    <w:rsid w:val="00734882"/>
    <w:rsid w:val="00734F6A"/>
    <w:rsid w:val="00735104"/>
    <w:rsid w:val="0073512E"/>
    <w:rsid w:val="00735652"/>
    <w:rsid w:val="00735B4C"/>
    <w:rsid w:val="00735D38"/>
    <w:rsid w:val="007361B2"/>
    <w:rsid w:val="0073621C"/>
    <w:rsid w:val="00736415"/>
    <w:rsid w:val="00736996"/>
    <w:rsid w:val="0073713B"/>
    <w:rsid w:val="007374A9"/>
    <w:rsid w:val="0073759F"/>
    <w:rsid w:val="007376ED"/>
    <w:rsid w:val="00737793"/>
    <w:rsid w:val="007405FD"/>
    <w:rsid w:val="0074071A"/>
    <w:rsid w:val="0074091C"/>
    <w:rsid w:val="00740B2D"/>
    <w:rsid w:val="00740B5A"/>
    <w:rsid w:val="0074167D"/>
    <w:rsid w:val="007418EB"/>
    <w:rsid w:val="00741DC3"/>
    <w:rsid w:val="00742AFE"/>
    <w:rsid w:val="00742FC9"/>
    <w:rsid w:val="00743018"/>
    <w:rsid w:val="0074326F"/>
    <w:rsid w:val="007435A2"/>
    <w:rsid w:val="00743CA5"/>
    <w:rsid w:val="00743CBF"/>
    <w:rsid w:val="007444B8"/>
    <w:rsid w:val="00744572"/>
    <w:rsid w:val="0074464A"/>
    <w:rsid w:val="007446F0"/>
    <w:rsid w:val="00744E57"/>
    <w:rsid w:val="00745316"/>
    <w:rsid w:val="0074552B"/>
    <w:rsid w:val="00745575"/>
    <w:rsid w:val="00745635"/>
    <w:rsid w:val="007458BD"/>
    <w:rsid w:val="007462FC"/>
    <w:rsid w:val="007463B5"/>
    <w:rsid w:val="007463F8"/>
    <w:rsid w:val="00746449"/>
    <w:rsid w:val="007465F8"/>
    <w:rsid w:val="00746DE0"/>
    <w:rsid w:val="0074765A"/>
    <w:rsid w:val="00747959"/>
    <w:rsid w:val="007479F6"/>
    <w:rsid w:val="00747A6B"/>
    <w:rsid w:val="00747D48"/>
    <w:rsid w:val="00747F32"/>
    <w:rsid w:val="00750929"/>
    <w:rsid w:val="00750B63"/>
    <w:rsid w:val="00750CA6"/>
    <w:rsid w:val="007513D9"/>
    <w:rsid w:val="00751694"/>
    <w:rsid w:val="007518B0"/>
    <w:rsid w:val="0075193A"/>
    <w:rsid w:val="00751C16"/>
    <w:rsid w:val="00751E41"/>
    <w:rsid w:val="00752728"/>
    <w:rsid w:val="007539CE"/>
    <w:rsid w:val="00754113"/>
    <w:rsid w:val="007546AC"/>
    <w:rsid w:val="007549A0"/>
    <w:rsid w:val="00754A03"/>
    <w:rsid w:val="00754A1D"/>
    <w:rsid w:val="007552CB"/>
    <w:rsid w:val="007556A3"/>
    <w:rsid w:val="007556DF"/>
    <w:rsid w:val="007557D8"/>
    <w:rsid w:val="0075589F"/>
    <w:rsid w:val="00755EB5"/>
    <w:rsid w:val="00756215"/>
    <w:rsid w:val="007562F7"/>
    <w:rsid w:val="007567E1"/>
    <w:rsid w:val="00756A87"/>
    <w:rsid w:val="00756AC1"/>
    <w:rsid w:val="00756E93"/>
    <w:rsid w:val="00757983"/>
    <w:rsid w:val="00757BE1"/>
    <w:rsid w:val="007602C1"/>
    <w:rsid w:val="0076049A"/>
    <w:rsid w:val="0076062C"/>
    <w:rsid w:val="00761124"/>
    <w:rsid w:val="007611CC"/>
    <w:rsid w:val="007615D6"/>
    <w:rsid w:val="00761A22"/>
    <w:rsid w:val="00761A3E"/>
    <w:rsid w:val="0076250A"/>
    <w:rsid w:val="007627B3"/>
    <w:rsid w:val="00763001"/>
    <w:rsid w:val="00763677"/>
    <w:rsid w:val="007638F5"/>
    <w:rsid w:val="007639BB"/>
    <w:rsid w:val="00763B9A"/>
    <w:rsid w:val="00763E11"/>
    <w:rsid w:val="0076495C"/>
    <w:rsid w:val="00764D70"/>
    <w:rsid w:val="007652B8"/>
    <w:rsid w:val="0076574C"/>
    <w:rsid w:val="00765788"/>
    <w:rsid w:val="00765C7D"/>
    <w:rsid w:val="0076670B"/>
    <w:rsid w:val="00766BE7"/>
    <w:rsid w:val="0076702F"/>
    <w:rsid w:val="007674C8"/>
    <w:rsid w:val="00767D62"/>
    <w:rsid w:val="00767F9E"/>
    <w:rsid w:val="007702DE"/>
    <w:rsid w:val="00770337"/>
    <w:rsid w:val="00770406"/>
    <w:rsid w:val="00770D50"/>
    <w:rsid w:val="00770F3F"/>
    <w:rsid w:val="00771142"/>
    <w:rsid w:val="007714B3"/>
    <w:rsid w:val="00772221"/>
    <w:rsid w:val="0077271B"/>
    <w:rsid w:val="00772917"/>
    <w:rsid w:val="00772C78"/>
    <w:rsid w:val="00773293"/>
    <w:rsid w:val="00773299"/>
    <w:rsid w:val="007733B9"/>
    <w:rsid w:val="00773435"/>
    <w:rsid w:val="007735DC"/>
    <w:rsid w:val="00773803"/>
    <w:rsid w:val="0077500D"/>
    <w:rsid w:val="00775078"/>
    <w:rsid w:val="00775C60"/>
    <w:rsid w:val="007764E5"/>
    <w:rsid w:val="00776975"/>
    <w:rsid w:val="00776A5D"/>
    <w:rsid w:val="007773BA"/>
    <w:rsid w:val="007776C6"/>
    <w:rsid w:val="0077787F"/>
    <w:rsid w:val="007779E5"/>
    <w:rsid w:val="00777CB6"/>
    <w:rsid w:val="00780223"/>
    <w:rsid w:val="0078047C"/>
    <w:rsid w:val="00780695"/>
    <w:rsid w:val="007806C7"/>
    <w:rsid w:val="00780A9B"/>
    <w:rsid w:val="00780D5C"/>
    <w:rsid w:val="00780DD7"/>
    <w:rsid w:val="00780EB3"/>
    <w:rsid w:val="00780F65"/>
    <w:rsid w:val="007813E6"/>
    <w:rsid w:val="00781F6D"/>
    <w:rsid w:val="00782294"/>
    <w:rsid w:val="007828B9"/>
    <w:rsid w:val="00783190"/>
    <w:rsid w:val="00783927"/>
    <w:rsid w:val="00783931"/>
    <w:rsid w:val="00784009"/>
    <w:rsid w:val="0078425D"/>
    <w:rsid w:val="007842E8"/>
    <w:rsid w:val="00784A16"/>
    <w:rsid w:val="00784C43"/>
    <w:rsid w:val="00784CFE"/>
    <w:rsid w:val="00785BBA"/>
    <w:rsid w:val="00785E8F"/>
    <w:rsid w:val="00786066"/>
    <w:rsid w:val="0078681B"/>
    <w:rsid w:val="00786D69"/>
    <w:rsid w:val="00786D6E"/>
    <w:rsid w:val="00786E67"/>
    <w:rsid w:val="00787A60"/>
    <w:rsid w:val="00787D22"/>
    <w:rsid w:val="007902B6"/>
    <w:rsid w:val="0079043B"/>
    <w:rsid w:val="00790CA6"/>
    <w:rsid w:val="00790D2B"/>
    <w:rsid w:val="00791506"/>
    <w:rsid w:val="007915C3"/>
    <w:rsid w:val="0079169E"/>
    <w:rsid w:val="007916D5"/>
    <w:rsid w:val="00791A0D"/>
    <w:rsid w:val="00791D4E"/>
    <w:rsid w:val="00791F69"/>
    <w:rsid w:val="00792F24"/>
    <w:rsid w:val="00793082"/>
    <w:rsid w:val="00793AE3"/>
    <w:rsid w:val="00793D23"/>
    <w:rsid w:val="00793D94"/>
    <w:rsid w:val="00794535"/>
    <w:rsid w:val="00795CFD"/>
    <w:rsid w:val="00795D9F"/>
    <w:rsid w:val="00796212"/>
    <w:rsid w:val="00796A8E"/>
    <w:rsid w:val="00796D94"/>
    <w:rsid w:val="00797013"/>
    <w:rsid w:val="007970A9"/>
    <w:rsid w:val="007970F9"/>
    <w:rsid w:val="0079799F"/>
    <w:rsid w:val="007979D3"/>
    <w:rsid w:val="007979F7"/>
    <w:rsid w:val="00797DB7"/>
    <w:rsid w:val="007A0187"/>
    <w:rsid w:val="007A0241"/>
    <w:rsid w:val="007A04CE"/>
    <w:rsid w:val="007A0A0A"/>
    <w:rsid w:val="007A0A63"/>
    <w:rsid w:val="007A0AD7"/>
    <w:rsid w:val="007A0D51"/>
    <w:rsid w:val="007A1463"/>
    <w:rsid w:val="007A1CE5"/>
    <w:rsid w:val="007A1EAD"/>
    <w:rsid w:val="007A2039"/>
    <w:rsid w:val="007A23F5"/>
    <w:rsid w:val="007A2BA8"/>
    <w:rsid w:val="007A2BC2"/>
    <w:rsid w:val="007A2D84"/>
    <w:rsid w:val="007A320B"/>
    <w:rsid w:val="007A3702"/>
    <w:rsid w:val="007A377B"/>
    <w:rsid w:val="007A38B1"/>
    <w:rsid w:val="007A3B01"/>
    <w:rsid w:val="007A3EE3"/>
    <w:rsid w:val="007A3F32"/>
    <w:rsid w:val="007A41D1"/>
    <w:rsid w:val="007A4368"/>
    <w:rsid w:val="007A4CF2"/>
    <w:rsid w:val="007A5314"/>
    <w:rsid w:val="007A5601"/>
    <w:rsid w:val="007A5698"/>
    <w:rsid w:val="007A58A8"/>
    <w:rsid w:val="007A5B9C"/>
    <w:rsid w:val="007A5E25"/>
    <w:rsid w:val="007A67CC"/>
    <w:rsid w:val="007A68C4"/>
    <w:rsid w:val="007A6F76"/>
    <w:rsid w:val="007A7037"/>
    <w:rsid w:val="007A7A95"/>
    <w:rsid w:val="007A7E99"/>
    <w:rsid w:val="007A7FCF"/>
    <w:rsid w:val="007B01FC"/>
    <w:rsid w:val="007B03C3"/>
    <w:rsid w:val="007B0645"/>
    <w:rsid w:val="007B0C22"/>
    <w:rsid w:val="007B1745"/>
    <w:rsid w:val="007B1DE7"/>
    <w:rsid w:val="007B1E19"/>
    <w:rsid w:val="007B239E"/>
    <w:rsid w:val="007B2B69"/>
    <w:rsid w:val="007B3083"/>
    <w:rsid w:val="007B30C1"/>
    <w:rsid w:val="007B31B1"/>
    <w:rsid w:val="007B323A"/>
    <w:rsid w:val="007B3285"/>
    <w:rsid w:val="007B35E1"/>
    <w:rsid w:val="007B39A9"/>
    <w:rsid w:val="007B3EF3"/>
    <w:rsid w:val="007B3FC2"/>
    <w:rsid w:val="007B4048"/>
    <w:rsid w:val="007B425A"/>
    <w:rsid w:val="007B45BC"/>
    <w:rsid w:val="007B4948"/>
    <w:rsid w:val="007B4BE2"/>
    <w:rsid w:val="007B4F7F"/>
    <w:rsid w:val="007B5827"/>
    <w:rsid w:val="007B5B5D"/>
    <w:rsid w:val="007B5C4A"/>
    <w:rsid w:val="007B5D27"/>
    <w:rsid w:val="007B5DEA"/>
    <w:rsid w:val="007B5E03"/>
    <w:rsid w:val="007B5FAE"/>
    <w:rsid w:val="007B6188"/>
    <w:rsid w:val="007B6C5B"/>
    <w:rsid w:val="007B6CD0"/>
    <w:rsid w:val="007B6F68"/>
    <w:rsid w:val="007B74E7"/>
    <w:rsid w:val="007B75BB"/>
    <w:rsid w:val="007B7646"/>
    <w:rsid w:val="007B77A4"/>
    <w:rsid w:val="007B786D"/>
    <w:rsid w:val="007B791E"/>
    <w:rsid w:val="007B7D81"/>
    <w:rsid w:val="007B7DE9"/>
    <w:rsid w:val="007B7F6F"/>
    <w:rsid w:val="007B7F78"/>
    <w:rsid w:val="007C03A6"/>
    <w:rsid w:val="007C0DEA"/>
    <w:rsid w:val="007C0E98"/>
    <w:rsid w:val="007C10A1"/>
    <w:rsid w:val="007C1858"/>
    <w:rsid w:val="007C1C16"/>
    <w:rsid w:val="007C1C44"/>
    <w:rsid w:val="007C212D"/>
    <w:rsid w:val="007C227A"/>
    <w:rsid w:val="007C2944"/>
    <w:rsid w:val="007C2A65"/>
    <w:rsid w:val="007C30B1"/>
    <w:rsid w:val="007C325A"/>
    <w:rsid w:val="007C358A"/>
    <w:rsid w:val="007C3C10"/>
    <w:rsid w:val="007C3FB4"/>
    <w:rsid w:val="007C41C2"/>
    <w:rsid w:val="007C45E6"/>
    <w:rsid w:val="007C4621"/>
    <w:rsid w:val="007C4887"/>
    <w:rsid w:val="007C48A4"/>
    <w:rsid w:val="007C4D77"/>
    <w:rsid w:val="007C5F1F"/>
    <w:rsid w:val="007C5FA9"/>
    <w:rsid w:val="007C6185"/>
    <w:rsid w:val="007C642C"/>
    <w:rsid w:val="007C6484"/>
    <w:rsid w:val="007C65FE"/>
    <w:rsid w:val="007C6D2E"/>
    <w:rsid w:val="007C6E2D"/>
    <w:rsid w:val="007C7B81"/>
    <w:rsid w:val="007C7E35"/>
    <w:rsid w:val="007D0679"/>
    <w:rsid w:val="007D0992"/>
    <w:rsid w:val="007D0A14"/>
    <w:rsid w:val="007D0B32"/>
    <w:rsid w:val="007D0BEA"/>
    <w:rsid w:val="007D0DD1"/>
    <w:rsid w:val="007D0E72"/>
    <w:rsid w:val="007D1AB4"/>
    <w:rsid w:val="007D1AE1"/>
    <w:rsid w:val="007D22A2"/>
    <w:rsid w:val="007D2863"/>
    <w:rsid w:val="007D29BC"/>
    <w:rsid w:val="007D2E59"/>
    <w:rsid w:val="007D2E79"/>
    <w:rsid w:val="007D3731"/>
    <w:rsid w:val="007D3866"/>
    <w:rsid w:val="007D3AF2"/>
    <w:rsid w:val="007D3F77"/>
    <w:rsid w:val="007D430F"/>
    <w:rsid w:val="007D43D1"/>
    <w:rsid w:val="007D4EAF"/>
    <w:rsid w:val="007D54BB"/>
    <w:rsid w:val="007D550B"/>
    <w:rsid w:val="007D5A90"/>
    <w:rsid w:val="007D5A93"/>
    <w:rsid w:val="007D5F6C"/>
    <w:rsid w:val="007D6A1C"/>
    <w:rsid w:val="007D6DB5"/>
    <w:rsid w:val="007D6E97"/>
    <w:rsid w:val="007D7178"/>
    <w:rsid w:val="007D7813"/>
    <w:rsid w:val="007D7AAB"/>
    <w:rsid w:val="007E00EA"/>
    <w:rsid w:val="007E0858"/>
    <w:rsid w:val="007E0A53"/>
    <w:rsid w:val="007E0D72"/>
    <w:rsid w:val="007E15D1"/>
    <w:rsid w:val="007E185D"/>
    <w:rsid w:val="007E1AAF"/>
    <w:rsid w:val="007E2010"/>
    <w:rsid w:val="007E21B7"/>
    <w:rsid w:val="007E2373"/>
    <w:rsid w:val="007E25AB"/>
    <w:rsid w:val="007E2ADB"/>
    <w:rsid w:val="007E2C32"/>
    <w:rsid w:val="007E2D90"/>
    <w:rsid w:val="007E2EFB"/>
    <w:rsid w:val="007E2FC6"/>
    <w:rsid w:val="007E41AA"/>
    <w:rsid w:val="007E47A7"/>
    <w:rsid w:val="007E519E"/>
    <w:rsid w:val="007E55ED"/>
    <w:rsid w:val="007E633C"/>
    <w:rsid w:val="007E6390"/>
    <w:rsid w:val="007E64DD"/>
    <w:rsid w:val="007E6725"/>
    <w:rsid w:val="007E6EFB"/>
    <w:rsid w:val="007F000A"/>
    <w:rsid w:val="007F0162"/>
    <w:rsid w:val="007F0622"/>
    <w:rsid w:val="007F06AD"/>
    <w:rsid w:val="007F0F1B"/>
    <w:rsid w:val="007F12EE"/>
    <w:rsid w:val="007F18B1"/>
    <w:rsid w:val="007F24D1"/>
    <w:rsid w:val="007F2764"/>
    <w:rsid w:val="007F28DF"/>
    <w:rsid w:val="007F33B0"/>
    <w:rsid w:val="007F46E3"/>
    <w:rsid w:val="007F4B91"/>
    <w:rsid w:val="007F4E10"/>
    <w:rsid w:val="007F5708"/>
    <w:rsid w:val="007F5988"/>
    <w:rsid w:val="007F633A"/>
    <w:rsid w:val="007F6374"/>
    <w:rsid w:val="007F68CF"/>
    <w:rsid w:val="007F69C7"/>
    <w:rsid w:val="007F6A4D"/>
    <w:rsid w:val="007F6BBF"/>
    <w:rsid w:val="007F73B2"/>
    <w:rsid w:val="0080024C"/>
    <w:rsid w:val="0080068A"/>
    <w:rsid w:val="00800D85"/>
    <w:rsid w:val="00801659"/>
    <w:rsid w:val="008017E4"/>
    <w:rsid w:val="008017FD"/>
    <w:rsid w:val="0080230B"/>
    <w:rsid w:val="008024E1"/>
    <w:rsid w:val="00802C10"/>
    <w:rsid w:val="00802E18"/>
    <w:rsid w:val="00803141"/>
    <w:rsid w:val="008034E4"/>
    <w:rsid w:val="00804315"/>
    <w:rsid w:val="0080444F"/>
    <w:rsid w:val="008045D1"/>
    <w:rsid w:val="00804714"/>
    <w:rsid w:val="00804B21"/>
    <w:rsid w:val="008053FE"/>
    <w:rsid w:val="00805400"/>
    <w:rsid w:val="00805546"/>
    <w:rsid w:val="00806AAC"/>
    <w:rsid w:val="008072B5"/>
    <w:rsid w:val="00807363"/>
    <w:rsid w:val="00807437"/>
    <w:rsid w:val="00807C2F"/>
    <w:rsid w:val="008104C4"/>
    <w:rsid w:val="00810859"/>
    <w:rsid w:val="00810869"/>
    <w:rsid w:val="00810928"/>
    <w:rsid w:val="008109A8"/>
    <w:rsid w:val="00810BCD"/>
    <w:rsid w:val="00810D20"/>
    <w:rsid w:val="00811072"/>
    <w:rsid w:val="0081125C"/>
    <w:rsid w:val="00811460"/>
    <w:rsid w:val="00811D75"/>
    <w:rsid w:val="008126F2"/>
    <w:rsid w:val="008129EE"/>
    <w:rsid w:val="00812DB3"/>
    <w:rsid w:val="00813146"/>
    <w:rsid w:val="00813B3A"/>
    <w:rsid w:val="00813FC0"/>
    <w:rsid w:val="00814593"/>
    <w:rsid w:val="008146A0"/>
    <w:rsid w:val="008149DE"/>
    <w:rsid w:val="00814ADE"/>
    <w:rsid w:val="00814DDD"/>
    <w:rsid w:val="00814E0D"/>
    <w:rsid w:val="00814E30"/>
    <w:rsid w:val="00815249"/>
    <w:rsid w:val="00815293"/>
    <w:rsid w:val="00816285"/>
    <w:rsid w:val="00816291"/>
    <w:rsid w:val="008162C3"/>
    <w:rsid w:val="008163D7"/>
    <w:rsid w:val="00816CDF"/>
    <w:rsid w:val="00816D68"/>
    <w:rsid w:val="00816FD3"/>
    <w:rsid w:val="0081759E"/>
    <w:rsid w:val="0081764C"/>
    <w:rsid w:val="0081770C"/>
    <w:rsid w:val="00817725"/>
    <w:rsid w:val="00817AA4"/>
    <w:rsid w:val="00817B94"/>
    <w:rsid w:val="008200B9"/>
    <w:rsid w:val="008202A4"/>
    <w:rsid w:val="008203C3"/>
    <w:rsid w:val="008204EA"/>
    <w:rsid w:val="00820652"/>
    <w:rsid w:val="008211F7"/>
    <w:rsid w:val="00821819"/>
    <w:rsid w:val="008219D8"/>
    <w:rsid w:val="00821C87"/>
    <w:rsid w:val="00821E9A"/>
    <w:rsid w:val="00822028"/>
    <w:rsid w:val="00823484"/>
    <w:rsid w:val="008235B1"/>
    <w:rsid w:val="00823A67"/>
    <w:rsid w:val="00823A6D"/>
    <w:rsid w:val="00824133"/>
    <w:rsid w:val="00824311"/>
    <w:rsid w:val="00824360"/>
    <w:rsid w:val="00824675"/>
    <w:rsid w:val="008247AE"/>
    <w:rsid w:val="00824896"/>
    <w:rsid w:val="00824D78"/>
    <w:rsid w:val="00825558"/>
    <w:rsid w:val="00825A91"/>
    <w:rsid w:val="00825E7A"/>
    <w:rsid w:val="00825F71"/>
    <w:rsid w:val="0082680C"/>
    <w:rsid w:val="00826B06"/>
    <w:rsid w:val="00826CAB"/>
    <w:rsid w:val="008270FD"/>
    <w:rsid w:val="008277CD"/>
    <w:rsid w:val="00830201"/>
    <w:rsid w:val="008306EC"/>
    <w:rsid w:val="00830E3F"/>
    <w:rsid w:val="00830E90"/>
    <w:rsid w:val="00831A2A"/>
    <w:rsid w:val="00831A83"/>
    <w:rsid w:val="00831FDF"/>
    <w:rsid w:val="00832394"/>
    <w:rsid w:val="00832698"/>
    <w:rsid w:val="008326D7"/>
    <w:rsid w:val="008326E7"/>
    <w:rsid w:val="00832762"/>
    <w:rsid w:val="00833358"/>
    <w:rsid w:val="00833D4A"/>
    <w:rsid w:val="00833F10"/>
    <w:rsid w:val="00834893"/>
    <w:rsid w:val="00834B74"/>
    <w:rsid w:val="00834D07"/>
    <w:rsid w:val="008350F7"/>
    <w:rsid w:val="008357EF"/>
    <w:rsid w:val="008363FB"/>
    <w:rsid w:val="00837C88"/>
    <w:rsid w:val="008401E7"/>
    <w:rsid w:val="00840B94"/>
    <w:rsid w:val="008411E0"/>
    <w:rsid w:val="008419CA"/>
    <w:rsid w:val="00842163"/>
    <w:rsid w:val="00843348"/>
    <w:rsid w:val="00843596"/>
    <w:rsid w:val="00844048"/>
    <w:rsid w:val="008449CC"/>
    <w:rsid w:val="00844DEE"/>
    <w:rsid w:val="008459E1"/>
    <w:rsid w:val="00845A7E"/>
    <w:rsid w:val="00845BFB"/>
    <w:rsid w:val="00846355"/>
    <w:rsid w:val="00846492"/>
    <w:rsid w:val="0084689E"/>
    <w:rsid w:val="008469EC"/>
    <w:rsid w:val="008473D7"/>
    <w:rsid w:val="00847497"/>
    <w:rsid w:val="008474A2"/>
    <w:rsid w:val="008478E4"/>
    <w:rsid w:val="00847A92"/>
    <w:rsid w:val="00850229"/>
    <w:rsid w:val="008504A5"/>
    <w:rsid w:val="008506FA"/>
    <w:rsid w:val="00850BF0"/>
    <w:rsid w:val="0085130B"/>
    <w:rsid w:val="0085152A"/>
    <w:rsid w:val="00852FD2"/>
    <w:rsid w:val="0085316B"/>
    <w:rsid w:val="008531C9"/>
    <w:rsid w:val="00853235"/>
    <w:rsid w:val="00853B61"/>
    <w:rsid w:val="00853D26"/>
    <w:rsid w:val="00853F05"/>
    <w:rsid w:val="00854452"/>
    <w:rsid w:val="008546D0"/>
    <w:rsid w:val="0085491E"/>
    <w:rsid w:val="00854E49"/>
    <w:rsid w:val="00855A67"/>
    <w:rsid w:val="00855AAA"/>
    <w:rsid w:val="00855E5B"/>
    <w:rsid w:val="0085616B"/>
    <w:rsid w:val="008562DF"/>
    <w:rsid w:val="008565F6"/>
    <w:rsid w:val="008574C1"/>
    <w:rsid w:val="00857913"/>
    <w:rsid w:val="008579AA"/>
    <w:rsid w:val="00857FD0"/>
    <w:rsid w:val="0086012C"/>
    <w:rsid w:val="00860390"/>
    <w:rsid w:val="0086076F"/>
    <w:rsid w:val="00860F8B"/>
    <w:rsid w:val="00861084"/>
    <w:rsid w:val="008610CF"/>
    <w:rsid w:val="008612EA"/>
    <w:rsid w:val="00861774"/>
    <w:rsid w:val="00861A13"/>
    <w:rsid w:val="00861E15"/>
    <w:rsid w:val="00861EAE"/>
    <w:rsid w:val="008626AF"/>
    <w:rsid w:val="0086279F"/>
    <w:rsid w:val="00862FFB"/>
    <w:rsid w:val="00863132"/>
    <w:rsid w:val="00863235"/>
    <w:rsid w:val="00863289"/>
    <w:rsid w:val="008633C3"/>
    <w:rsid w:val="008634B4"/>
    <w:rsid w:val="00863547"/>
    <w:rsid w:val="00863703"/>
    <w:rsid w:val="00863B2C"/>
    <w:rsid w:val="00863ECA"/>
    <w:rsid w:val="00864678"/>
    <w:rsid w:val="00864903"/>
    <w:rsid w:val="00864B31"/>
    <w:rsid w:val="00864CCB"/>
    <w:rsid w:val="00864D3B"/>
    <w:rsid w:val="00864D7D"/>
    <w:rsid w:val="008654AA"/>
    <w:rsid w:val="00865B2C"/>
    <w:rsid w:val="0086694C"/>
    <w:rsid w:val="00866B63"/>
    <w:rsid w:val="00866CBE"/>
    <w:rsid w:val="00866EBC"/>
    <w:rsid w:val="00867408"/>
    <w:rsid w:val="008674E8"/>
    <w:rsid w:val="008677F4"/>
    <w:rsid w:val="00867BFE"/>
    <w:rsid w:val="00867CD4"/>
    <w:rsid w:val="00867E59"/>
    <w:rsid w:val="008703C0"/>
    <w:rsid w:val="00870842"/>
    <w:rsid w:val="0087085C"/>
    <w:rsid w:val="00870F52"/>
    <w:rsid w:val="008711DE"/>
    <w:rsid w:val="00871334"/>
    <w:rsid w:val="008717A0"/>
    <w:rsid w:val="008719B8"/>
    <w:rsid w:val="00871B5A"/>
    <w:rsid w:val="00871E5D"/>
    <w:rsid w:val="00872353"/>
    <w:rsid w:val="008725A3"/>
    <w:rsid w:val="00872A88"/>
    <w:rsid w:val="00872BEE"/>
    <w:rsid w:val="00872E77"/>
    <w:rsid w:val="00872F34"/>
    <w:rsid w:val="00873409"/>
    <w:rsid w:val="00873659"/>
    <w:rsid w:val="00873B51"/>
    <w:rsid w:val="00873B89"/>
    <w:rsid w:val="00873C19"/>
    <w:rsid w:val="00873D35"/>
    <w:rsid w:val="00873D55"/>
    <w:rsid w:val="008744FB"/>
    <w:rsid w:val="00874578"/>
    <w:rsid w:val="0087462C"/>
    <w:rsid w:val="0087479C"/>
    <w:rsid w:val="00874D66"/>
    <w:rsid w:val="00875679"/>
    <w:rsid w:val="008756BE"/>
    <w:rsid w:val="00875793"/>
    <w:rsid w:val="00875A86"/>
    <w:rsid w:val="00875B80"/>
    <w:rsid w:val="00875CFA"/>
    <w:rsid w:val="00876AF8"/>
    <w:rsid w:val="0087773E"/>
    <w:rsid w:val="00877EF7"/>
    <w:rsid w:val="00877F3E"/>
    <w:rsid w:val="008802B4"/>
    <w:rsid w:val="00880475"/>
    <w:rsid w:val="00880818"/>
    <w:rsid w:val="00880D4C"/>
    <w:rsid w:val="00881132"/>
    <w:rsid w:val="008811D8"/>
    <w:rsid w:val="00881272"/>
    <w:rsid w:val="00881E29"/>
    <w:rsid w:val="00881FBC"/>
    <w:rsid w:val="008821AA"/>
    <w:rsid w:val="008821E7"/>
    <w:rsid w:val="00882630"/>
    <w:rsid w:val="00882E59"/>
    <w:rsid w:val="00882E66"/>
    <w:rsid w:val="008830DC"/>
    <w:rsid w:val="00883BCC"/>
    <w:rsid w:val="00883DF7"/>
    <w:rsid w:val="0088410C"/>
    <w:rsid w:val="008847B5"/>
    <w:rsid w:val="00885003"/>
    <w:rsid w:val="00885021"/>
    <w:rsid w:val="00885406"/>
    <w:rsid w:val="0088542A"/>
    <w:rsid w:val="00885984"/>
    <w:rsid w:val="008859E2"/>
    <w:rsid w:val="0088605C"/>
    <w:rsid w:val="0088658F"/>
    <w:rsid w:val="00886B01"/>
    <w:rsid w:val="0088746D"/>
    <w:rsid w:val="00890117"/>
    <w:rsid w:val="008908C8"/>
    <w:rsid w:val="008908F4"/>
    <w:rsid w:val="008917EA"/>
    <w:rsid w:val="00891F0E"/>
    <w:rsid w:val="00892012"/>
    <w:rsid w:val="008925B0"/>
    <w:rsid w:val="008925EE"/>
    <w:rsid w:val="008925F8"/>
    <w:rsid w:val="00892641"/>
    <w:rsid w:val="00892769"/>
    <w:rsid w:val="00892967"/>
    <w:rsid w:val="00892D87"/>
    <w:rsid w:val="00892E98"/>
    <w:rsid w:val="00892FCA"/>
    <w:rsid w:val="00893873"/>
    <w:rsid w:val="00893B57"/>
    <w:rsid w:val="008942BF"/>
    <w:rsid w:val="0089431F"/>
    <w:rsid w:val="00894A9A"/>
    <w:rsid w:val="00894DEF"/>
    <w:rsid w:val="008952FA"/>
    <w:rsid w:val="00895315"/>
    <w:rsid w:val="00895C77"/>
    <w:rsid w:val="00896171"/>
    <w:rsid w:val="008964E4"/>
    <w:rsid w:val="00896A15"/>
    <w:rsid w:val="0089780B"/>
    <w:rsid w:val="00897C9B"/>
    <w:rsid w:val="008A0AF7"/>
    <w:rsid w:val="008A0AF9"/>
    <w:rsid w:val="008A13D2"/>
    <w:rsid w:val="008A1535"/>
    <w:rsid w:val="008A1996"/>
    <w:rsid w:val="008A1A98"/>
    <w:rsid w:val="008A1DF0"/>
    <w:rsid w:val="008A1E64"/>
    <w:rsid w:val="008A2297"/>
    <w:rsid w:val="008A3339"/>
    <w:rsid w:val="008A3B6E"/>
    <w:rsid w:val="008A4C82"/>
    <w:rsid w:val="008A4E9F"/>
    <w:rsid w:val="008A521C"/>
    <w:rsid w:val="008A5536"/>
    <w:rsid w:val="008A55E8"/>
    <w:rsid w:val="008A5874"/>
    <w:rsid w:val="008A607D"/>
    <w:rsid w:val="008A608C"/>
    <w:rsid w:val="008A67B0"/>
    <w:rsid w:val="008A7AE9"/>
    <w:rsid w:val="008B01FE"/>
    <w:rsid w:val="008B0307"/>
    <w:rsid w:val="008B03E0"/>
    <w:rsid w:val="008B0BC7"/>
    <w:rsid w:val="008B0D3B"/>
    <w:rsid w:val="008B0D40"/>
    <w:rsid w:val="008B0FE3"/>
    <w:rsid w:val="008B10DC"/>
    <w:rsid w:val="008B11CE"/>
    <w:rsid w:val="008B1EB5"/>
    <w:rsid w:val="008B20B5"/>
    <w:rsid w:val="008B2323"/>
    <w:rsid w:val="008B2B57"/>
    <w:rsid w:val="008B3022"/>
    <w:rsid w:val="008B36DF"/>
    <w:rsid w:val="008B3F06"/>
    <w:rsid w:val="008B43D0"/>
    <w:rsid w:val="008B4598"/>
    <w:rsid w:val="008B480C"/>
    <w:rsid w:val="008B4B3E"/>
    <w:rsid w:val="008B4F5F"/>
    <w:rsid w:val="008B52D6"/>
    <w:rsid w:val="008B5489"/>
    <w:rsid w:val="008B5919"/>
    <w:rsid w:val="008B5943"/>
    <w:rsid w:val="008B5986"/>
    <w:rsid w:val="008B62EB"/>
    <w:rsid w:val="008B66BA"/>
    <w:rsid w:val="008B67F9"/>
    <w:rsid w:val="008B68CB"/>
    <w:rsid w:val="008B6B4A"/>
    <w:rsid w:val="008B6BED"/>
    <w:rsid w:val="008B6FE5"/>
    <w:rsid w:val="008B7357"/>
    <w:rsid w:val="008B75EB"/>
    <w:rsid w:val="008B77A8"/>
    <w:rsid w:val="008B79C3"/>
    <w:rsid w:val="008B7BC0"/>
    <w:rsid w:val="008C03CC"/>
    <w:rsid w:val="008C04DB"/>
    <w:rsid w:val="008C09A8"/>
    <w:rsid w:val="008C0AE7"/>
    <w:rsid w:val="008C1235"/>
    <w:rsid w:val="008C16E5"/>
    <w:rsid w:val="008C17DA"/>
    <w:rsid w:val="008C1B97"/>
    <w:rsid w:val="008C1F9A"/>
    <w:rsid w:val="008C2938"/>
    <w:rsid w:val="008C2B51"/>
    <w:rsid w:val="008C2B71"/>
    <w:rsid w:val="008C2E97"/>
    <w:rsid w:val="008C2E9F"/>
    <w:rsid w:val="008C3128"/>
    <w:rsid w:val="008C3180"/>
    <w:rsid w:val="008C399A"/>
    <w:rsid w:val="008C3BD1"/>
    <w:rsid w:val="008C3CAD"/>
    <w:rsid w:val="008C4033"/>
    <w:rsid w:val="008C44A2"/>
    <w:rsid w:val="008C4636"/>
    <w:rsid w:val="008C4D65"/>
    <w:rsid w:val="008C4D8A"/>
    <w:rsid w:val="008C4E46"/>
    <w:rsid w:val="008C4F22"/>
    <w:rsid w:val="008C4FE7"/>
    <w:rsid w:val="008C5148"/>
    <w:rsid w:val="008C5437"/>
    <w:rsid w:val="008C5972"/>
    <w:rsid w:val="008C5B28"/>
    <w:rsid w:val="008C5CCA"/>
    <w:rsid w:val="008C5E16"/>
    <w:rsid w:val="008C5F89"/>
    <w:rsid w:val="008C67B7"/>
    <w:rsid w:val="008C7A62"/>
    <w:rsid w:val="008D0322"/>
    <w:rsid w:val="008D0568"/>
    <w:rsid w:val="008D0958"/>
    <w:rsid w:val="008D09C8"/>
    <w:rsid w:val="008D0A3B"/>
    <w:rsid w:val="008D0B78"/>
    <w:rsid w:val="008D0ED4"/>
    <w:rsid w:val="008D127A"/>
    <w:rsid w:val="008D1742"/>
    <w:rsid w:val="008D18F6"/>
    <w:rsid w:val="008D191C"/>
    <w:rsid w:val="008D1E23"/>
    <w:rsid w:val="008D1F8A"/>
    <w:rsid w:val="008D22CF"/>
    <w:rsid w:val="008D256E"/>
    <w:rsid w:val="008D2C6A"/>
    <w:rsid w:val="008D2C6C"/>
    <w:rsid w:val="008D2C81"/>
    <w:rsid w:val="008D3E25"/>
    <w:rsid w:val="008D4300"/>
    <w:rsid w:val="008D4B39"/>
    <w:rsid w:val="008D4C65"/>
    <w:rsid w:val="008D560C"/>
    <w:rsid w:val="008D57AB"/>
    <w:rsid w:val="008D5CB9"/>
    <w:rsid w:val="008D5D02"/>
    <w:rsid w:val="008D5D35"/>
    <w:rsid w:val="008D5F3F"/>
    <w:rsid w:val="008D608C"/>
    <w:rsid w:val="008D62CF"/>
    <w:rsid w:val="008D6388"/>
    <w:rsid w:val="008D6CBA"/>
    <w:rsid w:val="008D7159"/>
    <w:rsid w:val="008D73AF"/>
    <w:rsid w:val="008D747A"/>
    <w:rsid w:val="008D7769"/>
    <w:rsid w:val="008D7994"/>
    <w:rsid w:val="008D7D9F"/>
    <w:rsid w:val="008D7E08"/>
    <w:rsid w:val="008E00E7"/>
    <w:rsid w:val="008E0164"/>
    <w:rsid w:val="008E0377"/>
    <w:rsid w:val="008E0483"/>
    <w:rsid w:val="008E069C"/>
    <w:rsid w:val="008E0A96"/>
    <w:rsid w:val="008E12AD"/>
    <w:rsid w:val="008E1736"/>
    <w:rsid w:val="008E1B6E"/>
    <w:rsid w:val="008E1BBE"/>
    <w:rsid w:val="008E1E68"/>
    <w:rsid w:val="008E2502"/>
    <w:rsid w:val="008E2AAC"/>
    <w:rsid w:val="008E335C"/>
    <w:rsid w:val="008E3DCD"/>
    <w:rsid w:val="008E3F6D"/>
    <w:rsid w:val="008E428E"/>
    <w:rsid w:val="008E4421"/>
    <w:rsid w:val="008E49F4"/>
    <w:rsid w:val="008E4FF0"/>
    <w:rsid w:val="008E5799"/>
    <w:rsid w:val="008E609F"/>
    <w:rsid w:val="008E60B8"/>
    <w:rsid w:val="008E61BD"/>
    <w:rsid w:val="008E6263"/>
    <w:rsid w:val="008E6509"/>
    <w:rsid w:val="008E69EC"/>
    <w:rsid w:val="008E6AE6"/>
    <w:rsid w:val="008E6C7B"/>
    <w:rsid w:val="008E738A"/>
    <w:rsid w:val="008E7C60"/>
    <w:rsid w:val="008E7D71"/>
    <w:rsid w:val="008F055F"/>
    <w:rsid w:val="008F0627"/>
    <w:rsid w:val="008F08AF"/>
    <w:rsid w:val="008F0DDE"/>
    <w:rsid w:val="008F0FC2"/>
    <w:rsid w:val="008F0FD1"/>
    <w:rsid w:val="008F126E"/>
    <w:rsid w:val="008F1385"/>
    <w:rsid w:val="008F1DB7"/>
    <w:rsid w:val="008F1F06"/>
    <w:rsid w:val="008F1F41"/>
    <w:rsid w:val="008F2424"/>
    <w:rsid w:val="008F2605"/>
    <w:rsid w:val="008F2A56"/>
    <w:rsid w:val="008F2B49"/>
    <w:rsid w:val="008F2E1C"/>
    <w:rsid w:val="008F2E70"/>
    <w:rsid w:val="008F2E81"/>
    <w:rsid w:val="008F3A9A"/>
    <w:rsid w:val="008F3E3B"/>
    <w:rsid w:val="008F409A"/>
    <w:rsid w:val="008F41C7"/>
    <w:rsid w:val="008F4B5B"/>
    <w:rsid w:val="008F4DA8"/>
    <w:rsid w:val="008F4F50"/>
    <w:rsid w:val="008F5507"/>
    <w:rsid w:val="008F573E"/>
    <w:rsid w:val="008F5F85"/>
    <w:rsid w:val="008F64D3"/>
    <w:rsid w:val="008F692A"/>
    <w:rsid w:val="008F6EC8"/>
    <w:rsid w:val="008F70D1"/>
    <w:rsid w:val="008F71E1"/>
    <w:rsid w:val="008F7AE6"/>
    <w:rsid w:val="008F7D12"/>
    <w:rsid w:val="00900597"/>
    <w:rsid w:val="0090074D"/>
    <w:rsid w:val="00900B71"/>
    <w:rsid w:val="00900BF5"/>
    <w:rsid w:val="00900D0A"/>
    <w:rsid w:val="00901146"/>
    <w:rsid w:val="0090152A"/>
    <w:rsid w:val="00901759"/>
    <w:rsid w:val="009017E8"/>
    <w:rsid w:val="00901BE2"/>
    <w:rsid w:val="00901FC0"/>
    <w:rsid w:val="009022FF"/>
    <w:rsid w:val="00902AAB"/>
    <w:rsid w:val="00902CAF"/>
    <w:rsid w:val="009033A3"/>
    <w:rsid w:val="009036B2"/>
    <w:rsid w:val="00903F0E"/>
    <w:rsid w:val="00904633"/>
    <w:rsid w:val="00904EA4"/>
    <w:rsid w:val="00904F2B"/>
    <w:rsid w:val="00904FCD"/>
    <w:rsid w:val="0090501F"/>
    <w:rsid w:val="009052CF"/>
    <w:rsid w:val="009052F2"/>
    <w:rsid w:val="009057A3"/>
    <w:rsid w:val="0090587C"/>
    <w:rsid w:val="00905923"/>
    <w:rsid w:val="009059A5"/>
    <w:rsid w:val="00905A47"/>
    <w:rsid w:val="00906197"/>
    <w:rsid w:val="009062A5"/>
    <w:rsid w:val="00907355"/>
    <w:rsid w:val="0090769B"/>
    <w:rsid w:val="009079E2"/>
    <w:rsid w:val="00907A85"/>
    <w:rsid w:val="00910595"/>
    <w:rsid w:val="009107EE"/>
    <w:rsid w:val="00910C25"/>
    <w:rsid w:val="0091169A"/>
    <w:rsid w:val="00911888"/>
    <w:rsid w:val="00911CCC"/>
    <w:rsid w:val="00911ED1"/>
    <w:rsid w:val="009134D8"/>
    <w:rsid w:val="009134FF"/>
    <w:rsid w:val="0091364C"/>
    <w:rsid w:val="00913F80"/>
    <w:rsid w:val="0091401A"/>
    <w:rsid w:val="00914294"/>
    <w:rsid w:val="009142C5"/>
    <w:rsid w:val="00914B36"/>
    <w:rsid w:val="009155B5"/>
    <w:rsid w:val="00915676"/>
    <w:rsid w:val="0091582A"/>
    <w:rsid w:val="009158CD"/>
    <w:rsid w:val="00915949"/>
    <w:rsid w:val="00915CA4"/>
    <w:rsid w:val="0091603A"/>
    <w:rsid w:val="00916336"/>
    <w:rsid w:val="0091644D"/>
    <w:rsid w:val="0091657C"/>
    <w:rsid w:val="00916DA1"/>
    <w:rsid w:val="00916F60"/>
    <w:rsid w:val="009170B6"/>
    <w:rsid w:val="00917769"/>
    <w:rsid w:val="0092061E"/>
    <w:rsid w:val="00920E6C"/>
    <w:rsid w:val="00921899"/>
    <w:rsid w:val="00921B33"/>
    <w:rsid w:val="00921F4F"/>
    <w:rsid w:val="00921FE5"/>
    <w:rsid w:val="0092269F"/>
    <w:rsid w:val="00922B1F"/>
    <w:rsid w:val="00923512"/>
    <w:rsid w:val="00923891"/>
    <w:rsid w:val="009238AF"/>
    <w:rsid w:val="00924B96"/>
    <w:rsid w:val="00925402"/>
    <w:rsid w:val="0092557D"/>
    <w:rsid w:val="0092559E"/>
    <w:rsid w:val="00925785"/>
    <w:rsid w:val="00925B38"/>
    <w:rsid w:val="00925C72"/>
    <w:rsid w:val="009265D2"/>
    <w:rsid w:val="00926628"/>
    <w:rsid w:val="009267E9"/>
    <w:rsid w:val="00926D15"/>
    <w:rsid w:val="00926F69"/>
    <w:rsid w:val="009272C8"/>
    <w:rsid w:val="0092791C"/>
    <w:rsid w:val="00927980"/>
    <w:rsid w:val="00930292"/>
    <w:rsid w:val="00930314"/>
    <w:rsid w:val="00930FA5"/>
    <w:rsid w:val="009310C1"/>
    <w:rsid w:val="0093129E"/>
    <w:rsid w:val="009312E6"/>
    <w:rsid w:val="00931530"/>
    <w:rsid w:val="00931963"/>
    <w:rsid w:val="009319BC"/>
    <w:rsid w:val="00931F6D"/>
    <w:rsid w:val="00932381"/>
    <w:rsid w:val="0093269A"/>
    <w:rsid w:val="00932729"/>
    <w:rsid w:val="0093288D"/>
    <w:rsid w:val="009328D6"/>
    <w:rsid w:val="00932F36"/>
    <w:rsid w:val="00933679"/>
    <w:rsid w:val="00934A16"/>
    <w:rsid w:val="00934B0A"/>
    <w:rsid w:val="00934C51"/>
    <w:rsid w:val="00934E85"/>
    <w:rsid w:val="00934F94"/>
    <w:rsid w:val="009350A1"/>
    <w:rsid w:val="009355E0"/>
    <w:rsid w:val="00935A60"/>
    <w:rsid w:val="00935EE6"/>
    <w:rsid w:val="00936082"/>
    <w:rsid w:val="009364CB"/>
    <w:rsid w:val="00936BC0"/>
    <w:rsid w:val="00936D71"/>
    <w:rsid w:val="009370B7"/>
    <w:rsid w:val="009372BF"/>
    <w:rsid w:val="0093758E"/>
    <w:rsid w:val="0093772F"/>
    <w:rsid w:val="00937864"/>
    <w:rsid w:val="0094025A"/>
    <w:rsid w:val="00940D1D"/>
    <w:rsid w:val="00941336"/>
    <w:rsid w:val="009414D3"/>
    <w:rsid w:val="00941875"/>
    <w:rsid w:val="009419B1"/>
    <w:rsid w:val="00941DE0"/>
    <w:rsid w:val="00941FAB"/>
    <w:rsid w:val="0094239A"/>
    <w:rsid w:val="0094279C"/>
    <w:rsid w:val="0094280E"/>
    <w:rsid w:val="009428ED"/>
    <w:rsid w:val="0094301A"/>
    <w:rsid w:val="00943034"/>
    <w:rsid w:val="0094307B"/>
    <w:rsid w:val="0094331F"/>
    <w:rsid w:val="00943398"/>
    <w:rsid w:val="009437D3"/>
    <w:rsid w:val="00944F38"/>
    <w:rsid w:val="00945288"/>
    <w:rsid w:val="00945738"/>
    <w:rsid w:val="00945942"/>
    <w:rsid w:val="00945BAE"/>
    <w:rsid w:val="00946283"/>
    <w:rsid w:val="0094631B"/>
    <w:rsid w:val="00946767"/>
    <w:rsid w:val="00946F46"/>
    <w:rsid w:val="00947047"/>
    <w:rsid w:val="0094727A"/>
    <w:rsid w:val="00947785"/>
    <w:rsid w:val="00947C9B"/>
    <w:rsid w:val="00950749"/>
    <w:rsid w:val="0095098C"/>
    <w:rsid w:val="00950B65"/>
    <w:rsid w:val="00950F9B"/>
    <w:rsid w:val="0095144C"/>
    <w:rsid w:val="009515E3"/>
    <w:rsid w:val="0095190D"/>
    <w:rsid w:val="00951A12"/>
    <w:rsid w:val="00951B57"/>
    <w:rsid w:val="00951BEC"/>
    <w:rsid w:val="00951E60"/>
    <w:rsid w:val="00951F93"/>
    <w:rsid w:val="00951F98"/>
    <w:rsid w:val="0095214B"/>
    <w:rsid w:val="00952168"/>
    <w:rsid w:val="0095268E"/>
    <w:rsid w:val="00953434"/>
    <w:rsid w:val="00953CBA"/>
    <w:rsid w:val="00953DAE"/>
    <w:rsid w:val="0095404F"/>
    <w:rsid w:val="0095419C"/>
    <w:rsid w:val="0095441B"/>
    <w:rsid w:val="00954486"/>
    <w:rsid w:val="009545B2"/>
    <w:rsid w:val="009546E4"/>
    <w:rsid w:val="00954C01"/>
    <w:rsid w:val="00954F6A"/>
    <w:rsid w:val="00955596"/>
    <w:rsid w:val="0095652F"/>
    <w:rsid w:val="00956F6C"/>
    <w:rsid w:val="009571CB"/>
    <w:rsid w:val="00957483"/>
    <w:rsid w:val="009577F5"/>
    <w:rsid w:val="009578ED"/>
    <w:rsid w:val="00957D71"/>
    <w:rsid w:val="00960109"/>
    <w:rsid w:val="00960271"/>
    <w:rsid w:val="009607A2"/>
    <w:rsid w:val="0096142F"/>
    <w:rsid w:val="00961A86"/>
    <w:rsid w:val="00961E14"/>
    <w:rsid w:val="00961F0A"/>
    <w:rsid w:val="00962383"/>
    <w:rsid w:val="009629AF"/>
    <w:rsid w:val="00962BA0"/>
    <w:rsid w:val="00963161"/>
    <w:rsid w:val="00963350"/>
    <w:rsid w:val="00963A30"/>
    <w:rsid w:val="00963ACA"/>
    <w:rsid w:val="00963FC6"/>
    <w:rsid w:val="0096426B"/>
    <w:rsid w:val="0096444D"/>
    <w:rsid w:val="009646A4"/>
    <w:rsid w:val="009648AF"/>
    <w:rsid w:val="00964B93"/>
    <w:rsid w:val="00964EDD"/>
    <w:rsid w:val="009651C6"/>
    <w:rsid w:val="00965D3C"/>
    <w:rsid w:val="00965E84"/>
    <w:rsid w:val="00966413"/>
    <w:rsid w:val="0096642A"/>
    <w:rsid w:val="009665A0"/>
    <w:rsid w:val="009666C8"/>
    <w:rsid w:val="00966C1E"/>
    <w:rsid w:val="00967096"/>
    <w:rsid w:val="00967104"/>
    <w:rsid w:val="0096770D"/>
    <w:rsid w:val="0097030C"/>
    <w:rsid w:val="00970463"/>
    <w:rsid w:val="009704A2"/>
    <w:rsid w:val="00970817"/>
    <w:rsid w:val="009709EB"/>
    <w:rsid w:val="009715BB"/>
    <w:rsid w:val="00971B6D"/>
    <w:rsid w:val="00971F4A"/>
    <w:rsid w:val="009721B4"/>
    <w:rsid w:val="00972478"/>
    <w:rsid w:val="00972595"/>
    <w:rsid w:val="0097279A"/>
    <w:rsid w:val="00972B37"/>
    <w:rsid w:val="00972B5C"/>
    <w:rsid w:val="00972E12"/>
    <w:rsid w:val="00972F35"/>
    <w:rsid w:val="00973438"/>
    <w:rsid w:val="00973447"/>
    <w:rsid w:val="0097350F"/>
    <w:rsid w:val="00973736"/>
    <w:rsid w:val="0097412E"/>
    <w:rsid w:val="009742D0"/>
    <w:rsid w:val="00974506"/>
    <w:rsid w:val="00974BD9"/>
    <w:rsid w:val="0097555D"/>
    <w:rsid w:val="0097568B"/>
    <w:rsid w:val="009758C5"/>
    <w:rsid w:val="00976E47"/>
    <w:rsid w:val="00976EA6"/>
    <w:rsid w:val="00977257"/>
    <w:rsid w:val="00977ABF"/>
    <w:rsid w:val="0098022C"/>
    <w:rsid w:val="009807A1"/>
    <w:rsid w:val="009813E3"/>
    <w:rsid w:val="009814E0"/>
    <w:rsid w:val="00981ED5"/>
    <w:rsid w:val="00982088"/>
    <w:rsid w:val="0098250E"/>
    <w:rsid w:val="009829F1"/>
    <w:rsid w:val="00982A6B"/>
    <w:rsid w:val="00982E73"/>
    <w:rsid w:val="0098308E"/>
    <w:rsid w:val="00983B22"/>
    <w:rsid w:val="0098421D"/>
    <w:rsid w:val="009842BB"/>
    <w:rsid w:val="009842C5"/>
    <w:rsid w:val="009848AF"/>
    <w:rsid w:val="00984EB2"/>
    <w:rsid w:val="009850E3"/>
    <w:rsid w:val="009852B6"/>
    <w:rsid w:val="00985E4B"/>
    <w:rsid w:val="00986056"/>
    <w:rsid w:val="0098693F"/>
    <w:rsid w:val="00986C39"/>
    <w:rsid w:val="00986CD4"/>
    <w:rsid w:val="009873B8"/>
    <w:rsid w:val="0098756C"/>
    <w:rsid w:val="009878D0"/>
    <w:rsid w:val="00987B91"/>
    <w:rsid w:val="00987D94"/>
    <w:rsid w:val="00987F20"/>
    <w:rsid w:val="009908A8"/>
    <w:rsid w:val="009908E1"/>
    <w:rsid w:val="00990B4B"/>
    <w:rsid w:val="00991199"/>
    <w:rsid w:val="00991613"/>
    <w:rsid w:val="009919AA"/>
    <w:rsid w:val="00992139"/>
    <w:rsid w:val="00992D18"/>
    <w:rsid w:val="00992EC8"/>
    <w:rsid w:val="00993567"/>
    <w:rsid w:val="009935EF"/>
    <w:rsid w:val="00993C0B"/>
    <w:rsid w:val="00993D31"/>
    <w:rsid w:val="00993EB7"/>
    <w:rsid w:val="00994156"/>
    <w:rsid w:val="009941F1"/>
    <w:rsid w:val="00994290"/>
    <w:rsid w:val="009949D7"/>
    <w:rsid w:val="00994A54"/>
    <w:rsid w:val="00995026"/>
    <w:rsid w:val="00995186"/>
    <w:rsid w:val="009953D3"/>
    <w:rsid w:val="00995490"/>
    <w:rsid w:val="009956A0"/>
    <w:rsid w:val="009957AF"/>
    <w:rsid w:val="009958A4"/>
    <w:rsid w:val="009958A5"/>
    <w:rsid w:val="009959CF"/>
    <w:rsid w:val="00995CF1"/>
    <w:rsid w:val="00995D96"/>
    <w:rsid w:val="00995E73"/>
    <w:rsid w:val="00996399"/>
    <w:rsid w:val="009969E6"/>
    <w:rsid w:val="00996E52"/>
    <w:rsid w:val="009977C7"/>
    <w:rsid w:val="0099783B"/>
    <w:rsid w:val="009979C8"/>
    <w:rsid w:val="009A0139"/>
    <w:rsid w:val="009A04F4"/>
    <w:rsid w:val="009A06F6"/>
    <w:rsid w:val="009A0C66"/>
    <w:rsid w:val="009A126A"/>
    <w:rsid w:val="009A12F4"/>
    <w:rsid w:val="009A157D"/>
    <w:rsid w:val="009A1711"/>
    <w:rsid w:val="009A1A8E"/>
    <w:rsid w:val="009A1AAD"/>
    <w:rsid w:val="009A20E3"/>
    <w:rsid w:val="009A22DC"/>
    <w:rsid w:val="009A25EC"/>
    <w:rsid w:val="009A26BF"/>
    <w:rsid w:val="009A30D1"/>
    <w:rsid w:val="009A31B6"/>
    <w:rsid w:val="009A3565"/>
    <w:rsid w:val="009A37DC"/>
    <w:rsid w:val="009A3827"/>
    <w:rsid w:val="009A3954"/>
    <w:rsid w:val="009A39EF"/>
    <w:rsid w:val="009A3A48"/>
    <w:rsid w:val="009A40A5"/>
    <w:rsid w:val="009A4584"/>
    <w:rsid w:val="009A4892"/>
    <w:rsid w:val="009A5616"/>
    <w:rsid w:val="009A5684"/>
    <w:rsid w:val="009A6486"/>
    <w:rsid w:val="009A651D"/>
    <w:rsid w:val="009A7018"/>
    <w:rsid w:val="009A743D"/>
    <w:rsid w:val="009A7A70"/>
    <w:rsid w:val="009A7C94"/>
    <w:rsid w:val="009A7D46"/>
    <w:rsid w:val="009B04F0"/>
    <w:rsid w:val="009B1044"/>
    <w:rsid w:val="009B169C"/>
    <w:rsid w:val="009B16AD"/>
    <w:rsid w:val="009B1F43"/>
    <w:rsid w:val="009B22B3"/>
    <w:rsid w:val="009B271D"/>
    <w:rsid w:val="009B2910"/>
    <w:rsid w:val="009B2D54"/>
    <w:rsid w:val="009B2D81"/>
    <w:rsid w:val="009B31F8"/>
    <w:rsid w:val="009B32F6"/>
    <w:rsid w:val="009B3E27"/>
    <w:rsid w:val="009B409A"/>
    <w:rsid w:val="009B42FF"/>
    <w:rsid w:val="009B5766"/>
    <w:rsid w:val="009B5848"/>
    <w:rsid w:val="009B5D26"/>
    <w:rsid w:val="009B6598"/>
    <w:rsid w:val="009B66AC"/>
    <w:rsid w:val="009B69F7"/>
    <w:rsid w:val="009B6D4C"/>
    <w:rsid w:val="009B6F0B"/>
    <w:rsid w:val="009B72F0"/>
    <w:rsid w:val="009B772D"/>
    <w:rsid w:val="009B77D2"/>
    <w:rsid w:val="009B7CD4"/>
    <w:rsid w:val="009B7EAF"/>
    <w:rsid w:val="009B7F92"/>
    <w:rsid w:val="009B7FD0"/>
    <w:rsid w:val="009C0120"/>
    <w:rsid w:val="009C039D"/>
    <w:rsid w:val="009C06C5"/>
    <w:rsid w:val="009C0C32"/>
    <w:rsid w:val="009C0DC8"/>
    <w:rsid w:val="009C17CE"/>
    <w:rsid w:val="009C19B8"/>
    <w:rsid w:val="009C224C"/>
    <w:rsid w:val="009C259B"/>
    <w:rsid w:val="009C26F5"/>
    <w:rsid w:val="009C29F5"/>
    <w:rsid w:val="009C3207"/>
    <w:rsid w:val="009C33AD"/>
    <w:rsid w:val="009C3964"/>
    <w:rsid w:val="009C3B48"/>
    <w:rsid w:val="009C4290"/>
    <w:rsid w:val="009C43E5"/>
    <w:rsid w:val="009C4814"/>
    <w:rsid w:val="009C4AC9"/>
    <w:rsid w:val="009C4CB6"/>
    <w:rsid w:val="009C5040"/>
    <w:rsid w:val="009C6248"/>
    <w:rsid w:val="009C636A"/>
    <w:rsid w:val="009C641F"/>
    <w:rsid w:val="009C670F"/>
    <w:rsid w:val="009C7152"/>
    <w:rsid w:val="009C73FE"/>
    <w:rsid w:val="009C74F3"/>
    <w:rsid w:val="009C7563"/>
    <w:rsid w:val="009C7BA2"/>
    <w:rsid w:val="009D00DA"/>
    <w:rsid w:val="009D0606"/>
    <w:rsid w:val="009D07FC"/>
    <w:rsid w:val="009D0B1A"/>
    <w:rsid w:val="009D0BB4"/>
    <w:rsid w:val="009D0E2C"/>
    <w:rsid w:val="009D0EA2"/>
    <w:rsid w:val="009D147D"/>
    <w:rsid w:val="009D1487"/>
    <w:rsid w:val="009D1657"/>
    <w:rsid w:val="009D2040"/>
    <w:rsid w:val="009D2042"/>
    <w:rsid w:val="009D2277"/>
    <w:rsid w:val="009D313C"/>
    <w:rsid w:val="009D3242"/>
    <w:rsid w:val="009D3248"/>
    <w:rsid w:val="009D34DF"/>
    <w:rsid w:val="009D378F"/>
    <w:rsid w:val="009D37ED"/>
    <w:rsid w:val="009D387F"/>
    <w:rsid w:val="009D3A5C"/>
    <w:rsid w:val="009D3AD2"/>
    <w:rsid w:val="009D4330"/>
    <w:rsid w:val="009D4BAD"/>
    <w:rsid w:val="009D4D30"/>
    <w:rsid w:val="009D4DC4"/>
    <w:rsid w:val="009D4E9D"/>
    <w:rsid w:val="009D5606"/>
    <w:rsid w:val="009D5671"/>
    <w:rsid w:val="009D5803"/>
    <w:rsid w:val="009D596C"/>
    <w:rsid w:val="009D597F"/>
    <w:rsid w:val="009D5EE1"/>
    <w:rsid w:val="009D64B2"/>
    <w:rsid w:val="009D7C08"/>
    <w:rsid w:val="009D7D82"/>
    <w:rsid w:val="009D7DBE"/>
    <w:rsid w:val="009E0260"/>
    <w:rsid w:val="009E0E74"/>
    <w:rsid w:val="009E119C"/>
    <w:rsid w:val="009E14FF"/>
    <w:rsid w:val="009E1BC9"/>
    <w:rsid w:val="009E1C2E"/>
    <w:rsid w:val="009E1EB1"/>
    <w:rsid w:val="009E2313"/>
    <w:rsid w:val="009E2477"/>
    <w:rsid w:val="009E2DC1"/>
    <w:rsid w:val="009E4448"/>
    <w:rsid w:val="009E4914"/>
    <w:rsid w:val="009E4D3C"/>
    <w:rsid w:val="009E4D4A"/>
    <w:rsid w:val="009E520C"/>
    <w:rsid w:val="009E569A"/>
    <w:rsid w:val="009E5827"/>
    <w:rsid w:val="009E58E5"/>
    <w:rsid w:val="009E5CD4"/>
    <w:rsid w:val="009E5F1F"/>
    <w:rsid w:val="009E6DBA"/>
    <w:rsid w:val="009E6E5A"/>
    <w:rsid w:val="009E715B"/>
    <w:rsid w:val="009E71B9"/>
    <w:rsid w:val="009E7B06"/>
    <w:rsid w:val="009F07A1"/>
    <w:rsid w:val="009F0861"/>
    <w:rsid w:val="009F0B77"/>
    <w:rsid w:val="009F0EF6"/>
    <w:rsid w:val="009F135C"/>
    <w:rsid w:val="009F222C"/>
    <w:rsid w:val="009F26E1"/>
    <w:rsid w:val="009F2F73"/>
    <w:rsid w:val="009F3051"/>
    <w:rsid w:val="009F3342"/>
    <w:rsid w:val="009F33A5"/>
    <w:rsid w:val="009F3789"/>
    <w:rsid w:val="009F3EBC"/>
    <w:rsid w:val="009F430A"/>
    <w:rsid w:val="009F5202"/>
    <w:rsid w:val="009F53F1"/>
    <w:rsid w:val="009F6265"/>
    <w:rsid w:val="009F6C32"/>
    <w:rsid w:val="009F71FB"/>
    <w:rsid w:val="009F7360"/>
    <w:rsid w:val="009F7C55"/>
    <w:rsid w:val="009F7CC3"/>
    <w:rsid w:val="00A007FF"/>
    <w:rsid w:val="00A009AF"/>
    <w:rsid w:val="00A00AD9"/>
    <w:rsid w:val="00A00FB3"/>
    <w:rsid w:val="00A00FD6"/>
    <w:rsid w:val="00A01140"/>
    <w:rsid w:val="00A016D5"/>
    <w:rsid w:val="00A01751"/>
    <w:rsid w:val="00A01ECB"/>
    <w:rsid w:val="00A02D31"/>
    <w:rsid w:val="00A02E6F"/>
    <w:rsid w:val="00A038BC"/>
    <w:rsid w:val="00A03A29"/>
    <w:rsid w:val="00A03A63"/>
    <w:rsid w:val="00A03E88"/>
    <w:rsid w:val="00A03F91"/>
    <w:rsid w:val="00A0411E"/>
    <w:rsid w:val="00A04250"/>
    <w:rsid w:val="00A04BF5"/>
    <w:rsid w:val="00A0513E"/>
    <w:rsid w:val="00A056E2"/>
    <w:rsid w:val="00A063B7"/>
    <w:rsid w:val="00A06597"/>
    <w:rsid w:val="00A0659C"/>
    <w:rsid w:val="00A06A7B"/>
    <w:rsid w:val="00A06B95"/>
    <w:rsid w:val="00A06F98"/>
    <w:rsid w:val="00A0736B"/>
    <w:rsid w:val="00A07451"/>
    <w:rsid w:val="00A076E0"/>
    <w:rsid w:val="00A103B4"/>
    <w:rsid w:val="00A1054D"/>
    <w:rsid w:val="00A1093B"/>
    <w:rsid w:val="00A10E4E"/>
    <w:rsid w:val="00A1114E"/>
    <w:rsid w:val="00A113B8"/>
    <w:rsid w:val="00A11437"/>
    <w:rsid w:val="00A116A5"/>
    <w:rsid w:val="00A11A46"/>
    <w:rsid w:val="00A11CE0"/>
    <w:rsid w:val="00A11DEF"/>
    <w:rsid w:val="00A12062"/>
    <w:rsid w:val="00A122D1"/>
    <w:rsid w:val="00A12566"/>
    <w:rsid w:val="00A1257F"/>
    <w:rsid w:val="00A1317B"/>
    <w:rsid w:val="00A1337D"/>
    <w:rsid w:val="00A1380F"/>
    <w:rsid w:val="00A13934"/>
    <w:rsid w:val="00A139B5"/>
    <w:rsid w:val="00A13A58"/>
    <w:rsid w:val="00A13E5C"/>
    <w:rsid w:val="00A13FD9"/>
    <w:rsid w:val="00A1448F"/>
    <w:rsid w:val="00A14493"/>
    <w:rsid w:val="00A1470A"/>
    <w:rsid w:val="00A148D9"/>
    <w:rsid w:val="00A14E0A"/>
    <w:rsid w:val="00A15A81"/>
    <w:rsid w:val="00A15AA3"/>
    <w:rsid w:val="00A15F3C"/>
    <w:rsid w:val="00A1618B"/>
    <w:rsid w:val="00A162AB"/>
    <w:rsid w:val="00A17302"/>
    <w:rsid w:val="00A174EE"/>
    <w:rsid w:val="00A177C8"/>
    <w:rsid w:val="00A179CA"/>
    <w:rsid w:val="00A17A0C"/>
    <w:rsid w:val="00A17DCD"/>
    <w:rsid w:val="00A17FE0"/>
    <w:rsid w:val="00A20288"/>
    <w:rsid w:val="00A20332"/>
    <w:rsid w:val="00A2099F"/>
    <w:rsid w:val="00A20AE7"/>
    <w:rsid w:val="00A20BB0"/>
    <w:rsid w:val="00A20D5C"/>
    <w:rsid w:val="00A20E4E"/>
    <w:rsid w:val="00A214EE"/>
    <w:rsid w:val="00A2182C"/>
    <w:rsid w:val="00A21C30"/>
    <w:rsid w:val="00A2214F"/>
    <w:rsid w:val="00A2229E"/>
    <w:rsid w:val="00A22595"/>
    <w:rsid w:val="00A22870"/>
    <w:rsid w:val="00A22993"/>
    <w:rsid w:val="00A229E1"/>
    <w:rsid w:val="00A232E6"/>
    <w:rsid w:val="00A2334B"/>
    <w:rsid w:val="00A23610"/>
    <w:rsid w:val="00A23702"/>
    <w:rsid w:val="00A23A72"/>
    <w:rsid w:val="00A24D18"/>
    <w:rsid w:val="00A25521"/>
    <w:rsid w:val="00A2659B"/>
    <w:rsid w:val="00A26B3C"/>
    <w:rsid w:val="00A26E46"/>
    <w:rsid w:val="00A2702F"/>
    <w:rsid w:val="00A30259"/>
    <w:rsid w:val="00A303C7"/>
    <w:rsid w:val="00A3082B"/>
    <w:rsid w:val="00A30A2C"/>
    <w:rsid w:val="00A30C23"/>
    <w:rsid w:val="00A31024"/>
    <w:rsid w:val="00A318C1"/>
    <w:rsid w:val="00A31CFD"/>
    <w:rsid w:val="00A32196"/>
    <w:rsid w:val="00A32356"/>
    <w:rsid w:val="00A32924"/>
    <w:rsid w:val="00A32A0C"/>
    <w:rsid w:val="00A32A1C"/>
    <w:rsid w:val="00A32E03"/>
    <w:rsid w:val="00A33369"/>
    <w:rsid w:val="00A335AE"/>
    <w:rsid w:val="00A33AA9"/>
    <w:rsid w:val="00A33C89"/>
    <w:rsid w:val="00A33E9D"/>
    <w:rsid w:val="00A33EB1"/>
    <w:rsid w:val="00A341F3"/>
    <w:rsid w:val="00A34666"/>
    <w:rsid w:val="00A346DE"/>
    <w:rsid w:val="00A34F3F"/>
    <w:rsid w:val="00A35229"/>
    <w:rsid w:val="00A35638"/>
    <w:rsid w:val="00A3584E"/>
    <w:rsid w:val="00A35AF3"/>
    <w:rsid w:val="00A36040"/>
    <w:rsid w:val="00A365D8"/>
    <w:rsid w:val="00A36889"/>
    <w:rsid w:val="00A36C2E"/>
    <w:rsid w:val="00A375A5"/>
    <w:rsid w:val="00A37A64"/>
    <w:rsid w:val="00A401EA"/>
    <w:rsid w:val="00A40513"/>
    <w:rsid w:val="00A4101E"/>
    <w:rsid w:val="00A41875"/>
    <w:rsid w:val="00A41D7A"/>
    <w:rsid w:val="00A41E67"/>
    <w:rsid w:val="00A42AB9"/>
    <w:rsid w:val="00A42BE3"/>
    <w:rsid w:val="00A4399D"/>
    <w:rsid w:val="00A43B41"/>
    <w:rsid w:val="00A4458C"/>
    <w:rsid w:val="00A44FCD"/>
    <w:rsid w:val="00A45341"/>
    <w:rsid w:val="00A4554F"/>
    <w:rsid w:val="00A45819"/>
    <w:rsid w:val="00A45831"/>
    <w:rsid w:val="00A45A0C"/>
    <w:rsid w:val="00A45E13"/>
    <w:rsid w:val="00A4632F"/>
    <w:rsid w:val="00A471FA"/>
    <w:rsid w:val="00A47248"/>
    <w:rsid w:val="00A47C58"/>
    <w:rsid w:val="00A47EF7"/>
    <w:rsid w:val="00A50086"/>
    <w:rsid w:val="00A50139"/>
    <w:rsid w:val="00A504EB"/>
    <w:rsid w:val="00A508D3"/>
    <w:rsid w:val="00A50EF9"/>
    <w:rsid w:val="00A50FD0"/>
    <w:rsid w:val="00A51076"/>
    <w:rsid w:val="00A5122D"/>
    <w:rsid w:val="00A523C3"/>
    <w:rsid w:val="00A5251B"/>
    <w:rsid w:val="00A525BC"/>
    <w:rsid w:val="00A52A9C"/>
    <w:rsid w:val="00A52BC2"/>
    <w:rsid w:val="00A543CF"/>
    <w:rsid w:val="00A54569"/>
    <w:rsid w:val="00A54790"/>
    <w:rsid w:val="00A54BC2"/>
    <w:rsid w:val="00A54FB5"/>
    <w:rsid w:val="00A55122"/>
    <w:rsid w:val="00A5517A"/>
    <w:rsid w:val="00A5527B"/>
    <w:rsid w:val="00A553AE"/>
    <w:rsid w:val="00A556A3"/>
    <w:rsid w:val="00A5605B"/>
    <w:rsid w:val="00A56098"/>
    <w:rsid w:val="00A563A2"/>
    <w:rsid w:val="00A56D76"/>
    <w:rsid w:val="00A571DC"/>
    <w:rsid w:val="00A575FE"/>
    <w:rsid w:val="00A577FC"/>
    <w:rsid w:val="00A601EC"/>
    <w:rsid w:val="00A608EE"/>
    <w:rsid w:val="00A614B7"/>
    <w:rsid w:val="00A619E3"/>
    <w:rsid w:val="00A61C5C"/>
    <w:rsid w:val="00A61E7B"/>
    <w:rsid w:val="00A61F9D"/>
    <w:rsid w:val="00A620C8"/>
    <w:rsid w:val="00A625AC"/>
    <w:rsid w:val="00A62704"/>
    <w:rsid w:val="00A62AFA"/>
    <w:rsid w:val="00A62CC2"/>
    <w:rsid w:val="00A63238"/>
    <w:rsid w:val="00A64587"/>
    <w:rsid w:val="00A6477C"/>
    <w:rsid w:val="00A64792"/>
    <w:rsid w:val="00A64A7B"/>
    <w:rsid w:val="00A64F49"/>
    <w:rsid w:val="00A6516D"/>
    <w:rsid w:val="00A65248"/>
    <w:rsid w:val="00A65443"/>
    <w:rsid w:val="00A65581"/>
    <w:rsid w:val="00A658A4"/>
    <w:rsid w:val="00A65C2D"/>
    <w:rsid w:val="00A65CAE"/>
    <w:rsid w:val="00A65E63"/>
    <w:rsid w:val="00A65FD2"/>
    <w:rsid w:val="00A66135"/>
    <w:rsid w:val="00A662BF"/>
    <w:rsid w:val="00A66D1B"/>
    <w:rsid w:val="00A66EC7"/>
    <w:rsid w:val="00A66FC3"/>
    <w:rsid w:val="00A671BF"/>
    <w:rsid w:val="00A674E2"/>
    <w:rsid w:val="00A676F3"/>
    <w:rsid w:val="00A70172"/>
    <w:rsid w:val="00A7042A"/>
    <w:rsid w:val="00A70581"/>
    <w:rsid w:val="00A707B4"/>
    <w:rsid w:val="00A708EB"/>
    <w:rsid w:val="00A70A7B"/>
    <w:rsid w:val="00A70BFA"/>
    <w:rsid w:val="00A70E12"/>
    <w:rsid w:val="00A70F70"/>
    <w:rsid w:val="00A712FC"/>
    <w:rsid w:val="00A713B4"/>
    <w:rsid w:val="00A71483"/>
    <w:rsid w:val="00A71574"/>
    <w:rsid w:val="00A717F7"/>
    <w:rsid w:val="00A71A6E"/>
    <w:rsid w:val="00A71B66"/>
    <w:rsid w:val="00A71E32"/>
    <w:rsid w:val="00A72401"/>
    <w:rsid w:val="00A72AA7"/>
    <w:rsid w:val="00A72AA9"/>
    <w:rsid w:val="00A72EF5"/>
    <w:rsid w:val="00A73CCE"/>
    <w:rsid w:val="00A744CD"/>
    <w:rsid w:val="00A7465E"/>
    <w:rsid w:val="00A746E4"/>
    <w:rsid w:val="00A74741"/>
    <w:rsid w:val="00A74EE2"/>
    <w:rsid w:val="00A753D6"/>
    <w:rsid w:val="00A7548C"/>
    <w:rsid w:val="00A75714"/>
    <w:rsid w:val="00A76381"/>
    <w:rsid w:val="00A76406"/>
    <w:rsid w:val="00A76572"/>
    <w:rsid w:val="00A76A27"/>
    <w:rsid w:val="00A76C3A"/>
    <w:rsid w:val="00A76CB7"/>
    <w:rsid w:val="00A76F41"/>
    <w:rsid w:val="00A77265"/>
    <w:rsid w:val="00A7753A"/>
    <w:rsid w:val="00A77B85"/>
    <w:rsid w:val="00A77C1D"/>
    <w:rsid w:val="00A801E4"/>
    <w:rsid w:val="00A8045C"/>
    <w:rsid w:val="00A80882"/>
    <w:rsid w:val="00A80905"/>
    <w:rsid w:val="00A80AD9"/>
    <w:rsid w:val="00A8136A"/>
    <w:rsid w:val="00A81CD9"/>
    <w:rsid w:val="00A81F28"/>
    <w:rsid w:val="00A8234A"/>
    <w:rsid w:val="00A824EC"/>
    <w:rsid w:val="00A82786"/>
    <w:rsid w:val="00A828FB"/>
    <w:rsid w:val="00A82FED"/>
    <w:rsid w:val="00A83026"/>
    <w:rsid w:val="00A835B0"/>
    <w:rsid w:val="00A8386D"/>
    <w:rsid w:val="00A83E67"/>
    <w:rsid w:val="00A841BD"/>
    <w:rsid w:val="00A84C22"/>
    <w:rsid w:val="00A84F5A"/>
    <w:rsid w:val="00A8536A"/>
    <w:rsid w:val="00A856CE"/>
    <w:rsid w:val="00A858A1"/>
    <w:rsid w:val="00A8595B"/>
    <w:rsid w:val="00A85B36"/>
    <w:rsid w:val="00A85CAD"/>
    <w:rsid w:val="00A85E35"/>
    <w:rsid w:val="00A860A6"/>
    <w:rsid w:val="00A862FE"/>
    <w:rsid w:val="00A86A33"/>
    <w:rsid w:val="00A86C7B"/>
    <w:rsid w:val="00A87065"/>
    <w:rsid w:val="00A8725F"/>
    <w:rsid w:val="00A872AB"/>
    <w:rsid w:val="00A873EE"/>
    <w:rsid w:val="00A873F6"/>
    <w:rsid w:val="00A876E4"/>
    <w:rsid w:val="00A87916"/>
    <w:rsid w:val="00A87C87"/>
    <w:rsid w:val="00A87D21"/>
    <w:rsid w:val="00A9093B"/>
    <w:rsid w:val="00A90BB6"/>
    <w:rsid w:val="00A90D4B"/>
    <w:rsid w:val="00A917AA"/>
    <w:rsid w:val="00A92217"/>
    <w:rsid w:val="00A9257E"/>
    <w:rsid w:val="00A926C4"/>
    <w:rsid w:val="00A93823"/>
    <w:rsid w:val="00A93A9F"/>
    <w:rsid w:val="00A93AE6"/>
    <w:rsid w:val="00A944F2"/>
    <w:rsid w:val="00A94A7C"/>
    <w:rsid w:val="00A954E8"/>
    <w:rsid w:val="00A95505"/>
    <w:rsid w:val="00A9580B"/>
    <w:rsid w:val="00A95AB4"/>
    <w:rsid w:val="00A95B8D"/>
    <w:rsid w:val="00A96026"/>
    <w:rsid w:val="00A96B84"/>
    <w:rsid w:val="00A96DA3"/>
    <w:rsid w:val="00A971F0"/>
    <w:rsid w:val="00A97352"/>
    <w:rsid w:val="00A976FA"/>
    <w:rsid w:val="00A97FB4"/>
    <w:rsid w:val="00AA0042"/>
    <w:rsid w:val="00AA072D"/>
    <w:rsid w:val="00AA0922"/>
    <w:rsid w:val="00AA130A"/>
    <w:rsid w:val="00AA17EE"/>
    <w:rsid w:val="00AA1D1D"/>
    <w:rsid w:val="00AA1DD2"/>
    <w:rsid w:val="00AA3675"/>
    <w:rsid w:val="00AA39C6"/>
    <w:rsid w:val="00AA3B7A"/>
    <w:rsid w:val="00AA48EA"/>
    <w:rsid w:val="00AA4984"/>
    <w:rsid w:val="00AA49D8"/>
    <w:rsid w:val="00AA4A83"/>
    <w:rsid w:val="00AA4AF5"/>
    <w:rsid w:val="00AA57DD"/>
    <w:rsid w:val="00AA5905"/>
    <w:rsid w:val="00AA5D45"/>
    <w:rsid w:val="00AA642D"/>
    <w:rsid w:val="00AA6788"/>
    <w:rsid w:val="00AA6CB8"/>
    <w:rsid w:val="00AA7293"/>
    <w:rsid w:val="00AA72D9"/>
    <w:rsid w:val="00AA79E9"/>
    <w:rsid w:val="00AA7BDF"/>
    <w:rsid w:val="00AB05A5"/>
    <w:rsid w:val="00AB148C"/>
    <w:rsid w:val="00AB15B1"/>
    <w:rsid w:val="00AB1F0B"/>
    <w:rsid w:val="00AB1F21"/>
    <w:rsid w:val="00AB218D"/>
    <w:rsid w:val="00AB21D6"/>
    <w:rsid w:val="00AB2D4C"/>
    <w:rsid w:val="00AB2F30"/>
    <w:rsid w:val="00AB323F"/>
    <w:rsid w:val="00AB3459"/>
    <w:rsid w:val="00AB355C"/>
    <w:rsid w:val="00AB35AC"/>
    <w:rsid w:val="00AB38CC"/>
    <w:rsid w:val="00AB3AD7"/>
    <w:rsid w:val="00AB498B"/>
    <w:rsid w:val="00AB4DE0"/>
    <w:rsid w:val="00AB4E92"/>
    <w:rsid w:val="00AB4F2E"/>
    <w:rsid w:val="00AB5660"/>
    <w:rsid w:val="00AB5BBB"/>
    <w:rsid w:val="00AB5E56"/>
    <w:rsid w:val="00AB5F83"/>
    <w:rsid w:val="00AB64DE"/>
    <w:rsid w:val="00AB6CA1"/>
    <w:rsid w:val="00AB6CC2"/>
    <w:rsid w:val="00AB6FDF"/>
    <w:rsid w:val="00AB7834"/>
    <w:rsid w:val="00AB7CEA"/>
    <w:rsid w:val="00AB7D35"/>
    <w:rsid w:val="00AB7F36"/>
    <w:rsid w:val="00AC01D3"/>
    <w:rsid w:val="00AC079B"/>
    <w:rsid w:val="00AC07EB"/>
    <w:rsid w:val="00AC0CDE"/>
    <w:rsid w:val="00AC0F51"/>
    <w:rsid w:val="00AC0FFE"/>
    <w:rsid w:val="00AC12FF"/>
    <w:rsid w:val="00AC16E3"/>
    <w:rsid w:val="00AC1BFC"/>
    <w:rsid w:val="00AC20CB"/>
    <w:rsid w:val="00AC25EF"/>
    <w:rsid w:val="00AC28FE"/>
    <w:rsid w:val="00AC31E8"/>
    <w:rsid w:val="00AC3892"/>
    <w:rsid w:val="00AC3D2B"/>
    <w:rsid w:val="00AC4316"/>
    <w:rsid w:val="00AC4E58"/>
    <w:rsid w:val="00AC4E9F"/>
    <w:rsid w:val="00AC51EC"/>
    <w:rsid w:val="00AC5994"/>
    <w:rsid w:val="00AC5A5F"/>
    <w:rsid w:val="00AC5FAD"/>
    <w:rsid w:val="00AC62B1"/>
    <w:rsid w:val="00AC6A54"/>
    <w:rsid w:val="00AC6AC9"/>
    <w:rsid w:val="00AC6BCF"/>
    <w:rsid w:val="00AC6EE5"/>
    <w:rsid w:val="00AC6F42"/>
    <w:rsid w:val="00AC7987"/>
    <w:rsid w:val="00AC7B99"/>
    <w:rsid w:val="00AD09B7"/>
    <w:rsid w:val="00AD0B19"/>
    <w:rsid w:val="00AD13D6"/>
    <w:rsid w:val="00AD14F8"/>
    <w:rsid w:val="00AD15E3"/>
    <w:rsid w:val="00AD1ADF"/>
    <w:rsid w:val="00AD1B20"/>
    <w:rsid w:val="00AD1B2F"/>
    <w:rsid w:val="00AD1FEA"/>
    <w:rsid w:val="00AD2567"/>
    <w:rsid w:val="00AD2B13"/>
    <w:rsid w:val="00AD2DC5"/>
    <w:rsid w:val="00AD37B0"/>
    <w:rsid w:val="00AD3D2F"/>
    <w:rsid w:val="00AD595D"/>
    <w:rsid w:val="00AD629A"/>
    <w:rsid w:val="00AD6A98"/>
    <w:rsid w:val="00AD6AEE"/>
    <w:rsid w:val="00AD6DDB"/>
    <w:rsid w:val="00AD752D"/>
    <w:rsid w:val="00AD77EF"/>
    <w:rsid w:val="00AD7A71"/>
    <w:rsid w:val="00AD7B68"/>
    <w:rsid w:val="00AD7C5C"/>
    <w:rsid w:val="00AE0517"/>
    <w:rsid w:val="00AE0738"/>
    <w:rsid w:val="00AE099C"/>
    <w:rsid w:val="00AE0E00"/>
    <w:rsid w:val="00AE19C3"/>
    <w:rsid w:val="00AE1A02"/>
    <w:rsid w:val="00AE2145"/>
    <w:rsid w:val="00AE268E"/>
    <w:rsid w:val="00AE2E4B"/>
    <w:rsid w:val="00AE314A"/>
    <w:rsid w:val="00AE3C0B"/>
    <w:rsid w:val="00AE44D2"/>
    <w:rsid w:val="00AE4CE5"/>
    <w:rsid w:val="00AE5067"/>
    <w:rsid w:val="00AE53A4"/>
    <w:rsid w:val="00AE589F"/>
    <w:rsid w:val="00AE5DD1"/>
    <w:rsid w:val="00AE7324"/>
    <w:rsid w:val="00AE79BA"/>
    <w:rsid w:val="00AF0046"/>
    <w:rsid w:val="00AF0233"/>
    <w:rsid w:val="00AF055D"/>
    <w:rsid w:val="00AF0873"/>
    <w:rsid w:val="00AF0BF2"/>
    <w:rsid w:val="00AF101C"/>
    <w:rsid w:val="00AF114B"/>
    <w:rsid w:val="00AF13DA"/>
    <w:rsid w:val="00AF19E3"/>
    <w:rsid w:val="00AF1B57"/>
    <w:rsid w:val="00AF2421"/>
    <w:rsid w:val="00AF2791"/>
    <w:rsid w:val="00AF3141"/>
    <w:rsid w:val="00AF34AC"/>
    <w:rsid w:val="00AF3F21"/>
    <w:rsid w:val="00AF40A4"/>
    <w:rsid w:val="00AF41C1"/>
    <w:rsid w:val="00AF4228"/>
    <w:rsid w:val="00AF4404"/>
    <w:rsid w:val="00AF45AB"/>
    <w:rsid w:val="00AF487E"/>
    <w:rsid w:val="00AF48DC"/>
    <w:rsid w:val="00AF49F5"/>
    <w:rsid w:val="00AF4A0E"/>
    <w:rsid w:val="00AF4A53"/>
    <w:rsid w:val="00AF4B8A"/>
    <w:rsid w:val="00AF4CAF"/>
    <w:rsid w:val="00AF4FE7"/>
    <w:rsid w:val="00AF51DE"/>
    <w:rsid w:val="00AF562F"/>
    <w:rsid w:val="00AF5C96"/>
    <w:rsid w:val="00AF5DAA"/>
    <w:rsid w:val="00AF65CA"/>
    <w:rsid w:val="00AF6E71"/>
    <w:rsid w:val="00AF6FDD"/>
    <w:rsid w:val="00AF758F"/>
    <w:rsid w:val="00AF7D47"/>
    <w:rsid w:val="00B00DB7"/>
    <w:rsid w:val="00B00EB4"/>
    <w:rsid w:val="00B0134B"/>
    <w:rsid w:val="00B01507"/>
    <w:rsid w:val="00B01AB0"/>
    <w:rsid w:val="00B01B25"/>
    <w:rsid w:val="00B01B5E"/>
    <w:rsid w:val="00B01CF0"/>
    <w:rsid w:val="00B01DB1"/>
    <w:rsid w:val="00B02058"/>
    <w:rsid w:val="00B02127"/>
    <w:rsid w:val="00B02132"/>
    <w:rsid w:val="00B022A8"/>
    <w:rsid w:val="00B023C3"/>
    <w:rsid w:val="00B02D75"/>
    <w:rsid w:val="00B032D6"/>
    <w:rsid w:val="00B032E5"/>
    <w:rsid w:val="00B03379"/>
    <w:rsid w:val="00B0448E"/>
    <w:rsid w:val="00B0461A"/>
    <w:rsid w:val="00B04690"/>
    <w:rsid w:val="00B04984"/>
    <w:rsid w:val="00B04A27"/>
    <w:rsid w:val="00B04D62"/>
    <w:rsid w:val="00B05EDB"/>
    <w:rsid w:val="00B06276"/>
    <w:rsid w:val="00B062BD"/>
    <w:rsid w:val="00B0633C"/>
    <w:rsid w:val="00B0696B"/>
    <w:rsid w:val="00B06D23"/>
    <w:rsid w:val="00B06D51"/>
    <w:rsid w:val="00B070AC"/>
    <w:rsid w:val="00B0731D"/>
    <w:rsid w:val="00B07401"/>
    <w:rsid w:val="00B07436"/>
    <w:rsid w:val="00B077DE"/>
    <w:rsid w:val="00B07833"/>
    <w:rsid w:val="00B078C4"/>
    <w:rsid w:val="00B07C9F"/>
    <w:rsid w:val="00B07DA7"/>
    <w:rsid w:val="00B1024F"/>
    <w:rsid w:val="00B103F5"/>
    <w:rsid w:val="00B10E10"/>
    <w:rsid w:val="00B11382"/>
    <w:rsid w:val="00B113E9"/>
    <w:rsid w:val="00B1157D"/>
    <w:rsid w:val="00B11F0E"/>
    <w:rsid w:val="00B126F9"/>
    <w:rsid w:val="00B12845"/>
    <w:rsid w:val="00B12855"/>
    <w:rsid w:val="00B13060"/>
    <w:rsid w:val="00B13959"/>
    <w:rsid w:val="00B13B59"/>
    <w:rsid w:val="00B13C6F"/>
    <w:rsid w:val="00B13D5D"/>
    <w:rsid w:val="00B13F41"/>
    <w:rsid w:val="00B14621"/>
    <w:rsid w:val="00B14A13"/>
    <w:rsid w:val="00B14CBA"/>
    <w:rsid w:val="00B153EE"/>
    <w:rsid w:val="00B15DD1"/>
    <w:rsid w:val="00B1640A"/>
    <w:rsid w:val="00B1681C"/>
    <w:rsid w:val="00B16B69"/>
    <w:rsid w:val="00B16FE3"/>
    <w:rsid w:val="00B17640"/>
    <w:rsid w:val="00B177CB"/>
    <w:rsid w:val="00B17F83"/>
    <w:rsid w:val="00B2042C"/>
    <w:rsid w:val="00B20B74"/>
    <w:rsid w:val="00B20C97"/>
    <w:rsid w:val="00B20E43"/>
    <w:rsid w:val="00B21384"/>
    <w:rsid w:val="00B21A3C"/>
    <w:rsid w:val="00B2228B"/>
    <w:rsid w:val="00B22612"/>
    <w:rsid w:val="00B228C5"/>
    <w:rsid w:val="00B22A22"/>
    <w:rsid w:val="00B2315D"/>
    <w:rsid w:val="00B23504"/>
    <w:rsid w:val="00B235C1"/>
    <w:rsid w:val="00B23931"/>
    <w:rsid w:val="00B239AF"/>
    <w:rsid w:val="00B23CF8"/>
    <w:rsid w:val="00B240E8"/>
    <w:rsid w:val="00B24163"/>
    <w:rsid w:val="00B24286"/>
    <w:rsid w:val="00B2486E"/>
    <w:rsid w:val="00B24E6F"/>
    <w:rsid w:val="00B24F51"/>
    <w:rsid w:val="00B25961"/>
    <w:rsid w:val="00B2599C"/>
    <w:rsid w:val="00B2633B"/>
    <w:rsid w:val="00B26522"/>
    <w:rsid w:val="00B2689F"/>
    <w:rsid w:val="00B26CFE"/>
    <w:rsid w:val="00B26F27"/>
    <w:rsid w:val="00B271A0"/>
    <w:rsid w:val="00B274B1"/>
    <w:rsid w:val="00B27C32"/>
    <w:rsid w:val="00B27F08"/>
    <w:rsid w:val="00B3012A"/>
    <w:rsid w:val="00B30348"/>
    <w:rsid w:val="00B30AF8"/>
    <w:rsid w:val="00B316C3"/>
    <w:rsid w:val="00B31995"/>
    <w:rsid w:val="00B31BBC"/>
    <w:rsid w:val="00B31C44"/>
    <w:rsid w:val="00B31DC7"/>
    <w:rsid w:val="00B31F9C"/>
    <w:rsid w:val="00B32318"/>
    <w:rsid w:val="00B32762"/>
    <w:rsid w:val="00B32D9E"/>
    <w:rsid w:val="00B33011"/>
    <w:rsid w:val="00B33040"/>
    <w:rsid w:val="00B33567"/>
    <w:rsid w:val="00B33861"/>
    <w:rsid w:val="00B33D53"/>
    <w:rsid w:val="00B33F5D"/>
    <w:rsid w:val="00B349A9"/>
    <w:rsid w:val="00B35179"/>
    <w:rsid w:val="00B35388"/>
    <w:rsid w:val="00B3545C"/>
    <w:rsid w:val="00B3572C"/>
    <w:rsid w:val="00B35D3A"/>
    <w:rsid w:val="00B36897"/>
    <w:rsid w:val="00B40251"/>
    <w:rsid w:val="00B40475"/>
    <w:rsid w:val="00B40C0C"/>
    <w:rsid w:val="00B40F39"/>
    <w:rsid w:val="00B41370"/>
    <w:rsid w:val="00B41493"/>
    <w:rsid w:val="00B41660"/>
    <w:rsid w:val="00B41CC0"/>
    <w:rsid w:val="00B41DB7"/>
    <w:rsid w:val="00B41EBE"/>
    <w:rsid w:val="00B4357C"/>
    <w:rsid w:val="00B43BE5"/>
    <w:rsid w:val="00B4430A"/>
    <w:rsid w:val="00B4496E"/>
    <w:rsid w:val="00B44A01"/>
    <w:rsid w:val="00B4533B"/>
    <w:rsid w:val="00B46600"/>
    <w:rsid w:val="00B474B3"/>
    <w:rsid w:val="00B475DE"/>
    <w:rsid w:val="00B47B8D"/>
    <w:rsid w:val="00B5058C"/>
    <w:rsid w:val="00B50FCD"/>
    <w:rsid w:val="00B515C5"/>
    <w:rsid w:val="00B5203F"/>
    <w:rsid w:val="00B52111"/>
    <w:rsid w:val="00B526F7"/>
    <w:rsid w:val="00B52D1B"/>
    <w:rsid w:val="00B532CB"/>
    <w:rsid w:val="00B53587"/>
    <w:rsid w:val="00B535F4"/>
    <w:rsid w:val="00B53689"/>
    <w:rsid w:val="00B5408A"/>
    <w:rsid w:val="00B54533"/>
    <w:rsid w:val="00B54B24"/>
    <w:rsid w:val="00B555C9"/>
    <w:rsid w:val="00B5573F"/>
    <w:rsid w:val="00B558D0"/>
    <w:rsid w:val="00B5633D"/>
    <w:rsid w:val="00B56655"/>
    <w:rsid w:val="00B56D68"/>
    <w:rsid w:val="00B56F17"/>
    <w:rsid w:val="00B573A7"/>
    <w:rsid w:val="00B57B4B"/>
    <w:rsid w:val="00B57EB6"/>
    <w:rsid w:val="00B600A4"/>
    <w:rsid w:val="00B61347"/>
    <w:rsid w:val="00B61625"/>
    <w:rsid w:val="00B6181E"/>
    <w:rsid w:val="00B61A33"/>
    <w:rsid w:val="00B61A35"/>
    <w:rsid w:val="00B61A87"/>
    <w:rsid w:val="00B61E2E"/>
    <w:rsid w:val="00B622F8"/>
    <w:rsid w:val="00B6260D"/>
    <w:rsid w:val="00B62A27"/>
    <w:rsid w:val="00B630F2"/>
    <w:rsid w:val="00B633CB"/>
    <w:rsid w:val="00B6392D"/>
    <w:rsid w:val="00B63A7A"/>
    <w:rsid w:val="00B64F6E"/>
    <w:rsid w:val="00B65206"/>
    <w:rsid w:val="00B65460"/>
    <w:rsid w:val="00B65CB4"/>
    <w:rsid w:val="00B65D38"/>
    <w:rsid w:val="00B66004"/>
    <w:rsid w:val="00B66461"/>
    <w:rsid w:val="00B66960"/>
    <w:rsid w:val="00B66999"/>
    <w:rsid w:val="00B66A9B"/>
    <w:rsid w:val="00B66BE5"/>
    <w:rsid w:val="00B6737D"/>
    <w:rsid w:val="00B6787C"/>
    <w:rsid w:val="00B678F4"/>
    <w:rsid w:val="00B703A0"/>
    <w:rsid w:val="00B70677"/>
    <w:rsid w:val="00B7070F"/>
    <w:rsid w:val="00B70CC6"/>
    <w:rsid w:val="00B7125B"/>
    <w:rsid w:val="00B715FF"/>
    <w:rsid w:val="00B721AF"/>
    <w:rsid w:val="00B72210"/>
    <w:rsid w:val="00B72664"/>
    <w:rsid w:val="00B7284F"/>
    <w:rsid w:val="00B7299D"/>
    <w:rsid w:val="00B73C69"/>
    <w:rsid w:val="00B73F77"/>
    <w:rsid w:val="00B74234"/>
    <w:rsid w:val="00B742B7"/>
    <w:rsid w:val="00B742CB"/>
    <w:rsid w:val="00B74690"/>
    <w:rsid w:val="00B74B1D"/>
    <w:rsid w:val="00B74CB8"/>
    <w:rsid w:val="00B74FD7"/>
    <w:rsid w:val="00B752C5"/>
    <w:rsid w:val="00B75A31"/>
    <w:rsid w:val="00B75C43"/>
    <w:rsid w:val="00B75E92"/>
    <w:rsid w:val="00B75ECE"/>
    <w:rsid w:val="00B77312"/>
    <w:rsid w:val="00B77530"/>
    <w:rsid w:val="00B77CB0"/>
    <w:rsid w:val="00B80A35"/>
    <w:rsid w:val="00B80D7E"/>
    <w:rsid w:val="00B80D87"/>
    <w:rsid w:val="00B8131B"/>
    <w:rsid w:val="00B81952"/>
    <w:rsid w:val="00B8218B"/>
    <w:rsid w:val="00B82561"/>
    <w:rsid w:val="00B82AB2"/>
    <w:rsid w:val="00B833C4"/>
    <w:rsid w:val="00B849EF"/>
    <w:rsid w:val="00B84FAB"/>
    <w:rsid w:val="00B85457"/>
    <w:rsid w:val="00B85890"/>
    <w:rsid w:val="00B85BDD"/>
    <w:rsid w:val="00B86405"/>
    <w:rsid w:val="00B864FB"/>
    <w:rsid w:val="00B8674C"/>
    <w:rsid w:val="00B86A76"/>
    <w:rsid w:val="00B86C5D"/>
    <w:rsid w:val="00B8715C"/>
    <w:rsid w:val="00B87E07"/>
    <w:rsid w:val="00B87E7D"/>
    <w:rsid w:val="00B87F5F"/>
    <w:rsid w:val="00B904C6"/>
    <w:rsid w:val="00B9058D"/>
    <w:rsid w:val="00B90CB2"/>
    <w:rsid w:val="00B90DF2"/>
    <w:rsid w:val="00B91460"/>
    <w:rsid w:val="00B91B38"/>
    <w:rsid w:val="00B922E7"/>
    <w:rsid w:val="00B924BE"/>
    <w:rsid w:val="00B926E2"/>
    <w:rsid w:val="00B92956"/>
    <w:rsid w:val="00B92DE3"/>
    <w:rsid w:val="00B931DD"/>
    <w:rsid w:val="00B932AA"/>
    <w:rsid w:val="00B93422"/>
    <w:rsid w:val="00B93449"/>
    <w:rsid w:val="00B936B7"/>
    <w:rsid w:val="00B93A96"/>
    <w:rsid w:val="00B93B11"/>
    <w:rsid w:val="00B93F69"/>
    <w:rsid w:val="00B94134"/>
    <w:rsid w:val="00B9438E"/>
    <w:rsid w:val="00B9444F"/>
    <w:rsid w:val="00B948D9"/>
    <w:rsid w:val="00B95A07"/>
    <w:rsid w:val="00B95BF2"/>
    <w:rsid w:val="00B95F5C"/>
    <w:rsid w:val="00B96213"/>
    <w:rsid w:val="00B96338"/>
    <w:rsid w:val="00B967CD"/>
    <w:rsid w:val="00B96F68"/>
    <w:rsid w:val="00B97421"/>
    <w:rsid w:val="00B9773B"/>
    <w:rsid w:val="00BA0156"/>
    <w:rsid w:val="00BA016C"/>
    <w:rsid w:val="00BA01A5"/>
    <w:rsid w:val="00BA020E"/>
    <w:rsid w:val="00BA0BEA"/>
    <w:rsid w:val="00BA0C4A"/>
    <w:rsid w:val="00BA1310"/>
    <w:rsid w:val="00BA16CC"/>
    <w:rsid w:val="00BA16F9"/>
    <w:rsid w:val="00BA18E0"/>
    <w:rsid w:val="00BA2A0A"/>
    <w:rsid w:val="00BA2D5D"/>
    <w:rsid w:val="00BA2E8E"/>
    <w:rsid w:val="00BA39B9"/>
    <w:rsid w:val="00BA3E8E"/>
    <w:rsid w:val="00BA40B3"/>
    <w:rsid w:val="00BA40CD"/>
    <w:rsid w:val="00BA412C"/>
    <w:rsid w:val="00BA42FB"/>
    <w:rsid w:val="00BA4806"/>
    <w:rsid w:val="00BA48B3"/>
    <w:rsid w:val="00BA499B"/>
    <w:rsid w:val="00BA4B1E"/>
    <w:rsid w:val="00BA4DB5"/>
    <w:rsid w:val="00BA57DB"/>
    <w:rsid w:val="00BA5B49"/>
    <w:rsid w:val="00BA5CF4"/>
    <w:rsid w:val="00BA5D2C"/>
    <w:rsid w:val="00BA5E1B"/>
    <w:rsid w:val="00BA617F"/>
    <w:rsid w:val="00BA6360"/>
    <w:rsid w:val="00BA64FF"/>
    <w:rsid w:val="00BA75D2"/>
    <w:rsid w:val="00BA77CC"/>
    <w:rsid w:val="00BA7BCC"/>
    <w:rsid w:val="00BA7EF0"/>
    <w:rsid w:val="00BB0263"/>
    <w:rsid w:val="00BB05B6"/>
    <w:rsid w:val="00BB071E"/>
    <w:rsid w:val="00BB08A8"/>
    <w:rsid w:val="00BB0921"/>
    <w:rsid w:val="00BB0A32"/>
    <w:rsid w:val="00BB0FB8"/>
    <w:rsid w:val="00BB1019"/>
    <w:rsid w:val="00BB148A"/>
    <w:rsid w:val="00BB1692"/>
    <w:rsid w:val="00BB19A2"/>
    <w:rsid w:val="00BB2220"/>
    <w:rsid w:val="00BB27E3"/>
    <w:rsid w:val="00BB2BED"/>
    <w:rsid w:val="00BB3442"/>
    <w:rsid w:val="00BB3DE3"/>
    <w:rsid w:val="00BB4121"/>
    <w:rsid w:val="00BB5225"/>
    <w:rsid w:val="00BB52F5"/>
    <w:rsid w:val="00BB5346"/>
    <w:rsid w:val="00BB5B07"/>
    <w:rsid w:val="00BB5BA5"/>
    <w:rsid w:val="00BB5C0B"/>
    <w:rsid w:val="00BB5F25"/>
    <w:rsid w:val="00BB6D07"/>
    <w:rsid w:val="00BB6F1A"/>
    <w:rsid w:val="00BB74D5"/>
    <w:rsid w:val="00BB7C38"/>
    <w:rsid w:val="00BC00E9"/>
    <w:rsid w:val="00BC058F"/>
    <w:rsid w:val="00BC07B1"/>
    <w:rsid w:val="00BC0E23"/>
    <w:rsid w:val="00BC1518"/>
    <w:rsid w:val="00BC165D"/>
    <w:rsid w:val="00BC1A0D"/>
    <w:rsid w:val="00BC1AE9"/>
    <w:rsid w:val="00BC1BE0"/>
    <w:rsid w:val="00BC3693"/>
    <w:rsid w:val="00BC38FA"/>
    <w:rsid w:val="00BC3DC7"/>
    <w:rsid w:val="00BC40C2"/>
    <w:rsid w:val="00BC4ED8"/>
    <w:rsid w:val="00BC50B3"/>
    <w:rsid w:val="00BC53D4"/>
    <w:rsid w:val="00BC5A35"/>
    <w:rsid w:val="00BC609D"/>
    <w:rsid w:val="00BC61D5"/>
    <w:rsid w:val="00BC6350"/>
    <w:rsid w:val="00BC6501"/>
    <w:rsid w:val="00BC728E"/>
    <w:rsid w:val="00BC7A5E"/>
    <w:rsid w:val="00BC7B12"/>
    <w:rsid w:val="00BC7E0C"/>
    <w:rsid w:val="00BD10F0"/>
    <w:rsid w:val="00BD1192"/>
    <w:rsid w:val="00BD151F"/>
    <w:rsid w:val="00BD17EC"/>
    <w:rsid w:val="00BD1851"/>
    <w:rsid w:val="00BD1A8F"/>
    <w:rsid w:val="00BD221B"/>
    <w:rsid w:val="00BD281E"/>
    <w:rsid w:val="00BD2C83"/>
    <w:rsid w:val="00BD2CD7"/>
    <w:rsid w:val="00BD2E63"/>
    <w:rsid w:val="00BD3191"/>
    <w:rsid w:val="00BD31EC"/>
    <w:rsid w:val="00BD32E0"/>
    <w:rsid w:val="00BD35E6"/>
    <w:rsid w:val="00BD4123"/>
    <w:rsid w:val="00BD4635"/>
    <w:rsid w:val="00BD4725"/>
    <w:rsid w:val="00BD5361"/>
    <w:rsid w:val="00BD54D6"/>
    <w:rsid w:val="00BD602F"/>
    <w:rsid w:val="00BD6292"/>
    <w:rsid w:val="00BD666F"/>
    <w:rsid w:val="00BD7C71"/>
    <w:rsid w:val="00BD7DDB"/>
    <w:rsid w:val="00BE0724"/>
    <w:rsid w:val="00BE096D"/>
    <w:rsid w:val="00BE0D1C"/>
    <w:rsid w:val="00BE0D34"/>
    <w:rsid w:val="00BE0FB3"/>
    <w:rsid w:val="00BE1A08"/>
    <w:rsid w:val="00BE1CD8"/>
    <w:rsid w:val="00BE20CE"/>
    <w:rsid w:val="00BE264C"/>
    <w:rsid w:val="00BE3322"/>
    <w:rsid w:val="00BE34C7"/>
    <w:rsid w:val="00BE3937"/>
    <w:rsid w:val="00BE4704"/>
    <w:rsid w:val="00BE537F"/>
    <w:rsid w:val="00BE5E52"/>
    <w:rsid w:val="00BE5E9F"/>
    <w:rsid w:val="00BE65A9"/>
    <w:rsid w:val="00BE6642"/>
    <w:rsid w:val="00BE698F"/>
    <w:rsid w:val="00BE6A1C"/>
    <w:rsid w:val="00BE6FFC"/>
    <w:rsid w:val="00BE710B"/>
    <w:rsid w:val="00BE71F1"/>
    <w:rsid w:val="00BE723D"/>
    <w:rsid w:val="00BE7367"/>
    <w:rsid w:val="00BF0224"/>
    <w:rsid w:val="00BF02B8"/>
    <w:rsid w:val="00BF03B3"/>
    <w:rsid w:val="00BF0957"/>
    <w:rsid w:val="00BF1054"/>
    <w:rsid w:val="00BF11F7"/>
    <w:rsid w:val="00BF14CF"/>
    <w:rsid w:val="00BF1596"/>
    <w:rsid w:val="00BF1623"/>
    <w:rsid w:val="00BF197C"/>
    <w:rsid w:val="00BF21D6"/>
    <w:rsid w:val="00BF24A0"/>
    <w:rsid w:val="00BF35D7"/>
    <w:rsid w:val="00BF3B1A"/>
    <w:rsid w:val="00BF428C"/>
    <w:rsid w:val="00BF4A5D"/>
    <w:rsid w:val="00BF4AFD"/>
    <w:rsid w:val="00BF4B62"/>
    <w:rsid w:val="00BF4B9D"/>
    <w:rsid w:val="00BF4C8C"/>
    <w:rsid w:val="00BF4F34"/>
    <w:rsid w:val="00BF606A"/>
    <w:rsid w:val="00BF6149"/>
    <w:rsid w:val="00BF619D"/>
    <w:rsid w:val="00BF65D8"/>
    <w:rsid w:val="00BF6783"/>
    <w:rsid w:val="00BF680A"/>
    <w:rsid w:val="00BF68D8"/>
    <w:rsid w:val="00BF7EA6"/>
    <w:rsid w:val="00BF7FB2"/>
    <w:rsid w:val="00C00917"/>
    <w:rsid w:val="00C00F72"/>
    <w:rsid w:val="00C013F5"/>
    <w:rsid w:val="00C01DD9"/>
    <w:rsid w:val="00C0217E"/>
    <w:rsid w:val="00C023EE"/>
    <w:rsid w:val="00C027BA"/>
    <w:rsid w:val="00C034AD"/>
    <w:rsid w:val="00C038BA"/>
    <w:rsid w:val="00C03CD9"/>
    <w:rsid w:val="00C03D6E"/>
    <w:rsid w:val="00C03DF4"/>
    <w:rsid w:val="00C03E8E"/>
    <w:rsid w:val="00C03E94"/>
    <w:rsid w:val="00C0404B"/>
    <w:rsid w:val="00C045C7"/>
    <w:rsid w:val="00C04EBD"/>
    <w:rsid w:val="00C04F7B"/>
    <w:rsid w:val="00C04FF2"/>
    <w:rsid w:val="00C057E7"/>
    <w:rsid w:val="00C05906"/>
    <w:rsid w:val="00C05D11"/>
    <w:rsid w:val="00C06377"/>
    <w:rsid w:val="00C06FDA"/>
    <w:rsid w:val="00C074EF"/>
    <w:rsid w:val="00C07555"/>
    <w:rsid w:val="00C0755B"/>
    <w:rsid w:val="00C07657"/>
    <w:rsid w:val="00C077E7"/>
    <w:rsid w:val="00C07C3D"/>
    <w:rsid w:val="00C07C6B"/>
    <w:rsid w:val="00C1050B"/>
    <w:rsid w:val="00C10897"/>
    <w:rsid w:val="00C10A73"/>
    <w:rsid w:val="00C1107F"/>
    <w:rsid w:val="00C1129B"/>
    <w:rsid w:val="00C11498"/>
    <w:rsid w:val="00C11576"/>
    <w:rsid w:val="00C11CAB"/>
    <w:rsid w:val="00C1231D"/>
    <w:rsid w:val="00C12C15"/>
    <w:rsid w:val="00C13403"/>
    <w:rsid w:val="00C14FD9"/>
    <w:rsid w:val="00C1514D"/>
    <w:rsid w:val="00C159C2"/>
    <w:rsid w:val="00C15A47"/>
    <w:rsid w:val="00C15F3B"/>
    <w:rsid w:val="00C15FF4"/>
    <w:rsid w:val="00C16F79"/>
    <w:rsid w:val="00C17AF4"/>
    <w:rsid w:val="00C2018F"/>
    <w:rsid w:val="00C20C26"/>
    <w:rsid w:val="00C21241"/>
    <w:rsid w:val="00C2147B"/>
    <w:rsid w:val="00C216D6"/>
    <w:rsid w:val="00C2187B"/>
    <w:rsid w:val="00C21E9F"/>
    <w:rsid w:val="00C21ECB"/>
    <w:rsid w:val="00C2287A"/>
    <w:rsid w:val="00C22B27"/>
    <w:rsid w:val="00C22F90"/>
    <w:rsid w:val="00C2340C"/>
    <w:rsid w:val="00C2375A"/>
    <w:rsid w:val="00C2460F"/>
    <w:rsid w:val="00C246A1"/>
    <w:rsid w:val="00C24CD8"/>
    <w:rsid w:val="00C24EF3"/>
    <w:rsid w:val="00C25B19"/>
    <w:rsid w:val="00C25CD9"/>
    <w:rsid w:val="00C25CDF"/>
    <w:rsid w:val="00C25CFE"/>
    <w:rsid w:val="00C262D4"/>
    <w:rsid w:val="00C262DA"/>
    <w:rsid w:val="00C265C4"/>
    <w:rsid w:val="00C268D3"/>
    <w:rsid w:val="00C26901"/>
    <w:rsid w:val="00C27EAC"/>
    <w:rsid w:val="00C307D5"/>
    <w:rsid w:val="00C30EC5"/>
    <w:rsid w:val="00C31809"/>
    <w:rsid w:val="00C31B73"/>
    <w:rsid w:val="00C3266D"/>
    <w:rsid w:val="00C32B75"/>
    <w:rsid w:val="00C335A5"/>
    <w:rsid w:val="00C33AC3"/>
    <w:rsid w:val="00C3438F"/>
    <w:rsid w:val="00C34A48"/>
    <w:rsid w:val="00C34AF7"/>
    <w:rsid w:val="00C34B36"/>
    <w:rsid w:val="00C34ECA"/>
    <w:rsid w:val="00C35725"/>
    <w:rsid w:val="00C35816"/>
    <w:rsid w:val="00C359F4"/>
    <w:rsid w:val="00C35C6C"/>
    <w:rsid w:val="00C35EAA"/>
    <w:rsid w:val="00C35F2F"/>
    <w:rsid w:val="00C35F5D"/>
    <w:rsid w:val="00C35F7B"/>
    <w:rsid w:val="00C36552"/>
    <w:rsid w:val="00C36B02"/>
    <w:rsid w:val="00C37845"/>
    <w:rsid w:val="00C37C97"/>
    <w:rsid w:val="00C4000D"/>
    <w:rsid w:val="00C403F8"/>
    <w:rsid w:val="00C4065C"/>
    <w:rsid w:val="00C412CE"/>
    <w:rsid w:val="00C41A4C"/>
    <w:rsid w:val="00C41B1A"/>
    <w:rsid w:val="00C41E7B"/>
    <w:rsid w:val="00C41E9F"/>
    <w:rsid w:val="00C41F9F"/>
    <w:rsid w:val="00C420E5"/>
    <w:rsid w:val="00C423B2"/>
    <w:rsid w:val="00C426FB"/>
    <w:rsid w:val="00C42CDF"/>
    <w:rsid w:val="00C42E1A"/>
    <w:rsid w:val="00C42E3B"/>
    <w:rsid w:val="00C43173"/>
    <w:rsid w:val="00C43C67"/>
    <w:rsid w:val="00C449D9"/>
    <w:rsid w:val="00C44CAA"/>
    <w:rsid w:val="00C45566"/>
    <w:rsid w:val="00C45C26"/>
    <w:rsid w:val="00C46C32"/>
    <w:rsid w:val="00C47864"/>
    <w:rsid w:val="00C478BF"/>
    <w:rsid w:val="00C47984"/>
    <w:rsid w:val="00C47B33"/>
    <w:rsid w:val="00C5053A"/>
    <w:rsid w:val="00C50752"/>
    <w:rsid w:val="00C5081A"/>
    <w:rsid w:val="00C50BC2"/>
    <w:rsid w:val="00C50C14"/>
    <w:rsid w:val="00C50D79"/>
    <w:rsid w:val="00C50FB5"/>
    <w:rsid w:val="00C51181"/>
    <w:rsid w:val="00C51591"/>
    <w:rsid w:val="00C51791"/>
    <w:rsid w:val="00C51E64"/>
    <w:rsid w:val="00C51E65"/>
    <w:rsid w:val="00C52059"/>
    <w:rsid w:val="00C5245A"/>
    <w:rsid w:val="00C529E2"/>
    <w:rsid w:val="00C52B10"/>
    <w:rsid w:val="00C52EBF"/>
    <w:rsid w:val="00C5358D"/>
    <w:rsid w:val="00C53C4D"/>
    <w:rsid w:val="00C54139"/>
    <w:rsid w:val="00C5526E"/>
    <w:rsid w:val="00C56064"/>
    <w:rsid w:val="00C56139"/>
    <w:rsid w:val="00C56141"/>
    <w:rsid w:val="00C569D6"/>
    <w:rsid w:val="00C56FEE"/>
    <w:rsid w:val="00C57110"/>
    <w:rsid w:val="00C57CC3"/>
    <w:rsid w:val="00C57DCF"/>
    <w:rsid w:val="00C606BC"/>
    <w:rsid w:val="00C6076E"/>
    <w:rsid w:val="00C60A09"/>
    <w:rsid w:val="00C6189E"/>
    <w:rsid w:val="00C61909"/>
    <w:rsid w:val="00C61CA8"/>
    <w:rsid w:val="00C61EDD"/>
    <w:rsid w:val="00C62552"/>
    <w:rsid w:val="00C62B1A"/>
    <w:rsid w:val="00C633CE"/>
    <w:rsid w:val="00C63AB8"/>
    <w:rsid w:val="00C63B33"/>
    <w:rsid w:val="00C63C59"/>
    <w:rsid w:val="00C643F0"/>
    <w:rsid w:val="00C64733"/>
    <w:rsid w:val="00C65C10"/>
    <w:rsid w:val="00C66167"/>
    <w:rsid w:val="00C6678C"/>
    <w:rsid w:val="00C66922"/>
    <w:rsid w:val="00C66972"/>
    <w:rsid w:val="00C66F57"/>
    <w:rsid w:val="00C67E43"/>
    <w:rsid w:val="00C67F6E"/>
    <w:rsid w:val="00C702D1"/>
    <w:rsid w:val="00C702E7"/>
    <w:rsid w:val="00C70444"/>
    <w:rsid w:val="00C7056E"/>
    <w:rsid w:val="00C7069A"/>
    <w:rsid w:val="00C708CF"/>
    <w:rsid w:val="00C70B2C"/>
    <w:rsid w:val="00C710C2"/>
    <w:rsid w:val="00C71220"/>
    <w:rsid w:val="00C71688"/>
    <w:rsid w:val="00C71B9A"/>
    <w:rsid w:val="00C71F6C"/>
    <w:rsid w:val="00C72D48"/>
    <w:rsid w:val="00C72D66"/>
    <w:rsid w:val="00C72F40"/>
    <w:rsid w:val="00C73190"/>
    <w:rsid w:val="00C73BA2"/>
    <w:rsid w:val="00C73F52"/>
    <w:rsid w:val="00C746BC"/>
    <w:rsid w:val="00C747E5"/>
    <w:rsid w:val="00C74E12"/>
    <w:rsid w:val="00C759DE"/>
    <w:rsid w:val="00C75D9B"/>
    <w:rsid w:val="00C75E30"/>
    <w:rsid w:val="00C75EDD"/>
    <w:rsid w:val="00C760A8"/>
    <w:rsid w:val="00C7617C"/>
    <w:rsid w:val="00C761EE"/>
    <w:rsid w:val="00C76AAE"/>
    <w:rsid w:val="00C76B04"/>
    <w:rsid w:val="00C7717E"/>
    <w:rsid w:val="00C7724E"/>
    <w:rsid w:val="00C77649"/>
    <w:rsid w:val="00C801D9"/>
    <w:rsid w:val="00C804C2"/>
    <w:rsid w:val="00C808CD"/>
    <w:rsid w:val="00C80AB0"/>
    <w:rsid w:val="00C80C4A"/>
    <w:rsid w:val="00C817ED"/>
    <w:rsid w:val="00C819CB"/>
    <w:rsid w:val="00C823F4"/>
    <w:rsid w:val="00C825F0"/>
    <w:rsid w:val="00C82A61"/>
    <w:rsid w:val="00C83031"/>
    <w:rsid w:val="00C83088"/>
    <w:rsid w:val="00C830A4"/>
    <w:rsid w:val="00C84146"/>
    <w:rsid w:val="00C84634"/>
    <w:rsid w:val="00C84EB3"/>
    <w:rsid w:val="00C8537D"/>
    <w:rsid w:val="00C85D18"/>
    <w:rsid w:val="00C85E91"/>
    <w:rsid w:val="00C865CA"/>
    <w:rsid w:val="00C86863"/>
    <w:rsid w:val="00C86EE0"/>
    <w:rsid w:val="00C87129"/>
    <w:rsid w:val="00C87245"/>
    <w:rsid w:val="00C8736B"/>
    <w:rsid w:val="00C873A4"/>
    <w:rsid w:val="00C8765C"/>
    <w:rsid w:val="00C877CB"/>
    <w:rsid w:val="00C8791E"/>
    <w:rsid w:val="00C87963"/>
    <w:rsid w:val="00C87A1E"/>
    <w:rsid w:val="00C87D64"/>
    <w:rsid w:val="00C87E69"/>
    <w:rsid w:val="00C9032A"/>
    <w:rsid w:val="00C90A80"/>
    <w:rsid w:val="00C91244"/>
    <w:rsid w:val="00C913D1"/>
    <w:rsid w:val="00C9182E"/>
    <w:rsid w:val="00C91A0F"/>
    <w:rsid w:val="00C92170"/>
    <w:rsid w:val="00C92343"/>
    <w:rsid w:val="00C929D0"/>
    <w:rsid w:val="00C9306D"/>
    <w:rsid w:val="00C931C1"/>
    <w:rsid w:val="00C938EC"/>
    <w:rsid w:val="00C94201"/>
    <w:rsid w:val="00C94390"/>
    <w:rsid w:val="00C9465F"/>
    <w:rsid w:val="00C94B93"/>
    <w:rsid w:val="00C95287"/>
    <w:rsid w:val="00C96332"/>
    <w:rsid w:val="00C96367"/>
    <w:rsid w:val="00C963B8"/>
    <w:rsid w:val="00C9679F"/>
    <w:rsid w:val="00C96A11"/>
    <w:rsid w:val="00C96EE9"/>
    <w:rsid w:val="00C970D3"/>
    <w:rsid w:val="00C97545"/>
    <w:rsid w:val="00C9767B"/>
    <w:rsid w:val="00C97727"/>
    <w:rsid w:val="00C97807"/>
    <w:rsid w:val="00C979B2"/>
    <w:rsid w:val="00CA0458"/>
    <w:rsid w:val="00CA0892"/>
    <w:rsid w:val="00CA09F0"/>
    <w:rsid w:val="00CA0A0D"/>
    <w:rsid w:val="00CA1C8A"/>
    <w:rsid w:val="00CA1E8E"/>
    <w:rsid w:val="00CA1FDE"/>
    <w:rsid w:val="00CA21FB"/>
    <w:rsid w:val="00CA24AF"/>
    <w:rsid w:val="00CA27F1"/>
    <w:rsid w:val="00CA2A34"/>
    <w:rsid w:val="00CA2BBD"/>
    <w:rsid w:val="00CA3C1F"/>
    <w:rsid w:val="00CA3C21"/>
    <w:rsid w:val="00CA3E02"/>
    <w:rsid w:val="00CA3ECD"/>
    <w:rsid w:val="00CA4592"/>
    <w:rsid w:val="00CA4D10"/>
    <w:rsid w:val="00CA4E9F"/>
    <w:rsid w:val="00CA60DA"/>
    <w:rsid w:val="00CA61D1"/>
    <w:rsid w:val="00CA6283"/>
    <w:rsid w:val="00CA6289"/>
    <w:rsid w:val="00CA68CE"/>
    <w:rsid w:val="00CA6C44"/>
    <w:rsid w:val="00CA7015"/>
    <w:rsid w:val="00CA7CE1"/>
    <w:rsid w:val="00CB022C"/>
    <w:rsid w:val="00CB058C"/>
    <w:rsid w:val="00CB0641"/>
    <w:rsid w:val="00CB06E7"/>
    <w:rsid w:val="00CB08B7"/>
    <w:rsid w:val="00CB0DFD"/>
    <w:rsid w:val="00CB1938"/>
    <w:rsid w:val="00CB1AA1"/>
    <w:rsid w:val="00CB2515"/>
    <w:rsid w:val="00CB2FCF"/>
    <w:rsid w:val="00CB38E4"/>
    <w:rsid w:val="00CB3A59"/>
    <w:rsid w:val="00CB419D"/>
    <w:rsid w:val="00CB46C9"/>
    <w:rsid w:val="00CB4E36"/>
    <w:rsid w:val="00CB4F99"/>
    <w:rsid w:val="00CB5049"/>
    <w:rsid w:val="00CB547A"/>
    <w:rsid w:val="00CB5B7A"/>
    <w:rsid w:val="00CB5D61"/>
    <w:rsid w:val="00CB66D0"/>
    <w:rsid w:val="00CB66F4"/>
    <w:rsid w:val="00CB68AA"/>
    <w:rsid w:val="00CB75BF"/>
    <w:rsid w:val="00CB77C0"/>
    <w:rsid w:val="00CB7C88"/>
    <w:rsid w:val="00CB7DBC"/>
    <w:rsid w:val="00CC040C"/>
    <w:rsid w:val="00CC04C2"/>
    <w:rsid w:val="00CC09F0"/>
    <w:rsid w:val="00CC0A12"/>
    <w:rsid w:val="00CC0D07"/>
    <w:rsid w:val="00CC0E1A"/>
    <w:rsid w:val="00CC1348"/>
    <w:rsid w:val="00CC170A"/>
    <w:rsid w:val="00CC1A5B"/>
    <w:rsid w:val="00CC1B1C"/>
    <w:rsid w:val="00CC307B"/>
    <w:rsid w:val="00CC416A"/>
    <w:rsid w:val="00CC457D"/>
    <w:rsid w:val="00CC4C80"/>
    <w:rsid w:val="00CC4EEB"/>
    <w:rsid w:val="00CC539F"/>
    <w:rsid w:val="00CC57E1"/>
    <w:rsid w:val="00CC5CFC"/>
    <w:rsid w:val="00CC5D03"/>
    <w:rsid w:val="00CC5FDC"/>
    <w:rsid w:val="00CC686E"/>
    <w:rsid w:val="00CC6C50"/>
    <w:rsid w:val="00CC6D40"/>
    <w:rsid w:val="00CC7043"/>
    <w:rsid w:val="00CC7269"/>
    <w:rsid w:val="00CC7648"/>
    <w:rsid w:val="00CC7986"/>
    <w:rsid w:val="00CC7BD8"/>
    <w:rsid w:val="00CD082C"/>
    <w:rsid w:val="00CD0B6A"/>
    <w:rsid w:val="00CD0F27"/>
    <w:rsid w:val="00CD1464"/>
    <w:rsid w:val="00CD251A"/>
    <w:rsid w:val="00CD26E6"/>
    <w:rsid w:val="00CD2A88"/>
    <w:rsid w:val="00CD32B6"/>
    <w:rsid w:val="00CD35BE"/>
    <w:rsid w:val="00CD366A"/>
    <w:rsid w:val="00CD38F6"/>
    <w:rsid w:val="00CD3948"/>
    <w:rsid w:val="00CD3E6F"/>
    <w:rsid w:val="00CD4BF4"/>
    <w:rsid w:val="00CD4FE3"/>
    <w:rsid w:val="00CD525E"/>
    <w:rsid w:val="00CD5270"/>
    <w:rsid w:val="00CD5523"/>
    <w:rsid w:val="00CD581F"/>
    <w:rsid w:val="00CD5D84"/>
    <w:rsid w:val="00CD5F19"/>
    <w:rsid w:val="00CD61A5"/>
    <w:rsid w:val="00CD656A"/>
    <w:rsid w:val="00CD67E7"/>
    <w:rsid w:val="00CD68FF"/>
    <w:rsid w:val="00CD6E23"/>
    <w:rsid w:val="00CD7206"/>
    <w:rsid w:val="00CD77F7"/>
    <w:rsid w:val="00CD7C3C"/>
    <w:rsid w:val="00CD7D88"/>
    <w:rsid w:val="00CE0102"/>
    <w:rsid w:val="00CE0563"/>
    <w:rsid w:val="00CE0676"/>
    <w:rsid w:val="00CE0AF2"/>
    <w:rsid w:val="00CE0E6B"/>
    <w:rsid w:val="00CE155B"/>
    <w:rsid w:val="00CE1FAB"/>
    <w:rsid w:val="00CE20BF"/>
    <w:rsid w:val="00CE22EC"/>
    <w:rsid w:val="00CE2E15"/>
    <w:rsid w:val="00CE3093"/>
    <w:rsid w:val="00CE3728"/>
    <w:rsid w:val="00CE3754"/>
    <w:rsid w:val="00CE451A"/>
    <w:rsid w:val="00CE45E2"/>
    <w:rsid w:val="00CE4702"/>
    <w:rsid w:val="00CE476C"/>
    <w:rsid w:val="00CE4BA7"/>
    <w:rsid w:val="00CE4D29"/>
    <w:rsid w:val="00CE4F7B"/>
    <w:rsid w:val="00CE5DB9"/>
    <w:rsid w:val="00CE5E10"/>
    <w:rsid w:val="00CE5F4B"/>
    <w:rsid w:val="00CE6E16"/>
    <w:rsid w:val="00CE71FE"/>
    <w:rsid w:val="00CE7922"/>
    <w:rsid w:val="00CE7C89"/>
    <w:rsid w:val="00CF063D"/>
    <w:rsid w:val="00CF0909"/>
    <w:rsid w:val="00CF091E"/>
    <w:rsid w:val="00CF0B6E"/>
    <w:rsid w:val="00CF1046"/>
    <w:rsid w:val="00CF163E"/>
    <w:rsid w:val="00CF25A2"/>
    <w:rsid w:val="00CF26A9"/>
    <w:rsid w:val="00CF290B"/>
    <w:rsid w:val="00CF2977"/>
    <w:rsid w:val="00CF29AB"/>
    <w:rsid w:val="00CF2BDB"/>
    <w:rsid w:val="00CF371D"/>
    <w:rsid w:val="00CF3AB1"/>
    <w:rsid w:val="00CF3AC8"/>
    <w:rsid w:val="00CF3BCB"/>
    <w:rsid w:val="00CF4102"/>
    <w:rsid w:val="00CF487B"/>
    <w:rsid w:val="00CF4BEE"/>
    <w:rsid w:val="00CF5C56"/>
    <w:rsid w:val="00CF60A1"/>
    <w:rsid w:val="00CF66CA"/>
    <w:rsid w:val="00CF76DB"/>
    <w:rsid w:val="00CF791C"/>
    <w:rsid w:val="00CF7F77"/>
    <w:rsid w:val="00D00433"/>
    <w:rsid w:val="00D005DD"/>
    <w:rsid w:val="00D007FE"/>
    <w:rsid w:val="00D00AEB"/>
    <w:rsid w:val="00D01073"/>
    <w:rsid w:val="00D010C4"/>
    <w:rsid w:val="00D01278"/>
    <w:rsid w:val="00D012AA"/>
    <w:rsid w:val="00D01454"/>
    <w:rsid w:val="00D016ED"/>
    <w:rsid w:val="00D01817"/>
    <w:rsid w:val="00D01D7C"/>
    <w:rsid w:val="00D01FE1"/>
    <w:rsid w:val="00D022CB"/>
    <w:rsid w:val="00D023CB"/>
    <w:rsid w:val="00D027C7"/>
    <w:rsid w:val="00D02FE9"/>
    <w:rsid w:val="00D03224"/>
    <w:rsid w:val="00D035AB"/>
    <w:rsid w:val="00D03DB5"/>
    <w:rsid w:val="00D03DD0"/>
    <w:rsid w:val="00D042AC"/>
    <w:rsid w:val="00D042E7"/>
    <w:rsid w:val="00D04BBC"/>
    <w:rsid w:val="00D04C55"/>
    <w:rsid w:val="00D04CD7"/>
    <w:rsid w:val="00D05866"/>
    <w:rsid w:val="00D06405"/>
    <w:rsid w:val="00D0657D"/>
    <w:rsid w:val="00D0663A"/>
    <w:rsid w:val="00D06846"/>
    <w:rsid w:val="00D06BB8"/>
    <w:rsid w:val="00D07337"/>
    <w:rsid w:val="00D07358"/>
    <w:rsid w:val="00D07638"/>
    <w:rsid w:val="00D0775F"/>
    <w:rsid w:val="00D07791"/>
    <w:rsid w:val="00D104E6"/>
    <w:rsid w:val="00D10678"/>
    <w:rsid w:val="00D106F7"/>
    <w:rsid w:val="00D10A5E"/>
    <w:rsid w:val="00D10A92"/>
    <w:rsid w:val="00D10B5D"/>
    <w:rsid w:val="00D119EB"/>
    <w:rsid w:val="00D11F9D"/>
    <w:rsid w:val="00D1262D"/>
    <w:rsid w:val="00D127FE"/>
    <w:rsid w:val="00D129C7"/>
    <w:rsid w:val="00D12B22"/>
    <w:rsid w:val="00D12CFA"/>
    <w:rsid w:val="00D13280"/>
    <w:rsid w:val="00D134AC"/>
    <w:rsid w:val="00D137DC"/>
    <w:rsid w:val="00D13872"/>
    <w:rsid w:val="00D13C18"/>
    <w:rsid w:val="00D13EB4"/>
    <w:rsid w:val="00D13FEA"/>
    <w:rsid w:val="00D13FEB"/>
    <w:rsid w:val="00D14453"/>
    <w:rsid w:val="00D146B5"/>
    <w:rsid w:val="00D16C59"/>
    <w:rsid w:val="00D16E38"/>
    <w:rsid w:val="00D17153"/>
    <w:rsid w:val="00D17650"/>
    <w:rsid w:val="00D17696"/>
    <w:rsid w:val="00D20227"/>
    <w:rsid w:val="00D20DF2"/>
    <w:rsid w:val="00D21495"/>
    <w:rsid w:val="00D216EB"/>
    <w:rsid w:val="00D219FF"/>
    <w:rsid w:val="00D21C3F"/>
    <w:rsid w:val="00D21CF2"/>
    <w:rsid w:val="00D21D77"/>
    <w:rsid w:val="00D21F20"/>
    <w:rsid w:val="00D21F73"/>
    <w:rsid w:val="00D21FEF"/>
    <w:rsid w:val="00D220B0"/>
    <w:rsid w:val="00D22C66"/>
    <w:rsid w:val="00D22DCE"/>
    <w:rsid w:val="00D23761"/>
    <w:rsid w:val="00D2378C"/>
    <w:rsid w:val="00D23A87"/>
    <w:rsid w:val="00D23AC0"/>
    <w:rsid w:val="00D23B16"/>
    <w:rsid w:val="00D23C89"/>
    <w:rsid w:val="00D24071"/>
    <w:rsid w:val="00D24B6D"/>
    <w:rsid w:val="00D24CE7"/>
    <w:rsid w:val="00D25562"/>
    <w:rsid w:val="00D25DE5"/>
    <w:rsid w:val="00D261D4"/>
    <w:rsid w:val="00D27115"/>
    <w:rsid w:val="00D273BB"/>
    <w:rsid w:val="00D274F7"/>
    <w:rsid w:val="00D276DE"/>
    <w:rsid w:val="00D277EC"/>
    <w:rsid w:val="00D27AE0"/>
    <w:rsid w:val="00D27E70"/>
    <w:rsid w:val="00D3015E"/>
    <w:rsid w:val="00D31BA0"/>
    <w:rsid w:val="00D3220E"/>
    <w:rsid w:val="00D33204"/>
    <w:rsid w:val="00D33443"/>
    <w:rsid w:val="00D33850"/>
    <w:rsid w:val="00D33997"/>
    <w:rsid w:val="00D33B0C"/>
    <w:rsid w:val="00D33D96"/>
    <w:rsid w:val="00D34303"/>
    <w:rsid w:val="00D344C2"/>
    <w:rsid w:val="00D3453C"/>
    <w:rsid w:val="00D34898"/>
    <w:rsid w:val="00D34BD4"/>
    <w:rsid w:val="00D350A0"/>
    <w:rsid w:val="00D350D0"/>
    <w:rsid w:val="00D3522C"/>
    <w:rsid w:val="00D35507"/>
    <w:rsid w:val="00D35B62"/>
    <w:rsid w:val="00D35EBA"/>
    <w:rsid w:val="00D3718C"/>
    <w:rsid w:val="00D374FA"/>
    <w:rsid w:val="00D377BA"/>
    <w:rsid w:val="00D3780B"/>
    <w:rsid w:val="00D37C58"/>
    <w:rsid w:val="00D4011D"/>
    <w:rsid w:val="00D4021A"/>
    <w:rsid w:val="00D40985"/>
    <w:rsid w:val="00D40CDE"/>
    <w:rsid w:val="00D4120B"/>
    <w:rsid w:val="00D4120F"/>
    <w:rsid w:val="00D41274"/>
    <w:rsid w:val="00D4135A"/>
    <w:rsid w:val="00D41847"/>
    <w:rsid w:val="00D418E4"/>
    <w:rsid w:val="00D41E6F"/>
    <w:rsid w:val="00D42235"/>
    <w:rsid w:val="00D422B9"/>
    <w:rsid w:val="00D4231F"/>
    <w:rsid w:val="00D4287A"/>
    <w:rsid w:val="00D42ED9"/>
    <w:rsid w:val="00D432BE"/>
    <w:rsid w:val="00D43358"/>
    <w:rsid w:val="00D440E9"/>
    <w:rsid w:val="00D44571"/>
    <w:rsid w:val="00D44A47"/>
    <w:rsid w:val="00D44A54"/>
    <w:rsid w:val="00D44ECD"/>
    <w:rsid w:val="00D4511C"/>
    <w:rsid w:val="00D4542B"/>
    <w:rsid w:val="00D455F1"/>
    <w:rsid w:val="00D456F9"/>
    <w:rsid w:val="00D45CE6"/>
    <w:rsid w:val="00D45D4B"/>
    <w:rsid w:val="00D4652A"/>
    <w:rsid w:val="00D465DA"/>
    <w:rsid w:val="00D46E8A"/>
    <w:rsid w:val="00D476B8"/>
    <w:rsid w:val="00D47DC3"/>
    <w:rsid w:val="00D47FB7"/>
    <w:rsid w:val="00D502B7"/>
    <w:rsid w:val="00D50464"/>
    <w:rsid w:val="00D505A6"/>
    <w:rsid w:val="00D513F9"/>
    <w:rsid w:val="00D51675"/>
    <w:rsid w:val="00D51A53"/>
    <w:rsid w:val="00D5252D"/>
    <w:rsid w:val="00D526CF"/>
    <w:rsid w:val="00D5277D"/>
    <w:rsid w:val="00D532E9"/>
    <w:rsid w:val="00D53B9B"/>
    <w:rsid w:val="00D53CE3"/>
    <w:rsid w:val="00D53D68"/>
    <w:rsid w:val="00D53F4C"/>
    <w:rsid w:val="00D54178"/>
    <w:rsid w:val="00D542BD"/>
    <w:rsid w:val="00D54720"/>
    <w:rsid w:val="00D547BD"/>
    <w:rsid w:val="00D54D9A"/>
    <w:rsid w:val="00D54EAC"/>
    <w:rsid w:val="00D551D6"/>
    <w:rsid w:val="00D55207"/>
    <w:rsid w:val="00D55890"/>
    <w:rsid w:val="00D55E9D"/>
    <w:rsid w:val="00D561DC"/>
    <w:rsid w:val="00D563C6"/>
    <w:rsid w:val="00D56644"/>
    <w:rsid w:val="00D56B53"/>
    <w:rsid w:val="00D56BEE"/>
    <w:rsid w:val="00D56C2D"/>
    <w:rsid w:val="00D57880"/>
    <w:rsid w:val="00D603B8"/>
    <w:rsid w:val="00D605CC"/>
    <w:rsid w:val="00D60917"/>
    <w:rsid w:val="00D61027"/>
    <w:rsid w:val="00D61422"/>
    <w:rsid w:val="00D61638"/>
    <w:rsid w:val="00D61F96"/>
    <w:rsid w:val="00D62218"/>
    <w:rsid w:val="00D6227D"/>
    <w:rsid w:val="00D62998"/>
    <w:rsid w:val="00D62F1A"/>
    <w:rsid w:val="00D6315B"/>
    <w:rsid w:val="00D63304"/>
    <w:rsid w:val="00D6340C"/>
    <w:rsid w:val="00D634F9"/>
    <w:rsid w:val="00D6360B"/>
    <w:rsid w:val="00D63C93"/>
    <w:rsid w:val="00D63D4E"/>
    <w:rsid w:val="00D63E14"/>
    <w:rsid w:val="00D63F73"/>
    <w:rsid w:val="00D643FA"/>
    <w:rsid w:val="00D64951"/>
    <w:rsid w:val="00D65283"/>
    <w:rsid w:val="00D65386"/>
    <w:rsid w:val="00D6558C"/>
    <w:rsid w:val="00D656E5"/>
    <w:rsid w:val="00D6589F"/>
    <w:rsid w:val="00D669DE"/>
    <w:rsid w:val="00D66E49"/>
    <w:rsid w:val="00D66F58"/>
    <w:rsid w:val="00D676B2"/>
    <w:rsid w:val="00D67D44"/>
    <w:rsid w:val="00D67DA1"/>
    <w:rsid w:val="00D67F43"/>
    <w:rsid w:val="00D67F4E"/>
    <w:rsid w:val="00D702FF"/>
    <w:rsid w:val="00D70B23"/>
    <w:rsid w:val="00D70C4A"/>
    <w:rsid w:val="00D71E36"/>
    <w:rsid w:val="00D720D7"/>
    <w:rsid w:val="00D723CA"/>
    <w:rsid w:val="00D726AD"/>
    <w:rsid w:val="00D7277F"/>
    <w:rsid w:val="00D72C2D"/>
    <w:rsid w:val="00D72D5F"/>
    <w:rsid w:val="00D73016"/>
    <w:rsid w:val="00D7340C"/>
    <w:rsid w:val="00D736EE"/>
    <w:rsid w:val="00D73C55"/>
    <w:rsid w:val="00D73D10"/>
    <w:rsid w:val="00D743CA"/>
    <w:rsid w:val="00D745A4"/>
    <w:rsid w:val="00D74B75"/>
    <w:rsid w:val="00D74B8D"/>
    <w:rsid w:val="00D74ECF"/>
    <w:rsid w:val="00D751E1"/>
    <w:rsid w:val="00D752A5"/>
    <w:rsid w:val="00D75462"/>
    <w:rsid w:val="00D755C9"/>
    <w:rsid w:val="00D75684"/>
    <w:rsid w:val="00D75CB5"/>
    <w:rsid w:val="00D761C0"/>
    <w:rsid w:val="00D76920"/>
    <w:rsid w:val="00D76ABF"/>
    <w:rsid w:val="00D76CC5"/>
    <w:rsid w:val="00D77B3A"/>
    <w:rsid w:val="00D8041F"/>
    <w:rsid w:val="00D80903"/>
    <w:rsid w:val="00D8129D"/>
    <w:rsid w:val="00D818B5"/>
    <w:rsid w:val="00D81C48"/>
    <w:rsid w:val="00D82C4B"/>
    <w:rsid w:val="00D82F9D"/>
    <w:rsid w:val="00D83241"/>
    <w:rsid w:val="00D83329"/>
    <w:rsid w:val="00D834CB"/>
    <w:rsid w:val="00D83823"/>
    <w:rsid w:val="00D83A17"/>
    <w:rsid w:val="00D83DA6"/>
    <w:rsid w:val="00D8480C"/>
    <w:rsid w:val="00D84C74"/>
    <w:rsid w:val="00D852C3"/>
    <w:rsid w:val="00D85644"/>
    <w:rsid w:val="00D856E3"/>
    <w:rsid w:val="00D857CD"/>
    <w:rsid w:val="00D85C24"/>
    <w:rsid w:val="00D866CB"/>
    <w:rsid w:val="00D869CE"/>
    <w:rsid w:val="00D86B30"/>
    <w:rsid w:val="00D871CB"/>
    <w:rsid w:val="00D8747E"/>
    <w:rsid w:val="00D87CB5"/>
    <w:rsid w:val="00D90939"/>
    <w:rsid w:val="00D909EF"/>
    <w:rsid w:val="00D90A60"/>
    <w:rsid w:val="00D90E74"/>
    <w:rsid w:val="00D90E9B"/>
    <w:rsid w:val="00D91597"/>
    <w:rsid w:val="00D91875"/>
    <w:rsid w:val="00D920D1"/>
    <w:rsid w:val="00D92942"/>
    <w:rsid w:val="00D92A7B"/>
    <w:rsid w:val="00D92A99"/>
    <w:rsid w:val="00D92C02"/>
    <w:rsid w:val="00D92F41"/>
    <w:rsid w:val="00D9394C"/>
    <w:rsid w:val="00D93A8B"/>
    <w:rsid w:val="00D93C72"/>
    <w:rsid w:val="00D93FAE"/>
    <w:rsid w:val="00D94388"/>
    <w:rsid w:val="00D943B5"/>
    <w:rsid w:val="00D9444C"/>
    <w:rsid w:val="00D949F8"/>
    <w:rsid w:val="00D94B75"/>
    <w:rsid w:val="00D94E4A"/>
    <w:rsid w:val="00D94FC2"/>
    <w:rsid w:val="00D956B9"/>
    <w:rsid w:val="00D96A61"/>
    <w:rsid w:val="00D96F3E"/>
    <w:rsid w:val="00DA07C6"/>
    <w:rsid w:val="00DA091B"/>
    <w:rsid w:val="00DA119A"/>
    <w:rsid w:val="00DA14F4"/>
    <w:rsid w:val="00DA1583"/>
    <w:rsid w:val="00DA1935"/>
    <w:rsid w:val="00DA1A93"/>
    <w:rsid w:val="00DA1D82"/>
    <w:rsid w:val="00DA1E61"/>
    <w:rsid w:val="00DA2173"/>
    <w:rsid w:val="00DA22D3"/>
    <w:rsid w:val="00DA2306"/>
    <w:rsid w:val="00DA360E"/>
    <w:rsid w:val="00DA36C3"/>
    <w:rsid w:val="00DA386C"/>
    <w:rsid w:val="00DA3B3D"/>
    <w:rsid w:val="00DA3C30"/>
    <w:rsid w:val="00DA3F77"/>
    <w:rsid w:val="00DA3FD2"/>
    <w:rsid w:val="00DA4134"/>
    <w:rsid w:val="00DA456D"/>
    <w:rsid w:val="00DA5284"/>
    <w:rsid w:val="00DA54FD"/>
    <w:rsid w:val="00DA62E3"/>
    <w:rsid w:val="00DA70DA"/>
    <w:rsid w:val="00DA71F5"/>
    <w:rsid w:val="00DA754B"/>
    <w:rsid w:val="00DA7796"/>
    <w:rsid w:val="00DA77F2"/>
    <w:rsid w:val="00DA7F32"/>
    <w:rsid w:val="00DA7FA1"/>
    <w:rsid w:val="00DB0170"/>
    <w:rsid w:val="00DB064E"/>
    <w:rsid w:val="00DB0869"/>
    <w:rsid w:val="00DB09C0"/>
    <w:rsid w:val="00DB2027"/>
    <w:rsid w:val="00DB2635"/>
    <w:rsid w:val="00DB2E44"/>
    <w:rsid w:val="00DB3480"/>
    <w:rsid w:val="00DB3647"/>
    <w:rsid w:val="00DB398B"/>
    <w:rsid w:val="00DB3D8F"/>
    <w:rsid w:val="00DB3EF7"/>
    <w:rsid w:val="00DB4B6D"/>
    <w:rsid w:val="00DB5629"/>
    <w:rsid w:val="00DB5C29"/>
    <w:rsid w:val="00DB6012"/>
    <w:rsid w:val="00DB6A19"/>
    <w:rsid w:val="00DB6F11"/>
    <w:rsid w:val="00DB6F77"/>
    <w:rsid w:val="00DB7030"/>
    <w:rsid w:val="00DB790B"/>
    <w:rsid w:val="00DB7CEC"/>
    <w:rsid w:val="00DB7EAC"/>
    <w:rsid w:val="00DC0175"/>
    <w:rsid w:val="00DC027D"/>
    <w:rsid w:val="00DC058C"/>
    <w:rsid w:val="00DC0795"/>
    <w:rsid w:val="00DC1717"/>
    <w:rsid w:val="00DC20A4"/>
    <w:rsid w:val="00DC3708"/>
    <w:rsid w:val="00DC3C8B"/>
    <w:rsid w:val="00DC4299"/>
    <w:rsid w:val="00DC4343"/>
    <w:rsid w:val="00DC4DFF"/>
    <w:rsid w:val="00DC4F5B"/>
    <w:rsid w:val="00DC56A5"/>
    <w:rsid w:val="00DC5B27"/>
    <w:rsid w:val="00DC5DDC"/>
    <w:rsid w:val="00DC5E2B"/>
    <w:rsid w:val="00DC616E"/>
    <w:rsid w:val="00DC6790"/>
    <w:rsid w:val="00DC6F25"/>
    <w:rsid w:val="00DC6F85"/>
    <w:rsid w:val="00DC74E4"/>
    <w:rsid w:val="00DC78E2"/>
    <w:rsid w:val="00DD0561"/>
    <w:rsid w:val="00DD0941"/>
    <w:rsid w:val="00DD0B47"/>
    <w:rsid w:val="00DD0E7E"/>
    <w:rsid w:val="00DD11AC"/>
    <w:rsid w:val="00DD11D7"/>
    <w:rsid w:val="00DD142D"/>
    <w:rsid w:val="00DD15FA"/>
    <w:rsid w:val="00DD1860"/>
    <w:rsid w:val="00DD1F0B"/>
    <w:rsid w:val="00DD1F2F"/>
    <w:rsid w:val="00DD1F52"/>
    <w:rsid w:val="00DD1FA4"/>
    <w:rsid w:val="00DD2529"/>
    <w:rsid w:val="00DD28F4"/>
    <w:rsid w:val="00DD28FA"/>
    <w:rsid w:val="00DD298F"/>
    <w:rsid w:val="00DD2E05"/>
    <w:rsid w:val="00DD32AF"/>
    <w:rsid w:val="00DD394A"/>
    <w:rsid w:val="00DD3B11"/>
    <w:rsid w:val="00DD3D1F"/>
    <w:rsid w:val="00DD3E44"/>
    <w:rsid w:val="00DD4108"/>
    <w:rsid w:val="00DD5467"/>
    <w:rsid w:val="00DD5669"/>
    <w:rsid w:val="00DD5B4C"/>
    <w:rsid w:val="00DD5BE6"/>
    <w:rsid w:val="00DD6060"/>
    <w:rsid w:val="00DD6212"/>
    <w:rsid w:val="00DD6C65"/>
    <w:rsid w:val="00DD6CF4"/>
    <w:rsid w:val="00DD7108"/>
    <w:rsid w:val="00DD7120"/>
    <w:rsid w:val="00DD7DD9"/>
    <w:rsid w:val="00DE0112"/>
    <w:rsid w:val="00DE058D"/>
    <w:rsid w:val="00DE05A9"/>
    <w:rsid w:val="00DE0817"/>
    <w:rsid w:val="00DE0864"/>
    <w:rsid w:val="00DE0974"/>
    <w:rsid w:val="00DE0F47"/>
    <w:rsid w:val="00DE156D"/>
    <w:rsid w:val="00DE198E"/>
    <w:rsid w:val="00DE1B66"/>
    <w:rsid w:val="00DE24D3"/>
    <w:rsid w:val="00DE27D2"/>
    <w:rsid w:val="00DE2B23"/>
    <w:rsid w:val="00DE2F55"/>
    <w:rsid w:val="00DE30DB"/>
    <w:rsid w:val="00DE313C"/>
    <w:rsid w:val="00DE3663"/>
    <w:rsid w:val="00DE3993"/>
    <w:rsid w:val="00DE3AFF"/>
    <w:rsid w:val="00DE3F64"/>
    <w:rsid w:val="00DE40B6"/>
    <w:rsid w:val="00DE41B0"/>
    <w:rsid w:val="00DE4519"/>
    <w:rsid w:val="00DE47F3"/>
    <w:rsid w:val="00DE4C57"/>
    <w:rsid w:val="00DE4DB0"/>
    <w:rsid w:val="00DE4F6E"/>
    <w:rsid w:val="00DE4F74"/>
    <w:rsid w:val="00DE5AAE"/>
    <w:rsid w:val="00DE6539"/>
    <w:rsid w:val="00DE66E9"/>
    <w:rsid w:val="00DE6702"/>
    <w:rsid w:val="00DE68F8"/>
    <w:rsid w:val="00DE692E"/>
    <w:rsid w:val="00DE695C"/>
    <w:rsid w:val="00DE6AB0"/>
    <w:rsid w:val="00DE753B"/>
    <w:rsid w:val="00DE7551"/>
    <w:rsid w:val="00DE7CA1"/>
    <w:rsid w:val="00DF0023"/>
    <w:rsid w:val="00DF1853"/>
    <w:rsid w:val="00DF1968"/>
    <w:rsid w:val="00DF1B59"/>
    <w:rsid w:val="00DF1EA6"/>
    <w:rsid w:val="00DF2EF2"/>
    <w:rsid w:val="00DF3367"/>
    <w:rsid w:val="00DF341A"/>
    <w:rsid w:val="00DF39E3"/>
    <w:rsid w:val="00DF429A"/>
    <w:rsid w:val="00DF46EF"/>
    <w:rsid w:val="00DF4A16"/>
    <w:rsid w:val="00DF4E43"/>
    <w:rsid w:val="00DF5869"/>
    <w:rsid w:val="00DF5C4D"/>
    <w:rsid w:val="00DF5E9B"/>
    <w:rsid w:val="00DF5ECB"/>
    <w:rsid w:val="00DF60BA"/>
    <w:rsid w:val="00DF6524"/>
    <w:rsid w:val="00DF6E17"/>
    <w:rsid w:val="00DF7775"/>
    <w:rsid w:val="00DF79A9"/>
    <w:rsid w:val="00E0010A"/>
    <w:rsid w:val="00E00809"/>
    <w:rsid w:val="00E00A24"/>
    <w:rsid w:val="00E00F49"/>
    <w:rsid w:val="00E01E59"/>
    <w:rsid w:val="00E01F99"/>
    <w:rsid w:val="00E01FD8"/>
    <w:rsid w:val="00E02002"/>
    <w:rsid w:val="00E022C1"/>
    <w:rsid w:val="00E022D8"/>
    <w:rsid w:val="00E02306"/>
    <w:rsid w:val="00E02350"/>
    <w:rsid w:val="00E02E9B"/>
    <w:rsid w:val="00E03100"/>
    <w:rsid w:val="00E03489"/>
    <w:rsid w:val="00E03596"/>
    <w:rsid w:val="00E037C9"/>
    <w:rsid w:val="00E03A67"/>
    <w:rsid w:val="00E03B9D"/>
    <w:rsid w:val="00E04561"/>
    <w:rsid w:val="00E04AEC"/>
    <w:rsid w:val="00E056ED"/>
    <w:rsid w:val="00E05AE6"/>
    <w:rsid w:val="00E068F1"/>
    <w:rsid w:val="00E06925"/>
    <w:rsid w:val="00E06935"/>
    <w:rsid w:val="00E06DCD"/>
    <w:rsid w:val="00E06FA1"/>
    <w:rsid w:val="00E06FFE"/>
    <w:rsid w:val="00E07436"/>
    <w:rsid w:val="00E07464"/>
    <w:rsid w:val="00E076E5"/>
    <w:rsid w:val="00E07A88"/>
    <w:rsid w:val="00E1079F"/>
    <w:rsid w:val="00E1080A"/>
    <w:rsid w:val="00E10B2E"/>
    <w:rsid w:val="00E10D65"/>
    <w:rsid w:val="00E11095"/>
    <w:rsid w:val="00E1132E"/>
    <w:rsid w:val="00E11E49"/>
    <w:rsid w:val="00E123F4"/>
    <w:rsid w:val="00E1278D"/>
    <w:rsid w:val="00E12832"/>
    <w:rsid w:val="00E12AD2"/>
    <w:rsid w:val="00E12EC1"/>
    <w:rsid w:val="00E12FB4"/>
    <w:rsid w:val="00E130C0"/>
    <w:rsid w:val="00E130E4"/>
    <w:rsid w:val="00E1372C"/>
    <w:rsid w:val="00E1376D"/>
    <w:rsid w:val="00E13907"/>
    <w:rsid w:val="00E13AF9"/>
    <w:rsid w:val="00E13C31"/>
    <w:rsid w:val="00E1403F"/>
    <w:rsid w:val="00E1408B"/>
    <w:rsid w:val="00E1435D"/>
    <w:rsid w:val="00E14DB7"/>
    <w:rsid w:val="00E1570C"/>
    <w:rsid w:val="00E15E2E"/>
    <w:rsid w:val="00E1605C"/>
    <w:rsid w:val="00E16293"/>
    <w:rsid w:val="00E16929"/>
    <w:rsid w:val="00E16C64"/>
    <w:rsid w:val="00E17409"/>
    <w:rsid w:val="00E17CC6"/>
    <w:rsid w:val="00E17D2A"/>
    <w:rsid w:val="00E2035A"/>
    <w:rsid w:val="00E20714"/>
    <w:rsid w:val="00E20B47"/>
    <w:rsid w:val="00E20E98"/>
    <w:rsid w:val="00E21540"/>
    <w:rsid w:val="00E21A5C"/>
    <w:rsid w:val="00E21B3D"/>
    <w:rsid w:val="00E22649"/>
    <w:rsid w:val="00E22AB7"/>
    <w:rsid w:val="00E22BCD"/>
    <w:rsid w:val="00E22C60"/>
    <w:rsid w:val="00E22D11"/>
    <w:rsid w:val="00E22D28"/>
    <w:rsid w:val="00E22E7F"/>
    <w:rsid w:val="00E23750"/>
    <w:rsid w:val="00E238BC"/>
    <w:rsid w:val="00E2393D"/>
    <w:rsid w:val="00E241D7"/>
    <w:rsid w:val="00E242EF"/>
    <w:rsid w:val="00E2442C"/>
    <w:rsid w:val="00E24A17"/>
    <w:rsid w:val="00E2512C"/>
    <w:rsid w:val="00E25184"/>
    <w:rsid w:val="00E254D9"/>
    <w:rsid w:val="00E259AA"/>
    <w:rsid w:val="00E25B5D"/>
    <w:rsid w:val="00E26445"/>
    <w:rsid w:val="00E26F9F"/>
    <w:rsid w:val="00E27150"/>
    <w:rsid w:val="00E27598"/>
    <w:rsid w:val="00E2787A"/>
    <w:rsid w:val="00E27F95"/>
    <w:rsid w:val="00E30C3E"/>
    <w:rsid w:val="00E31038"/>
    <w:rsid w:val="00E31F5A"/>
    <w:rsid w:val="00E320D8"/>
    <w:rsid w:val="00E32289"/>
    <w:rsid w:val="00E32563"/>
    <w:rsid w:val="00E32884"/>
    <w:rsid w:val="00E33151"/>
    <w:rsid w:val="00E3327D"/>
    <w:rsid w:val="00E33387"/>
    <w:rsid w:val="00E337A1"/>
    <w:rsid w:val="00E339C5"/>
    <w:rsid w:val="00E33A84"/>
    <w:rsid w:val="00E33D10"/>
    <w:rsid w:val="00E342E3"/>
    <w:rsid w:val="00E34BF1"/>
    <w:rsid w:val="00E34C00"/>
    <w:rsid w:val="00E34C09"/>
    <w:rsid w:val="00E3625D"/>
    <w:rsid w:val="00E366F3"/>
    <w:rsid w:val="00E369B7"/>
    <w:rsid w:val="00E37040"/>
    <w:rsid w:val="00E40419"/>
    <w:rsid w:val="00E40473"/>
    <w:rsid w:val="00E40665"/>
    <w:rsid w:val="00E40678"/>
    <w:rsid w:val="00E40739"/>
    <w:rsid w:val="00E40C1A"/>
    <w:rsid w:val="00E40D4A"/>
    <w:rsid w:val="00E40E91"/>
    <w:rsid w:val="00E40EDA"/>
    <w:rsid w:val="00E40F1B"/>
    <w:rsid w:val="00E41CD8"/>
    <w:rsid w:val="00E41D1E"/>
    <w:rsid w:val="00E4233D"/>
    <w:rsid w:val="00E428CB"/>
    <w:rsid w:val="00E432EA"/>
    <w:rsid w:val="00E43B79"/>
    <w:rsid w:val="00E44383"/>
    <w:rsid w:val="00E4472E"/>
    <w:rsid w:val="00E44BFB"/>
    <w:rsid w:val="00E45028"/>
    <w:rsid w:val="00E451FC"/>
    <w:rsid w:val="00E4585C"/>
    <w:rsid w:val="00E45ACF"/>
    <w:rsid w:val="00E46BB6"/>
    <w:rsid w:val="00E475F7"/>
    <w:rsid w:val="00E4769E"/>
    <w:rsid w:val="00E4786A"/>
    <w:rsid w:val="00E47AB1"/>
    <w:rsid w:val="00E47B5D"/>
    <w:rsid w:val="00E47BFF"/>
    <w:rsid w:val="00E47C2B"/>
    <w:rsid w:val="00E47E27"/>
    <w:rsid w:val="00E50AEB"/>
    <w:rsid w:val="00E51C75"/>
    <w:rsid w:val="00E51E4A"/>
    <w:rsid w:val="00E520B3"/>
    <w:rsid w:val="00E53215"/>
    <w:rsid w:val="00E5466C"/>
    <w:rsid w:val="00E5468D"/>
    <w:rsid w:val="00E54B0D"/>
    <w:rsid w:val="00E54F45"/>
    <w:rsid w:val="00E54F99"/>
    <w:rsid w:val="00E55146"/>
    <w:rsid w:val="00E55540"/>
    <w:rsid w:val="00E558A0"/>
    <w:rsid w:val="00E55958"/>
    <w:rsid w:val="00E55C7F"/>
    <w:rsid w:val="00E55E70"/>
    <w:rsid w:val="00E5634F"/>
    <w:rsid w:val="00E56410"/>
    <w:rsid w:val="00E564A7"/>
    <w:rsid w:val="00E565C6"/>
    <w:rsid w:val="00E56705"/>
    <w:rsid w:val="00E56E49"/>
    <w:rsid w:val="00E56F5E"/>
    <w:rsid w:val="00E579BE"/>
    <w:rsid w:val="00E57A1A"/>
    <w:rsid w:val="00E57C93"/>
    <w:rsid w:val="00E57FD3"/>
    <w:rsid w:val="00E6008A"/>
    <w:rsid w:val="00E60124"/>
    <w:rsid w:val="00E603DE"/>
    <w:rsid w:val="00E60609"/>
    <w:rsid w:val="00E61257"/>
    <w:rsid w:val="00E61602"/>
    <w:rsid w:val="00E616C6"/>
    <w:rsid w:val="00E63005"/>
    <w:rsid w:val="00E6318B"/>
    <w:rsid w:val="00E63313"/>
    <w:rsid w:val="00E6375C"/>
    <w:rsid w:val="00E63894"/>
    <w:rsid w:val="00E6392D"/>
    <w:rsid w:val="00E63F86"/>
    <w:rsid w:val="00E63F9A"/>
    <w:rsid w:val="00E642D7"/>
    <w:rsid w:val="00E64A3A"/>
    <w:rsid w:val="00E6563B"/>
    <w:rsid w:val="00E65A4C"/>
    <w:rsid w:val="00E65D4C"/>
    <w:rsid w:val="00E65E6D"/>
    <w:rsid w:val="00E660EC"/>
    <w:rsid w:val="00E66797"/>
    <w:rsid w:val="00E67464"/>
    <w:rsid w:val="00E6749B"/>
    <w:rsid w:val="00E67AF8"/>
    <w:rsid w:val="00E67C59"/>
    <w:rsid w:val="00E70338"/>
    <w:rsid w:val="00E704EB"/>
    <w:rsid w:val="00E70B8C"/>
    <w:rsid w:val="00E70BFD"/>
    <w:rsid w:val="00E7139E"/>
    <w:rsid w:val="00E714B4"/>
    <w:rsid w:val="00E714F2"/>
    <w:rsid w:val="00E71BC1"/>
    <w:rsid w:val="00E72157"/>
    <w:rsid w:val="00E723A4"/>
    <w:rsid w:val="00E7272E"/>
    <w:rsid w:val="00E73644"/>
    <w:rsid w:val="00E74B96"/>
    <w:rsid w:val="00E75650"/>
    <w:rsid w:val="00E75807"/>
    <w:rsid w:val="00E75853"/>
    <w:rsid w:val="00E75BA3"/>
    <w:rsid w:val="00E75E65"/>
    <w:rsid w:val="00E75F4A"/>
    <w:rsid w:val="00E7634F"/>
    <w:rsid w:val="00E76614"/>
    <w:rsid w:val="00E768D7"/>
    <w:rsid w:val="00E769C8"/>
    <w:rsid w:val="00E76B31"/>
    <w:rsid w:val="00E76C91"/>
    <w:rsid w:val="00E7736A"/>
    <w:rsid w:val="00E77623"/>
    <w:rsid w:val="00E77E95"/>
    <w:rsid w:val="00E80516"/>
    <w:rsid w:val="00E8081F"/>
    <w:rsid w:val="00E80895"/>
    <w:rsid w:val="00E80A84"/>
    <w:rsid w:val="00E80AF7"/>
    <w:rsid w:val="00E8181C"/>
    <w:rsid w:val="00E81989"/>
    <w:rsid w:val="00E81E3E"/>
    <w:rsid w:val="00E820EF"/>
    <w:rsid w:val="00E821B7"/>
    <w:rsid w:val="00E8284C"/>
    <w:rsid w:val="00E829B3"/>
    <w:rsid w:val="00E82B3C"/>
    <w:rsid w:val="00E82BED"/>
    <w:rsid w:val="00E82C05"/>
    <w:rsid w:val="00E83611"/>
    <w:rsid w:val="00E83CFA"/>
    <w:rsid w:val="00E84150"/>
    <w:rsid w:val="00E8451B"/>
    <w:rsid w:val="00E84B05"/>
    <w:rsid w:val="00E84E5B"/>
    <w:rsid w:val="00E84F97"/>
    <w:rsid w:val="00E85595"/>
    <w:rsid w:val="00E856D4"/>
    <w:rsid w:val="00E858A1"/>
    <w:rsid w:val="00E85AA0"/>
    <w:rsid w:val="00E85E4F"/>
    <w:rsid w:val="00E85E9F"/>
    <w:rsid w:val="00E86059"/>
    <w:rsid w:val="00E86104"/>
    <w:rsid w:val="00E864FB"/>
    <w:rsid w:val="00E86682"/>
    <w:rsid w:val="00E86776"/>
    <w:rsid w:val="00E86987"/>
    <w:rsid w:val="00E86D1A"/>
    <w:rsid w:val="00E87A24"/>
    <w:rsid w:val="00E87B75"/>
    <w:rsid w:val="00E90416"/>
    <w:rsid w:val="00E9058F"/>
    <w:rsid w:val="00E90AAF"/>
    <w:rsid w:val="00E90D5C"/>
    <w:rsid w:val="00E9150A"/>
    <w:rsid w:val="00E91683"/>
    <w:rsid w:val="00E91ACC"/>
    <w:rsid w:val="00E92504"/>
    <w:rsid w:val="00E93734"/>
    <w:rsid w:val="00E93A8C"/>
    <w:rsid w:val="00E93AA9"/>
    <w:rsid w:val="00E93D36"/>
    <w:rsid w:val="00E9409A"/>
    <w:rsid w:val="00E9412A"/>
    <w:rsid w:val="00E94EC9"/>
    <w:rsid w:val="00E953A6"/>
    <w:rsid w:val="00E9546D"/>
    <w:rsid w:val="00E954EB"/>
    <w:rsid w:val="00E9559A"/>
    <w:rsid w:val="00E95B3B"/>
    <w:rsid w:val="00E95B47"/>
    <w:rsid w:val="00E95C86"/>
    <w:rsid w:val="00E95D7A"/>
    <w:rsid w:val="00E96BC9"/>
    <w:rsid w:val="00E96BD1"/>
    <w:rsid w:val="00E96CD5"/>
    <w:rsid w:val="00E96FE4"/>
    <w:rsid w:val="00E96FE9"/>
    <w:rsid w:val="00E972E0"/>
    <w:rsid w:val="00E97CB4"/>
    <w:rsid w:val="00E97D47"/>
    <w:rsid w:val="00EA10E3"/>
    <w:rsid w:val="00EA1469"/>
    <w:rsid w:val="00EA2785"/>
    <w:rsid w:val="00EA29F4"/>
    <w:rsid w:val="00EA2C74"/>
    <w:rsid w:val="00EA2E24"/>
    <w:rsid w:val="00EA2E6C"/>
    <w:rsid w:val="00EA2F21"/>
    <w:rsid w:val="00EA307A"/>
    <w:rsid w:val="00EA334A"/>
    <w:rsid w:val="00EA352D"/>
    <w:rsid w:val="00EA35F4"/>
    <w:rsid w:val="00EA4080"/>
    <w:rsid w:val="00EA418A"/>
    <w:rsid w:val="00EA44CB"/>
    <w:rsid w:val="00EA462D"/>
    <w:rsid w:val="00EA4AA1"/>
    <w:rsid w:val="00EA4B42"/>
    <w:rsid w:val="00EA532D"/>
    <w:rsid w:val="00EA53A9"/>
    <w:rsid w:val="00EA56BD"/>
    <w:rsid w:val="00EA5CCA"/>
    <w:rsid w:val="00EA622E"/>
    <w:rsid w:val="00EA6373"/>
    <w:rsid w:val="00EA64AF"/>
    <w:rsid w:val="00EA64FB"/>
    <w:rsid w:val="00EA66D9"/>
    <w:rsid w:val="00EA6CCC"/>
    <w:rsid w:val="00EA6CDA"/>
    <w:rsid w:val="00EA7059"/>
    <w:rsid w:val="00EA7BAF"/>
    <w:rsid w:val="00EB003C"/>
    <w:rsid w:val="00EB155C"/>
    <w:rsid w:val="00EB1D64"/>
    <w:rsid w:val="00EB1F64"/>
    <w:rsid w:val="00EB2BD1"/>
    <w:rsid w:val="00EB2CEA"/>
    <w:rsid w:val="00EB31D4"/>
    <w:rsid w:val="00EB3660"/>
    <w:rsid w:val="00EB3AD3"/>
    <w:rsid w:val="00EB3B28"/>
    <w:rsid w:val="00EB3BE1"/>
    <w:rsid w:val="00EB4228"/>
    <w:rsid w:val="00EB4535"/>
    <w:rsid w:val="00EB45F1"/>
    <w:rsid w:val="00EB4A1C"/>
    <w:rsid w:val="00EB521F"/>
    <w:rsid w:val="00EB5527"/>
    <w:rsid w:val="00EB62AB"/>
    <w:rsid w:val="00EB6822"/>
    <w:rsid w:val="00EB71A6"/>
    <w:rsid w:val="00EB7239"/>
    <w:rsid w:val="00EB76C6"/>
    <w:rsid w:val="00EB78AF"/>
    <w:rsid w:val="00EC04C8"/>
    <w:rsid w:val="00EC0A58"/>
    <w:rsid w:val="00EC0E32"/>
    <w:rsid w:val="00EC0EA8"/>
    <w:rsid w:val="00EC1020"/>
    <w:rsid w:val="00EC10EF"/>
    <w:rsid w:val="00EC15C4"/>
    <w:rsid w:val="00EC17A5"/>
    <w:rsid w:val="00EC2017"/>
    <w:rsid w:val="00EC2092"/>
    <w:rsid w:val="00EC20F1"/>
    <w:rsid w:val="00EC20F4"/>
    <w:rsid w:val="00EC22B6"/>
    <w:rsid w:val="00EC23A8"/>
    <w:rsid w:val="00EC2A05"/>
    <w:rsid w:val="00EC2AB3"/>
    <w:rsid w:val="00EC2B86"/>
    <w:rsid w:val="00EC2C37"/>
    <w:rsid w:val="00EC2C72"/>
    <w:rsid w:val="00EC2E50"/>
    <w:rsid w:val="00EC2F74"/>
    <w:rsid w:val="00EC303F"/>
    <w:rsid w:val="00EC35FE"/>
    <w:rsid w:val="00EC37CE"/>
    <w:rsid w:val="00EC3D07"/>
    <w:rsid w:val="00EC3E63"/>
    <w:rsid w:val="00EC44C8"/>
    <w:rsid w:val="00EC4554"/>
    <w:rsid w:val="00EC5215"/>
    <w:rsid w:val="00EC5386"/>
    <w:rsid w:val="00EC590D"/>
    <w:rsid w:val="00EC62A0"/>
    <w:rsid w:val="00EC7091"/>
    <w:rsid w:val="00EC7238"/>
    <w:rsid w:val="00EC734F"/>
    <w:rsid w:val="00EC77DC"/>
    <w:rsid w:val="00EC7944"/>
    <w:rsid w:val="00ED02BD"/>
    <w:rsid w:val="00ED046C"/>
    <w:rsid w:val="00ED0C19"/>
    <w:rsid w:val="00ED0C83"/>
    <w:rsid w:val="00ED112D"/>
    <w:rsid w:val="00ED1149"/>
    <w:rsid w:val="00ED132E"/>
    <w:rsid w:val="00ED1364"/>
    <w:rsid w:val="00ED1380"/>
    <w:rsid w:val="00ED1D15"/>
    <w:rsid w:val="00ED1F84"/>
    <w:rsid w:val="00ED2027"/>
    <w:rsid w:val="00ED2279"/>
    <w:rsid w:val="00ED2858"/>
    <w:rsid w:val="00ED374C"/>
    <w:rsid w:val="00ED3B37"/>
    <w:rsid w:val="00ED3D2B"/>
    <w:rsid w:val="00ED43FA"/>
    <w:rsid w:val="00ED58F9"/>
    <w:rsid w:val="00ED5CFC"/>
    <w:rsid w:val="00ED5EEB"/>
    <w:rsid w:val="00ED686C"/>
    <w:rsid w:val="00ED77A9"/>
    <w:rsid w:val="00ED7A96"/>
    <w:rsid w:val="00ED7AA9"/>
    <w:rsid w:val="00ED7EBA"/>
    <w:rsid w:val="00ED7F90"/>
    <w:rsid w:val="00EE02E1"/>
    <w:rsid w:val="00EE0812"/>
    <w:rsid w:val="00EE0AF8"/>
    <w:rsid w:val="00EE0C01"/>
    <w:rsid w:val="00EE2C31"/>
    <w:rsid w:val="00EE3111"/>
    <w:rsid w:val="00EE3132"/>
    <w:rsid w:val="00EE3671"/>
    <w:rsid w:val="00EE3DC6"/>
    <w:rsid w:val="00EE403C"/>
    <w:rsid w:val="00EE41FD"/>
    <w:rsid w:val="00EE4403"/>
    <w:rsid w:val="00EE443F"/>
    <w:rsid w:val="00EE4D31"/>
    <w:rsid w:val="00EE4FBE"/>
    <w:rsid w:val="00EE5668"/>
    <w:rsid w:val="00EE57D6"/>
    <w:rsid w:val="00EE5818"/>
    <w:rsid w:val="00EE5EAC"/>
    <w:rsid w:val="00EE633D"/>
    <w:rsid w:val="00EE6350"/>
    <w:rsid w:val="00EE741B"/>
    <w:rsid w:val="00EE74C0"/>
    <w:rsid w:val="00EE7899"/>
    <w:rsid w:val="00EE7F75"/>
    <w:rsid w:val="00EF09C1"/>
    <w:rsid w:val="00EF0AD5"/>
    <w:rsid w:val="00EF0BB0"/>
    <w:rsid w:val="00EF0D23"/>
    <w:rsid w:val="00EF1206"/>
    <w:rsid w:val="00EF1326"/>
    <w:rsid w:val="00EF2442"/>
    <w:rsid w:val="00EF244C"/>
    <w:rsid w:val="00EF329E"/>
    <w:rsid w:val="00EF3364"/>
    <w:rsid w:val="00EF35DC"/>
    <w:rsid w:val="00EF42BE"/>
    <w:rsid w:val="00EF4AEE"/>
    <w:rsid w:val="00EF4B8E"/>
    <w:rsid w:val="00EF4C05"/>
    <w:rsid w:val="00EF4D58"/>
    <w:rsid w:val="00EF5411"/>
    <w:rsid w:val="00EF542E"/>
    <w:rsid w:val="00EF5455"/>
    <w:rsid w:val="00EF55A2"/>
    <w:rsid w:val="00EF578D"/>
    <w:rsid w:val="00EF5CDC"/>
    <w:rsid w:val="00EF6800"/>
    <w:rsid w:val="00EF69D2"/>
    <w:rsid w:val="00EF6A5F"/>
    <w:rsid w:val="00EF6F0A"/>
    <w:rsid w:val="00EF71E8"/>
    <w:rsid w:val="00EF742A"/>
    <w:rsid w:val="00EF7838"/>
    <w:rsid w:val="00F004CC"/>
    <w:rsid w:val="00F004D0"/>
    <w:rsid w:val="00F0090E"/>
    <w:rsid w:val="00F00D06"/>
    <w:rsid w:val="00F012CE"/>
    <w:rsid w:val="00F017DC"/>
    <w:rsid w:val="00F017F3"/>
    <w:rsid w:val="00F022D8"/>
    <w:rsid w:val="00F024DE"/>
    <w:rsid w:val="00F03E7D"/>
    <w:rsid w:val="00F044E4"/>
    <w:rsid w:val="00F0459F"/>
    <w:rsid w:val="00F04733"/>
    <w:rsid w:val="00F04FF8"/>
    <w:rsid w:val="00F0528E"/>
    <w:rsid w:val="00F058CB"/>
    <w:rsid w:val="00F068D6"/>
    <w:rsid w:val="00F06DDE"/>
    <w:rsid w:val="00F07516"/>
    <w:rsid w:val="00F075E0"/>
    <w:rsid w:val="00F07931"/>
    <w:rsid w:val="00F10153"/>
    <w:rsid w:val="00F104B7"/>
    <w:rsid w:val="00F10632"/>
    <w:rsid w:val="00F1074A"/>
    <w:rsid w:val="00F10A15"/>
    <w:rsid w:val="00F10B69"/>
    <w:rsid w:val="00F10DEA"/>
    <w:rsid w:val="00F10ECA"/>
    <w:rsid w:val="00F110D9"/>
    <w:rsid w:val="00F113A7"/>
    <w:rsid w:val="00F123C9"/>
    <w:rsid w:val="00F1283A"/>
    <w:rsid w:val="00F12887"/>
    <w:rsid w:val="00F128EE"/>
    <w:rsid w:val="00F12EEC"/>
    <w:rsid w:val="00F12F14"/>
    <w:rsid w:val="00F12F90"/>
    <w:rsid w:val="00F13233"/>
    <w:rsid w:val="00F1352B"/>
    <w:rsid w:val="00F135E3"/>
    <w:rsid w:val="00F1383E"/>
    <w:rsid w:val="00F13B8A"/>
    <w:rsid w:val="00F13FFF"/>
    <w:rsid w:val="00F143A9"/>
    <w:rsid w:val="00F14667"/>
    <w:rsid w:val="00F1480D"/>
    <w:rsid w:val="00F14FF2"/>
    <w:rsid w:val="00F15106"/>
    <w:rsid w:val="00F15515"/>
    <w:rsid w:val="00F15594"/>
    <w:rsid w:val="00F1597E"/>
    <w:rsid w:val="00F1638D"/>
    <w:rsid w:val="00F16B58"/>
    <w:rsid w:val="00F16F3B"/>
    <w:rsid w:val="00F17A71"/>
    <w:rsid w:val="00F17F21"/>
    <w:rsid w:val="00F20254"/>
    <w:rsid w:val="00F2068F"/>
    <w:rsid w:val="00F207DF"/>
    <w:rsid w:val="00F20C31"/>
    <w:rsid w:val="00F20F0A"/>
    <w:rsid w:val="00F212BA"/>
    <w:rsid w:val="00F21B59"/>
    <w:rsid w:val="00F21CB1"/>
    <w:rsid w:val="00F222E8"/>
    <w:rsid w:val="00F22384"/>
    <w:rsid w:val="00F226B8"/>
    <w:rsid w:val="00F2271C"/>
    <w:rsid w:val="00F23078"/>
    <w:rsid w:val="00F23BBC"/>
    <w:rsid w:val="00F240CE"/>
    <w:rsid w:val="00F246D3"/>
    <w:rsid w:val="00F249FD"/>
    <w:rsid w:val="00F24B15"/>
    <w:rsid w:val="00F24B66"/>
    <w:rsid w:val="00F2535D"/>
    <w:rsid w:val="00F2550A"/>
    <w:rsid w:val="00F25784"/>
    <w:rsid w:val="00F257B2"/>
    <w:rsid w:val="00F25896"/>
    <w:rsid w:val="00F263C1"/>
    <w:rsid w:val="00F2646D"/>
    <w:rsid w:val="00F2665D"/>
    <w:rsid w:val="00F26ECA"/>
    <w:rsid w:val="00F2738E"/>
    <w:rsid w:val="00F2759E"/>
    <w:rsid w:val="00F27A10"/>
    <w:rsid w:val="00F27F92"/>
    <w:rsid w:val="00F27FEB"/>
    <w:rsid w:val="00F3033D"/>
    <w:rsid w:val="00F30E59"/>
    <w:rsid w:val="00F31464"/>
    <w:rsid w:val="00F31806"/>
    <w:rsid w:val="00F322CB"/>
    <w:rsid w:val="00F3247A"/>
    <w:rsid w:val="00F33BF7"/>
    <w:rsid w:val="00F33C7A"/>
    <w:rsid w:val="00F3400B"/>
    <w:rsid w:val="00F3463F"/>
    <w:rsid w:val="00F34802"/>
    <w:rsid w:val="00F3491C"/>
    <w:rsid w:val="00F34DAD"/>
    <w:rsid w:val="00F35063"/>
    <w:rsid w:val="00F3513C"/>
    <w:rsid w:val="00F351DE"/>
    <w:rsid w:val="00F354E6"/>
    <w:rsid w:val="00F35738"/>
    <w:rsid w:val="00F35C2D"/>
    <w:rsid w:val="00F35F0E"/>
    <w:rsid w:val="00F36FCD"/>
    <w:rsid w:val="00F37EE8"/>
    <w:rsid w:val="00F408DD"/>
    <w:rsid w:val="00F40BB9"/>
    <w:rsid w:val="00F40C50"/>
    <w:rsid w:val="00F40E4B"/>
    <w:rsid w:val="00F40F7F"/>
    <w:rsid w:val="00F4122E"/>
    <w:rsid w:val="00F41880"/>
    <w:rsid w:val="00F41A2E"/>
    <w:rsid w:val="00F41C22"/>
    <w:rsid w:val="00F41F75"/>
    <w:rsid w:val="00F42573"/>
    <w:rsid w:val="00F42756"/>
    <w:rsid w:val="00F42C8F"/>
    <w:rsid w:val="00F43262"/>
    <w:rsid w:val="00F43A4B"/>
    <w:rsid w:val="00F43C3F"/>
    <w:rsid w:val="00F453EF"/>
    <w:rsid w:val="00F45727"/>
    <w:rsid w:val="00F4630F"/>
    <w:rsid w:val="00F467F0"/>
    <w:rsid w:val="00F46BC7"/>
    <w:rsid w:val="00F46EDD"/>
    <w:rsid w:val="00F507D9"/>
    <w:rsid w:val="00F50D2A"/>
    <w:rsid w:val="00F50DE1"/>
    <w:rsid w:val="00F51C9F"/>
    <w:rsid w:val="00F51E88"/>
    <w:rsid w:val="00F5289A"/>
    <w:rsid w:val="00F52966"/>
    <w:rsid w:val="00F532BF"/>
    <w:rsid w:val="00F53A6E"/>
    <w:rsid w:val="00F53B80"/>
    <w:rsid w:val="00F5415D"/>
    <w:rsid w:val="00F542AA"/>
    <w:rsid w:val="00F548DC"/>
    <w:rsid w:val="00F54C66"/>
    <w:rsid w:val="00F5509A"/>
    <w:rsid w:val="00F556DF"/>
    <w:rsid w:val="00F55C1B"/>
    <w:rsid w:val="00F55F21"/>
    <w:rsid w:val="00F56110"/>
    <w:rsid w:val="00F565B1"/>
    <w:rsid w:val="00F56A52"/>
    <w:rsid w:val="00F56AFB"/>
    <w:rsid w:val="00F56B0A"/>
    <w:rsid w:val="00F5700F"/>
    <w:rsid w:val="00F57609"/>
    <w:rsid w:val="00F5775D"/>
    <w:rsid w:val="00F57FFC"/>
    <w:rsid w:val="00F60E72"/>
    <w:rsid w:val="00F62969"/>
    <w:rsid w:val="00F62F6D"/>
    <w:rsid w:val="00F631E8"/>
    <w:rsid w:val="00F6334E"/>
    <w:rsid w:val="00F635B2"/>
    <w:rsid w:val="00F637F7"/>
    <w:rsid w:val="00F6406D"/>
    <w:rsid w:val="00F644C0"/>
    <w:rsid w:val="00F6453B"/>
    <w:rsid w:val="00F64853"/>
    <w:rsid w:val="00F648FB"/>
    <w:rsid w:val="00F64BFC"/>
    <w:rsid w:val="00F656CC"/>
    <w:rsid w:val="00F65BD6"/>
    <w:rsid w:val="00F65D49"/>
    <w:rsid w:val="00F66602"/>
    <w:rsid w:val="00F66A7D"/>
    <w:rsid w:val="00F66D44"/>
    <w:rsid w:val="00F66DF4"/>
    <w:rsid w:val="00F66FA5"/>
    <w:rsid w:val="00F67227"/>
    <w:rsid w:val="00F6730C"/>
    <w:rsid w:val="00F67509"/>
    <w:rsid w:val="00F67B34"/>
    <w:rsid w:val="00F67F1E"/>
    <w:rsid w:val="00F67FE4"/>
    <w:rsid w:val="00F70627"/>
    <w:rsid w:val="00F70A94"/>
    <w:rsid w:val="00F71463"/>
    <w:rsid w:val="00F71487"/>
    <w:rsid w:val="00F721D0"/>
    <w:rsid w:val="00F72391"/>
    <w:rsid w:val="00F72685"/>
    <w:rsid w:val="00F728FA"/>
    <w:rsid w:val="00F72AB6"/>
    <w:rsid w:val="00F72D83"/>
    <w:rsid w:val="00F72DEA"/>
    <w:rsid w:val="00F731D4"/>
    <w:rsid w:val="00F73288"/>
    <w:rsid w:val="00F73CF2"/>
    <w:rsid w:val="00F742CC"/>
    <w:rsid w:val="00F74558"/>
    <w:rsid w:val="00F746CB"/>
    <w:rsid w:val="00F74787"/>
    <w:rsid w:val="00F74854"/>
    <w:rsid w:val="00F74957"/>
    <w:rsid w:val="00F75404"/>
    <w:rsid w:val="00F75699"/>
    <w:rsid w:val="00F76545"/>
    <w:rsid w:val="00F769B5"/>
    <w:rsid w:val="00F769E2"/>
    <w:rsid w:val="00F76D29"/>
    <w:rsid w:val="00F76FC6"/>
    <w:rsid w:val="00F7717F"/>
    <w:rsid w:val="00F77C31"/>
    <w:rsid w:val="00F80521"/>
    <w:rsid w:val="00F806AD"/>
    <w:rsid w:val="00F806E4"/>
    <w:rsid w:val="00F81523"/>
    <w:rsid w:val="00F8154E"/>
    <w:rsid w:val="00F81647"/>
    <w:rsid w:val="00F81EB7"/>
    <w:rsid w:val="00F82771"/>
    <w:rsid w:val="00F82B35"/>
    <w:rsid w:val="00F8427E"/>
    <w:rsid w:val="00F8524F"/>
    <w:rsid w:val="00F85455"/>
    <w:rsid w:val="00F855B1"/>
    <w:rsid w:val="00F856FD"/>
    <w:rsid w:val="00F85D0F"/>
    <w:rsid w:val="00F862C3"/>
    <w:rsid w:val="00F8644C"/>
    <w:rsid w:val="00F86539"/>
    <w:rsid w:val="00F86FC8"/>
    <w:rsid w:val="00F87035"/>
    <w:rsid w:val="00F877C2"/>
    <w:rsid w:val="00F87FEC"/>
    <w:rsid w:val="00F90596"/>
    <w:rsid w:val="00F91715"/>
    <w:rsid w:val="00F918C6"/>
    <w:rsid w:val="00F919EE"/>
    <w:rsid w:val="00F91A1D"/>
    <w:rsid w:val="00F9201D"/>
    <w:rsid w:val="00F92049"/>
    <w:rsid w:val="00F9211D"/>
    <w:rsid w:val="00F92288"/>
    <w:rsid w:val="00F92989"/>
    <w:rsid w:val="00F92B63"/>
    <w:rsid w:val="00F933E4"/>
    <w:rsid w:val="00F93529"/>
    <w:rsid w:val="00F936BF"/>
    <w:rsid w:val="00F9395B"/>
    <w:rsid w:val="00F945EB"/>
    <w:rsid w:val="00F948E4"/>
    <w:rsid w:val="00F94DF7"/>
    <w:rsid w:val="00F94E8B"/>
    <w:rsid w:val="00F950BC"/>
    <w:rsid w:val="00F950D0"/>
    <w:rsid w:val="00F95639"/>
    <w:rsid w:val="00F9573E"/>
    <w:rsid w:val="00F957A1"/>
    <w:rsid w:val="00F95894"/>
    <w:rsid w:val="00F959B1"/>
    <w:rsid w:val="00F95B1A"/>
    <w:rsid w:val="00F95CC4"/>
    <w:rsid w:val="00F95D31"/>
    <w:rsid w:val="00F95F6D"/>
    <w:rsid w:val="00F95F78"/>
    <w:rsid w:val="00F961B8"/>
    <w:rsid w:val="00F968EA"/>
    <w:rsid w:val="00F96912"/>
    <w:rsid w:val="00F96CB8"/>
    <w:rsid w:val="00F97040"/>
    <w:rsid w:val="00F97543"/>
    <w:rsid w:val="00F97C83"/>
    <w:rsid w:val="00FA011C"/>
    <w:rsid w:val="00FA04E1"/>
    <w:rsid w:val="00FA08EB"/>
    <w:rsid w:val="00FA1043"/>
    <w:rsid w:val="00FA1371"/>
    <w:rsid w:val="00FA1887"/>
    <w:rsid w:val="00FA1E94"/>
    <w:rsid w:val="00FA2379"/>
    <w:rsid w:val="00FA242B"/>
    <w:rsid w:val="00FA26EF"/>
    <w:rsid w:val="00FA2E3B"/>
    <w:rsid w:val="00FA3B8D"/>
    <w:rsid w:val="00FA4263"/>
    <w:rsid w:val="00FA4678"/>
    <w:rsid w:val="00FA46A6"/>
    <w:rsid w:val="00FA47C3"/>
    <w:rsid w:val="00FA4B91"/>
    <w:rsid w:val="00FA4DAB"/>
    <w:rsid w:val="00FA50FE"/>
    <w:rsid w:val="00FA5C5A"/>
    <w:rsid w:val="00FA5E22"/>
    <w:rsid w:val="00FA6396"/>
    <w:rsid w:val="00FA6BF9"/>
    <w:rsid w:val="00FA6D97"/>
    <w:rsid w:val="00FA6E34"/>
    <w:rsid w:val="00FA717A"/>
    <w:rsid w:val="00FA71A2"/>
    <w:rsid w:val="00FA74D3"/>
    <w:rsid w:val="00FA7DF6"/>
    <w:rsid w:val="00FA7F60"/>
    <w:rsid w:val="00FA7FAD"/>
    <w:rsid w:val="00FB0032"/>
    <w:rsid w:val="00FB048E"/>
    <w:rsid w:val="00FB08D7"/>
    <w:rsid w:val="00FB0BD5"/>
    <w:rsid w:val="00FB16BA"/>
    <w:rsid w:val="00FB2542"/>
    <w:rsid w:val="00FB28B4"/>
    <w:rsid w:val="00FB307A"/>
    <w:rsid w:val="00FB30D8"/>
    <w:rsid w:val="00FB3442"/>
    <w:rsid w:val="00FB4211"/>
    <w:rsid w:val="00FB4696"/>
    <w:rsid w:val="00FB4749"/>
    <w:rsid w:val="00FB47A4"/>
    <w:rsid w:val="00FB4B58"/>
    <w:rsid w:val="00FB4CDF"/>
    <w:rsid w:val="00FB4E7C"/>
    <w:rsid w:val="00FB510D"/>
    <w:rsid w:val="00FB531D"/>
    <w:rsid w:val="00FB58C9"/>
    <w:rsid w:val="00FB5CAC"/>
    <w:rsid w:val="00FB617E"/>
    <w:rsid w:val="00FB61C0"/>
    <w:rsid w:val="00FB64E4"/>
    <w:rsid w:val="00FB6523"/>
    <w:rsid w:val="00FB672A"/>
    <w:rsid w:val="00FB6A20"/>
    <w:rsid w:val="00FB701A"/>
    <w:rsid w:val="00FB7260"/>
    <w:rsid w:val="00FB7549"/>
    <w:rsid w:val="00FB7958"/>
    <w:rsid w:val="00FB7B98"/>
    <w:rsid w:val="00FB7D64"/>
    <w:rsid w:val="00FB7D7E"/>
    <w:rsid w:val="00FC0ADD"/>
    <w:rsid w:val="00FC1312"/>
    <w:rsid w:val="00FC150F"/>
    <w:rsid w:val="00FC1E5D"/>
    <w:rsid w:val="00FC1E79"/>
    <w:rsid w:val="00FC25A5"/>
    <w:rsid w:val="00FC28E8"/>
    <w:rsid w:val="00FC2F65"/>
    <w:rsid w:val="00FC3225"/>
    <w:rsid w:val="00FC32AC"/>
    <w:rsid w:val="00FC36B4"/>
    <w:rsid w:val="00FC3CCF"/>
    <w:rsid w:val="00FC48E5"/>
    <w:rsid w:val="00FC4C61"/>
    <w:rsid w:val="00FC4F9E"/>
    <w:rsid w:val="00FC578D"/>
    <w:rsid w:val="00FC57A2"/>
    <w:rsid w:val="00FC59CA"/>
    <w:rsid w:val="00FC5B4A"/>
    <w:rsid w:val="00FC5E3D"/>
    <w:rsid w:val="00FC5F0F"/>
    <w:rsid w:val="00FC6394"/>
    <w:rsid w:val="00FC66D5"/>
    <w:rsid w:val="00FC6938"/>
    <w:rsid w:val="00FC734F"/>
    <w:rsid w:val="00FC7470"/>
    <w:rsid w:val="00FC74A3"/>
    <w:rsid w:val="00FC7C7A"/>
    <w:rsid w:val="00FC7D93"/>
    <w:rsid w:val="00FD09DB"/>
    <w:rsid w:val="00FD1C8F"/>
    <w:rsid w:val="00FD1F1A"/>
    <w:rsid w:val="00FD245B"/>
    <w:rsid w:val="00FD2AF4"/>
    <w:rsid w:val="00FD2EBE"/>
    <w:rsid w:val="00FD328D"/>
    <w:rsid w:val="00FD362A"/>
    <w:rsid w:val="00FD3895"/>
    <w:rsid w:val="00FD3C36"/>
    <w:rsid w:val="00FD456B"/>
    <w:rsid w:val="00FD4833"/>
    <w:rsid w:val="00FD49EC"/>
    <w:rsid w:val="00FD518E"/>
    <w:rsid w:val="00FD5729"/>
    <w:rsid w:val="00FD581A"/>
    <w:rsid w:val="00FD5B0F"/>
    <w:rsid w:val="00FD5B1F"/>
    <w:rsid w:val="00FD5D14"/>
    <w:rsid w:val="00FD5D84"/>
    <w:rsid w:val="00FD5FA3"/>
    <w:rsid w:val="00FD7404"/>
    <w:rsid w:val="00FD77F1"/>
    <w:rsid w:val="00FE0276"/>
    <w:rsid w:val="00FE15D8"/>
    <w:rsid w:val="00FE2165"/>
    <w:rsid w:val="00FE235D"/>
    <w:rsid w:val="00FE2D0F"/>
    <w:rsid w:val="00FE2D4C"/>
    <w:rsid w:val="00FE2F58"/>
    <w:rsid w:val="00FE3586"/>
    <w:rsid w:val="00FE3800"/>
    <w:rsid w:val="00FE3A67"/>
    <w:rsid w:val="00FE4131"/>
    <w:rsid w:val="00FE458C"/>
    <w:rsid w:val="00FE45F0"/>
    <w:rsid w:val="00FE4854"/>
    <w:rsid w:val="00FE48D1"/>
    <w:rsid w:val="00FE565F"/>
    <w:rsid w:val="00FE5A67"/>
    <w:rsid w:val="00FE5B3C"/>
    <w:rsid w:val="00FE61BD"/>
    <w:rsid w:val="00FE651C"/>
    <w:rsid w:val="00FE6A75"/>
    <w:rsid w:val="00FE6C65"/>
    <w:rsid w:val="00FE6E44"/>
    <w:rsid w:val="00FE7C59"/>
    <w:rsid w:val="00FE7D58"/>
    <w:rsid w:val="00FF0497"/>
    <w:rsid w:val="00FF07AD"/>
    <w:rsid w:val="00FF0814"/>
    <w:rsid w:val="00FF08C5"/>
    <w:rsid w:val="00FF1511"/>
    <w:rsid w:val="00FF15D9"/>
    <w:rsid w:val="00FF18C4"/>
    <w:rsid w:val="00FF196B"/>
    <w:rsid w:val="00FF1B0C"/>
    <w:rsid w:val="00FF1B5A"/>
    <w:rsid w:val="00FF1BFA"/>
    <w:rsid w:val="00FF1F19"/>
    <w:rsid w:val="00FF20A3"/>
    <w:rsid w:val="00FF225C"/>
    <w:rsid w:val="00FF26F0"/>
    <w:rsid w:val="00FF2D27"/>
    <w:rsid w:val="00FF3180"/>
    <w:rsid w:val="00FF3B26"/>
    <w:rsid w:val="00FF3E92"/>
    <w:rsid w:val="00FF53FA"/>
    <w:rsid w:val="00FF540F"/>
    <w:rsid w:val="00FF5539"/>
    <w:rsid w:val="00FF5A9A"/>
    <w:rsid w:val="00FF5B53"/>
    <w:rsid w:val="00FF5B6D"/>
    <w:rsid w:val="00FF5D74"/>
    <w:rsid w:val="00FF6010"/>
    <w:rsid w:val="00FF608D"/>
    <w:rsid w:val="00FF6583"/>
    <w:rsid w:val="00FF6828"/>
    <w:rsid w:val="00FF696C"/>
    <w:rsid w:val="00FF6E27"/>
    <w:rsid w:val="00FF778E"/>
    <w:rsid w:val="00FF78C5"/>
    <w:rsid w:val="00FF7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D44D1"/>
  <w14:discardImageEditingData/>
  <w15:docId w15:val="{ADCBB835-7972-4CAC-A7DB-62949281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0EB2"/>
    <w:pPr>
      <w:keepNext/>
      <w:keepLines/>
      <w:spacing w:before="160" w:after="16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86539"/>
    <w:pPr>
      <w:keepNext/>
      <w:keepLines/>
      <w:spacing w:before="160" w:after="160"/>
      <w:outlineLvl w:val="1"/>
    </w:pPr>
    <w:rPr>
      <w:rFonts w:ascii="Times New Roman" w:eastAsiaTheme="majorEastAsia" w:hAnsi="Times New Roman" w:cstheme="majorBidi"/>
      <w:b/>
      <w:sz w:val="20"/>
      <w:szCs w:val="26"/>
    </w:rPr>
  </w:style>
  <w:style w:type="paragraph" w:styleId="Heading3">
    <w:name w:val="heading 3"/>
    <w:basedOn w:val="Normal"/>
    <w:next w:val="Normal"/>
    <w:link w:val="Heading3Char"/>
    <w:uiPriority w:val="9"/>
    <w:semiHidden/>
    <w:unhideWhenUsed/>
    <w:qFormat/>
    <w:rsid w:val="007A58A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55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A25521"/>
    <w:rPr>
      <w:rFonts w:ascii="Segoe UI" w:hAnsi="Segoe UI" w:cs="Segoe UI"/>
      <w:sz w:val="18"/>
      <w:szCs w:val="18"/>
    </w:rPr>
  </w:style>
  <w:style w:type="paragraph" w:styleId="BalloonText">
    <w:name w:val="Balloon Text"/>
    <w:basedOn w:val="Normal"/>
    <w:link w:val="BalloonTextChar"/>
    <w:uiPriority w:val="99"/>
    <w:semiHidden/>
    <w:unhideWhenUsed/>
    <w:rsid w:val="00A25521"/>
    <w:pPr>
      <w:spacing w:line="240" w:lineRule="auto"/>
    </w:pPr>
    <w:rPr>
      <w:rFonts w:ascii="Segoe UI" w:hAnsi="Segoe UI" w:cs="Segoe UI"/>
      <w:sz w:val="18"/>
      <w:szCs w:val="18"/>
    </w:rPr>
  </w:style>
  <w:style w:type="character" w:customStyle="1" w:styleId="CommentTextChar">
    <w:name w:val="Comment Text Char"/>
    <w:basedOn w:val="DefaultParagraphFont"/>
    <w:link w:val="CommentText"/>
    <w:rsid w:val="00A25521"/>
    <w:rPr>
      <w:sz w:val="20"/>
      <w:szCs w:val="20"/>
    </w:rPr>
  </w:style>
  <w:style w:type="paragraph" w:styleId="CommentText">
    <w:name w:val="annotation text"/>
    <w:basedOn w:val="Normal"/>
    <w:link w:val="CommentTextChar"/>
    <w:unhideWhenUsed/>
    <w:rsid w:val="00A25521"/>
    <w:pPr>
      <w:spacing w:line="240" w:lineRule="auto"/>
    </w:pPr>
    <w:rPr>
      <w:sz w:val="20"/>
      <w:szCs w:val="20"/>
    </w:rPr>
  </w:style>
  <w:style w:type="character" w:customStyle="1" w:styleId="CommentSubjectChar">
    <w:name w:val="Comment Subject Char"/>
    <w:basedOn w:val="CommentTextChar"/>
    <w:link w:val="CommentSubject"/>
    <w:uiPriority w:val="99"/>
    <w:semiHidden/>
    <w:rsid w:val="00A25521"/>
    <w:rPr>
      <w:b/>
      <w:bCs/>
      <w:sz w:val="20"/>
      <w:szCs w:val="20"/>
    </w:rPr>
  </w:style>
  <w:style w:type="paragraph" w:styleId="CommentSubject">
    <w:name w:val="annotation subject"/>
    <w:basedOn w:val="CommentText"/>
    <w:next w:val="CommentText"/>
    <w:link w:val="CommentSubjectChar"/>
    <w:uiPriority w:val="99"/>
    <w:semiHidden/>
    <w:unhideWhenUsed/>
    <w:rsid w:val="00A25521"/>
    <w:rPr>
      <w:b/>
      <w:bCs/>
    </w:rPr>
  </w:style>
  <w:style w:type="paragraph" w:styleId="Header">
    <w:name w:val="header"/>
    <w:basedOn w:val="Normal"/>
    <w:link w:val="HeaderChar"/>
    <w:uiPriority w:val="99"/>
    <w:unhideWhenUsed/>
    <w:rsid w:val="00A25521"/>
    <w:pPr>
      <w:tabs>
        <w:tab w:val="center" w:pos="4680"/>
        <w:tab w:val="right" w:pos="9360"/>
      </w:tabs>
      <w:spacing w:line="240" w:lineRule="auto"/>
    </w:pPr>
  </w:style>
  <w:style w:type="character" w:customStyle="1" w:styleId="HeaderChar">
    <w:name w:val="Header Char"/>
    <w:basedOn w:val="DefaultParagraphFont"/>
    <w:link w:val="Header"/>
    <w:uiPriority w:val="99"/>
    <w:rsid w:val="00A25521"/>
  </w:style>
  <w:style w:type="paragraph" w:styleId="Footer">
    <w:name w:val="footer"/>
    <w:basedOn w:val="Normal"/>
    <w:link w:val="FooterChar"/>
    <w:uiPriority w:val="99"/>
    <w:unhideWhenUsed/>
    <w:rsid w:val="00A25521"/>
    <w:pPr>
      <w:tabs>
        <w:tab w:val="center" w:pos="4680"/>
        <w:tab w:val="right" w:pos="9360"/>
      </w:tabs>
      <w:spacing w:line="240" w:lineRule="auto"/>
    </w:pPr>
  </w:style>
  <w:style w:type="character" w:customStyle="1" w:styleId="FooterChar">
    <w:name w:val="Footer Char"/>
    <w:basedOn w:val="DefaultParagraphFont"/>
    <w:link w:val="Footer"/>
    <w:uiPriority w:val="99"/>
    <w:rsid w:val="00A25521"/>
  </w:style>
  <w:style w:type="paragraph" w:styleId="ListParagraph">
    <w:name w:val="List Paragraph"/>
    <w:basedOn w:val="Normal"/>
    <w:uiPriority w:val="34"/>
    <w:qFormat/>
    <w:rsid w:val="00A25521"/>
    <w:pPr>
      <w:ind w:left="720"/>
      <w:contextualSpacing/>
    </w:pPr>
  </w:style>
  <w:style w:type="character" w:styleId="PlaceholderText">
    <w:name w:val="Placeholder Text"/>
    <w:basedOn w:val="DefaultParagraphFont"/>
    <w:uiPriority w:val="99"/>
    <w:semiHidden/>
    <w:rsid w:val="00D25562"/>
    <w:rPr>
      <w:color w:val="808080"/>
    </w:rPr>
  </w:style>
  <w:style w:type="character" w:styleId="Hyperlink">
    <w:name w:val="Hyperlink"/>
    <w:basedOn w:val="DefaultParagraphFont"/>
    <w:uiPriority w:val="99"/>
    <w:unhideWhenUsed/>
    <w:rsid w:val="008F2A56"/>
    <w:rPr>
      <w:color w:val="0563C1" w:themeColor="hyperlink"/>
      <w:u w:val="single"/>
    </w:rPr>
  </w:style>
  <w:style w:type="character" w:styleId="CommentReference">
    <w:name w:val="annotation reference"/>
    <w:basedOn w:val="DefaultParagraphFont"/>
    <w:semiHidden/>
    <w:unhideWhenUsed/>
    <w:rsid w:val="00443ADF"/>
    <w:rPr>
      <w:sz w:val="16"/>
      <w:szCs w:val="16"/>
    </w:rPr>
  </w:style>
  <w:style w:type="character" w:customStyle="1" w:styleId="Heading1Char">
    <w:name w:val="Heading 1 Char"/>
    <w:basedOn w:val="DefaultParagraphFont"/>
    <w:link w:val="Heading1"/>
    <w:uiPriority w:val="9"/>
    <w:rsid w:val="00320EB2"/>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86539"/>
    <w:rPr>
      <w:rFonts w:ascii="Times New Roman" w:eastAsiaTheme="majorEastAsia" w:hAnsi="Times New Roman" w:cstheme="majorBidi"/>
      <w:b/>
      <w:sz w:val="20"/>
      <w:szCs w:val="26"/>
    </w:rPr>
  </w:style>
  <w:style w:type="paragraph" w:customStyle="1" w:styleId="Figure">
    <w:name w:val="Figure"/>
    <w:basedOn w:val="Normal"/>
    <w:qFormat/>
    <w:rsid w:val="00603710"/>
    <w:pPr>
      <w:spacing w:before="40" w:after="80"/>
      <w:jc w:val="center"/>
    </w:pPr>
    <w:rPr>
      <w:rFonts w:ascii="Times New Roman" w:hAnsi="Times New Roman" w:cs="Times New Roman"/>
      <w:color w:val="01A0E9"/>
      <w:sz w:val="16"/>
      <w:szCs w:val="16"/>
    </w:rPr>
  </w:style>
  <w:style w:type="paragraph" w:styleId="NoSpacing">
    <w:name w:val="No Spacing"/>
    <w:uiPriority w:val="1"/>
    <w:qFormat/>
    <w:rsid w:val="003D36C5"/>
    <w:pPr>
      <w:spacing w:line="240" w:lineRule="auto"/>
    </w:pPr>
  </w:style>
  <w:style w:type="paragraph" w:customStyle="1" w:styleId="Author">
    <w:name w:val="Author"/>
    <w:basedOn w:val="Normal"/>
    <w:qFormat/>
    <w:rsid w:val="001177D7"/>
    <w:pPr>
      <w:spacing w:line="280" w:lineRule="exact"/>
      <w:jc w:val="right"/>
    </w:pPr>
    <w:rPr>
      <w:rFonts w:ascii="Times New Roman" w:hAnsi="Times New Roman" w:cs="Times New Roman"/>
      <w:b/>
      <w:sz w:val="24"/>
      <w:szCs w:val="24"/>
      <w:lang w:eastAsia="en-US"/>
    </w:rPr>
  </w:style>
  <w:style w:type="paragraph" w:customStyle="1" w:styleId="Affiliation">
    <w:name w:val="Affiliation"/>
    <w:basedOn w:val="Normal"/>
    <w:qFormat/>
    <w:rsid w:val="001177D7"/>
    <w:pPr>
      <w:spacing w:after="240" w:line="240" w:lineRule="exact"/>
      <w:jc w:val="right"/>
    </w:pPr>
    <w:rPr>
      <w:rFonts w:ascii="Times New Roman" w:hAnsi="Times New Roman" w:cs="Times New Roman"/>
      <w:sz w:val="20"/>
      <w:szCs w:val="24"/>
      <w:lang w:eastAsia="en-US"/>
    </w:rPr>
  </w:style>
  <w:style w:type="paragraph" w:customStyle="1" w:styleId="PaperNumber">
    <w:name w:val="Paper Number"/>
    <w:basedOn w:val="Normal"/>
    <w:next w:val="Author"/>
    <w:qFormat/>
    <w:rsid w:val="001177D7"/>
    <w:pPr>
      <w:spacing w:after="240" w:line="280" w:lineRule="exact"/>
      <w:jc w:val="right"/>
    </w:pPr>
    <w:rPr>
      <w:rFonts w:ascii="Times New Roman" w:hAnsi="Times New Roman" w:cs="Times New Roman"/>
      <w:b/>
      <w:sz w:val="18"/>
      <w:szCs w:val="24"/>
      <w:lang w:eastAsia="en-US"/>
    </w:rPr>
  </w:style>
  <w:style w:type="paragraph" w:customStyle="1" w:styleId="Copyright">
    <w:name w:val="Copyright"/>
    <w:basedOn w:val="Normal"/>
    <w:qFormat/>
    <w:rsid w:val="001177D7"/>
    <w:pPr>
      <w:spacing w:after="960" w:line="200" w:lineRule="exact"/>
    </w:pPr>
    <w:rPr>
      <w:rFonts w:ascii="Times New Roman" w:hAnsi="Times New Roman" w:cs="Times New Roman"/>
      <w:sz w:val="16"/>
      <w:szCs w:val="24"/>
      <w:lang w:eastAsia="en-US"/>
    </w:rPr>
  </w:style>
  <w:style w:type="paragraph" w:styleId="Title">
    <w:name w:val="Title"/>
    <w:basedOn w:val="Normal"/>
    <w:link w:val="TitleChar"/>
    <w:qFormat/>
    <w:rsid w:val="001177D7"/>
    <w:pPr>
      <w:spacing w:after="340" w:line="240" w:lineRule="auto"/>
      <w:jc w:val="right"/>
    </w:pPr>
    <w:rPr>
      <w:rFonts w:ascii="Times New Roman" w:hAnsi="Times New Roman" w:cs="Times New Roman"/>
      <w:b/>
      <w:kern w:val="28"/>
      <w:sz w:val="30"/>
      <w:szCs w:val="24"/>
      <w:lang w:eastAsia="en-US"/>
    </w:rPr>
  </w:style>
  <w:style w:type="character" w:customStyle="1" w:styleId="TitleChar">
    <w:name w:val="Title Char"/>
    <w:basedOn w:val="DefaultParagraphFont"/>
    <w:link w:val="Title"/>
    <w:rsid w:val="001177D7"/>
    <w:rPr>
      <w:rFonts w:ascii="Times New Roman" w:hAnsi="Times New Roman" w:cs="Times New Roman"/>
      <w:b/>
      <w:kern w:val="28"/>
      <w:sz w:val="30"/>
      <w:szCs w:val="24"/>
      <w:lang w:eastAsia="en-US"/>
    </w:rPr>
  </w:style>
  <w:style w:type="paragraph" w:styleId="NormalWeb">
    <w:name w:val="Normal (Web)"/>
    <w:basedOn w:val="Normal"/>
    <w:uiPriority w:val="99"/>
    <w:semiHidden/>
    <w:unhideWhenUsed/>
    <w:rsid w:val="003E59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1">
    <w:name w:val="HeadL1"/>
    <w:aliases w:val="H1"/>
    <w:basedOn w:val="Normal"/>
    <w:next w:val="Normal"/>
    <w:rsid w:val="0088542A"/>
    <w:pPr>
      <w:keepNext/>
      <w:tabs>
        <w:tab w:val="left" w:pos="360"/>
      </w:tabs>
      <w:spacing w:before="480" w:after="120" w:line="240" w:lineRule="atLeast"/>
      <w:ind w:left="360" w:hanging="360"/>
    </w:pPr>
    <w:rPr>
      <w:rFonts w:ascii="Times New Roman" w:eastAsia="Times New Roman" w:hAnsi="Times New Roman" w:cs="Times New Roman"/>
      <w:b/>
      <w:szCs w:val="20"/>
      <w:lang w:val="en-GB" w:eastAsia="en-US"/>
    </w:rPr>
  </w:style>
  <w:style w:type="paragraph" w:customStyle="1" w:styleId="AbsKeyBibli">
    <w:name w:val="AbsKeyBibli"/>
    <w:aliases w:val="ABS"/>
    <w:basedOn w:val="Normal"/>
    <w:rsid w:val="0088542A"/>
    <w:pPr>
      <w:widowControl w:val="0"/>
      <w:tabs>
        <w:tab w:val="left" w:pos="960"/>
      </w:tabs>
      <w:spacing w:after="200" w:line="200" w:lineRule="atLeast"/>
      <w:ind w:left="720" w:right="720"/>
      <w:jc w:val="both"/>
    </w:pPr>
    <w:rPr>
      <w:rFonts w:ascii="Times New Roman" w:eastAsia="Times New Roman" w:hAnsi="Times New Roman" w:cs="Times New Roman"/>
      <w:sz w:val="18"/>
      <w:szCs w:val="20"/>
      <w:lang w:val="en-GB" w:eastAsia="en-US"/>
    </w:rPr>
  </w:style>
  <w:style w:type="paragraph" w:customStyle="1" w:styleId="AuthAdds">
    <w:name w:val="AuthAdds"/>
    <w:aliases w:val="ADR"/>
    <w:basedOn w:val="Normal"/>
    <w:next w:val="AbsKeyBibli"/>
    <w:rsid w:val="0088542A"/>
    <w:pPr>
      <w:widowControl w:val="0"/>
      <w:spacing w:after="200" w:line="240" w:lineRule="atLeast"/>
      <w:ind w:left="720" w:right="720"/>
    </w:pPr>
    <w:rPr>
      <w:rFonts w:ascii="Times New Roman" w:eastAsia="Times New Roman" w:hAnsi="Times New Roman" w:cs="Times New Roman"/>
      <w:sz w:val="20"/>
      <w:szCs w:val="20"/>
      <w:lang w:val="en-GB" w:eastAsia="en-US"/>
    </w:rPr>
  </w:style>
  <w:style w:type="paragraph" w:customStyle="1" w:styleId="PaperTitle">
    <w:name w:val="PaperTitle"/>
    <w:aliases w:val="PT"/>
    <w:basedOn w:val="Normal"/>
    <w:next w:val="AuthNames"/>
    <w:rsid w:val="0088542A"/>
    <w:pPr>
      <w:pBdr>
        <w:top w:val="single" w:sz="12" w:space="4" w:color="auto"/>
        <w:bottom w:val="single" w:sz="12" w:space="4" w:color="auto"/>
      </w:pBdr>
      <w:spacing w:after="240" w:line="320" w:lineRule="atLeast"/>
    </w:pPr>
    <w:rPr>
      <w:rFonts w:ascii="Arial" w:eastAsia="Times New Roman" w:hAnsi="Arial" w:cs="Times New Roman"/>
      <w:b/>
      <w:sz w:val="28"/>
      <w:szCs w:val="20"/>
      <w:lang w:val="en-GB" w:eastAsia="en-US"/>
    </w:rPr>
  </w:style>
  <w:style w:type="paragraph" w:customStyle="1" w:styleId="AuthNames">
    <w:name w:val="AuthNames"/>
    <w:aliases w:val="AU"/>
    <w:basedOn w:val="Normal"/>
    <w:next w:val="AuthAdds"/>
    <w:rsid w:val="0088542A"/>
    <w:pPr>
      <w:spacing w:before="120" w:after="120" w:line="320" w:lineRule="atLeast"/>
      <w:ind w:left="720" w:right="720"/>
    </w:pPr>
    <w:rPr>
      <w:rFonts w:ascii="Arial" w:eastAsia="Times New Roman" w:hAnsi="Arial" w:cs="Times New Roman"/>
      <w:sz w:val="28"/>
      <w:szCs w:val="20"/>
      <w:lang w:val="en-GB" w:eastAsia="en-US"/>
    </w:rPr>
  </w:style>
  <w:style w:type="paragraph" w:customStyle="1" w:styleId="Rule">
    <w:name w:val="Rule"/>
    <w:aliases w:val="RU"/>
    <w:basedOn w:val="AbsKeyBibli"/>
    <w:next w:val="HeadL1"/>
    <w:rsid w:val="0088542A"/>
    <w:pPr>
      <w:pBdr>
        <w:bottom w:val="single" w:sz="12" w:space="0" w:color="auto"/>
      </w:pBdr>
      <w:spacing w:after="0" w:line="240" w:lineRule="auto"/>
      <w:ind w:left="0" w:right="0"/>
    </w:pPr>
    <w:rPr>
      <w:sz w:val="12"/>
    </w:rPr>
  </w:style>
  <w:style w:type="paragraph" w:customStyle="1" w:styleId="TEXT">
    <w:name w:val="TEXT"/>
    <w:basedOn w:val="Normal"/>
    <w:rsid w:val="0045626F"/>
    <w:pPr>
      <w:spacing w:line="240" w:lineRule="auto"/>
    </w:pPr>
    <w:rPr>
      <w:rFonts w:ascii="Times New Roman" w:hAnsi="Times New Roman" w:cs="Times New Roman"/>
      <w:sz w:val="24"/>
      <w:szCs w:val="24"/>
      <w:lang w:eastAsia="en-US"/>
    </w:rPr>
  </w:style>
  <w:style w:type="character" w:customStyle="1" w:styleId="1">
    <w:name w:val="未处理的提及1"/>
    <w:basedOn w:val="DefaultParagraphFont"/>
    <w:uiPriority w:val="99"/>
    <w:semiHidden/>
    <w:unhideWhenUsed/>
    <w:rsid w:val="0045626F"/>
    <w:rPr>
      <w:color w:val="605E5C"/>
      <w:shd w:val="clear" w:color="auto" w:fill="E1DFDD"/>
    </w:rPr>
  </w:style>
  <w:style w:type="paragraph" w:customStyle="1" w:styleId="EndNoteBibliographyTitle">
    <w:name w:val="EndNote Bibliography Title"/>
    <w:basedOn w:val="Normal"/>
    <w:link w:val="EndNoteBibliographyTitle0"/>
    <w:rsid w:val="00E714B4"/>
    <w:pPr>
      <w:jc w:val="center"/>
    </w:pPr>
    <w:rPr>
      <w:rFonts w:ascii="Times New Roman" w:hAnsi="Times New Roman" w:cs="Times New Roman"/>
      <w:noProof/>
      <w:sz w:val="18"/>
    </w:rPr>
  </w:style>
  <w:style w:type="character" w:customStyle="1" w:styleId="EndNoteBibliographyTitle0">
    <w:name w:val="EndNote Bibliography Title 字符"/>
    <w:basedOn w:val="DefaultParagraphFont"/>
    <w:link w:val="EndNoteBibliographyTitle"/>
    <w:rsid w:val="00E714B4"/>
    <w:rPr>
      <w:rFonts w:ascii="Times New Roman" w:hAnsi="Times New Roman" w:cs="Times New Roman"/>
      <w:noProof/>
      <w:sz w:val="18"/>
    </w:rPr>
  </w:style>
  <w:style w:type="paragraph" w:customStyle="1" w:styleId="EndNoteBibliography">
    <w:name w:val="EndNote Bibliography"/>
    <w:basedOn w:val="Normal"/>
    <w:link w:val="EndNoteBibliography0"/>
    <w:rsid w:val="00E714B4"/>
    <w:pPr>
      <w:spacing w:line="360" w:lineRule="auto"/>
    </w:pPr>
    <w:rPr>
      <w:rFonts w:ascii="Times New Roman" w:hAnsi="Times New Roman" w:cs="Times New Roman"/>
      <w:noProof/>
      <w:sz w:val="18"/>
    </w:rPr>
  </w:style>
  <w:style w:type="character" w:customStyle="1" w:styleId="EndNoteBibliography0">
    <w:name w:val="EndNote Bibliography 字符"/>
    <w:basedOn w:val="DefaultParagraphFont"/>
    <w:link w:val="EndNoteBibliography"/>
    <w:rsid w:val="00E714B4"/>
    <w:rPr>
      <w:rFonts w:ascii="Times New Roman" w:hAnsi="Times New Roman" w:cs="Times New Roman"/>
      <w:noProof/>
      <w:sz w:val="18"/>
    </w:rPr>
  </w:style>
  <w:style w:type="character" w:styleId="FollowedHyperlink">
    <w:name w:val="FollowedHyperlink"/>
    <w:basedOn w:val="DefaultParagraphFont"/>
    <w:uiPriority w:val="99"/>
    <w:semiHidden/>
    <w:unhideWhenUsed/>
    <w:rsid w:val="0042791A"/>
    <w:rPr>
      <w:color w:val="954F72" w:themeColor="followedHyperlink"/>
      <w:u w:val="single"/>
    </w:rPr>
  </w:style>
  <w:style w:type="paragraph" w:customStyle="1" w:styleId="Default">
    <w:name w:val="Default"/>
    <w:rsid w:val="00022DD5"/>
    <w:pPr>
      <w:autoSpaceDE w:val="0"/>
      <w:autoSpaceDN w:val="0"/>
      <w:adjustRightInd w:val="0"/>
      <w:spacing w:line="240" w:lineRule="auto"/>
    </w:pPr>
    <w:rPr>
      <w:rFonts w:ascii="Times New Roman" w:eastAsia="SimSun" w:hAnsi="Times New Roman" w:cs="Times New Roman"/>
      <w:color w:val="000000"/>
      <w:sz w:val="24"/>
      <w:szCs w:val="24"/>
      <w:lang w:eastAsia="en-US"/>
    </w:rPr>
  </w:style>
  <w:style w:type="character" w:customStyle="1" w:styleId="Heading3Char">
    <w:name w:val="Heading 3 Char"/>
    <w:basedOn w:val="DefaultParagraphFont"/>
    <w:link w:val="Heading3"/>
    <w:uiPriority w:val="9"/>
    <w:semiHidden/>
    <w:rsid w:val="007A58A8"/>
    <w:rPr>
      <w:rFonts w:asciiTheme="majorHAnsi" w:eastAsiaTheme="majorEastAsia" w:hAnsiTheme="majorHAnsi" w:cstheme="majorBidi"/>
      <w:color w:val="1F3763" w:themeColor="accent1" w:themeShade="7F"/>
      <w:sz w:val="24"/>
      <w:szCs w:val="24"/>
    </w:rPr>
  </w:style>
  <w:style w:type="character" w:customStyle="1" w:styleId="title-text">
    <w:name w:val="title-text"/>
    <w:basedOn w:val="DefaultParagraphFont"/>
    <w:rsid w:val="007A58A8"/>
  </w:style>
  <w:style w:type="character" w:customStyle="1" w:styleId="2">
    <w:name w:val="未处理的提及2"/>
    <w:basedOn w:val="DefaultParagraphFont"/>
    <w:uiPriority w:val="99"/>
    <w:semiHidden/>
    <w:unhideWhenUsed/>
    <w:rsid w:val="000B642E"/>
    <w:rPr>
      <w:color w:val="605E5C"/>
      <w:shd w:val="clear" w:color="auto" w:fill="E1DFDD"/>
    </w:rPr>
  </w:style>
  <w:style w:type="character" w:customStyle="1" w:styleId="3">
    <w:name w:val="未处理的提及3"/>
    <w:basedOn w:val="DefaultParagraphFont"/>
    <w:uiPriority w:val="99"/>
    <w:semiHidden/>
    <w:unhideWhenUsed/>
    <w:rsid w:val="001E5512"/>
    <w:rPr>
      <w:color w:val="605E5C"/>
      <w:shd w:val="clear" w:color="auto" w:fill="E1DFDD"/>
    </w:rPr>
  </w:style>
  <w:style w:type="character" w:customStyle="1" w:styleId="4">
    <w:name w:val="未处理的提及4"/>
    <w:basedOn w:val="DefaultParagraphFont"/>
    <w:uiPriority w:val="99"/>
    <w:semiHidden/>
    <w:unhideWhenUsed/>
    <w:rsid w:val="00F92989"/>
    <w:rPr>
      <w:color w:val="605E5C"/>
      <w:shd w:val="clear" w:color="auto" w:fill="E1DFDD"/>
    </w:rPr>
  </w:style>
  <w:style w:type="character" w:styleId="UnresolvedMention">
    <w:name w:val="Unresolved Mention"/>
    <w:basedOn w:val="DefaultParagraphFont"/>
    <w:uiPriority w:val="99"/>
    <w:semiHidden/>
    <w:unhideWhenUsed/>
    <w:rsid w:val="00A32A1C"/>
    <w:rPr>
      <w:color w:val="605E5C"/>
      <w:shd w:val="clear" w:color="auto" w:fill="E1DFDD"/>
    </w:rPr>
  </w:style>
  <w:style w:type="paragraph" w:styleId="Revision">
    <w:name w:val="Revision"/>
    <w:hidden/>
    <w:uiPriority w:val="99"/>
    <w:semiHidden/>
    <w:rsid w:val="009B169C"/>
    <w:pPr>
      <w:spacing w:line="240" w:lineRule="auto"/>
    </w:pPr>
  </w:style>
  <w:style w:type="character" w:styleId="Strong">
    <w:name w:val="Strong"/>
    <w:basedOn w:val="DefaultParagraphFont"/>
    <w:uiPriority w:val="22"/>
    <w:qFormat/>
    <w:rsid w:val="0034493C"/>
    <w:rPr>
      <w:b/>
      <w:bCs/>
    </w:rPr>
  </w:style>
  <w:style w:type="character" w:styleId="Emphasis">
    <w:name w:val="Emphasis"/>
    <w:basedOn w:val="DefaultParagraphFont"/>
    <w:uiPriority w:val="20"/>
    <w:qFormat/>
    <w:rsid w:val="0034493C"/>
    <w:rPr>
      <w:i/>
      <w:iCs/>
    </w:rPr>
  </w:style>
  <w:style w:type="paragraph" w:customStyle="1" w:styleId="Figurecaption">
    <w:name w:val="Figure caption"/>
    <w:basedOn w:val="Normal"/>
    <w:next w:val="Normal"/>
    <w:qFormat/>
    <w:rsid w:val="00203BFB"/>
    <w:pPr>
      <w:spacing w:before="240" w:line="360" w:lineRule="auto"/>
    </w:pPr>
    <w:rPr>
      <w:rFonts w:ascii="Times New Roman" w:eastAsia="Times New Roman" w:hAnsi="Times New Roman" w:cs="Times New Roman"/>
      <w:sz w:val="24"/>
      <w:szCs w:val="24"/>
      <w:lang w:val="en-GB" w:eastAsia="en-GB"/>
    </w:rPr>
  </w:style>
  <w:style w:type="paragraph" w:customStyle="1" w:styleId="Head2">
    <w:name w:val="Head2"/>
    <w:basedOn w:val="Normal"/>
    <w:next w:val="Normal"/>
    <w:qFormat/>
    <w:rsid w:val="00E54B0D"/>
    <w:pPr>
      <w:keepNext/>
      <w:spacing w:before="160" w:after="120" w:line="240" w:lineRule="auto"/>
    </w:pPr>
    <w:rPr>
      <w:rFonts w:ascii="Times New Roman" w:eastAsia="SimSun" w:hAnsi="Times New Roman" w:cs="Times New Roman"/>
      <w:b/>
      <w:i/>
      <w:sz w:val="18"/>
      <w:szCs w:val="18"/>
      <w:lang w:eastAsia="en-US"/>
    </w:rPr>
  </w:style>
  <w:style w:type="paragraph" w:customStyle="1" w:styleId="Head1">
    <w:name w:val="Head1"/>
    <w:basedOn w:val="Normal"/>
    <w:qFormat/>
    <w:rsid w:val="00025C0A"/>
    <w:pPr>
      <w:keepNext/>
      <w:spacing w:after="120" w:line="240" w:lineRule="auto"/>
    </w:pPr>
    <w:rPr>
      <w:rFonts w:ascii="Times New Roman" w:eastAsia="SimSun" w:hAnsi="Times New Roman" w:cs="Times New Roman"/>
      <w:b/>
      <w:sz w:val="18"/>
      <w:szCs w:val="18"/>
      <w:lang w:eastAsia="en-US"/>
    </w:rPr>
  </w:style>
  <w:style w:type="paragraph" w:styleId="FootnoteText">
    <w:name w:val="footnote text"/>
    <w:basedOn w:val="Normal"/>
    <w:link w:val="FootnoteTextChar"/>
    <w:uiPriority w:val="99"/>
    <w:semiHidden/>
    <w:unhideWhenUsed/>
    <w:rsid w:val="00853D26"/>
    <w:pPr>
      <w:spacing w:line="240" w:lineRule="auto"/>
    </w:pPr>
    <w:rPr>
      <w:sz w:val="20"/>
      <w:szCs w:val="20"/>
    </w:rPr>
  </w:style>
  <w:style w:type="character" w:customStyle="1" w:styleId="FootnoteTextChar">
    <w:name w:val="Footnote Text Char"/>
    <w:basedOn w:val="DefaultParagraphFont"/>
    <w:link w:val="FootnoteText"/>
    <w:uiPriority w:val="99"/>
    <w:semiHidden/>
    <w:rsid w:val="00853D26"/>
    <w:rPr>
      <w:sz w:val="20"/>
      <w:szCs w:val="20"/>
    </w:rPr>
  </w:style>
  <w:style w:type="character" w:styleId="FootnoteReference">
    <w:name w:val="footnote reference"/>
    <w:basedOn w:val="DefaultParagraphFont"/>
    <w:uiPriority w:val="99"/>
    <w:semiHidden/>
    <w:unhideWhenUsed/>
    <w:rsid w:val="00853D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9848">
      <w:bodyDiv w:val="1"/>
      <w:marLeft w:val="0"/>
      <w:marRight w:val="0"/>
      <w:marTop w:val="0"/>
      <w:marBottom w:val="0"/>
      <w:divBdr>
        <w:top w:val="none" w:sz="0" w:space="0" w:color="auto"/>
        <w:left w:val="none" w:sz="0" w:space="0" w:color="auto"/>
        <w:bottom w:val="none" w:sz="0" w:space="0" w:color="auto"/>
        <w:right w:val="none" w:sz="0" w:space="0" w:color="auto"/>
      </w:divBdr>
    </w:div>
    <w:div w:id="68695368">
      <w:bodyDiv w:val="1"/>
      <w:marLeft w:val="0"/>
      <w:marRight w:val="0"/>
      <w:marTop w:val="0"/>
      <w:marBottom w:val="0"/>
      <w:divBdr>
        <w:top w:val="none" w:sz="0" w:space="0" w:color="auto"/>
        <w:left w:val="none" w:sz="0" w:space="0" w:color="auto"/>
        <w:bottom w:val="none" w:sz="0" w:space="0" w:color="auto"/>
        <w:right w:val="none" w:sz="0" w:space="0" w:color="auto"/>
      </w:divBdr>
    </w:div>
    <w:div w:id="142898080">
      <w:bodyDiv w:val="1"/>
      <w:marLeft w:val="0"/>
      <w:marRight w:val="0"/>
      <w:marTop w:val="0"/>
      <w:marBottom w:val="0"/>
      <w:divBdr>
        <w:top w:val="none" w:sz="0" w:space="0" w:color="auto"/>
        <w:left w:val="none" w:sz="0" w:space="0" w:color="auto"/>
        <w:bottom w:val="none" w:sz="0" w:space="0" w:color="auto"/>
        <w:right w:val="none" w:sz="0" w:space="0" w:color="auto"/>
      </w:divBdr>
    </w:div>
    <w:div w:id="337275706">
      <w:bodyDiv w:val="1"/>
      <w:marLeft w:val="0"/>
      <w:marRight w:val="0"/>
      <w:marTop w:val="0"/>
      <w:marBottom w:val="0"/>
      <w:divBdr>
        <w:top w:val="none" w:sz="0" w:space="0" w:color="auto"/>
        <w:left w:val="none" w:sz="0" w:space="0" w:color="auto"/>
        <w:bottom w:val="none" w:sz="0" w:space="0" w:color="auto"/>
        <w:right w:val="none" w:sz="0" w:space="0" w:color="auto"/>
      </w:divBdr>
    </w:div>
    <w:div w:id="477381393">
      <w:bodyDiv w:val="1"/>
      <w:marLeft w:val="0"/>
      <w:marRight w:val="0"/>
      <w:marTop w:val="0"/>
      <w:marBottom w:val="0"/>
      <w:divBdr>
        <w:top w:val="none" w:sz="0" w:space="0" w:color="auto"/>
        <w:left w:val="none" w:sz="0" w:space="0" w:color="auto"/>
        <w:bottom w:val="none" w:sz="0" w:space="0" w:color="auto"/>
        <w:right w:val="none" w:sz="0" w:space="0" w:color="auto"/>
      </w:divBdr>
    </w:div>
    <w:div w:id="603611920">
      <w:bodyDiv w:val="1"/>
      <w:marLeft w:val="0"/>
      <w:marRight w:val="0"/>
      <w:marTop w:val="0"/>
      <w:marBottom w:val="0"/>
      <w:divBdr>
        <w:top w:val="none" w:sz="0" w:space="0" w:color="auto"/>
        <w:left w:val="none" w:sz="0" w:space="0" w:color="auto"/>
        <w:bottom w:val="none" w:sz="0" w:space="0" w:color="auto"/>
        <w:right w:val="none" w:sz="0" w:space="0" w:color="auto"/>
      </w:divBdr>
    </w:div>
    <w:div w:id="989754114">
      <w:bodyDiv w:val="1"/>
      <w:marLeft w:val="0"/>
      <w:marRight w:val="0"/>
      <w:marTop w:val="0"/>
      <w:marBottom w:val="0"/>
      <w:divBdr>
        <w:top w:val="none" w:sz="0" w:space="0" w:color="auto"/>
        <w:left w:val="none" w:sz="0" w:space="0" w:color="auto"/>
        <w:bottom w:val="none" w:sz="0" w:space="0" w:color="auto"/>
        <w:right w:val="none" w:sz="0" w:space="0" w:color="auto"/>
      </w:divBdr>
    </w:div>
    <w:div w:id="1018196492">
      <w:bodyDiv w:val="1"/>
      <w:marLeft w:val="0"/>
      <w:marRight w:val="0"/>
      <w:marTop w:val="0"/>
      <w:marBottom w:val="0"/>
      <w:divBdr>
        <w:top w:val="none" w:sz="0" w:space="0" w:color="auto"/>
        <w:left w:val="none" w:sz="0" w:space="0" w:color="auto"/>
        <w:bottom w:val="none" w:sz="0" w:space="0" w:color="auto"/>
        <w:right w:val="none" w:sz="0" w:space="0" w:color="auto"/>
      </w:divBdr>
    </w:div>
    <w:div w:id="1228567961">
      <w:bodyDiv w:val="1"/>
      <w:marLeft w:val="0"/>
      <w:marRight w:val="0"/>
      <w:marTop w:val="0"/>
      <w:marBottom w:val="0"/>
      <w:divBdr>
        <w:top w:val="none" w:sz="0" w:space="0" w:color="auto"/>
        <w:left w:val="none" w:sz="0" w:space="0" w:color="auto"/>
        <w:bottom w:val="none" w:sz="0" w:space="0" w:color="auto"/>
        <w:right w:val="none" w:sz="0" w:space="0" w:color="auto"/>
      </w:divBdr>
    </w:div>
    <w:div w:id="1247493338">
      <w:bodyDiv w:val="1"/>
      <w:marLeft w:val="0"/>
      <w:marRight w:val="0"/>
      <w:marTop w:val="0"/>
      <w:marBottom w:val="0"/>
      <w:divBdr>
        <w:top w:val="none" w:sz="0" w:space="0" w:color="auto"/>
        <w:left w:val="none" w:sz="0" w:space="0" w:color="auto"/>
        <w:bottom w:val="none" w:sz="0" w:space="0" w:color="auto"/>
        <w:right w:val="none" w:sz="0" w:space="0" w:color="auto"/>
      </w:divBdr>
    </w:div>
    <w:div w:id="1313411881">
      <w:bodyDiv w:val="1"/>
      <w:marLeft w:val="0"/>
      <w:marRight w:val="0"/>
      <w:marTop w:val="0"/>
      <w:marBottom w:val="0"/>
      <w:divBdr>
        <w:top w:val="none" w:sz="0" w:space="0" w:color="auto"/>
        <w:left w:val="none" w:sz="0" w:space="0" w:color="auto"/>
        <w:bottom w:val="none" w:sz="0" w:space="0" w:color="auto"/>
        <w:right w:val="none" w:sz="0" w:space="0" w:color="auto"/>
      </w:divBdr>
    </w:div>
    <w:div w:id="1348018802">
      <w:bodyDiv w:val="1"/>
      <w:marLeft w:val="0"/>
      <w:marRight w:val="0"/>
      <w:marTop w:val="0"/>
      <w:marBottom w:val="0"/>
      <w:divBdr>
        <w:top w:val="none" w:sz="0" w:space="0" w:color="auto"/>
        <w:left w:val="none" w:sz="0" w:space="0" w:color="auto"/>
        <w:bottom w:val="none" w:sz="0" w:space="0" w:color="auto"/>
        <w:right w:val="none" w:sz="0" w:space="0" w:color="auto"/>
      </w:divBdr>
    </w:div>
    <w:div w:id="1353678234">
      <w:bodyDiv w:val="1"/>
      <w:marLeft w:val="0"/>
      <w:marRight w:val="0"/>
      <w:marTop w:val="0"/>
      <w:marBottom w:val="0"/>
      <w:divBdr>
        <w:top w:val="none" w:sz="0" w:space="0" w:color="auto"/>
        <w:left w:val="none" w:sz="0" w:space="0" w:color="auto"/>
        <w:bottom w:val="none" w:sz="0" w:space="0" w:color="auto"/>
        <w:right w:val="none" w:sz="0" w:space="0" w:color="auto"/>
      </w:divBdr>
    </w:div>
    <w:div w:id="1808431656">
      <w:bodyDiv w:val="1"/>
      <w:marLeft w:val="0"/>
      <w:marRight w:val="0"/>
      <w:marTop w:val="0"/>
      <w:marBottom w:val="0"/>
      <w:divBdr>
        <w:top w:val="none" w:sz="0" w:space="0" w:color="auto"/>
        <w:left w:val="none" w:sz="0" w:space="0" w:color="auto"/>
        <w:bottom w:val="none" w:sz="0" w:space="0" w:color="auto"/>
        <w:right w:val="none" w:sz="0" w:space="0" w:color="auto"/>
      </w:divBdr>
    </w:div>
    <w:div w:id="1844777090">
      <w:bodyDiv w:val="1"/>
      <w:marLeft w:val="0"/>
      <w:marRight w:val="0"/>
      <w:marTop w:val="0"/>
      <w:marBottom w:val="0"/>
      <w:divBdr>
        <w:top w:val="none" w:sz="0" w:space="0" w:color="auto"/>
        <w:left w:val="none" w:sz="0" w:space="0" w:color="auto"/>
        <w:bottom w:val="none" w:sz="0" w:space="0" w:color="auto"/>
        <w:right w:val="none" w:sz="0" w:space="0" w:color="auto"/>
      </w:divBdr>
    </w:div>
    <w:div w:id="1861044147">
      <w:bodyDiv w:val="1"/>
      <w:marLeft w:val="0"/>
      <w:marRight w:val="0"/>
      <w:marTop w:val="0"/>
      <w:marBottom w:val="0"/>
      <w:divBdr>
        <w:top w:val="none" w:sz="0" w:space="0" w:color="auto"/>
        <w:left w:val="none" w:sz="0" w:space="0" w:color="auto"/>
        <w:bottom w:val="none" w:sz="0" w:space="0" w:color="auto"/>
        <w:right w:val="none" w:sz="0" w:space="0" w:color="auto"/>
      </w:divBdr>
    </w:div>
    <w:div w:id="1922330434">
      <w:bodyDiv w:val="1"/>
      <w:marLeft w:val="0"/>
      <w:marRight w:val="0"/>
      <w:marTop w:val="0"/>
      <w:marBottom w:val="0"/>
      <w:divBdr>
        <w:top w:val="none" w:sz="0" w:space="0" w:color="auto"/>
        <w:left w:val="none" w:sz="0" w:space="0" w:color="auto"/>
        <w:bottom w:val="none" w:sz="0" w:space="0" w:color="auto"/>
        <w:right w:val="none" w:sz="0" w:space="0" w:color="auto"/>
      </w:divBdr>
    </w:div>
    <w:div w:id="1936280952">
      <w:bodyDiv w:val="1"/>
      <w:marLeft w:val="0"/>
      <w:marRight w:val="0"/>
      <w:marTop w:val="0"/>
      <w:marBottom w:val="0"/>
      <w:divBdr>
        <w:top w:val="none" w:sz="0" w:space="0" w:color="auto"/>
        <w:left w:val="none" w:sz="0" w:space="0" w:color="auto"/>
        <w:bottom w:val="none" w:sz="0" w:space="0" w:color="auto"/>
        <w:right w:val="none" w:sz="0" w:space="0" w:color="auto"/>
      </w:divBdr>
    </w:div>
    <w:div w:id="1936666997">
      <w:bodyDiv w:val="1"/>
      <w:marLeft w:val="0"/>
      <w:marRight w:val="0"/>
      <w:marTop w:val="0"/>
      <w:marBottom w:val="0"/>
      <w:divBdr>
        <w:top w:val="none" w:sz="0" w:space="0" w:color="auto"/>
        <w:left w:val="none" w:sz="0" w:space="0" w:color="auto"/>
        <w:bottom w:val="none" w:sz="0" w:space="0" w:color="auto"/>
        <w:right w:val="none" w:sz="0" w:space="0" w:color="auto"/>
      </w:divBdr>
    </w:div>
    <w:div w:id="207955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safety.fhwa.dot.gov/roadway_dept/countermeasures/faqs/qa_bttabr.cf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americansformoderntransportation.org/wp-content/uploads/Ron-Knipling-Twin-33-Study-vF.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iihs.org/topics/fatality-statistics/detail/large-trucks" TargetMode="External"/><Relationship Id="rId8" Type="http://schemas.openxmlformats.org/officeDocument/2006/relationships/hyperlink" Target="mailto:ahmadian@vt.ed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B4A28-4996-491A-B6B2-9CD535195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12106</Words>
  <Characters>69005</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Ahmadian, Mehdi</dc:creator>
  <cp:keywords/>
  <dc:description/>
  <cp:lastModifiedBy>Ahmadian, Mehdi</cp:lastModifiedBy>
  <cp:revision>2</cp:revision>
  <cp:lastPrinted>2022-06-17T20:34:00Z</cp:lastPrinted>
  <dcterms:created xsi:type="dcterms:W3CDTF">2023-02-22T16:05:00Z</dcterms:created>
  <dcterms:modified xsi:type="dcterms:W3CDTF">2023-02-22T16:05:00Z</dcterms:modified>
  <cp:category/>
</cp:coreProperties>
</file>