
<file path=[Content_Types].xml><?xml version="1.0" encoding="utf-8"?>
<Types xmlns="http://schemas.openxmlformats.org/package/2006/content-types">
  <Default Extension="xml" ContentType="application/xml"/>
  <Default Extension="tiff" ContentType="image/tiff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377678" w14:textId="77777777" w:rsidR="000A4DF0" w:rsidRDefault="000A4DF0" w:rsidP="000A4DF0">
      <w:pPr>
        <w:rPr>
          <w:b/>
        </w:rPr>
      </w:pPr>
    </w:p>
    <w:p w14:paraId="66C8AD24" w14:textId="77777777" w:rsidR="000A4DF0" w:rsidRDefault="000A4DF0" w:rsidP="000A4DF0">
      <w:pPr>
        <w:rPr>
          <w:b/>
        </w:rPr>
      </w:pPr>
    </w:p>
    <w:p w14:paraId="3BA71CDD" w14:textId="77777777" w:rsidR="000A4DF0" w:rsidRDefault="002F4D6E" w:rsidP="000A4DF0">
      <w:pPr>
        <w:rPr>
          <w:b/>
        </w:rPr>
      </w:pPr>
      <w:r>
        <w:rPr>
          <w:b/>
          <w:noProof/>
        </w:rPr>
        <w:drawing>
          <wp:inline distT="0" distB="0" distL="0" distR="0" wp14:anchorId="0DEC41CD" wp14:editId="3BA51DA1">
            <wp:extent cx="5769466" cy="3657600"/>
            <wp:effectExtent l="19050" t="0" r="2684" b="0"/>
            <wp:docPr id="3" name="Picture 2" descr="Supplemental 1 Final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plemental 1 Final.tif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9466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B1B83" w14:textId="77777777" w:rsidR="0095346B" w:rsidRPr="0095346B" w:rsidRDefault="000A4DF0" w:rsidP="0095346B">
      <w:pPr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</w:rPr>
        <w:t xml:space="preserve">Supplemental </w:t>
      </w:r>
      <w:r w:rsidR="00E12A97">
        <w:rPr>
          <w:b/>
        </w:rPr>
        <w:t>S1.</w:t>
      </w:r>
      <w:r w:rsidR="000A3258">
        <w:rPr>
          <w:b/>
        </w:rPr>
        <w:t xml:space="preserve"> </w:t>
      </w:r>
      <w:r w:rsidR="0095346B">
        <w:rPr>
          <w:rFonts w:ascii="Times New Roman" w:hAnsi="Times New Roman"/>
          <w:sz w:val="20"/>
          <w:szCs w:val="20"/>
        </w:rPr>
        <w:t>Pictorial diagram of CYT-IVAC gene constructs. (A) CYT-IVAC</w:t>
      </w:r>
      <w:r w:rsidR="00E121D5">
        <w:rPr>
          <w:rFonts w:ascii="Times New Roman" w:hAnsi="Times New Roman"/>
          <w:sz w:val="20"/>
          <w:szCs w:val="20"/>
          <w:vertAlign w:val="superscript"/>
        </w:rPr>
        <w:t>IL-12</w:t>
      </w:r>
      <w:r w:rsidR="000A3258">
        <w:rPr>
          <w:rFonts w:ascii="Times New Roman" w:hAnsi="Times New Roman"/>
          <w:sz w:val="20"/>
          <w:szCs w:val="20"/>
          <w:vertAlign w:val="superscript"/>
        </w:rPr>
        <w:t xml:space="preserve"> </w:t>
      </w:r>
      <w:r w:rsidR="0095346B">
        <w:rPr>
          <w:rFonts w:ascii="Times New Roman" w:hAnsi="Times New Roman"/>
          <w:sz w:val="20"/>
          <w:szCs w:val="20"/>
        </w:rPr>
        <w:t xml:space="preserve">fusion gene construct </w:t>
      </w:r>
      <w:r w:rsidR="00E121D5">
        <w:rPr>
          <w:rFonts w:ascii="Times New Roman" w:hAnsi="Times New Roman"/>
          <w:sz w:val="20"/>
          <w:szCs w:val="20"/>
        </w:rPr>
        <w:t xml:space="preserve">(1620 bp) </w:t>
      </w:r>
      <w:r w:rsidR="0095346B">
        <w:rPr>
          <w:rFonts w:ascii="Times New Roman" w:hAnsi="Times New Roman"/>
          <w:sz w:val="20"/>
          <w:szCs w:val="20"/>
        </w:rPr>
        <w:t>was composed of mIL-12p35p40 subunits joined by short hydrophobic linker molecule</w:t>
      </w:r>
      <w:r w:rsidR="00111432">
        <w:rPr>
          <w:rFonts w:ascii="Times New Roman" w:hAnsi="Times New Roman"/>
          <w:sz w:val="20"/>
          <w:szCs w:val="20"/>
        </w:rPr>
        <w:t xml:space="preserve"> </w:t>
      </w:r>
      <w:r w:rsidR="00E121D5">
        <w:rPr>
          <w:rFonts w:ascii="Times New Roman" w:hAnsi="Times New Roman"/>
          <w:sz w:val="20"/>
          <w:szCs w:val="20"/>
        </w:rPr>
        <w:t xml:space="preserve">(Li) fused in frame to the a short 222 bp coding region of the Hemagglutinin (HA) gene derived from Influenza virus (A/WSN/33), which encodes for a short extracellular stalk region and the transmembrane and cytoplasmic tail region of the HA (HA1513). </w:t>
      </w:r>
      <w:r w:rsidR="0095346B">
        <w:rPr>
          <w:rFonts w:ascii="Times New Roman" w:hAnsi="Times New Roman"/>
          <w:sz w:val="20"/>
          <w:szCs w:val="20"/>
        </w:rPr>
        <w:t>(</w:t>
      </w:r>
      <w:r w:rsidR="00BE3928">
        <w:rPr>
          <w:rFonts w:ascii="Times New Roman" w:hAnsi="Times New Roman"/>
          <w:sz w:val="20"/>
          <w:szCs w:val="20"/>
        </w:rPr>
        <w:t>B</w:t>
      </w:r>
      <w:r w:rsidR="0095346B">
        <w:rPr>
          <w:rFonts w:ascii="Times New Roman" w:hAnsi="Times New Roman"/>
          <w:sz w:val="20"/>
          <w:szCs w:val="20"/>
        </w:rPr>
        <w:t xml:space="preserve">) </w:t>
      </w:r>
      <w:r w:rsidR="00E121D5">
        <w:rPr>
          <w:rFonts w:ascii="Times New Roman" w:hAnsi="Times New Roman"/>
          <w:sz w:val="20"/>
          <w:szCs w:val="20"/>
        </w:rPr>
        <w:t xml:space="preserve">The </w:t>
      </w:r>
      <w:r w:rsidR="0095346B">
        <w:rPr>
          <w:rFonts w:ascii="Times New Roman" w:hAnsi="Times New Roman"/>
          <w:sz w:val="20"/>
          <w:szCs w:val="20"/>
        </w:rPr>
        <w:t>CYT-IVAC</w:t>
      </w:r>
      <w:r w:rsidR="00E121D5">
        <w:rPr>
          <w:rFonts w:ascii="Times New Roman" w:hAnsi="Times New Roman"/>
          <w:sz w:val="20"/>
          <w:szCs w:val="20"/>
          <w:vertAlign w:val="superscript"/>
        </w:rPr>
        <w:t>IL-23</w:t>
      </w:r>
      <w:r w:rsidR="000A3258">
        <w:rPr>
          <w:rFonts w:ascii="Times New Roman" w:hAnsi="Times New Roman"/>
          <w:sz w:val="20"/>
          <w:szCs w:val="20"/>
          <w:vertAlign w:val="superscript"/>
        </w:rPr>
        <w:t xml:space="preserve"> </w:t>
      </w:r>
      <w:r w:rsidR="0095346B">
        <w:rPr>
          <w:rFonts w:ascii="Times New Roman" w:hAnsi="Times New Roman"/>
          <w:sz w:val="20"/>
          <w:szCs w:val="20"/>
        </w:rPr>
        <w:t xml:space="preserve">fusion gene construct was </w:t>
      </w:r>
      <w:r w:rsidR="00E121D5">
        <w:rPr>
          <w:rFonts w:ascii="Times New Roman" w:hAnsi="Times New Roman"/>
          <w:sz w:val="20"/>
          <w:szCs w:val="20"/>
        </w:rPr>
        <w:t xml:space="preserve">constructed in a similar fashion. </w:t>
      </w:r>
      <w:r w:rsidR="0095346B">
        <w:rPr>
          <w:rFonts w:ascii="Times New Roman" w:hAnsi="Times New Roman"/>
          <w:sz w:val="20"/>
          <w:szCs w:val="20"/>
        </w:rPr>
        <w:t>Both cytokine genes were</w:t>
      </w:r>
      <w:r w:rsidR="000A3258">
        <w:rPr>
          <w:rFonts w:ascii="Times New Roman" w:hAnsi="Times New Roman"/>
          <w:sz w:val="20"/>
          <w:szCs w:val="20"/>
        </w:rPr>
        <w:t xml:space="preserve"> </w:t>
      </w:r>
      <w:r w:rsidR="00111432">
        <w:rPr>
          <w:rFonts w:ascii="Times New Roman" w:hAnsi="Times New Roman"/>
          <w:sz w:val="20"/>
          <w:szCs w:val="20"/>
        </w:rPr>
        <w:t xml:space="preserve">subcloned into the </w:t>
      </w:r>
      <w:bookmarkStart w:id="0" w:name="_GoBack"/>
      <w:bookmarkEnd w:id="0"/>
      <w:r w:rsidR="00E121D5">
        <w:rPr>
          <w:rFonts w:ascii="Times New Roman" w:hAnsi="Times New Roman"/>
          <w:sz w:val="20"/>
          <w:szCs w:val="20"/>
        </w:rPr>
        <w:t>pcDNA3.1 expression vector, placed under control of the CMV promoter (pCMV).</w:t>
      </w:r>
    </w:p>
    <w:p w14:paraId="662B202B" w14:textId="77777777" w:rsidR="000A4DF0" w:rsidRDefault="000A4DF0" w:rsidP="000A4DF0">
      <w:pPr>
        <w:rPr>
          <w:noProof/>
        </w:rPr>
      </w:pPr>
    </w:p>
    <w:p w14:paraId="1F7DF893" w14:textId="77777777" w:rsidR="000A4DF0" w:rsidRDefault="000A4DF0" w:rsidP="000A4DF0">
      <w:pPr>
        <w:rPr>
          <w:noProof/>
        </w:rPr>
      </w:pPr>
    </w:p>
    <w:p w14:paraId="3EB5E8E8" w14:textId="77777777" w:rsidR="000A4DF0" w:rsidRDefault="002F4D6E" w:rsidP="000A4DF0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486E8041" wp14:editId="523B247D">
            <wp:extent cx="5943600" cy="4300855"/>
            <wp:effectExtent l="19050" t="0" r="0" b="0"/>
            <wp:docPr id="1" name="Picture 0" descr="Supplemental figure 2 tif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plemental figure 2 tiff.tif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0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4ED63" w14:textId="77777777" w:rsidR="000A4DF0" w:rsidRDefault="000A4DF0" w:rsidP="000A4DF0">
      <w:pPr>
        <w:rPr>
          <w:b/>
        </w:rPr>
      </w:pPr>
    </w:p>
    <w:p w14:paraId="2F03D864" w14:textId="77777777" w:rsidR="0095346B" w:rsidRPr="0098413D" w:rsidRDefault="000A4DF0" w:rsidP="0095346B">
      <w:pPr>
        <w:jc w:val="both"/>
        <w:rPr>
          <w:rFonts w:ascii="Times New Roman" w:hAnsi="Times New Roman"/>
          <w:sz w:val="20"/>
          <w:szCs w:val="20"/>
        </w:rPr>
      </w:pPr>
      <w:r>
        <w:rPr>
          <w:b/>
        </w:rPr>
        <w:t xml:space="preserve">Supplemental </w:t>
      </w:r>
      <w:r w:rsidR="00E12A97">
        <w:rPr>
          <w:b/>
        </w:rPr>
        <w:t>S</w:t>
      </w:r>
      <w:r>
        <w:rPr>
          <w:b/>
        </w:rPr>
        <w:t>2</w:t>
      </w:r>
      <w:r w:rsidR="00E12A97">
        <w:rPr>
          <w:b/>
        </w:rPr>
        <w:t>.</w:t>
      </w:r>
      <w:r w:rsidR="000A3258">
        <w:rPr>
          <w:b/>
        </w:rPr>
        <w:t xml:space="preserve"> </w:t>
      </w:r>
      <w:r w:rsidR="0095346B" w:rsidRPr="0098413D">
        <w:rPr>
          <w:rFonts w:ascii="Times New Roman" w:hAnsi="Times New Roman"/>
          <w:sz w:val="20"/>
          <w:szCs w:val="20"/>
        </w:rPr>
        <w:t xml:space="preserve">Indirect immunofluorescence cell surface staining of MDCK </w:t>
      </w:r>
      <w:r w:rsidR="00010BE4">
        <w:rPr>
          <w:rFonts w:ascii="Times New Roman" w:hAnsi="Times New Roman"/>
          <w:sz w:val="20"/>
          <w:szCs w:val="20"/>
        </w:rPr>
        <w:t>transfectant cell lines</w:t>
      </w:r>
      <w:r w:rsidR="0095346B" w:rsidRPr="0098413D">
        <w:rPr>
          <w:rFonts w:ascii="Times New Roman" w:hAnsi="Times New Roman"/>
          <w:sz w:val="20"/>
          <w:szCs w:val="20"/>
        </w:rPr>
        <w:t xml:space="preserve"> cell lines </w:t>
      </w:r>
      <w:r w:rsidR="00010BE4">
        <w:rPr>
          <w:rFonts w:ascii="Times New Roman" w:hAnsi="Times New Roman"/>
          <w:sz w:val="20"/>
          <w:szCs w:val="20"/>
        </w:rPr>
        <w:t>constitutively expressing</w:t>
      </w:r>
      <w:r w:rsidR="0095346B" w:rsidRPr="0098413D">
        <w:rPr>
          <w:rFonts w:ascii="Times New Roman" w:hAnsi="Times New Roman"/>
          <w:sz w:val="20"/>
          <w:szCs w:val="20"/>
        </w:rPr>
        <w:t xml:space="preserve"> mIL-12/HA </w:t>
      </w:r>
      <w:r w:rsidR="00010BE4">
        <w:rPr>
          <w:rFonts w:ascii="Times New Roman" w:hAnsi="Times New Roman"/>
          <w:sz w:val="20"/>
          <w:szCs w:val="20"/>
        </w:rPr>
        <w:t xml:space="preserve">(C) </w:t>
      </w:r>
      <w:r w:rsidR="0095346B" w:rsidRPr="0098413D">
        <w:rPr>
          <w:rFonts w:ascii="Times New Roman" w:hAnsi="Times New Roman"/>
          <w:sz w:val="20"/>
          <w:szCs w:val="20"/>
        </w:rPr>
        <w:t>and mIL-23/HA (</w:t>
      </w:r>
      <w:r w:rsidR="00010BE4">
        <w:rPr>
          <w:rFonts w:ascii="Times New Roman" w:hAnsi="Times New Roman"/>
          <w:sz w:val="20"/>
          <w:szCs w:val="20"/>
        </w:rPr>
        <w:t>D</w:t>
      </w:r>
      <w:r w:rsidR="0095346B">
        <w:rPr>
          <w:rFonts w:ascii="Times New Roman" w:hAnsi="Times New Roman"/>
          <w:sz w:val="20"/>
          <w:szCs w:val="20"/>
        </w:rPr>
        <w:t>)</w:t>
      </w:r>
      <w:r w:rsidR="0095346B" w:rsidRPr="0098413D">
        <w:rPr>
          <w:rFonts w:ascii="Times New Roman" w:hAnsi="Times New Roman"/>
          <w:sz w:val="20"/>
          <w:szCs w:val="20"/>
        </w:rPr>
        <w:t xml:space="preserve"> with MDCK </w:t>
      </w:r>
      <w:r w:rsidR="00010BE4">
        <w:rPr>
          <w:rFonts w:ascii="Times New Roman" w:hAnsi="Times New Roman"/>
          <w:sz w:val="20"/>
          <w:szCs w:val="20"/>
        </w:rPr>
        <w:t>cells serving</w:t>
      </w:r>
      <w:r w:rsidR="0095346B" w:rsidRPr="0098413D">
        <w:rPr>
          <w:rFonts w:ascii="Times New Roman" w:hAnsi="Times New Roman"/>
          <w:sz w:val="20"/>
          <w:szCs w:val="20"/>
        </w:rPr>
        <w:t xml:space="preserve"> as negative control (</w:t>
      </w:r>
      <w:r w:rsidR="00010BE4">
        <w:rPr>
          <w:rFonts w:ascii="Times New Roman" w:hAnsi="Times New Roman"/>
          <w:sz w:val="20"/>
          <w:szCs w:val="20"/>
        </w:rPr>
        <w:t>A,</w:t>
      </w:r>
      <w:r w:rsidR="000A3258">
        <w:rPr>
          <w:rFonts w:ascii="Times New Roman" w:hAnsi="Times New Roman"/>
          <w:sz w:val="20"/>
          <w:szCs w:val="20"/>
        </w:rPr>
        <w:t xml:space="preserve"> </w:t>
      </w:r>
      <w:r w:rsidR="00010BE4">
        <w:rPr>
          <w:rFonts w:ascii="Times New Roman" w:hAnsi="Times New Roman"/>
          <w:sz w:val="20"/>
          <w:szCs w:val="20"/>
        </w:rPr>
        <w:t>B</w:t>
      </w:r>
      <w:r w:rsidR="0095346B" w:rsidRPr="0098413D">
        <w:rPr>
          <w:rFonts w:ascii="Times New Roman" w:hAnsi="Times New Roman"/>
          <w:sz w:val="20"/>
          <w:szCs w:val="20"/>
        </w:rPr>
        <w:t>) using cytokine specific antibodies</w:t>
      </w:r>
      <w:r w:rsidR="0095346B">
        <w:rPr>
          <w:rFonts w:ascii="Times New Roman" w:hAnsi="Times New Roman"/>
          <w:sz w:val="20"/>
          <w:szCs w:val="20"/>
        </w:rPr>
        <w:t xml:space="preserve">. </w:t>
      </w:r>
    </w:p>
    <w:p w14:paraId="41913D9C" w14:textId="77777777" w:rsidR="000A4DF0" w:rsidRPr="00F80F49" w:rsidRDefault="000A4DF0" w:rsidP="000A4DF0">
      <w:pPr>
        <w:rPr>
          <w:b/>
        </w:rPr>
      </w:pPr>
    </w:p>
    <w:p w14:paraId="7BF555DF" w14:textId="77777777" w:rsidR="00B93CFB" w:rsidRDefault="00B93CFB"/>
    <w:sectPr w:rsidR="00B93CFB" w:rsidSect="00B93C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oNotDisplayPageBoundaries/>
  <w:defaultTabStop w:val="720"/>
  <w:characterSpacingControl w:val="doNotCompress"/>
  <w:compat>
    <w:compatSetting w:name="compatibilityMode" w:uri="http://schemas.microsoft.com/office/word" w:val="12"/>
  </w:compat>
  <w:rsids>
    <w:rsidRoot w:val="000A4DF0"/>
    <w:rsid w:val="00010BE4"/>
    <w:rsid w:val="000A3258"/>
    <w:rsid w:val="000A4DF0"/>
    <w:rsid w:val="00111432"/>
    <w:rsid w:val="002F4D6E"/>
    <w:rsid w:val="00342C0F"/>
    <w:rsid w:val="0044063D"/>
    <w:rsid w:val="0095346B"/>
    <w:rsid w:val="00B93CFB"/>
    <w:rsid w:val="00BE3928"/>
    <w:rsid w:val="00C90E14"/>
    <w:rsid w:val="00E121D5"/>
    <w:rsid w:val="00E12A97"/>
    <w:rsid w:val="00E77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DF293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4DF0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A4D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DF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tiff"/><Relationship Id="rId6" Type="http://schemas.openxmlformats.org/officeDocument/2006/relationships/image" Target="media/image2.tiff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136</Words>
  <Characters>781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VT</Company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Tila</dc:creator>
  <cp:keywords/>
  <dc:description/>
  <cp:lastModifiedBy>Chris Roberts</cp:lastModifiedBy>
  <cp:revision>7</cp:revision>
  <dcterms:created xsi:type="dcterms:W3CDTF">2012-08-22T14:47:00Z</dcterms:created>
  <dcterms:modified xsi:type="dcterms:W3CDTF">2012-08-23T19:27:00Z</dcterms:modified>
</cp:coreProperties>
</file>