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38C5" w:rsidRPr="006F07B3" w:rsidRDefault="00F438C5" w:rsidP="006F07B3">
      <w:pPr>
        <w:spacing w:line="480" w:lineRule="auto"/>
        <w:jc w:val="center"/>
        <w:rPr>
          <w:rFonts w:ascii="Times New Roman" w:hAnsi="Times New Roman"/>
          <w:sz w:val="52"/>
        </w:rPr>
      </w:pPr>
      <w:bookmarkStart w:id="0" w:name="_GoBack"/>
      <w:bookmarkEnd w:id="0"/>
    </w:p>
    <w:p w:rsidR="006A5CC7" w:rsidRPr="006F07B3" w:rsidRDefault="00F438C5" w:rsidP="006F07B3">
      <w:pPr>
        <w:spacing w:line="480" w:lineRule="auto"/>
        <w:jc w:val="center"/>
        <w:rPr>
          <w:rFonts w:ascii="Times New Roman" w:hAnsi="Times New Roman"/>
          <w:sz w:val="52"/>
        </w:rPr>
      </w:pPr>
      <w:r w:rsidRPr="006F07B3">
        <w:rPr>
          <w:rFonts w:ascii="Times New Roman" w:hAnsi="Times New Roman"/>
          <w:sz w:val="52"/>
        </w:rPr>
        <w:t>Sustainable Agriculture Natural Resource Management (SANREM) Project</w:t>
      </w:r>
    </w:p>
    <w:p w:rsidR="00F438C5" w:rsidRPr="006F07B3" w:rsidRDefault="00F438C5" w:rsidP="006F07B3">
      <w:pPr>
        <w:spacing w:line="480" w:lineRule="auto"/>
        <w:rPr>
          <w:rFonts w:ascii="Times New Roman" w:hAnsi="Times New Roman"/>
        </w:rPr>
      </w:pPr>
    </w:p>
    <w:p w:rsidR="00F438C5" w:rsidRPr="006F07B3" w:rsidRDefault="00F438C5" w:rsidP="006F07B3">
      <w:pPr>
        <w:spacing w:line="480" w:lineRule="auto"/>
        <w:rPr>
          <w:rFonts w:ascii="Times New Roman" w:hAnsi="Times New Roman"/>
        </w:rPr>
      </w:pPr>
    </w:p>
    <w:p w:rsidR="00F438C5" w:rsidRPr="006F07B3" w:rsidRDefault="000D4457" w:rsidP="006F07B3">
      <w:pPr>
        <w:spacing w:line="480" w:lineRule="auto"/>
        <w:jc w:val="center"/>
        <w:rPr>
          <w:rFonts w:ascii="Times New Roman" w:hAnsi="Times New Roman"/>
          <w:sz w:val="44"/>
        </w:rPr>
      </w:pPr>
      <w:r>
        <w:rPr>
          <w:rFonts w:ascii="Times New Roman" w:hAnsi="Times New Roman"/>
          <w:sz w:val="44"/>
        </w:rPr>
        <w:t>Status Report</w:t>
      </w:r>
      <w:r w:rsidR="00F438C5" w:rsidRPr="006F07B3">
        <w:rPr>
          <w:rFonts w:ascii="Times New Roman" w:hAnsi="Times New Roman"/>
          <w:sz w:val="44"/>
        </w:rPr>
        <w:t xml:space="preserve"> (2010/1</w:t>
      </w:r>
      <w:r w:rsidR="002F5798">
        <w:rPr>
          <w:rFonts w:ascii="Times New Roman" w:hAnsi="Times New Roman"/>
          <w:sz w:val="44"/>
        </w:rPr>
        <w:t>1</w:t>
      </w:r>
      <w:r w:rsidR="00F438C5" w:rsidRPr="006F07B3">
        <w:rPr>
          <w:rFonts w:ascii="Times New Roman" w:hAnsi="Times New Roman"/>
          <w:sz w:val="44"/>
        </w:rPr>
        <w:t>)</w:t>
      </w:r>
    </w:p>
    <w:p w:rsidR="00F438C5" w:rsidRPr="006F07B3" w:rsidRDefault="00F438C5" w:rsidP="006F07B3">
      <w:pPr>
        <w:spacing w:line="480" w:lineRule="auto"/>
        <w:jc w:val="center"/>
        <w:rPr>
          <w:rFonts w:ascii="Times New Roman" w:hAnsi="Times New Roman"/>
          <w:sz w:val="36"/>
        </w:rPr>
      </w:pPr>
      <w:r w:rsidRPr="006F07B3">
        <w:rPr>
          <w:rFonts w:ascii="Times New Roman" w:hAnsi="Times New Roman"/>
          <w:sz w:val="36"/>
        </w:rPr>
        <w:t>SACRED Africa, Bungoma</w:t>
      </w:r>
    </w:p>
    <w:p w:rsidR="00F438C5" w:rsidRPr="006F07B3" w:rsidRDefault="00F438C5" w:rsidP="006F07B3">
      <w:pPr>
        <w:spacing w:line="480" w:lineRule="auto"/>
        <w:jc w:val="center"/>
        <w:rPr>
          <w:rFonts w:ascii="Times New Roman" w:hAnsi="Times New Roman"/>
          <w:sz w:val="36"/>
        </w:rPr>
      </w:pPr>
    </w:p>
    <w:p w:rsidR="00F438C5" w:rsidRPr="006F07B3" w:rsidRDefault="00F438C5" w:rsidP="006F07B3">
      <w:pPr>
        <w:spacing w:line="480" w:lineRule="auto"/>
        <w:jc w:val="center"/>
        <w:rPr>
          <w:rFonts w:ascii="Times New Roman" w:hAnsi="Times New Roman"/>
          <w:sz w:val="24"/>
        </w:rPr>
      </w:pPr>
    </w:p>
    <w:p w:rsidR="00F438C5" w:rsidRPr="006F07B3" w:rsidRDefault="00F438C5" w:rsidP="006F07B3">
      <w:pPr>
        <w:spacing w:line="480" w:lineRule="auto"/>
        <w:jc w:val="center"/>
        <w:rPr>
          <w:rFonts w:ascii="Times New Roman" w:hAnsi="Times New Roman"/>
          <w:sz w:val="32"/>
          <w:u w:val="single"/>
        </w:rPr>
      </w:pPr>
      <w:r w:rsidRPr="006F07B3">
        <w:rPr>
          <w:rFonts w:ascii="Times New Roman" w:hAnsi="Times New Roman"/>
          <w:sz w:val="32"/>
          <w:u w:val="single"/>
        </w:rPr>
        <w:t xml:space="preserve">Dr. E J </w:t>
      </w:r>
      <w:proofErr w:type="spellStart"/>
      <w:r w:rsidRPr="006F07B3">
        <w:rPr>
          <w:rFonts w:ascii="Times New Roman" w:hAnsi="Times New Roman"/>
          <w:sz w:val="32"/>
          <w:u w:val="single"/>
        </w:rPr>
        <w:t>Mukhwana</w:t>
      </w:r>
      <w:proofErr w:type="spellEnd"/>
      <w:r w:rsidRPr="006F07B3">
        <w:rPr>
          <w:rFonts w:ascii="Times New Roman" w:hAnsi="Times New Roman"/>
          <w:sz w:val="32"/>
          <w:u w:val="single"/>
        </w:rPr>
        <w:t xml:space="preserve">, J O </w:t>
      </w:r>
      <w:proofErr w:type="spellStart"/>
      <w:r w:rsidRPr="006F07B3">
        <w:rPr>
          <w:rFonts w:ascii="Times New Roman" w:hAnsi="Times New Roman"/>
          <w:sz w:val="32"/>
          <w:u w:val="single"/>
        </w:rPr>
        <w:t>Tungani</w:t>
      </w:r>
      <w:proofErr w:type="spellEnd"/>
      <w:r w:rsidRPr="006F07B3">
        <w:rPr>
          <w:rFonts w:ascii="Times New Roman" w:hAnsi="Times New Roman"/>
          <w:sz w:val="32"/>
          <w:u w:val="single"/>
        </w:rPr>
        <w:t xml:space="preserve"> &amp; J </w:t>
      </w:r>
      <w:proofErr w:type="spellStart"/>
      <w:r w:rsidRPr="006F07B3">
        <w:rPr>
          <w:rFonts w:ascii="Times New Roman" w:hAnsi="Times New Roman"/>
          <w:sz w:val="32"/>
          <w:u w:val="single"/>
        </w:rPr>
        <w:t>Sogomo</w:t>
      </w:r>
      <w:proofErr w:type="spellEnd"/>
    </w:p>
    <w:p w:rsidR="00F438C5" w:rsidRPr="006F07B3" w:rsidRDefault="00F438C5" w:rsidP="006F07B3">
      <w:pPr>
        <w:spacing w:line="480" w:lineRule="auto"/>
        <w:rPr>
          <w:rFonts w:ascii="Times New Roman" w:hAnsi="Times New Roman"/>
          <w:sz w:val="32"/>
          <w:u w:val="single"/>
        </w:rPr>
      </w:pPr>
      <w:r w:rsidRPr="006F07B3">
        <w:rPr>
          <w:rFonts w:ascii="Times New Roman" w:hAnsi="Times New Roman"/>
          <w:sz w:val="32"/>
          <w:u w:val="single"/>
        </w:rPr>
        <w:br w:type="page"/>
      </w:r>
    </w:p>
    <w:p w:rsidR="00F438C5" w:rsidRPr="006F07B3" w:rsidRDefault="00347F3A" w:rsidP="006F07B3">
      <w:pPr>
        <w:spacing w:line="480" w:lineRule="auto"/>
        <w:jc w:val="both"/>
        <w:rPr>
          <w:rFonts w:ascii="Times New Roman" w:hAnsi="Times New Roman"/>
          <w:b/>
          <w:sz w:val="28"/>
          <w:szCs w:val="24"/>
          <w:u w:val="single"/>
        </w:rPr>
      </w:pPr>
      <w:r w:rsidRPr="006F07B3">
        <w:rPr>
          <w:rFonts w:ascii="Times New Roman" w:hAnsi="Times New Roman"/>
          <w:b/>
          <w:sz w:val="28"/>
          <w:szCs w:val="24"/>
          <w:u w:val="single"/>
        </w:rPr>
        <w:lastRenderedPageBreak/>
        <w:t>Back ground</w:t>
      </w:r>
    </w:p>
    <w:p w:rsidR="00347F3A" w:rsidRPr="006F07B3" w:rsidRDefault="00347F3A" w:rsidP="006F07B3">
      <w:pPr>
        <w:spacing w:line="480" w:lineRule="auto"/>
        <w:jc w:val="both"/>
        <w:rPr>
          <w:rFonts w:ascii="Times New Roman" w:hAnsi="Times New Roman"/>
          <w:sz w:val="24"/>
          <w:szCs w:val="24"/>
        </w:rPr>
      </w:pPr>
      <w:r w:rsidRPr="006F07B3">
        <w:rPr>
          <w:rFonts w:ascii="Times New Roman" w:hAnsi="Times New Roman"/>
          <w:sz w:val="24"/>
          <w:szCs w:val="24"/>
        </w:rPr>
        <w:t xml:space="preserve">Sub-Saharan Africa (SSA) faces formidable food security and environmental challenges. While conservation farming systems capable of improving productivity have been developed, several broad constraints impede adoption for many of the 60 million smallholder farmers across SSA.  Kenya is among the poor countries with poverty most pronounced in rural areas. Households engaged in crop farming remain the largest group of the poverty-stricken population. On average, rural households derive nearly three-quarters of their income from crop farming. Smallholders dominate the agricultural sector with over 90 percent of crop production being produced on farms averaging less than 2 hectares. Land degradation and low agricultural productivity are severe problems in Kenya and Uganda. The major forms of land degradation are soil erosion, soil fertility mining, soil compaction, water logging, and surface crusting.  </w:t>
      </w:r>
    </w:p>
    <w:p w:rsidR="00347F3A" w:rsidRPr="006F07B3" w:rsidRDefault="00347F3A" w:rsidP="006F07B3">
      <w:pPr>
        <w:spacing w:line="480" w:lineRule="auto"/>
        <w:jc w:val="both"/>
        <w:rPr>
          <w:rFonts w:ascii="Times New Roman" w:hAnsi="Times New Roman"/>
          <w:sz w:val="24"/>
          <w:szCs w:val="24"/>
        </w:rPr>
      </w:pPr>
      <w:r w:rsidRPr="006F07B3">
        <w:rPr>
          <w:rFonts w:ascii="Times New Roman" w:hAnsi="Times New Roman"/>
          <w:sz w:val="24"/>
          <w:szCs w:val="24"/>
        </w:rPr>
        <w:t xml:space="preserve">The SANREM Project is designed to develop field-scale farming system components through a participatory process.  It  brings together participants from diverse backgrounds; University of Wyoming (USA), Moi University ( Kenya), </w:t>
      </w:r>
      <w:proofErr w:type="spellStart"/>
      <w:r w:rsidRPr="006F07B3">
        <w:rPr>
          <w:rFonts w:ascii="Times New Roman" w:hAnsi="Times New Roman"/>
          <w:sz w:val="24"/>
          <w:szCs w:val="24"/>
        </w:rPr>
        <w:t>Makerere</w:t>
      </w:r>
      <w:proofErr w:type="spellEnd"/>
      <w:r w:rsidRPr="006F07B3">
        <w:rPr>
          <w:rFonts w:ascii="Times New Roman" w:hAnsi="Times New Roman"/>
          <w:sz w:val="24"/>
          <w:szCs w:val="24"/>
        </w:rPr>
        <w:t xml:space="preserve"> University (Uganda), Appropriate Technology-Uganda, Manor House Agriculture College (Kenya), SACRED Africa (Kenya), Farmers and Stakeholders in the project regions.</w:t>
      </w:r>
    </w:p>
    <w:p w:rsidR="00347F3A" w:rsidRPr="006F07B3" w:rsidRDefault="00347F3A" w:rsidP="006F07B3">
      <w:pPr>
        <w:spacing w:line="480" w:lineRule="auto"/>
        <w:jc w:val="both"/>
        <w:rPr>
          <w:rFonts w:ascii="Times New Roman" w:hAnsi="Times New Roman"/>
          <w:b/>
          <w:sz w:val="28"/>
          <w:szCs w:val="24"/>
        </w:rPr>
      </w:pPr>
      <w:r w:rsidRPr="006F07B3">
        <w:rPr>
          <w:rFonts w:ascii="Times New Roman" w:hAnsi="Times New Roman"/>
          <w:b/>
          <w:sz w:val="28"/>
          <w:szCs w:val="24"/>
        </w:rPr>
        <w:t>Project Objectives</w:t>
      </w:r>
    </w:p>
    <w:p w:rsidR="00347F3A" w:rsidRPr="006F07B3" w:rsidRDefault="00347F3A" w:rsidP="006F07B3">
      <w:pPr>
        <w:spacing w:line="480" w:lineRule="auto"/>
        <w:jc w:val="both"/>
        <w:rPr>
          <w:rFonts w:ascii="Times New Roman" w:hAnsi="Times New Roman"/>
          <w:sz w:val="24"/>
          <w:szCs w:val="24"/>
        </w:rPr>
      </w:pPr>
      <w:r w:rsidRPr="006F07B3">
        <w:rPr>
          <w:rFonts w:ascii="Times New Roman" w:hAnsi="Times New Roman"/>
          <w:sz w:val="24"/>
          <w:szCs w:val="24"/>
        </w:rPr>
        <w:t>a. To compile information for prototype conservation agriculture practice systems (CAPS) and assemble advisory group of stakeholders.</w:t>
      </w:r>
    </w:p>
    <w:p w:rsidR="00347F3A" w:rsidRPr="006F07B3" w:rsidRDefault="00347F3A" w:rsidP="006F07B3">
      <w:pPr>
        <w:spacing w:line="480" w:lineRule="auto"/>
        <w:jc w:val="both"/>
        <w:rPr>
          <w:rFonts w:ascii="Times New Roman" w:hAnsi="Times New Roman"/>
          <w:sz w:val="24"/>
          <w:szCs w:val="24"/>
        </w:rPr>
      </w:pPr>
      <w:r w:rsidRPr="006F07B3">
        <w:rPr>
          <w:rFonts w:ascii="Times New Roman" w:hAnsi="Times New Roman"/>
          <w:sz w:val="24"/>
          <w:szCs w:val="24"/>
        </w:rPr>
        <w:t>b. To define the traditional farming system and develop prototype CAPS that build upon local practices while addressing agronomic and socioeconomic constraints.</w:t>
      </w:r>
    </w:p>
    <w:p w:rsidR="00347F3A" w:rsidRPr="006F07B3" w:rsidRDefault="00347F3A" w:rsidP="006F07B3">
      <w:pPr>
        <w:spacing w:line="480" w:lineRule="auto"/>
        <w:jc w:val="both"/>
        <w:rPr>
          <w:rFonts w:ascii="Times New Roman" w:hAnsi="Times New Roman"/>
          <w:sz w:val="24"/>
          <w:szCs w:val="24"/>
        </w:rPr>
      </w:pPr>
      <w:r w:rsidRPr="006F07B3">
        <w:rPr>
          <w:rFonts w:ascii="Times New Roman" w:hAnsi="Times New Roman"/>
          <w:sz w:val="24"/>
          <w:szCs w:val="24"/>
        </w:rPr>
        <w:lastRenderedPageBreak/>
        <w:t>c. To evaluate the agronomic, ecological and economic sustainability of CAPS compared to traditional practices</w:t>
      </w:r>
    </w:p>
    <w:p w:rsidR="00347F3A" w:rsidRPr="006F07B3" w:rsidRDefault="006F07B3" w:rsidP="006F07B3">
      <w:pPr>
        <w:spacing w:line="480" w:lineRule="auto"/>
        <w:jc w:val="both"/>
        <w:rPr>
          <w:rFonts w:ascii="Times New Roman" w:hAnsi="Times New Roman"/>
          <w:b/>
          <w:sz w:val="28"/>
          <w:szCs w:val="24"/>
        </w:rPr>
      </w:pPr>
      <w:r w:rsidRPr="006F07B3">
        <w:rPr>
          <w:rFonts w:ascii="Times New Roman" w:hAnsi="Times New Roman"/>
          <w:b/>
          <w:sz w:val="28"/>
          <w:szCs w:val="24"/>
        </w:rPr>
        <w:t>Research approaches</w:t>
      </w:r>
    </w:p>
    <w:p w:rsidR="006F07B3" w:rsidRDefault="006F07B3" w:rsidP="006F07B3">
      <w:pPr>
        <w:spacing w:line="480" w:lineRule="auto"/>
        <w:jc w:val="both"/>
        <w:rPr>
          <w:rFonts w:ascii="Times New Roman" w:hAnsi="Times New Roman"/>
          <w:b/>
          <w:sz w:val="24"/>
          <w:szCs w:val="24"/>
        </w:rPr>
      </w:pPr>
      <w:r w:rsidRPr="006F07B3">
        <w:rPr>
          <w:rFonts w:ascii="Times New Roman" w:hAnsi="Times New Roman"/>
          <w:b/>
          <w:sz w:val="24"/>
          <w:szCs w:val="24"/>
        </w:rPr>
        <w:t>Information on prototype CAPS</w:t>
      </w:r>
      <w:r>
        <w:rPr>
          <w:rFonts w:ascii="Times New Roman" w:hAnsi="Times New Roman"/>
          <w:b/>
          <w:sz w:val="24"/>
          <w:szCs w:val="24"/>
        </w:rPr>
        <w:t xml:space="preserve"> &amp; Advisory Group</w:t>
      </w:r>
    </w:p>
    <w:p w:rsidR="006F07B3" w:rsidRDefault="006F07B3" w:rsidP="006F07B3">
      <w:pPr>
        <w:spacing w:line="480" w:lineRule="auto"/>
        <w:jc w:val="both"/>
        <w:rPr>
          <w:rFonts w:ascii="Times New Roman" w:hAnsi="Times New Roman"/>
          <w:sz w:val="24"/>
          <w:szCs w:val="24"/>
        </w:rPr>
      </w:pPr>
      <w:r w:rsidRPr="006F07B3">
        <w:rPr>
          <w:rFonts w:ascii="Times New Roman" w:hAnsi="Times New Roman"/>
          <w:sz w:val="24"/>
          <w:szCs w:val="24"/>
        </w:rPr>
        <w:t xml:space="preserve">The project team developed prototype CAPS based on information from literature </w:t>
      </w:r>
      <w:r>
        <w:rPr>
          <w:rFonts w:ascii="Times New Roman" w:hAnsi="Times New Roman"/>
          <w:sz w:val="24"/>
          <w:szCs w:val="24"/>
        </w:rPr>
        <w:t>and from the practices in the study area. This was used to generate the research treatments for the project.</w:t>
      </w:r>
    </w:p>
    <w:p w:rsidR="006F07B3" w:rsidRDefault="006F07B3" w:rsidP="006F07B3">
      <w:pPr>
        <w:spacing w:line="480" w:lineRule="auto"/>
        <w:jc w:val="both"/>
        <w:rPr>
          <w:rFonts w:ascii="Times New Roman" w:hAnsi="Times New Roman"/>
          <w:sz w:val="24"/>
          <w:szCs w:val="24"/>
        </w:rPr>
      </w:pPr>
      <w:r>
        <w:rPr>
          <w:rFonts w:ascii="Times New Roman" w:hAnsi="Times New Roman"/>
          <w:sz w:val="24"/>
          <w:szCs w:val="24"/>
        </w:rPr>
        <w:t xml:space="preserve">SACRED Africa identified and brought to together select persons in the agriculture sector in Bungoma County to form the advisory group. The first task was to explain the details of the project to </w:t>
      </w:r>
      <w:r w:rsidR="00043AA6">
        <w:rPr>
          <w:rFonts w:ascii="Times New Roman" w:hAnsi="Times New Roman"/>
          <w:sz w:val="24"/>
          <w:szCs w:val="24"/>
        </w:rPr>
        <w:t>the group which then made suggestions on how to improve on the research.</w:t>
      </w:r>
    </w:p>
    <w:p w:rsidR="00043AA6" w:rsidRPr="00043AA6" w:rsidRDefault="00043AA6" w:rsidP="006F07B3">
      <w:pPr>
        <w:spacing w:line="480" w:lineRule="auto"/>
        <w:jc w:val="both"/>
        <w:rPr>
          <w:rFonts w:ascii="Times New Roman" w:hAnsi="Times New Roman"/>
          <w:b/>
          <w:sz w:val="24"/>
          <w:szCs w:val="24"/>
        </w:rPr>
      </w:pPr>
      <w:r w:rsidRPr="00043AA6">
        <w:rPr>
          <w:rFonts w:ascii="Times New Roman" w:hAnsi="Times New Roman"/>
          <w:b/>
          <w:sz w:val="24"/>
          <w:szCs w:val="24"/>
        </w:rPr>
        <w:t>Defining the traditional farming system</w:t>
      </w:r>
    </w:p>
    <w:p w:rsidR="00043AA6" w:rsidRDefault="00043AA6" w:rsidP="006F07B3">
      <w:pPr>
        <w:spacing w:line="480" w:lineRule="auto"/>
        <w:jc w:val="both"/>
        <w:rPr>
          <w:rFonts w:ascii="Times New Roman" w:hAnsi="Times New Roman"/>
          <w:sz w:val="24"/>
          <w:szCs w:val="24"/>
        </w:rPr>
      </w:pPr>
      <w:r>
        <w:rPr>
          <w:rFonts w:ascii="Times New Roman" w:hAnsi="Times New Roman"/>
          <w:sz w:val="24"/>
          <w:szCs w:val="24"/>
        </w:rPr>
        <w:t xml:space="preserve">The project team developed a common questionnaire that was used </w:t>
      </w:r>
      <w:r w:rsidR="001E175C">
        <w:rPr>
          <w:rFonts w:ascii="Times New Roman" w:hAnsi="Times New Roman"/>
          <w:sz w:val="24"/>
          <w:szCs w:val="24"/>
        </w:rPr>
        <w:t xml:space="preserve">to conduct a baseline survey </w:t>
      </w:r>
      <w:r>
        <w:rPr>
          <w:rFonts w:ascii="Times New Roman" w:hAnsi="Times New Roman"/>
          <w:sz w:val="24"/>
          <w:szCs w:val="24"/>
        </w:rPr>
        <w:t xml:space="preserve">across the research sites. </w:t>
      </w:r>
      <w:r w:rsidR="001E175C">
        <w:rPr>
          <w:rFonts w:ascii="Times New Roman" w:hAnsi="Times New Roman"/>
          <w:sz w:val="24"/>
          <w:szCs w:val="24"/>
        </w:rPr>
        <w:t>The questionnaire was designed to gather information from households on:</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a. Household characteristics</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b. Farming systems</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c. Staple crop production and marketing practices</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d. Knowledge and practice on CAPS</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e. Sources of agriculture information &amp; services</w:t>
      </w:r>
    </w:p>
    <w:p w:rsidR="00792474" w:rsidRDefault="00792474" w:rsidP="006F07B3">
      <w:pPr>
        <w:spacing w:line="480" w:lineRule="auto"/>
        <w:jc w:val="both"/>
        <w:rPr>
          <w:rFonts w:ascii="Times New Roman" w:hAnsi="Times New Roman"/>
          <w:sz w:val="24"/>
          <w:szCs w:val="24"/>
        </w:rPr>
      </w:pPr>
      <w:r>
        <w:rPr>
          <w:rFonts w:ascii="Times New Roman" w:hAnsi="Times New Roman"/>
          <w:sz w:val="24"/>
          <w:szCs w:val="24"/>
        </w:rPr>
        <w:t>The baseline study was conducted between July and October 2010.</w:t>
      </w:r>
    </w:p>
    <w:p w:rsidR="001E175C" w:rsidRPr="00792474" w:rsidRDefault="001E175C" w:rsidP="006F07B3">
      <w:pPr>
        <w:spacing w:line="480" w:lineRule="auto"/>
        <w:jc w:val="both"/>
        <w:rPr>
          <w:rFonts w:ascii="Times New Roman" w:hAnsi="Times New Roman"/>
          <w:b/>
          <w:sz w:val="24"/>
          <w:szCs w:val="24"/>
        </w:rPr>
      </w:pPr>
      <w:r w:rsidRPr="00792474">
        <w:rPr>
          <w:rFonts w:ascii="Times New Roman" w:hAnsi="Times New Roman"/>
          <w:b/>
          <w:sz w:val="24"/>
          <w:szCs w:val="24"/>
        </w:rPr>
        <w:lastRenderedPageBreak/>
        <w:t>Evaluating performance of CAPS compared to traditional practices</w:t>
      </w:r>
    </w:p>
    <w:p w:rsidR="001E175C" w:rsidRDefault="001E175C" w:rsidP="006F07B3">
      <w:pPr>
        <w:spacing w:line="480" w:lineRule="auto"/>
        <w:jc w:val="both"/>
        <w:rPr>
          <w:rFonts w:ascii="Times New Roman" w:hAnsi="Times New Roman"/>
          <w:sz w:val="24"/>
          <w:szCs w:val="24"/>
        </w:rPr>
      </w:pPr>
      <w:r>
        <w:rPr>
          <w:rFonts w:ascii="Times New Roman" w:hAnsi="Times New Roman"/>
          <w:sz w:val="24"/>
          <w:szCs w:val="24"/>
        </w:rPr>
        <w:t>SACRED Africa identified four on farm sites and one on station site on which field experiments were established in the first</w:t>
      </w:r>
      <w:r w:rsidR="00792474">
        <w:rPr>
          <w:rFonts w:ascii="Times New Roman" w:hAnsi="Times New Roman"/>
          <w:sz w:val="24"/>
          <w:szCs w:val="24"/>
        </w:rPr>
        <w:t xml:space="preserve"> rain season of 2011. Each on farm site had one block while the on station site had four blocks thus the on station experiment area was four times each on farm experiment area.</w:t>
      </w:r>
    </w:p>
    <w:p w:rsidR="00792474" w:rsidRDefault="00792474" w:rsidP="006F07B3">
      <w:pPr>
        <w:spacing w:line="480" w:lineRule="auto"/>
        <w:jc w:val="both"/>
        <w:rPr>
          <w:rFonts w:ascii="Times New Roman" w:hAnsi="Times New Roman"/>
          <w:sz w:val="24"/>
          <w:szCs w:val="24"/>
        </w:rPr>
      </w:pPr>
      <w:r>
        <w:rPr>
          <w:rFonts w:ascii="Times New Roman" w:hAnsi="Times New Roman"/>
          <w:sz w:val="24"/>
          <w:szCs w:val="24"/>
        </w:rPr>
        <w:t>Each block had nine plots of 10m x 10m wherein the following managements / treatments were tested:</w:t>
      </w:r>
    </w:p>
    <w:p w:rsidR="00792474" w:rsidRDefault="00792474" w:rsidP="006F07B3">
      <w:pPr>
        <w:spacing w:line="480" w:lineRule="auto"/>
        <w:jc w:val="both"/>
        <w:rPr>
          <w:rFonts w:ascii="Times New Roman" w:hAnsi="Times New Roman"/>
          <w:sz w:val="24"/>
          <w:szCs w:val="24"/>
        </w:rPr>
      </w:pPr>
      <w:r>
        <w:rPr>
          <w:rFonts w:ascii="Times New Roman" w:hAnsi="Times New Roman"/>
          <w:sz w:val="24"/>
          <w:szCs w:val="24"/>
        </w:rPr>
        <w:t xml:space="preserve">a. Tillage practices; No till, Minimum till and Hand hoeing </w:t>
      </w:r>
    </w:p>
    <w:p w:rsidR="00792474" w:rsidRDefault="00792474" w:rsidP="006F07B3">
      <w:pPr>
        <w:spacing w:line="480" w:lineRule="auto"/>
        <w:jc w:val="both"/>
        <w:rPr>
          <w:rFonts w:ascii="Times New Roman" w:hAnsi="Times New Roman"/>
          <w:sz w:val="24"/>
          <w:szCs w:val="24"/>
        </w:rPr>
      </w:pPr>
      <w:r>
        <w:rPr>
          <w:rFonts w:ascii="Times New Roman" w:hAnsi="Times New Roman"/>
          <w:sz w:val="24"/>
          <w:szCs w:val="24"/>
        </w:rPr>
        <w:t>b. Fer</w:t>
      </w:r>
      <w:r w:rsidR="00534E07">
        <w:rPr>
          <w:rFonts w:ascii="Times New Roman" w:hAnsi="Times New Roman"/>
          <w:sz w:val="24"/>
          <w:szCs w:val="24"/>
        </w:rPr>
        <w:t xml:space="preserve">tilization; </w:t>
      </w:r>
      <w:proofErr w:type="gramStart"/>
      <w:r w:rsidR="00534E07">
        <w:rPr>
          <w:rFonts w:ascii="Times New Roman" w:hAnsi="Times New Roman"/>
          <w:sz w:val="24"/>
          <w:szCs w:val="24"/>
        </w:rPr>
        <w:t>With</w:t>
      </w:r>
      <w:proofErr w:type="gramEnd"/>
      <w:r w:rsidR="00534E07">
        <w:rPr>
          <w:rFonts w:ascii="Times New Roman" w:hAnsi="Times New Roman"/>
          <w:sz w:val="24"/>
          <w:szCs w:val="24"/>
        </w:rPr>
        <w:t xml:space="preserve"> pre plant P (phosphorous) and without</w:t>
      </w:r>
    </w:p>
    <w:p w:rsidR="00534E07" w:rsidRDefault="00534E07" w:rsidP="006F07B3">
      <w:pPr>
        <w:spacing w:line="480" w:lineRule="auto"/>
        <w:jc w:val="both"/>
        <w:rPr>
          <w:rFonts w:ascii="Times New Roman" w:hAnsi="Times New Roman"/>
          <w:sz w:val="24"/>
          <w:szCs w:val="24"/>
        </w:rPr>
      </w:pPr>
      <w:r>
        <w:rPr>
          <w:rFonts w:ascii="Times New Roman" w:hAnsi="Times New Roman"/>
          <w:sz w:val="24"/>
          <w:szCs w:val="24"/>
        </w:rPr>
        <w:t xml:space="preserve">c. Crop combinations; Maize - common bean / </w:t>
      </w:r>
      <w:proofErr w:type="spellStart"/>
      <w:r>
        <w:rPr>
          <w:rFonts w:ascii="Times New Roman" w:hAnsi="Times New Roman"/>
          <w:sz w:val="24"/>
          <w:szCs w:val="24"/>
        </w:rPr>
        <w:t>mucuna</w:t>
      </w:r>
      <w:proofErr w:type="spellEnd"/>
      <w:r>
        <w:rPr>
          <w:rFonts w:ascii="Times New Roman" w:hAnsi="Times New Roman"/>
          <w:sz w:val="24"/>
          <w:szCs w:val="24"/>
        </w:rPr>
        <w:t xml:space="preserve"> intercrop relay and mono crops of each</w:t>
      </w:r>
    </w:p>
    <w:p w:rsidR="00534E07" w:rsidRDefault="00534E07" w:rsidP="006F07B3">
      <w:pPr>
        <w:spacing w:line="480" w:lineRule="auto"/>
        <w:jc w:val="both"/>
        <w:rPr>
          <w:rFonts w:ascii="Times New Roman" w:hAnsi="Times New Roman"/>
          <w:sz w:val="24"/>
          <w:szCs w:val="24"/>
        </w:rPr>
      </w:pPr>
      <w:r>
        <w:rPr>
          <w:rFonts w:ascii="Times New Roman" w:hAnsi="Times New Roman"/>
          <w:sz w:val="24"/>
          <w:szCs w:val="24"/>
        </w:rPr>
        <w:t>On station experiment was managed by SACRED Africa staff while on farm experiments were managed by farmers with guidance from SA</w:t>
      </w:r>
      <w:r w:rsidR="00A25EB0">
        <w:rPr>
          <w:rFonts w:ascii="Times New Roman" w:hAnsi="Times New Roman"/>
          <w:sz w:val="24"/>
          <w:szCs w:val="24"/>
        </w:rPr>
        <w:t>CRED Africa staff.</w:t>
      </w:r>
    </w:p>
    <w:p w:rsidR="001615FD" w:rsidRPr="001615FD" w:rsidRDefault="001615FD" w:rsidP="006F07B3">
      <w:pPr>
        <w:spacing w:line="480" w:lineRule="auto"/>
        <w:jc w:val="both"/>
        <w:rPr>
          <w:rFonts w:ascii="Times New Roman" w:hAnsi="Times New Roman"/>
          <w:b/>
          <w:sz w:val="24"/>
          <w:szCs w:val="24"/>
        </w:rPr>
      </w:pPr>
      <w:r w:rsidRPr="001615FD">
        <w:rPr>
          <w:rFonts w:ascii="Times New Roman" w:hAnsi="Times New Roman"/>
          <w:b/>
          <w:sz w:val="24"/>
          <w:szCs w:val="24"/>
        </w:rPr>
        <w:t>Sample Block lay out</w:t>
      </w:r>
    </w:p>
    <w:tbl>
      <w:tblPr>
        <w:tblW w:w="6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83"/>
        <w:gridCol w:w="1672"/>
        <w:gridCol w:w="1672"/>
        <w:gridCol w:w="1673"/>
      </w:tblGrid>
      <w:tr w:rsidR="00F313B8" w:rsidRPr="00881B23" w:rsidTr="00881B23">
        <w:trPr>
          <w:gridAfter w:val="3"/>
          <w:wAfter w:w="5017" w:type="dxa"/>
        </w:trPr>
        <w:tc>
          <w:tcPr>
            <w:tcW w:w="1283" w:type="dxa"/>
            <w:tcBorders>
              <w:top w:val="nil"/>
              <w:left w:val="nil"/>
              <w:bottom w:val="nil"/>
              <w:right w:val="nil"/>
            </w:tcBorders>
            <w:vAlign w:val="center"/>
          </w:tcPr>
          <w:p w:rsidR="00F313B8" w:rsidRPr="00881B23" w:rsidRDefault="00F313B8" w:rsidP="00881B23">
            <w:pPr>
              <w:spacing w:after="0" w:line="240" w:lineRule="auto"/>
              <w:jc w:val="center"/>
              <w:rPr>
                <w:rFonts w:asciiTheme="minorHAnsi" w:eastAsiaTheme="minorHAnsi" w:hAnsiTheme="minorHAnsi" w:cstheme="minorBidi"/>
                <w:b/>
              </w:rPr>
            </w:pPr>
          </w:p>
        </w:tc>
      </w:tr>
      <w:tr w:rsidR="00F313B8" w:rsidRPr="00881B23" w:rsidTr="00881B23">
        <w:tc>
          <w:tcPr>
            <w:tcW w:w="1283" w:type="dxa"/>
            <w:tcBorders>
              <w:top w:val="nil"/>
              <w:left w:val="nil"/>
              <w:right w:val="nil"/>
            </w:tcBorders>
            <w:vAlign w:val="center"/>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Tillage</w:t>
            </w:r>
          </w:p>
        </w:tc>
        <w:tc>
          <w:tcPr>
            <w:tcW w:w="1672" w:type="dxa"/>
            <w:tcBorders>
              <w:top w:val="nil"/>
              <w:left w:val="nil"/>
              <w:bottom w:val="single" w:sz="18" w:space="0" w:color="auto"/>
              <w:right w:val="nil"/>
            </w:tcBorders>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Maize-Maize</w:t>
            </w:r>
          </w:p>
        </w:tc>
        <w:tc>
          <w:tcPr>
            <w:tcW w:w="1672" w:type="dxa"/>
            <w:tcBorders>
              <w:top w:val="nil"/>
              <w:left w:val="nil"/>
              <w:bottom w:val="single" w:sz="18" w:space="0" w:color="auto"/>
              <w:right w:val="nil"/>
            </w:tcBorders>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Rotation 1</w:t>
            </w:r>
          </w:p>
        </w:tc>
        <w:tc>
          <w:tcPr>
            <w:tcW w:w="1673" w:type="dxa"/>
            <w:tcBorders>
              <w:top w:val="nil"/>
              <w:left w:val="nil"/>
              <w:bottom w:val="single" w:sz="18" w:space="0" w:color="auto"/>
              <w:right w:val="nil"/>
            </w:tcBorders>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Rotation 2</w:t>
            </w:r>
          </w:p>
        </w:tc>
      </w:tr>
      <w:tr w:rsidR="00F313B8" w:rsidRPr="00881B23" w:rsidTr="00881B23">
        <w:tc>
          <w:tcPr>
            <w:tcW w:w="1283" w:type="dxa"/>
            <w:tcBorders>
              <w:left w:val="nil"/>
              <w:bottom w:val="single" w:sz="4" w:space="0" w:color="auto"/>
              <w:right w:val="single" w:sz="18" w:space="0" w:color="auto"/>
            </w:tcBorders>
            <w:vAlign w:val="center"/>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Hand hoe</w:t>
            </w:r>
          </w:p>
        </w:tc>
        <w:tc>
          <w:tcPr>
            <w:tcW w:w="1672" w:type="dxa"/>
            <w:tcBorders>
              <w:top w:val="single" w:sz="18" w:space="0" w:color="auto"/>
              <w:left w:val="single" w:sz="18" w:space="0" w:color="auto"/>
              <w:bottom w:val="single" w:sz="18" w:space="0" w:color="auto"/>
              <w:right w:val="single" w:sz="18" w:space="0" w:color="auto"/>
            </w:tcBorders>
            <w:shd w:val="horzStripe" w:color="auto" w:fill="auto"/>
          </w:tcPr>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tc>
        <w:tc>
          <w:tcPr>
            <w:tcW w:w="1672" w:type="dxa"/>
            <w:tcBorders>
              <w:top w:val="single" w:sz="18" w:space="0" w:color="auto"/>
              <w:left w:val="single" w:sz="18" w:space="0" w:color="auto"/>
              <w:bottom w:val="single" w:sz="18" w:space="0" w:color="auto"/>
              <w:right w:val="single" w:sz="18" w:space="0" w:color="auto"/>
            </w:tcBorders>
            <w:shd w:val="horzStripe" w:color="auto" w:fill="auto"/>
          </w:tcPr>
          <w:p w:rsidR="00F313B8" w:rsidRPr="00881B23" w:rsidRDefault="00F313B8" w:rsidP="00881B23">
            <w:pPr>
              <w:spacing w:after="0" w:line="240" w:lineRule="auto"/>
              <w:rPr>
                <w:rFonts w:asciiTheme="minorHAnsi" w:eastAsiaTheme="minorHAnsi" w:hAnsiTheme="minorHAnsi" w:cstheme="minorBidi"/>
              </w:rPr>
            </w:pPr>
          </w:p>
        </w:tc>
        <w:tc>
          <w:tcPr>
            <w:tcW w:w="1673" w:type="dxa"/>
            <w:tcBorders>
              <w:top w:val="single" w:sz="18" w:space="0" w:color="auto"/>
              <w:left w:val="single" w:sz="18" w:space="0" w:color="auto"/>
              <w:bottom w:val="single" w:sz="18" w:space="0" w:color="auto"/>
              <w:right w:val="single" w:sz="18" w:space="0" w:color="auto"/>
            </w:tcBorders>
            <w:shd w:val="horzStripe" w:color="auto" w:fill="auto"/>
          </w:tcPr>
          <w:p w:rsidR="00F313B8" w:rsidRPr="00881B23" w:rsidRDefault="00F313B8" w:rsidP="00881B23">
            <w:pPr>
              <w:spacing w:after="0" w:line="240" w:lineRule="auto"/>
              <w:rPr>
                <w:rFonts w:asciiTheme="minorHAnsi" w:eastAsiaTheme="minorHAnsi" w:hAnsiTheme="minorHAnsi" w:cstheme="minorBidi"/>
              </w:rPr>
            </w:pPr>
          </w:p>
        </w:tc>
      </w:tr>
      <w:tr w:rsidR="00F313B8" w:rsidRPr="00881B23" w:rsidTr="00881B23">
        <w:tc>
          <w:tcPr>
            <w:tcW w:w="1283" w:type="dxa"/>
            <w:tcBorders>
              <w:left w:val="nil"/>
              <w:bottom w:val="single" w:sz="4" w:space="0" w:color="auto"/>
              <w:right w:val="single" w:sz="18" w:space="0" w:color="auto"/>
            </w:tcBorders>
            <w:vAlign w:val="center"/>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No-till</w:t>
            </w:r>
          </w:p>
        </w:tc>
        <w:tc>
          <w:tcPr>
            <w:tcW w:w="1672" w:type="dxa"/>
            <w:tcBorders>
              <w:top w:val="single" w:sz="18" w:space="0" w:color="auto"/>
              <w:left w:val="single" w:sz="18" w:space="0" w:color="auto"/>
              <w:bottom w:val="single" w:sz="18" w:space="0" w:color="auto"/>
              <w:right w:val="single" w:sz="18" w:space="0" w:color="auto"/>
            </w:tcBorders>
            <w:shd w:val="thinDiagCross" w:color="auto" w:fill="auto"/>
          </w:tcPr>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tc>
        <w:tc>
          <w:tcPr>
            <w:tcW w:w="1672" w:type="dxa"/>
            <w:tcBorders>
              <w:top w:val="single" w:sz="18" w:space="0" w:color="auto"/>
              <w:left w:val="single" w:sz="18" w:space="0" w:color="auto"/>
              <w:bottom w:val="single" w:sz="18" w:space="0" w:color="auto"/>
              <w:right w:val="single" w:sz="18" w:space="0" w:color="auto"/>
            </w:tcBorders>
            <w:shd w:val="thinDiagCross" w:color="auto" w:fill="auto"/>
          </w:tcPr>
          <w:p w:rsidR="00F313B8" w:rsidRPr="00881B23" w:rsidRDefault="00F313B8" w:rsidP="00881B23">
            <w:pPr>
              <w:spacing w:after="0" w:line="240" w:lineRule="auto"/>
              <w:rPr>
                <w:rFonts w:asciiTheme="minorHAnsi" w:eastAsiaTheme="minorHAnsi" w:hAnsiTheme="minorHAnsi" w:cstheme="minorBidi"/>
              </w:rPr>
            </w:pPr>
          </w:p>
        </w:tc>
        <w:tc>
          <w:tcPr>
            <w:tcW w:w="1673" w:type="dxa"/>
            <w:tcBorders>
              <w:top w:val="single" w:sz="18" w:space="0" w:color="auto"/>
              <w:left w:val="single" w:sz="18" w:space="0" w:color="auto"/>
              <w:bottom w:val="single" w:sz="18" w:space="0" w:color="auto"/>
              <w:right w:val="single" w:sz="18" w:space="0" w:color="auto"/>
            </w:tcBorders>
            <w:shd w:val="thinDiagCross" w:color="auto" w:fill="auto"/>
          </w:tcPr>
          <w:p w:rsidR="00F313B8" w:rsidRPr="00881B23" w:rsidRDefault="00F313B8" w:rsidP="00881B23">
            <w:pPr>
              <w:spacing w:after="0" w:line="240" w:lineRule="auto"/>
              <w:rPr>
                <w:rFonts w:asciiTheme="minorHAnsi" w:eastAsiaTheme="minorHAnsi" w:hAnsiTheme="minorHAnsi" w:cstheme="minorBidi"/>
              </w:rPr>
            </w:pPr>
          </w:p>
        </w:tc>
      </w:tr>
      <w:tr w:rsidR="00F313B8" w:rsidRPr="00881B23" w:rsidTr="00881B23">
        <w:tc>
          <w:tcPr>
            <w:tcW w:w="1283" w:type="dxa"/>
            <w:tcBorders>
              <w:left w:val="nil"/>
              <w:bottom w:val="nil"/>
              <w:right w:val="single" w:sz="18" w:space="0" w:color="auto"/>
            </w:tcBorders>
            <w:vAlign w:val="center"/>
          </w:tcPr>
          <w:p w:rsidR="00F313B8" w:rsidRPr="00881B23" w:rsidRDefault="00F313B8" w:rsidP="00881B23">
            <w:pPr>
              <w:spacing w:after="0" w:line="240" w:lineRule="auto"/>
              <w:jc w:val="center"/>
              <w:rPr>
                <w:rFonts w:asciiTheme="minorHAnsi" w:eastAsiaTheme="minorHAnsi" w:hAnsiTheme="minorHAnsi" w:cstheme="minorBidi"/>
              </w:rPr>
            </w:pPr>
            <w:r w:rsidRPr="00881B23">
              <w:rPr>
                <w:rFonts w:asciiTheme="minorHAnsi" w:eastAsiaTheme="minorHAnsi" w:hAnsiTheme="minorHAnsi" w:cstheme="minorBidi"/>
              </w:rPr>
              <w:t>Min till</w:t>
            </w:r>
          </w:p>
        </w:tc>
        <w:tc>
          <w:tcPr>
            <w:tcW w:w="1672" w:type="dxa"/>
            <w:tcBorders>
              <w:top w:val="single" w:sz="18" w:space="0" w:color="auto"/>
              <w:left w:val="single" w:sz="18" w:space="0" w:color="auto"/>
              <w:bottom w:val="single" w:sz="18" w:space="0" w:color="auto"/>
              <w:right w:val="single" w:sz="18" w:space="0" w:color="auto"/>
            </w:tcBorders>
            <w:shd w:val="thinHorzCross" w:color="auto" w:fill="auto"/>
          </w:tcPr>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p>
          <w:p w:rsidR="00F313B8" w:rsidRPr="00881B23" w:rsidRDefault="00F313B8" w:rsidP="00881B23">
            <w:pPr>
              <w:spacing w:after="0" w:line="240" w:lineRule="auto"/>
              <w:rPr>
                <w:rFonts w:asciiTheme="minorHAnsi" w:eastAsiaTheme="minorHAnsi" w:hAnsiTheme="minorHAnsi" w:cstheme="minorBidi"/>
              </w:rPr>
            </w:pPr>
            <w:r w:rsidRPr="00881B23">
              <w:rPr>
                <w:rFonts w:asciiTheme="minorHAnsi" w:eastAsiaTheme="minorHAnsi" w:hAnsiTheme="minorHAnsi" w:cstheme="minorBidi"/>
              </w:rPr>
              <w:t xml:space="preserve">         </w:t>
            </w:r>
          </w:p>
        </w:tc>
        <w:tc>
          <w:tcPr>
            <w:tcW w:w="1672" w:type="dxa"/>
            <w:tcBorders>
              <w:top w:val="single" w:sz="18" w:space="0" w:color="auto"/>
              <w:left w:val="single" w:sz="18" w:space="0" w:color="auto"/>
              <w:bottom w:val="single" w:sz="18" w:space="0" w:color="auto"/>
              <w:right w:val="single" w:sz="18" w:space="0" w:color="auto"/>
            </w:tcBorders>
            <w:shd w:val="thinHorzCross" w:color="auto" w:fill="auto"/>
          </w:tcPr>
          <w:p w:rsidR="00F313B8" w:rsidRPr="00881B23" w:rsidRDefault="00F313B8" w:rsidP="00881B23">
            <w:pPr>
              <w:spacing w:after="0" w:line="240" w:lineRule="auto"/>
              <w:rPr>
                <w:rFonts w:asciiTheme="minorHAnsi" w:eastAsiaTheme="minorHAnsi" w:hAnsiTheme="minorHAnsi" w:cstheme="minorBidi"/>
              </w:rPr>
            </w:pPr>
          </w:p>
        </w:tc>
        <w:tc>
          <w:tcPr>
            <w:tcW w:w="1673" w:type="dxa"/>
            <w:tcBorders>
              <w:top w:val="single" w:sz="18" w:space="0" w:color="auto"/>
              <w:left w:val="single" w:sz="18" w:space="0" w:color="auto"/>
              <w:bottom w:val="single" w:sz="18" w:space="0" w:color="auto"/>
              <w:right w:val="single" w:sz="18" w:space="0" w:color="auto"/>
            </w:tcBorders>
            <w:shd w:val="thinHorzCross" w:color="auto" w:fill="auto"/>
          </w:tcPr>
          <w:p w:rsidR="00F313B8" w:rsidRPr="00881B23" w:rsidRDefault="00F313B8" w:rsidP="00881B23">
            <w:pPr>
              <w:spacing w:after="0" w:line="240" w:lineRule="auto"/>
              <w:rPr>
                <w:rFonts w:asciiTheme="minorHAnsi" w:eastAsiaTheme="minorHAnsi" w:hAnsiTheme="minorHAnsi" w:cstheme="minorBidi"/>
              </w:rPr>
            </w:pPr>
          </w:p>
        </w:tc>
      </w:tr>
    </w:tbl>
    <w:p w:rsidR="00F313B8" w:rsidRDefault="00F313B8" w:rsidP="00F313B8">
      <w:r>
        <w:lastRenderedPageBreak/>
        <w:t xml:space="preserve">                                                                               </w:t>
      </w:r>
    </w:p>
    <w:p w:rsidR="00F313B8" w:rsidRDefault="00F313B8" w:rsidP="006F07B3">
      <w:pPr>
        <w:spacing w:line="480" w:lineRule="auto"/>
        <w:jc w:val="both"/>
        <w:rPr>
          <w:rFonts w:ascii="Times New Roman" w:hAnsi="Times New Roman"/>
          <w:sz w:val="24"/>
          <w:szCs w:val="24"/>
        </w:rPr>
      </w:pPr>
    </w:p>
    <w:p w:rsidR="001E1921" w:rsidRDefault="001E1921" w:rsidP="006F07B3">
      <w:pPr>
        <w:spacing w:line="480" w:lineRule="auto"/>
        <w:jc w:val="both"/>
        <w:rPr>
          <w:rFonts w:ascii="Times New Roman" w:hAnsi="Times New Roman"/>
          <w:sz w:val="24"/>
          <w:szCs w:val="24"/>
        </w:rPr>
      </w:pPr>
      <w:r>
        <w:rPr>
          <w:rFonts w:ascii="Times New Roman" w:hAnsi="Times New Roman"/>
          <w:sz w:val="24"/>
          <w:szCs w:val="24"/>
        </w:rPr>
        <w:t>The data collected from the experiments during the first season was:</w:t>
      </w:r>
    </w:p>
    <w:p w:rsidR="001E1921" w:rsidRDefault="001E1921" w:rsidP="006F07B3">
      <w:pPr>
        <w:spacing w:line="480" w:lineRule="auto"/>
        <w:jc w:val="both"/>
        <w:rPr>
          <w:rFonts w:ascii="Times New Roman" w:hAnsi="Times New Roman"/>
          <w:sz w:val="24"/>
          <w:szCs w:val="24"/>
        </w:rPr>
      </w:pPr>
      <w:r>
        <w:rPr>
          <w:rFonts w:ascii="Times New Roman" w:hAnsi="Times New Roman"/>
          <w:sz w:val="24"/>
          <w:szCs w:val="24"/>
        </w:rPr>
        <w:t>a. Select soil physical &amp; chemical aspects at pre plant and after harvest</w:t>
      </w:r>
    </w:p>
    <w:p w:rsidR="001E1921" w:rsidRDefault="001E1921" w:rsidP="006F07B3">
      <w:pPr>
        <w:spacing w:line="480" w:lineRule="auto"/>
        <w:jc w:val="both"/>
        <w:rPr>
          <w:rFonts w:ascii="Times New Roman" w:hAnsi="Times New Roman"/>
          <w:sz w:val="24"/>
          <w:szCs w:val="24"/>
        </w:rPr>
      </w:pPr>
      <w:r>
        <w:rPr>
          <w:rFonts w:ascii="Times New Roman" w:hAnsi="Times New Roman"/>
          <w:sz w:val="24"/>
          <w:szCs w:val="24"/>
        </w:rPr>
        <w:t>b. Crop biomass yield</w:t>
      </w:r>
    </w:p>
    <w:p w:rsidR="001E1921" w:rsidRDefault="001E1921" w:rsidP="006F07B3">
      <w:pPr>
        <w:spacing w:line="480" w:lineRule="auto"/>
        <w:jc w:val="both"/>
        <w:rPr>
          <w:rFonts w:ascii="Times New Roman" w:hAnsi="Times New Roman"/>
          <w:sz w:val="24"/>
          <w:szCs w:val="24"/>
        </w:rPr>
      </w:pPr>
      <w:r>
        <w:rPr>
          <w:rFonts w:ascii="Times New Roman" w:hAnsi="Times New Roman"/>
          <w:sz w:val="24"/>
          <w:szCs w:val="24"/>
        </w:rPr>
        <w:t>c. Crop grain yield</w:t>
      </w:r>
    </w:p>
    <w:p w:rsidR="001E1921" w:rsidRDefault="001E1921" w:rsidP="006F07B3">
      <w:pPr>
        <w:spacing w:line="480" w:lineRule="auto"/>
        <w:jc w:val="both"/>
        <w:rPr>
          <w:rFonts w:ascii="Times New Roman" w:hAnsi="Times New Roman"/>
          <w:sz w:val="24"/>
          <w:szCs w:val="24"/>
        </w:rPr>
      </w:pPr>
      <w:r>
        <w:rPr>
          <w:rFonts w:ascii="Times New Roman" w:hAnsi="Times New Roman"/>
          <w:sz w:val="24"/>
          <w:szCs w:val="24"/>
        </w:rPr>
        <w:t xml:space="preserve">d. Maize </w:t>
      </w:r>
      <w:r w:rsidR="00011D69">
        <w:rPr>
          <w:rFonts w:ascii="Times New Roman" w:hAnsi="Times New Roman"/>
          <w:sz w:val="24"/>
          <w:szCs w:val="24"/>
        </w:rPr>
        <w:t>growth and cob characteristics</w:t>
      </w:r>
    </w:p>
    <w:p w:rsidR="006F07B3" w:rsidRPr="006F07B3" w:rsidRDefault="00011D69" w:rsidP="006F07B3">
      <w:pPr>
        <w:spacing w:line="480" w:lineRule="auto"/>
        <w:jc w:val="both"/>
        <w:rPr>
          <w:rFonts w:ascii="Times New Roman" w:hAnsi="Times New Roman"/>
          <w:sz w:val="24"/>
          <w:szCs w:val="24"/>
        </w:rPr>
      </w:pPr>
      <w:r>
        <w:rPr>
          <w:rFonts w:ascii="Times New Roman" w:hAnsi="Times New Roman"/>
          <w:sz w:val="24"/>
          <w:szCs w:val="24"/>
        </w:rPr>
        <w:t xml:space="preserve">e. Bean growth and pod </w:t>
      </w:r>
      <w:proofErr w:type="spellStart"/>
      <w:r>
        <w:rPr>
          <w:rFonts w:ascii="Times New Roman" w:hAnsi="Times New Roman"/>
          <w:sz w:val="24"/>
          <w:szCs w:val="24"/>
        </w:rPr>
        <w:t>characterisitcs</w:t>
      </w:r>
      <w:proofErr w:type="spellEnd"/>
      <w:r w:rsidR="006F07B3" w:rsidRPr="006F07B3">
        <w:rPr>
          <w:rFonts w:ascii="Times New Roman" w:hAnsi="Times New Roman"/>
          <w:sz w:val="24"/>
          <w:szCs w:val="24"/>
        </w:rPr>
        <w:t xml:space="preserve">                                                                                                                                                                                                                                                                                                                                                                                                                                    </w:t>
      </w:r>
    </w:p>
    <w:p w:rsidR="006F07B3" w:rsidRPr="00D64EEF" w:rsidRDefault="00D64EEF" w:rsidP="006F07B3">
      <w:pPr>
        <w:spacing w:line="480" w:lineRule="auto"/>
        <w:jc w:val="both"/>
        <w:rPr>
          <w:rFonts w:ascii="Times New Roman" w:hAnsi="Times New Roman"/>
          <w:b/>
          <w:sz w:val="28"/>
          <w:szCs w:val="24"/>
        </w:rPr>
      </w:pPr>
      <w:r w:rsidRPr="00D64EEF">
        <w:rPr>
          <w:rFonts w:ascii="Times New Roman" w:hAnsi="Times New Roman"/>
          <w:b/>
          <w:sz w:val="28"/>
          <w:szCs w:val="24"/>
        </w:rPr>
        <w:t>Preliminary findings</w:t>
      </w:r>
    </w:p>
    <w:p w:rsidR="00D64EEF" w:rsidRDefault="00D64EEF" w:rsidP="006F07B3">
      <w:pPr>
        <w:spacing w:line="480" w:lineRule="auto"/>
        <w:jc w:val="both"/>
        <w:rPr>
          <w:rFonts w:ascii="Times New Roman" w:hAnsi="Times New Roman"/>
          <w:b/>
          <w:sz w:val="24"/>
          <w:szCs w:val="24"/>
        </w:rPr>
      </w:pPr>
      <w:r w:rsidRPr="00D64EEF">
        <w:rPr>
          <w:rFonts w:ascii="Times New Roman" w:hAnsi="Times New Roman"/>
          <w:b/>
          <w:sz w:val="24"/>
          <w:szCs w:val="24"/>
        </w:rPr>
        <w:t>Advisory Group</w:t>
      </w:r>
    </w:p>
    <w:p w:rsidR="00D64EEF" w:rsidRDefault="00D64EEF" w:rsidP="006F07B3">
      <w:pPr>
        <w:spacing w:line="480" w:lineRule="auto"/>
        <w:jc w:val="both"/>
        <w:rPr>
          <w:rFonts w:ascii="Times New Roman" w:hAnsi="Times New Roman"/>
          <w:sz w:val="24"/>
          <w:szCs w:val="24"/>
        </w:rPr>
      </w:pPr>
      <w:r w:rsidRPr="00D64EEF">
        <w:rPr>
          <w:rFonts w:ascii="Times New Roman" w:hAnsi="Times New Roman"/>
          <w:sz w:val="24"/>
          <w:szCs w:val="24"/>
        </w:rPr>
        <w:t>Launched on 18</w:t>
      </w:r>
      <w:r w:rsidRPr="00D64EEF">
        <w:rPr>
          <w:rFonts w:ascii="Times New Roman" w:hAnsi="Times New Roman"/>
          <w:sz w:val="24"/>
          <w:szCs w:val="24"/>
          <w:vertAlign w:val="superscript"/>
        </w:rPr>
        <w:t>th</w:t>
      </w:r>
      <w:r w:rsidRPr="00D64EEF">
        <w:rPr>
          <w:rFonts w:ascii="Times New Roman" w:hAnsi="Times New Roman"/>
          <w:sz w:val="24"/>
          <w:szCs w:val="24"/>
        </w:rPr>
        <w:t xml:space="preserve"> October 2010 with the following composition</w:t>
      </w:r>
      <w:r>
        <w:rPr>
          <w:rFonts w:ascii="Times New Roman" w:hAnsi="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68"/>
        <w:gridCol w:w="2340"/>
      </w:tblGrid>
      <w:tr w:rsidR="00D64EEF" w:rsidRPr="00881B23" w:rsidTr="00881B23">
        <w:tc>
          <w:tcPr>
            <w:tcW w:w="4068" w:type="dxa"/>
          </w:tcPr>
          <w:p w:rsidR="00D64EEF" w:rsidRPr="00881B23" w:rsidRDefault="00D64EEF" w:rsidP="00881B23">
            <w:pPr>
              <w:spacing w:after="0" w:line="480" w:lineRule="auto"/>
              <w:jc w:val="both"/>
              <w:rPr>
                <w:rFonts w:ascii="Times New Roman" w:eastAsiaTheme="minorHAnsi" w:hAnsi="Times New Roman"/>
                <w:b/>
                <w:sz w:val="24"/>
                <w:szCs w:val="24"/>
              </w:rPr>
            </w:pPr>
            <w:r w:rsidRPr="00881B23">
              <w:rPr>
                <w:rFonts w:ascii="Times New Roman" w:eastAsiaTheme="minorHAnsi" w:hAnsi="Times New Roman"/>
                <w:b/>
                <w:sz w:val="24"/>
                <w:szCs w:val="24"/>
              </w:rPr>
              <w:t>Category</w:t>
            </w:r>
          </w:p>
        </w:tc>
        <w:tc>
          <w:tcPr>
            <w:tcW w:w="2340" w:type="dxa"/>
          </w:tcPr>
          <w:p w:rsidR="00D64EEF" w:rsidRPr="00881B23" w:rsidRDefault="00D64EEF" w:rsidP="00881B23">
            <w:pPr>
              <w:spacing w:after="0" w:line="480" w:lineRule="auto"/>
              <w:jc w:val="both"/>
              <w:rPr>
                <w:rFonts w:ascii="Times New Roman" w:eastAsiaTheme="minorHAnsi" w:hAnsi="Times New Roman"/>
                <w:b/>
                <w:sz w:val="24"/>
                <w:szCs w:val="24"/>
              </w:rPr>
            </w:pPr>
            <w:r w:rsidRPr="00881B23">
              <w:rPr>
                <w:rFonts w:ascii="Times New Roman" w:eastAsiaTheme="minorHAnsi" w:hAnsi="Times New Roman"/>
                <w:b/>
                <w:sz w:val="24"/>
                <w:szCs w:val="24"/>
              </w:rPr>
              <w:t>No. of persons</w:t>
            </w:r>
          </w:p>
        </w:tc>
      </w:tr>
      <w:tr w:rsidR="00D64EEF" w:rsidRPr="00881B23" w:rsidTr="00881B23">
        <w:tc>
          <w:tcPr>
            <w:tcW w:w="4068"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Government Agriculture Officers</w:t>
            </w:r>
          </w:p>
        </w:tc>
        <w:tc>
          <w:tcPr>
            <w:tcW w:w="2340"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2</w:t>
            </w:r>
          </w:p>
        </w:tc>
      </w:tr>
      <w:tr w:rsidR="00D64EEF" w:rsidRPr="00881B23" w:rsidTr="00881B23">
        <w:tc>
          <w:tcPr>
            <w:tcW w:w="4068"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Agriculture Based NGO workers</w:t>
            </w:r>
          </w:p>
        </w:tc>
        <w:tc>
          <w:tcPr>
            <w:tcW w:w="2340"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2</w:t>
            </w:r>
          </w:p>
        </w:tc>
      </w:tr>
      <w:tr w:rsidR="00D64EEF" w:rsidRPr="00881B23" w:rsidTr="00881B23">
        <w:tc>
          <w:tcPr>
            <w:tcW w:w="4068"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Business Organizations</w:t>
            </w:r>
          </w:p>
        </w:tc>
        <w:tc>
          <w:tcPr>
            <w:tcW w:w="2340" w:type="dxa"/>
          </w:tcPr>
          <w:p w:rsidR="00D64EEF"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2</w:t>
            </w:r>
          </w:p>
        </w:tc>
      </w:tr>
      <w:tr w:rsidR="00D0432D" w:rsidRPr="00881B23" w:rsidTr="00881B23">
        <w:tc>
          <w:tcPr>
            <w:tcW w:w="4068"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Farmer Group Representatives</w:t>
            </w:r>
          </w:p>
        </w:tc>
        <w:tc>
          <w:tcPr>
            <w:tcW w:w="2340"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2</w:t>
            </w:r>
          </w:p>
        </w:tc>
      </w:tr>
      <w:tr w:rsidR="00D0432D" w:rsidRPr="00881B23" w:rsidTr="00881B23">
        <w:tc>
          <w:tcPr>
            <w:tcW w:w="4068"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Agriculture Information Providers</w:t>
            </w:r>
          </w:p>
        </w:tc>
        <w:tc>
          <w:tcPr>
            <w:tcW w:w="2340"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1</w:t>
            </w:r>
          </w:p>
        </w:tc>
      </w:tr>
      <w:tr w:rsidR="00D0432D" w:rsidRPr="00881B23" w:rsidTr="00881B23">
        <w:tc>
          <w:tcPr>
            <w:tcW w:w="4068"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Provincial Administration</w:t>
            </w:r>
          </w:p>
        </w:tc>
        <w:tc>
          <w:tcPr>
            <w:tcW w:w="2340" w:type="dxa"/>
          </w:tcPr>
          <w:p w:rsidR="00D0432D" w:rsidRPr="00881B23" w:rsidRDefault="00D0432D"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1</w:t>
            </w:r>
          </w:p>
        </w:tc>
      </w:tr>
    </w:tbl>
    <w:p w:rsidR="00D64EEF" w:rsidRDefault="00D64EEF" w:rsidP="006F07B3">
      <w:pPr>
        <w:spacing w:line="480" w:lineRule="auto"/>
        <w:jc w:val="both"/>
        <w:rPr>
          <w:rFonts w:ascii="Times New Roman" w:hAnsi="Times New Roman"/>
          <w:sz w:val="24"/>
          <w:szCs w:val="24"/>
        </w:rPr>
      </w:pPr>
    </w:p>
    <w:p w:rsidR="00D0432D" w:rsidRPr="00D64EEF" w:rsidRDefault="00D0432D" w:rsidP="006F07B3">
      <w:pPr>
        <w:spacing w:line="480" w:lineRule="auto"/>
        <w:jc w:val="both"/>
        <w:rPr>
          <w:rFonts w:ascii="Times New Roman" w:hAnsi="Times New Roman"/>
          <w:sz w:val="24"/>
          <w:szCs w:val="24"/>
        </w:rPr>
      </w:pPr>
      <w:r>
        <w:rPr>
          <w:rFonts w:ascii="Times New Roman" w:hAnsi="Times New Roman"/>
          <w:sz w:val="24"/>
          <w:szCs w:val="24"/>
        </w:rPr>
        <w:lastRenderedPageBreak/>
        <w:t xml:space="preserve">The group particularly the government officials played a significant role in providing </w:t>
      </w:r>
      <w:r w:rsidR="00CC3215">
        <w:rPr>
          <w:rFonts w:ascii="Times New Roman" w:hAnsi="Times New Roman"/>
          <w:sz w:val="24"/>
          <w:szCs w:val="24"/>
        </w:rPr>
        <w:t>technical</w:t>
      </w:r>
      <w:r>
        <w:rPr>
          <w:rFonts w:ascii="Times New Roman" w:hAnsi="Times New Roman"/>
          <w:sz w:val="24"/>
          <w:szCs w:val="24"/>
        </w:rPr>
        <w:t xml:space="preserve"> insights into the process.</w:t>
      </w:r>
    </w:p>
    <w:p w:rsidR="00D64EEF" w:rsidRDefault="004B72B7" w:rsidP="00AA6339">
      <w:pPr>
        <w:spacing w:line="240" w:lineRule="auto"/>
        <w:jc w:val="both"/>
        <w:rPr>
          <w:rFonts w:ascii="Times New Roman" w:hAnsi="Times New Roman"/>
          <w:b/>
          <w:sz w:val="24"/>
          <w:szCs w:val="24"/>
        </w:rPr>
      </w:pPr>
      <w:r>
        <w:rPr>
          <w:rFonts w:ascii="Times New Roman" w:hAnsi="Times New Roman"/>
          <w:b/>
          <w:sz w:val="24"/>
          <w:szCs w:val="24"/>
        </w:rPr>
        <w:t>Baseline Survey</w:t>
      </w:r>
      <w:r w:rsidR="001615FD">
        <w:rPr>
          <w:rFonts w:ascii="Times New Roman" w:hAnsi="Times New Roman"/>
          <w:b/>
          <w:sz w:val="24"/>
          <w:szCs w:val="24"/>
        </w:rPr>
        <w:t xml:space="preserve"> Summary</w:t>
      </w:r>
    </w:p>
    <w:p w:rsidR="004B72B7" w:rsidRDefault="004B72B7" w:rsidP="00AA6339">
      <w:pPr>
        <w:spacing w:line="240" w:lineRule="auto"/>
        <w:jc w:val="both"/>
        <w:rPr>
          <w:rFonts w:ascii="Times New Roman" w:hAnsi="Times New Roman"/>
          <w:sz w:val="24"/>
          <w:szCs w:val="24"/>
        </w:rPr>
      </w:pPr>
      <w:r w:rsidRPr="004B72B7">
        <w:rPr>
          <w:rFonts w:ascii="Times New Roman" w:hAnsi="Times New Roman"/>
          <w:sz w:val="24"/>
          <w:szCs w:val="24"/>
        </w:rPr>
        <w:t xml:space="preserve">Baseline data from the three </w:t>
      </w:r>
      <w:r>
        <w:rPr>
          <w:rFonts w:ascii="Times New Roman" w:hAnsi="Times New Roman"/>
          <w:sz w:val="24"/>
          <w:szCs w:val="24"/>
        </w:rPr>
        <w:t xml:space="preserve">implementers was forwarded to </w:t>
      </w:r>
      <w:proofErr w:type="spellStart"/>
      <w:r>
        <w:rPr>
          <w:rFonts w:ascii="Times New Roman" w:hAnsi="Times New Roman"/>
          <w:sz w:val="24"/>
          <w:szCs w:val="24"/>
        </w:rPr>
        <w:t>Makerere</w:t>
      </w:r>
      <w:proofErr w:type="spellEnd"/>
      <w:r>
        <w:rPr>
          <w:rFonts w:ascii="Times New Roman" w:hAnsi="Times New Roman"/>
          <w:sz w:val="24"/>
          <w:szCs w:val="24"/>
        </w:rPr>
        <w:t xml:space="preserve"> University for joint analysis. Basic findings for Bungoma were: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78"/>
        <w:gridCol w:w="5598"/>
      </w:tblGrid>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b/>
                <w:sz w:val="24"/>
                <w:szCs w:val="24"/>
              </w:rPr>
            </w:pPr>
            <w:r w:rsidRPr="00881B23">
              <w:rPr>
                <w:rFonts w:ascii="Times New Roman" w:eastAsiaTheme="minorHAnsi" w:hAnsi="Times New Roman"/>
                <w:b/>
                <w:sz w:val="24"/>
                <w:szCs w:val="24"/>
              </w:rPr>
              <w:t>Characteristic</w:t>
            </w:r>
          </w:p>
        </w:tc>
        <w:tc>
          <w:tcPr>
            <w:tcW w:w="5598" w:type="dxa"/>
          </w:tcPr>
          <w:p w:rsidR="004B72B7" w:rsidRPr="00881B23" w:rsidRDefault="004B72B7" w:rsidP="00881B23">
            <w:pPr>
              <w:spacing w:after="0" w:line="480" w:lineRule="auto"/>
              <w:jc w:val="both"/>
              <w:rPr>
                <w:rFonts w:ascii="Times New Roman" w:eastAsiaTheme="minorHAnsi" w:hAnsi="Times New Roman"/>
                <w:b/>
                <w:sz w:val="24"/>
                <w:szCs w:val="24"/>
              </w:rPr>
            </w:pPr>
            <w:r w:rsidRPr="00881B23">
              <w:rPr>
                <w:rFonts w:ascii="Times New Roman" w:eastAsiaTheme="minorHAnsi" w:hAnsi="Times New Roman"/>
                <w:b/>
                <w:sz w:val="24"/>
                <w:szCs w:val="24"/>
              </w:rPr>
              <w:t>General observation</w:t>
            </w:r>
          </w:p>
        </w:tc>
      </w:tr>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Education level</w:t>
            </w:r>
          </w:p>
        </w:tc>
        <w:tc>
          <w:tcPr>
            <w:tcW w:w="559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 xml:space="preserve">Majority had </w:t>
            </w:r>
            <w:proofErr w:type="spellStart"/>
            <w:r w:rsidRPr="00881B23">
              <w:rPr>
                <w:rFonts w:ascii="Times New Roman" w:eastAsiaTheme="minorHAnsi" w:hAnsi="Times New Roman"/>
                <w:sz w:val="24"/>
                <w:szCs w:val="24"/>
              </w:rPr>
              <w:t>upto</w:t>
            </w:r>
            <w:proofErr w:type="spellEnd"/>
            <w:r w:rsidRPr="00881B23">
              <w:rPr>
                <w:rFonts w:ascii="Times New Roman" w:eastAsiaTheme="minorHAnsi" w:hAnsi="Times New Roman"/>
                <w:sz w:val="24"/>
                <w:szCs w:val="24"/>
              </w:rPr>
              <w:t xml:space="preserve"> basic education level KCPE &amp; KCSE</w:t>
            </w:r>
          </w:p>
        </w:tc>
      </w:tr>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Housing</w:t>
            </w:r>
          </w:p>
        </w:tc>
        <w:tc>
          <w:tcPr>
            <w:tcW w:w="559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Most temporal; iron roof with mud wall &amp; floor</w:t>
            </w:r>
          </w:p>
        </w:tc>
      </w:tr>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Household size</w:t>
            </w:r>
          </w:p>
        </w:tc>
        <w:tc>
          <w:tcPr>
            <w:tcW w:w="559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Average of 8 members</w:t>
            </w:r>
          </w:p>
        </w:tc>
      </w:tr>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Farming systems</w:t>
            </w:r>
          </w:p>
        </w:tc>
        <w:tc>
          <w:tcPr>
            <w:tcW w:w="559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Small holders with average of 1.5 – 3.5 acres practicing mixed farming. Maize &amp; beans the major crop. Poultry and Zebus common livestock</w:t>
            </w:r>
          </w:p>
        </w:tc>
      </w:tr>
      <w:tr w:rsidR="004B72B7" w:rsidRPr="00881B23" w:rsidTr="00881B23">
        <w:tc>
          <w:tcPr>
            <w:tcW w:w="3978" w:type="dxa"/>
          </w:tcPr>
          <w:p w:rsidR="004B72B7" w:rsidRPr="00881B23" w:rsidRDefault="004B72B7"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Far</w:t>
            </w:r>
            <w:r w:rsidR="00F15BFE" w:rsidRPr="00881B23">
              <w:rPr>
                <w:rFonts w:ascii="Times New Roman" w:eastAsiaTheme="minorHAnsi" w:hAnsi="Times New Roman"/>
                <w:sz w:val="24"/>
                <w:szCs w:val="24"/>
              </w:rPr>
              <w:t>m tools &amp; household assets</w:t>
            </w:r>
          </w:p>
        </w:tc>
        <w:tc>
          <w:tcPr>
            <w:tcW w:w="5598" w:type="dxa"/>
          </w:tcPr>
          <w:p w:rsidR="004B72B7" w:rsidRPr="00881B23" w:rsidRDefault="00F15BFE"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Most common; Hoes, machetes, bicycle, radio &amp; mobile handset</w:t>
            </w:r>
          </w:p>
        </w:tc>
      </w:tr>
      <w:tr w:rsidR="004B72B7" w:rsidRPr="00881B23" w:rsidTr="00881B23">
        <w:tc>
          <w:tcPr>
            <w:tcW w:w="3978" w:type="dxa"/>
          </w:tcPr>
          <w:p w:rsidR="004B72B7" w:rsidRPr="00881B23" w:rsidRDefault="00F15BFE"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Group membership</w:t>
            </w:r>
          </w:p>
        </w:tc>
        <w:tc>
          <w:tcPr>
            <w:tcW w:w="5598" w:type="dxa"/>
          </w:tcPr>
          <w:p w:rsidR="004B72B7" w:rsidRPr="00881B23" w:rsidRDefault="00F15BFE"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Self Help Groups</w:t>
            </w:r>
          </w:p>
        </w:tc>
      </w:tr>
      <w:tr w:rsidR="003D3A13" w:rsidRPr="00881B23" w:rsidTr="00881B23">
        <w:tc>
          <w:tcPr>
            <w:tcW w:w="397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Sources of income</w:t>
            </w:r>
          </w:p>
        </w:tc>
        <w:tc>
          <w:tcPr>
            <w:tcW w:w="559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Sale of farm produce and retail shops</w:t>
            </w:r>
          </w:p>
        </w:tc>
      </w:tr>
      <w:tr w:rsidR="003D3A13" w:rsidRPr="00881B23" w:rsidTr="00881B23">
        <w:tc>
          <w:tcPr>
            <w:tcW w:w="397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Knowledge on CAPS</w:t>
            </w:r>
          </w:p>
        </w:tc>
        <w:tc>
          <w:tcPr>
            <w:tcW w:w="559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Scanty</w:t>
            </w:r>
          </w:p>
        </w:tc>
      </w:tr>
      <w:tr w:rsidR="003D3A13" w:rsidRPr="00881B23" w:rsidTr="00881B23">
        <w:tc>
          <w:tcPr>
            <w:tcW w:w="397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Most common CAPS</w:t>
            </w:r>
          </w:p>
        </w:tc>
        <w:tc>
          <w:tcPr>
            <w:tcW w:w="5598" w:type="dxa"/>
          </w:tcPr>
          <w:p w:rsidR="003D3A13" w:rsidRPr="00881B23" w:rsidRDefault="003D3A13" w:rsidP="00881B23">
            <w:pPr>
              <w:spacing w:after="0" w:line="480" w:lineRule="auto"/>
              <w:jc w:val="both"/>
              <w:rPr>
                <w:rFonts w:ascii="Times New Roman" w:eastAsiaTheme="minorHAnsi" w:hAnsi="Times New Roman"/>
                <w:sz w:val="24"/>
                <w:szCs w:val="24"/>
              </w:rPr>
            </w:pPr>
            <w:r w:rsidRPr="00881B23">
              <w:rPr>
                <w:rFonts w:ascii="Times New Roman" w:eastAsiaTheme="minorHAnsi" w:hAnsi="Times New Roman"/>
                <w:sz w:val="24"/>
                <w:szCs w:val="24"/>
              </w:rPr>
              <w:t>Plow in of residues</w:t>
            </w:r>
          </w:p>
        </w:tc>
      </w:tr>
    </w:tbl>
    <w:p w:rsidR="004B72B7" w:rsidRDefault="004B72B7" w:rsidP="006F07B3">
      <w:pPr>
        <w:spacing w:line="480" w:lineRule="auto"/>
        <w:jc w:val="both"/>
        <w:rPr>
          <w:rFonts w:ascii="Times New Roman" w:hAnsi="Times New Roman"/>
          <w:sz w:val="24"/>
          <w:szCs w:val="24"/>
        </w:rPr>
      </w:pPr>
    </w:p>
    <w:p w:rsidR="001615FD" w:rsidRPr="00FD7F6A" w:rsidRDefault="001615FD" w:rsidP="006F07B3">
      <w:pPr>
        <w:spacing w:line="480" w:lineRule="auto"/>
        <w:jc w:val="both"/>
        <w:rPr>
          <w:rFonts w:ascii="Times New Roman" w:hAnsi="Times New Roman"/>
          <w:b/>
          <w:sz w:val="24"/>
          <w:szCs w:val="24"/>
        </w:rPr>
      </w:pPr>
      <w:r w:rsidRPr="00FD7F6A">
        <w:rPr>
          <w:rFonts w:ascii="Times New Roman" w:hAnsi="Times New Roman"/>
          <w:b/>
          <w:sz w:val="24"/>
          <w:szCs w:val="24"/>
        </w:rPr>
        <w:t>Rainfall pattern in the first season</w:t>
      </w:r>
    </w:p>
    <w:p w:rsidR="001615FD" w:rsidRDefault="001615FD" w:rsidP="006F07B3">
      <w:pPr>
        <w:spacing w:line="480" w:lineRule="auto"/>
        <w:jc w:val="both"/>
        <w:rPr>
          <w:rFonts w:ascii="Times New Roman" w:hAnsi="Times New Roman"/>
          <w:sz w:val="24"/>
          <w:szCs w:val="24"/>
        </w:rPr>
      </w:pPr>
      <w:r>
        <w:rPr>
          <w:rFonts w:ascii="Times New Roman" w:hAnsi="Times New Roman"/>
          <w:sz w:val="24"/>
          <w:szCs w:val="24"/>
        </w:rPr>
        <w:t>The project provided a rain gauge that was used to collect rain fall data:</w:t>
      </w:r>
    </w:p>
    <w:p w:rsidR="001615FD" w:rsidRDefault="00AA6339" w:rsidP="006F07B3">
      <w:pPr>
        <w:spacing w:line="480" w:lineRule="auto"/>
        <w:jc w:val="both"/>
        <w:rPr>
          <w:rFonts w:ascii="Times New Roman" w:hAnsi="Times New Roman"/>
          <w:sz w:val="24"/>
          <w:szCs w:val="24"/>
        </w:rPr>
      </w:pPr>
      <w:r>
        <w:rPr>
          <w:noProof/>
        </w:rPr>
        <w:lastRenderedPageBreak/>
        <w:drawing>
          <wp:anchor distT="0" distB="0" distL="114300" distR="114300" simplePos="0" relativeHeight="251657728" behindDoc="1" locked="0" layoutInCell="1" allowOverlap="1">
            <wp:simplePos x="0" y="0"/>
            <wp:positionH relativeFrom="column">
              <wp:posOffset>3083560</wp:posOffset>
            </wp:positionH>
            <wp:positionV relativeFrom="paragraph">
              <wp:posOffset>27940</wp:posOffset>
            </wp:positionV>
            <wp:extent cx="3104515" cy="2564130"/>
            <wp:effectExtent l="19050" t="0" r="635" b="0"/>
            <wp:wrapTight wrapText="bothSides">
              <wp:wrapPolygon edited="0">
                <wp:start x="-133" y="0"/>
                <wp:lineTo x="-133" y="19578"/>
                <wp:lineTo x="795" y="20541"/>
                <wp:lineTo x="2253" y="20541"/>
                <wp:lineTo x="2253" y="21183"/>
                <wp:lineTo x="3446" y="21343"/>
                <wp:lineTo x="6362" y="21343"/>
                <wp:lineTo x="19219" y="21343"/>
                <wp:lineTo x="19351" y="21343"/>
                <wp:lineTo x="19484" y="20541"/>
                <wp:lineTo x="20809" y="20541"/>
                <wp:lineTo x="21604" y="19578"/>
                <wp:lineTo x="21604" y="0"/>
                <wp:lineTo x="-133" y="0"/>
              </wp:wrapPolygon>
            </wp:wrapTight>
            <wp:docPr id="4" name="Objec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1"/>
                    <pic:cNvPicPr>
                      <a:picLocks noChangeArrowheads="1"/>
                    </pic:cNvPicPr>
                  </pic:nvPicPr>
                  <pic:blipFill>
                    <a:blip r:embed="rId5" cstate="print"/>
                    <a:srcRect b="-1321"/>
                    <a:stretch>
                      <a:fillRect/>
                    </a:stretch>
                  </pic:blipFill>
                  <pic:spPr bwMode="auto">
                    <a:xfrm>
                      <a:off x="0" y="0"/>
                      <a:ext cx="3104515" cy="2564130"/>
                    </a:xfrm>
                    <a:prstGeom prst="rect">
                      <a:avLst/>
                    </a:prstGeom>
                    <a:noFill/>
                  </pic:spPr>
                </pic:pic>
              </a:graphicData>
            </a:graphic>
          </wp:anchor>
        </w:drawing>
      </w:r>
      <w:r>
        <w:rPr>
          <w:rFonts w:ascii="Times New Roman" w:hAnsi="Times New Roman"/>
          <w:noProof/>
          <w:sz w:val="24"/>
          <w:szCs w:val="24"/>
        </w:rPr>
        <w:drawing>
          <wp:inline distT="0" distB="0" distL="0" distR="0">
            <wp:extent cx="2924126" cy="2620022"/>
            <wp:effectExtent l="6839" t="4781" r="3370" b="1557"/>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C63F92" w:rsidRPr="005542CF" w:rsidRDefault="005542CF" w:rsidP="006F07B3">
      <w:pPr>
        <w:spacing w:line="480" w:lineRule="auto"/>
        <w:jc w:val="both"/>
        <w:rPr>
          <w:rFonts w:ascii="Times New Roman" w:hAnsi="Times New Roman"/>
          <w:b/>
          <w:sz w:val="24"/>
          <w:szCs w:val="24"/>
        </w:rPr>
      </w:pPr>
      <w:r w:rsidRPr="005542CF">
        <w:rPr>
          <w:rFonts w:ascii="Times New Roman" w:hAnsi="Times New Roman"/>
          <w:b/>
          <w:sz w:val="24"/>
          <w:szCs w:val="24"/>
        </w:rPr>
        <w:t>Bean Yield Data</w:t>
      </w:r>
    </w:p>
    <w:p w:rsidR="005542CF" w:rsidRDefault="005542CF" w:rsidP="006F07B3">
      <w:pPr>
        <w:spacing w:line="480" w:lineRule="auto"/>
        <w:jc w:val="both"/>
        <w:rPr>
          <w:rFonts w:ascii="Times New Roman" w:hAnsi="Times New Roman"/>
          <w:b/>
          <w:sz w:val="24"/>
          <w:szCs w:val="24"/>
        </w:rPr>
      </w:pPr>
      <w:r w:rsidRPr="005542CF">
        <w:rPr>
          <w:rFonts w:ascii="Times New Roman" w:hAnsi="Times New Roman"/>
          <w:b/>
          <w:sz w:val="24"/>
          <w:szCs w:val="24"/>
        </w:rPr>
        <w:t>On Station</w:t>
      </w:r>
    </w:p>
    <w:p w:rsidR="005542CF" w:rsidRDefault="00AA6339" w:rsidP="006F07B3">
      <w:pPr>
        <w:spacing w:line="480" w:lineRule="auto"/>
        <w:jc w:val="both"/>
        <w:rPr>
          <w:rFonts w:ascii="Times New Roman" w:hAnsi="Times New Roman"/>
          <w:sz w:val="24"/>
          <w:szCs w:val="24"/>
        </w:rPr>
      </w:pPr>
      <w:r>
        <w:rPr>
          <w:rFonts w:ascii="Times New Roman" w:hAnsi="Times New Roman"/>
          <w:noProof/>
          <w:sz w:val="24"/>
          <w:szCs w:val="24"/>
        </w:rPr>
        <w:drawing>
          <wp:inline distT="0" distB="0" distL="0" distR="0">
            <wp:extent cx="3063376" cy="1972237"/>
            <wp:effectExtent l="12192" t="5153" r="7992" b="0"/>
            <wp:docPr id="2" name="Picture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542CF" w:rsidRDefault="005542CF" w:rsidP="006F07B3">
      <w:pPr>
        <w:spacing w:line="480" w:lineRule="auto"/>
        <w:jc w:val="both"/>
        <w:rPr>
          <w:rFonts w:ascii="Times New Roman" w:hAnsi="Times New Roman"/>
          <w:sz w:val="24"/>
          <w:szCs w:val="24"/>
        </w:rPr>
      </w:pPr>
      <w:r>
        <w:rPr>
          <w:rFonts w:ascii="Times New Roman" w:hAnsi="Times New Roman"/>
          <w:sz w:val="24"/>
          <w:szCs w:val="24"/>
        </w:rPr>
        <w:t>The fertilized beans had conspicuously higher biomass yield than the unfertilized. Fertilization did not have a notable difference in grain yield</w:t>
      </w:r>
    </w:p>
    <w:p w:rsidR="00C63F92" w:rsidRDefault="00AA6339" w:rsidP="006F07B3">
      <w:pPr>
        <w:spacing w:line="48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4574667" cy="2747899"/>
            <wp:effectExtent l="12192" t="6096" r="6096" b="0"/>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90E83" w:rsidRDefault="00990E83" w:rsidP="006F07B3">
      <w:pPr>
        <w:spacing w:line="480" w:lineRule="auto"/>
        <w:jc w:val="both"/>
        <w:rPr>
          <w:rFonts w:ascii="Times New Roman" w:hAnsi="Times New Roman"/>
          <w:sz w:val="24"/>
          <w:szCs w:val="24"/>
        </w:rPr>
      </w:pPr>
      <w:r>
        <w:rPr>
          <w:rFonts w:ascii="Times New Roman" w:hAnsi="Times New Roman"/>
          <w:sz w:val="24"/>
          <w:szCs w:val="24"/>
        </w:rPr>
        <w:t>At the on station site, minimum till gave the lowest biomass and grain yields.</w:t>
      </w:r>
    </w:p>
    <w:p w:rsidR="005D64CF" w:rsidRDefault="005D64CF" w:rsidP="006F07B3">
      <w:pPr>
        <w:spacing w:line="480" w:lineRule="auto"/>
        <w:jc w:val="both"/>
        <w:rPr>
          <w:rFonts w:ascii="Times New Roman" w:hAnsi="Times New Roman"/>
          <w:sz w:val="24"/>
          <w:szCs w:val="24"/>
        </w:rPr>
      </w:pPr>
      <w:r>
        <w:rPr>
          <w:rFonts w:ascii="Times New Roman" w:hAnsi="Times New Roman"/>
          <w:sz w:val="24"/>
          <w:szCs w:val="24"/>
        </w:rPr>
        <w:t>Maize biomass &amp; yield data and growth &amp; pod/cob characteristics still being compiled to be</w:t>
      </w:r>
      <w:r w:rsidR="00881B23">
        <w:rPr>
          <w:rFonts w:ascii="Times New Roman" w:hAnsi="Times New Roman"/>
          <w:sz w:val="24"/>
          <w:szCs w:val="24"/>
        </w:rPr>
        <w:t xml:space="preserve"> availed in subsequent reports.</w:t>
      </w:r>
    </w:p>
    <w:p w:rsidR="00881B23" w:rsidRDefault="00881B23" w:rsidP="006F07B3">
      <w:pPr>
        <w:spacing w:line="480" w:lineRule="auto"/>
        <w:jc w:val="both"/>
        <w:rPr>
          <w:rFonts w:ascii="Times New Roman" w:hAnsi="Times New Roman"/>
          <w:sz w:val="24"/>
          <w:szCs w:val="24"/>
        </w:rPr>
      </w:pPr>
    </w:p>
    <w:p w:rsidR="00990E83" w:rsidRPr="00DF2E63" w:rsidRDefault="005D64CF" w:rsidP="006F07B3">
      <w:pPr>
        <w:spacing w:line="480" w:lineRule="auto"/>
        <w:jc w:val="both"/>
        <w:rPr>
          <w:rFonts w:ascii="Times New Roman" w:hAnsi="Times New Roman"/>
          <w:b/>
          <w:sz w:val="28"/>
          <w:szCs w:val="24"/>
        </w:rPr>
      </w:pPr>
      <w:r w:rsidRPr="00DF2E63">
        <w:rPr>
          <w:rFonts w:ascii="Times New Roman" w:hAnsi="Times New Roman"/>
          <w:b/>
          <w:sz w:val="28"/>
          <w:szCs w:val="24"/>
        </w:rPr>
        <w:t>Lessons learnt from the first season</w:t>
      </w:r>
    </w:p>
    <w:p w:rsidR="005D64CF" w:rsidRDefault="005D64CF" w:rsidP="006F07B3">
      <w:pPr>
        <w:spacing w:line="480" w:lineRule="auto"/>
        <w:jc w:val="both"/>
        <w:rPr>
          <w:rFonts w:ascii="Times New Roman" w:hAnsi="Times New Roman"/>
          <w:sz w:val="24"/>
          <w:szCs w:val="24"/>
        </w:rPr>
      </w:pPr>
      <w:r>
        <w:rPr>
          <w:rFonts w:ascii="Times New Roman" w:hAnsi="Times New Roman"/>
          <w:sz w:val="24"/>
          <w:szCs w:val="24"/>
        </w:rPr>
        <w:t xml:space="preserve">Chemical weed control is a delicate exercise which if not done thoroughly may not bear fruit. The rate of weed growth in the region is so fast that managing them by chemicals is not very easy. </w:t>
      </w:r>
    </w:p>
    <w:p w:rsidR="005D64CF" w:rsidRDefault="005D64CF" w:rsidP="006F07B3">
      <w:pPr>
        <w:spacing w:line="480" w:lineRule="auto"/>
        <w:jc w:val="both"/>
        <w:rPr>
          <w:rFonts w:ascii="Times New Roman" w:hAnsi="Times New Roman"/>
          <w:sz w:val="24"/>
          <w:szCs w:val="24"/>
        </w:rPr>
      </w:pPr>
      <w:r>
        <w:rPr>
          <w:rFonts w:ascii="Times New Roman" w:hAnsi="Times New Roman"/>
          <w:sz w:val="24"/>
          <w:szCs w:val="24"/>
        </w:rPr>
        <w:t>Most of the herbicides available in the Bungoma Region are pre emergence yet there is great need to also control weeds at post emergence level. The maize – bean intercrop practice makes post emergence weed control even more challenging.</w:t>
      </w:r>
    </w:p>
    <w:p w:rsidR="005D64CF" w:rsidRDefault="005D64CF" w:rsidP="006F07B3">
      <w:pPr>
        <w:spacing w:line="480" w:lineRule="auto"/>
        <w:jc w:val="both"/>
        <w:rPr>
          <w:rFonts w:ascii="Times New Roman" w:hAnsi="Times New Roman"/>
          <w:sz w:val="24"/>
          <w:szCs w:val="24"/>
        </w:rPr>
      </w:pPr>
      <w:r>
        <w:rPr>
          <w:rFonts w:ascii="Times New Roman" w:hAnsi="Times New Roman"/>
          <w:sz w:val="24"/>
          <w:szCs w:val="24"/>
        </w:rPr>
        <w:lastRenderedPageBreak/>
        <w:t>CAPS farm tools and equipment are ideal in soils high in sand but not in the high clay soils. This was particularly observed in the use of the Jab-Planter.</w:t>
      </w:r>
    </w:p>
    <w:p w:rsidR="005D64CF" w:rsidRPr="004B72B7" w:rsidRDefault="005D64CF" w:rsidP="006F07B3">
      <w:pPr>
        <w:spacing w:line="480" w:lineRule="auto"/>
        <w:jc w:val="both"/>
        <w:rPr>
          <w:rFonts w:ascii="Times New Roman" w:hAnsi="Times New Roman"/>
          <w:sz w:val="24"/>
          <w:szCs w:val="24"/>
        </w:rPr>
      </w:pPr>
      <w:r>
        <w:rPr>
          <w:rFonts w:ascii="Times New Roman" w:hAnsi="Times New Roman"/>
          <w:sz w:val="24"/>
          <w:szCs w:val="24"/>
        </w:rPr>
        <w:t xml:space="preserve">Farmers are very keen on chemical weeding as they realize this will ease the weeding process if it worked well. </w:t>
      </w:r>
    </w:p>
    <w:sectPr w:rsidR="005D64CF" w:rsidRPr="004B72B7" w:rsidSect="006A5C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2"/>
  </w:compat>
  <w:rsids>
    <w:rsidRoot w:val="00F438C5"/>
    <w:rsid w:val="00011D69"/>
    <w:rsid w:val="0003782F"/>
    <w:rsid w:val="00043AA6"/>
    <w:rsid w:val="000B5CE4"/>
    <w:rsid w:val="000D4457"/>
    <w:rsid w:val="001615FD"/>
    <w:rsid w:val="001B2A04"/>
    <w:rsid w:val="001E175C"/>
    <w:rsid w:val="001E1921"/>
    <w:rsid w:val="002F5798"/>
    <w:rsid w:val="00347F3A"/>
    <w:rsid w:val="003D3A13"/>
    <w:rsid w:val="004B72B7"/>
    <w:rsid w:val="00534E07"/>
    <w:rsid w:val="005542CF"/>
    <w:rsid w:val="005D64CF"/>
    <w:rsid w:val="005E3C83"/>
    <w:rsid w:val="006A5CC7"/>
    <w:rsid w:val="006F07B3"/>
    <w:rsid w:val="00792474"/>
    <w:rsid w:val="00881B23"/>
    <w:rsid w:val="00990E83"/>
    <w:rsid w:val="00A25EB0"/>
    <w:rsid w:val="00AA6339"/>
    <w:rsid w:val="00C63F92"/>
    <w:rsid w:val="00CC3215"/>
    <w:rsid w:val="00D0432D"/>
    <w:rsid w:val="00D20489"/>
    <w:rsid w:val="00D64EEF"/>
    <w:rsid w:val="00DF2E63"/>
    <w:rsid w:val="00EB4183"/>
    <w:rsid w:val="00F15BFE"/>
    <w:rsid w:val="00F313B8"/>
    <w:rsid w:val="00F438C5"/>
    <w:rsid w:val="00FD7F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5CC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347F3A"/>
    <w:pPr>
      <w:spacing w:after="0" w:line="240" w:lineRule="auto"/>
      <w:ind w:firstLine="360"/>
    </w:pPr>
    <w:rPr>
      <w:rFonts w:ascii="Times New Roman" w:eastAsia="Times New Roman" w:hAnsi="Times New Roman"/>
      <w:sz w:val="24"/>
      <w:szCs w:val="24"/>
    </w:rPr>
  </w:style>
  <w:style w:type="paragraph" w:styleId="ListParagraph">
    <w:name w:val="List Paragraph"/>
    <w:basedOn w:val="Normal"/>
    <w:uiPriority w:val="34"/>
    <w:qFormat/>
    <w:rsid w:val="00347F3A"/>
    <w:pPr>
      <w:ind w:left="720"/>
      <w:contextualSpacing/>
    </w:pPr>
  </w:style>
  <w:style w:type="table" w:styleId="TableGrid">
    <w:name w:val="Table Grid"/>
    <w:basedOn w:val="TableNormal"/>
    <w:rsid w:val="00D64EE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63F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3F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ettings" Target="settings.xml"/><Relationship Id="rId7" Type="http://schemas.openxmlformats.org/officeDocument/2006/relationships/chart" Target="charts/chart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user\My%20Documents\SANREM%20Season%20One%20Bean%20Harvest%20Data,%2020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er\Application%20Data\Microsoft\Excel\SANREM%20Season%20One%20Bean%20Harvest%20Data,%202011%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a:pPr>
            <a:r>
              <a:rPr lang="en-US" sz="1600"/>
              <a:t>Rainfall in Season One (metrices)</a:t>
            </a:r>
          </a:p>
        </c:rich>
      </c:tx>
      <c:overlay val="0"/>
    </c:title>
    <c:autoTitleDeleted val="0"/>
    <c:plotArea>
      <c:layout/>
      <c:barChart>
        <c:barDir val="bar"/>
        <c:grouping val="clustered"/>
        <c:varyColors val="0"/>
        <c:ser>
          <c:idx val="0"/>
          <c:order val="0"/>
          <c:invertIfNegative val="0"/>
          <c:cat>
            <c:strRef>
              <c:f>Sheet1!$A$1:$A$5</c:f>
              <c:strCache>
                <c:ptCount val="5"/>
                <c:pt idx="0">
                  <c:v>April 2011</c:v>
                </c:pt>
                <c:pt idx="1">
                  <c:v>May 2011</c:v>
                </c:pt>
                <c:pt idx="2">
                  <c:v>June 2011</c:v>
                </c:pt>
                <c:pt idx="3">
                  <c:v>July 2011</c:v>
                </c:pt>
                <c:pt idx="4">
                  <c:v>August 2011</c:v>
                </c:pt>
              </c:strCache>
            </c:strRef>
          </c:cat>
          <c:val>
            <c:numRef>
              <c:f>Sheet1!$B$1:$B$5</c:f>
              <c:numCache>
                <c:formatCode>0.0</c:formatCode>
                <c:ptCount val="5"/>
                <c:pt idx="0">
                  <c:v>3.7</c:v>
                </c:pt>
                <c:pt idx="1">
                  <c:v>7.1</c:v>
                </c:pt>
                <c:pt idx="2">
                  <c:v>5</c:v>
                </c:pt>
                <c:pt idx="3">
                  <c:v>7.6</c:v>
                </c:pt>
                <c:pt idx="4">
                  <c:v>10.5</c:v>
                </c:pt>
              </c:numCache>
            </c:numRef>
          </c:val>
        </c:ser>
        <c:dLbls>
          <c:showLegendKey val="0"/>
          <c:showVal val="0"/>
          <c:showCatName val="0"/>
          <c:showSerName val="0"/>
          <c:showPercent val="0"/>
          <c:showBubbleSize val="0"/>
        </c:dLbls>
        <c:gapWidth val="150"/>
        <c:axId val="133714688"/>
        <c:axId val="133716608"/>
      </c:barChart>
      <c:catAx>
        <c:axId val="133714688"/>
        <c:scaling>
          <c:orientation val="minMax"/>
        </c:scaling>
        <c:delete val="0"/>
        <c:axPos val="l"/>
        <c:title>
          <c:tx>
            <c:rich>
              <a:bodyPr rot="0" vert="wordArtVert"/>
              <a:lstStyle/>
              <a:p>
                <a:pPr>
                  <a:defRPr sz="1000"/>
                </a:pPr>
                <a:r>
                  <a:rPr lang="en-US" sz="1000"/>
                  <a:t>Month in 2011</a:t>
                </a:r>
              </a:p>
            </c:rich>
          </c:tx>
          <c:overlay val="0"/>
        </c:title>
        <c:majorTickMark val="out"/>
        <c:minorTickMark val="none"/>
        <c:tickLblPos val="nextTo"/>
        <c:txPr>
          <a:bodyPr/>
          <a:lstStyle/>
          <a:p>
            <a:pPr>
              <a:defRPr sz="900"/>
            </a:pPr>
            <a:endParaRPr lang="en-US"/>
          </a:p>
        </c:txPr>
        <c:crossAx val="133716608"/>
        <c:crosses val="autoZero"/>
        <c:auto val="1"/>
        <c:lblAlgn val="ctr"/>
        <c:lblOffset val="100"/>
        <c:noMultiLvlLbl val="0"/>
      </c:catAx>
      <c:valAx>
        <c:axId val="133716608"/>
        <c:scaling>
          <c:orientation val="minMax"/>
        </c:scaling>
        <c:delete val="0"/>
        <c:axPos val="b"/>
        <c:majorGridlines/>
        <c:title>
          <c:tx>
            <c:rich>
              <a:bodyPr/>
              <a:lstStyle/>
              <a:p>
                <a:pPr>
                  <a:defRPr/>
                </a:pPr>
                <a:r>
                  <a:rPr lang="en-US"/>
                  <a:t>Rain</a:t>
                </a:r>
                <a:r>
                  <a:rPr lang="en-US" baseline="0"/>
                  <a:t> water collected (Metrices)</a:t>
                </a:r>
                <a:endParaRPr lang="en-US"/>
              </a:p>
            </c:rich>
          </c:tx>
          <c:overlay val="0"/>
        </c:title>
        <c:numFmt formatCode="0.0" sourceLinked="1"/>
        <c:majorTickMark val="out"/>
        <c:minorTickMark val="none"/>
        <c:tickLblPos val="nextTo"/>
        <c:txPr>
          <a:bodyPr/>
          <a:lstStyle/>
          <a:p>
            <a:pPr>
              <a:defRPr sz="800"/>
            </a:pPr>
            <a:endParaRPr lang="en-US"/>
          </a:p>
        </c:txPr>
        <c:crossAx val="13371468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Bean yield</a:t>
            </a:r>
            <a:r>
              <a:rPr lang="en-US" sz="1400" baseline="0"/>
              <a:t> at varying fertilization</a:t>
            </a:r>
            <a:endParaRPr lang="en-US" sz="1400"/>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'On station'!$J$14</c:f>
              <c:strCache>
                <c:ptCount val="1"/>
                <c:pt idx="0">
                  <c:v>Unfertilized</c:v>
                </c:pt>
              </c:strCache>
            </c:strRef>
          </c:tx>
          <c:invertIfNegative val="0"/>
          <c:cat>
            <c:strRef>
              <c:f>'On station'!$K$13:$L$13</c:f>
              <c:strCache>
                <c:ptCount val="2"/>
                <c:pt idx="0">
                  <c:v>Biomass</c:v>
                </c:pt>
                <c:pt idx="1">
                  <c:v>Grain</c:v>
                </c:pt>
              </c:strCache>
            </c:strRef>
          </c:cat>
          <c:val>
            <c:numRef>
              <c:f>'On station'!$K$14:$L$14</c:f>
              <c:numCache>
                <c:formatCode>General</c:formatCode>
                <c:ptCount val="2"/>
                <c:pt idx="0">
                  <c:v>8.3000000000000007</c:v>
                </c:pt>
                <c:pt idx="1">
                  <c:v>1.7</c:v>
                </c:pt>
              </c:numCache>
            </c:numRef>
          </c:val>
        </c:ser>
        <c:ser>
          <c:idx val="1"/>
          <c:order val="1"/>
          <c:tx>
            <c:strRef>
              <c:f>'On station'!$J$15</c:f>
              <c:strCache>
                <c:ptCount val="1"/>
                <c:pt idx="0">
                  <c:v>Ferilized</c:v>
                </c:pt>
              </c:strCache>
            </c:strRef>
          </c:tx>
          <c:invertIfNegative val="0"/>
          <c:cat>
            <c:strRef>
              <c:f>'On station'!$K$13:$L$13</c:f>
              <c:strCache>
                <c:ptCount val="2"/>
                <c:pt idx="0">
                  <c:v>Biomass</c:v>
                </c:pt>
                <c:pt idx="1">
                  <c:v>Grain</c:v>
                </c:pt>
              </c:strCache>
            </c:strRef>
          </c:cat>
          <c:val>
            <c:numRef>
              <c:f>'On station'!$K$15:$L$15</c:f>
              <c:numCache>
                <c:formatCode>General</c:formatCode>
                <c:ptCount val="2"/>
                <c:pt idx="0">
                  <c:v>13.2</c:v>
                </c:pt>
                <c:pt idx="1">
                  <c:v>1.6</c:v>
                </c:pt>
              </c:numCache>
            </c:numRef>
          </c:val>
        </c:ser>
        <c:dLbls>
          <c:showLegendKey val="0"/>
          <c:showVal val="0"/>
          <c:showCatName val="0"/>
          <c:showSerName val="0"/>
          <c:showPercent val="0"/>
          <c:showBubbleSize val="0"/>
        </c:dLbls>
        <c:gapWidth val="150"/>
        <c:shape val="cone"/>
        <c:axId val="133734400"/>
        <c:axId val="133736320"/>
        <c:axId val="0"/>
      </c:bar3DChart>
      <c:catAx>
        <c:axId val="133734400"/>
        <c:scaling>
          <c:orientation val="minMax"/>
        </c:scaling>
        <c:delete val="0"/>
        <c:axPos val="b"/>
        <c:title>
          <c:tx>
            <c:rich>
              <a:bodyPr/>
              <a:lstStyle/>
              <a:p>
                <a:pPr>
                  <a:defRPr sz="1200"/>
                </a:pPr>
                <a:r>
                  <a:rPr lang="en-US" sz="1200"/>
                  <a:t>Parameter</a:t>
                </a:r>
              </a:p>
            </c:rich>
          </c:tx>
          <c:overlay val="0"/>
        </c:title>
        <c:majorTickMark val="out"/>
        <c:minorTickMark val="none"/>
        <c:tickLblPos val="nextTo"/>
        <c:crossAx val="133736320"/>
        <c:crosses val="autoZero"/>
        <c:auto val="1"/>
        <c:lblAlgn val="ctr"/>
        <c:lblOffset val="100"/>
        <c:noMultiLvlLbl val="0"/>
      </c:catAx>
      <c:valAx>
        <c:axId val="133736320"/>
        <c:scaling>
          <c:orientation val="minMax"/>
        </c:scaling>
        <c:delete val="0"/>
        <c:axPos val="l"/>
        <c:majorGridlines/>
        <c:title>
          <c:tx>
            <c:rich>
              <a:bodyPr rot="0" vert="horz"/>
              <a:lstStyle/>
              <a:p>
                <a:pPr>
                  <a:defRPr/>
                </a:pPr>
                <a:r>
                  <a:rPr lang="en-US"/>
                  <a:t>Yield (kg/Ha) x 100</a:t>
                </a:r>
              </a:p>
            </c:rich>
          </c:tx>
          <c:overlay val="0"/>
        </c:title>
        <c:numFmt formatCode="General" sourceLinked="1"/>
        <c:majorTickMark val="out"/>
        <c:minorTickMark val="none"/>
        <c:tickLblPos val="nextTo"/>
        <c:crossAx val="133734400"/>
        <c:crosses val="autoZero"/>
        <c:crossBetween val="between"/>
      </c:valAx>
    </c:plotArea>
    <c:legend>
      <c:legendPos val="r"/>
      <c:layout>
        <c:manualLayout>
          <c:xMode val="edge"/>
          <c:yMode val="edge"/>
          <c:x val="0.85394575678040341"/>
          <c:y val="0.276583552055993"/>
          <c:w val="0.11427099737532805"/>
          <c:h val="0.12270122484689427"/>
        </c:manualLayout>
      </c:layout>
      <c:overlay val="0"/>
      <c:txPr>
        <a:bodyPr/>
        <a:lstStyle/>
        <a:p>
          <a:pPr>
            <a:defRPr sz="600"/>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a:t>Biomass &amp; Grain Yield under different tillages</a:t>
            </a:r>
          </a:p>
        </c:rich>
      </c:tx>
      <c:overlay val="0"/>
    </c:title>
    <c:autoTitleDeleted val="0"/>
    <c:plotArea>
      <c:layout/>
      <c:barChart>
        <c:barDir val="col"/>
        <c:grouping val="clustered"/>
        <c:varyColors val="0"/>
        <c:ser>
          <c:idx val="0"/>
          <c:order val="0"/>
          <c:tx>
            <c:strRef>
              <c:f>'On station'!$J$42</c:f>
              <c:strCache>
                <c:ptCount val="1"/>
                <c:pt idx="0">
                  <c:v>Biomass yield</c:v>
                </c:pt>
              </c:strCache>
            </c:strRef>
          </c:tx>
          <c:invertIfNegative val="0"/>
          <c:cat>
            <c:strRef>
              <c:f>'On station'!$I$43:$I$45</c:f>
              <c:strCache>
                <c:ptCount val="3"/>
                <c:pt idx="0">
                  <c:v>No till</c:v>
                </c:pt>
                <c:pt idx="1">
                  <c:v>Full till</c:v>
                </c:pt>
                <c:pt idx="2">
                  <c:v>Minimum till</c:v>
                </c:pt>
              </c:strCache>
            </c:strRef>
          </c:cat>
          <c:val>
            <c:numRef>
              <c:f>'On station'!$J$43:$J$45</c:f>
              <c:numCache>
                <c:formatCode>0.0</c:formatCode>
                <c:ptCount val="3"/>
                <c:pt idx="0">
                  <c:v>17.166666666666668</c:v>
                </c:pt>
                <c:pt idx="1">
                  <c:v>19.833333333333311</c:v>
                </c:pt>
                <c:pt idx="2">
                  <c:v>18</c:v>
                </c:pt>
              </c:numCache>
            </c:numRef>
          </c:val>
        </c:ser>
        <c:ser>
          <c:idx val="1"/>
          <c:order val="1"/>
          <c:tx>
            <c:strRef>
              <c:f>'On station'!$K$42</c:f>
              <c:strCache>
                <c:ptCount val="1"/>
                <c:pt idx="0">
                  <c:v>Grain yield</c:v>
                </c:pt>
              </c:strCache>
            </c:strRef>
          </c:tx>
          <c:invertIfNegative val="0"/>
          <c:cat>
            <c:strRef>
              <c:f>'On station'!$I$43:$I$45</c:f>
              <c:strCache>
                <c:ptCount val="3"/>
                <c:pt idx="0">
                  <c:v>No till</c:v>
                </c:pt>
                <c:pt idx="1">
                  <c:v>Full till</c:v>
                </c:pt>
                <c:pt idx="2">
                  <c:v>Minimum till</c:v>
                </c:pt>
              </c:strCache>
            </c:strRef>
          </c:cat>
          <c:val>
            <c:numRef>
              <c:f>'On station'!$K$43:$K$45</c:f>
              <c:numCache>
                <c:formatCode>0.0</c:formatCode>
                <c:ptCount val="3"/>
                <c:pt idx="0">
                  <c:v>1.0999999999999992</c:v>
                </c:pt>
                <c:pt idx="1">
                  <c:v>1.8333333333333333</c:v>
                </c:pt>
                <c:pt idx="2">
                  <c:v>2.1</c:v>
                </c:pt>
              </c:numCache>
            </c:numRef>
          </c:val>
        </c:ser>
        <c:dLbls>
          <c:showLegendKey val="0"/>
          <c:showVal val="0"/>
          <c:showCatName val="0"/>
          <c:showSerName val="0"/>
          <c:showPercent val="0"/>
          <c:showBubbleSize val="0"/>
        </c:dLbls>
        <c:gapWidth val="150"/>
        <c:axId val="133754240"/>
        <c:axId val="134419968"/>
      </c:barChart>
      <c:catAx>
        <c:axId val="133754240"/>
        <c:scaling>
          <c:orientation val="minMax"/>
        </c:scaling>
        <c:delete val="0"/>
        <c:axPos val="b"/>
        <c:title>
          <c:tx>
            <c:rich>
              <a:bodyPr/>
              <a:lstStyle/>
              <a:p>
                <a:pPr>
                  <a:defRPr/>
                </a:pPr>
                <a:r>
                  <a:rPr lang="en-US"/>
                  <a:t>Tillage type</a:t>
                </a:r>
              </a:p>
            </c:rich>
          </c:tx>
          <c:overlay val="0"/>
        </c:title>
        <c:majorTickMark val="out"/>
        <c:minorTickMark val="none"/>
        <c:tickLblPos val="nextTo"/>
        <c:txPr>
          <a:bodyPr/>
          <a:lstStyle/>
          <a:p>
            <a:pPr>
              <a:defRPr sz="900"/>
            </a:pPr>
            <a:endParaRPr lang="en-US"/>
          </a:p>
        </c:txPr>
        <c:crossAx val="134419968"/>
        <c:crosses val="autoZero"/>
        <c:auto val="1"/>
        <c:lblAlgn val="ctr"/>
        <c:lblOffset val="100"/>
        <c:noMultiLvlLbl val="0"/>
      </c:catAx>
      <c:valAx>
        <c:axId val="134419968"/>
        <c:scaling>
          <c:orientation val="minMax"/>
        </c:scaling>
        <c:delete val="0"/>
        <c:axPos val="l"/>
        <c:majorGridlines/>
        <c:title>
          <c:tx>
            <c:rich>
              <a:bodyPr rot="0" vert="horz"/>
              <a:lstStyle/>
              <a:p>
                <a:pPr>
                  <a:defRPr/>
                </a:pPr>
                <a:r>
                  <a:rPr lang="en-US"/>
                  <a:t>Yield in kg/Ha (x100)</a:t>
                </a:r>
              </a:p>
            </c:rich>
          </c:tx>
          <c:overlay val="0"/>
        </c:title>
        <c:numFmt formatCode="0.0" sourceLinked="1"/>
        <c:majorTickMark val="out"/>
        <c:minorTickMark val="none"/>
        <c:tickLblPos val="nextTo"/>
        <c:txPr>
          <a:bodyPr/>
          <a:lstStyle/>
          <a:p>
            <a:pPr>
              <a:defRPr sz="800"/>
            </a:pPr>
            <a:endParaRPr lang="en-US"/>
          </a:p>
        </c:txPr>
        <c:crossAx val="133754240"/>
        <c:crosses val="autoZero"/>
        <c:crossBetween val="between"/>
      </c:valAx>
    </c:plotArea>
    <c:legend>
      <c:legendPos val="r"/>
      <c:layout>
        <c:manualLayout>
          <c:xMode val="edge"/>
          <c:yMode val="edge"/>
          <c:x val="0.84246522309711291"/>
          <c:y val="0.23052420530766984"/>
          <c:w val="0.15753477690288714"/>
          <c:h val="0.19214566929133861"/>
        </c:manualLayout>
      </c:layout>
      <c:overlay val="0"/>
      <c:txPr>
        <a:bodyPr/>
        <a:lstStyle/>
        <a:p>
          <a:pPr>
            <a:defRPr sz="600"/>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1053</Words>
  <Characters>6003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Corinna Clements </cp:lastModifiedBy>
  <cp:revision>2</cp:revision>
  <dcterms:created xsi:type="dcterms:W3CDTF">2013-09-16T19:22:00Z</dcterms:created>
  <dcterms:modified xsi:type="dcterms:W3CDTF">2013-09-16T19:22:00Z</dcterms:modified>
</cp:coreProperties>
</file>