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CAA31" w14:textId="027EC0F1" w:rsidR="00EA34FE" w:rsidRPr="00EA34FE" w:rsidRDefault="00EA34FE" w:rsidP="00EA34FE">
      <w:pPr>
        <w:spacing w:line="240" w:lineRule="auto"/>
        <w:rPr>
          <w:bCs/>
        </w:rPr>
      </w:pPr>
      <w:r>
        <w:rPr>
          <w:b/>
        </w:rPr>
        <w:t>Corresponding Author</w:t>
      </w:r>
      <w:r>
        <w:rPr>
          <w:bCs/>
        </w:rPr>
        <w:t xml:space="preserve">: Kyle M. Bekelja, </w:t>
      </w:r>
      <w:proofErr w:type="spellStart"/>
      <w:r>
        <w:rPr>
          <w:bCs/>
        </w:rPr>
        <w:t>Alson</w:t>
      </w:r>
      <w:proofErr w:type="spellEnd"/>
      <w:r>
        <w:rPr>
          <w:bCs/>
        </w:rPr>
        <w:t xml:space="preserve"> H. Smith</w:t>
      </w:r>
      <w:r w:rsidR="007A5AC9">
        <w:rPr>
          <w:bCs/>
        </w:rPr>
        <w:t xml:space="preserve"> Jr.</w:t>
      </w:r>
      <w:r>
        <w:rPr>
          <w:bCs/>
        </w:rPr>
        <w:t xml:space="preserve"> Agricultural Research and Extension Center, 595 Laurel Grove Rd., Winchester, VA 22602, 717-480-0358, kbekelja@vt.edu</w:t>
      </w:r>
    </w:p>
    <w:p w14:paraId="152AEEEF" w14:textId="5E7DFEE6" w:rsidR="005C3976" w:rsidRDefault="00AF288D" w:rsidP="00EA34FE">
      <w:pPr>
        <w:spacing w:line="240" w:lineRule="auto"/>
        <w:rPr>
          <w:iCs/>
        </w:rPr>
      </w:pPr>
      <w:r>
        <w:rPr>
          <w:b/>
        </w:rPr>
        <w:t>Title</w:t>
      </w:r>
      <w:r>
        <w:t xml:space="preserve">: </w:t>
      </w:r>
      <w:r w:rsidR="00AF06C4">
        <w:t xml:space="preserve">A novel insecticide, </w:t>
      </w:r>
      <w:proofErr w:type="spellStart"/>
      <w:r w:rsidR="00AF06C4">
        <w:t>isocycloseram</w:t>
      </w:r>
      <w:proofErr w:type="spellEnd"/>
      <w:r w:rsidR="00BE2B62">
        <w:t>,</w:t>
      </w:r>
      <w:r w:rsidR="00AF06C4">
        <w:t xml:space="preserve"> </w:t>
      </w:r>
      <w:r w:rsidR="00ED3F6A">
        <w:t>shows promise as an</w:t>
      </w:r>
      <w:r w:rsidR="00AF06C4">
        <w:t xml:space="preserve"> alternative to chlorpyrifos against</w:t>
      </w:r>
      <w:r w:rsidR="00ED3F6A">
        <w:t xml:space="preserve"> a direct pest of peanut,</w:t>
      </w:r>
      <w:r w:rsidR="00BE2B62">
        <w:t xml:space="preserve"> </w:t>
      </w:r>
      <w:proofErr w:type="spellStart"/>
      <w:r w:rsidR="00BE2B62">
        <w:rPr>
          <w:i/>
        </w:rPr>
        <w:t>Diabrotica</w:t>
      </w:r>
      <w:proofErr w:type="spellEnd"/>
      <w:r w:rsidR="00BE2B62">
        <w:rPr>
          <w:i/>
        </w:rPr>
        <w:t xml:space="preserve"> </w:t>
      </w:r>
      <w:proofErr w:type="spellStart"/>
      <w:r w:rsidR="00BE2B62">
        <w:rPr>
          <w:i/>
        </w:rPr>
        <w:t>undecimpunctata</w:t>
      </w:r>
      <w:proofErr w:type="spellEnd"/>
      <w:r w:rsidR="0068601E">
        <w:rPr>
          <w:i/>
        </w:rPr>
        <w:t xml:space="preserve"> </w:t>
      </w:r>
      <w:proofErr w:type="spellStart"/>
      <w:r w:rsidR="0068601E">
        <w:rPr>
          <w:i/>
        </w:rPr>
        <w:t>howardi</w:t>
      </w:r>
      <w:proofErr w:type="spellEnd"/>
      <w:r w:rsidR="00EA34FE">
        <w:rPr>
          <w:iCs/>
        </w:rPr>
        <w:t xml:space="preserve"> (Coleoptera: </w:t>
      </w:r>
      <w:proofErr w:type="spellStart"/>
      <w:r w:rsidR="00EA34FE">
        <w:rPr>
          <w:iCs/>
        </w:rPr>
        <w:t>Chrysomelidae</w:t>
      </w:r>
      <w:proofErr w:type="spellEnd"/>
      <w:r w:rsidR="00EA34FE">
        <w:rPr>
          <w:iCs/>
        </w:rPr>
        <w:t>)</w:t>
      </w:r>
    </w:p>
    <w:p w14:paraId="22A89380" w14:textId="743658EC" w:rsidR="00EA34FE" w:rsidRDefault="00EA34FE" w:rsidP="00EA34FE">
      <w:pPr>
        <w:spacing w:line="240" w:lineRule="auto"/>
        <w:rPr>
          <w:iCs/>
        </w:rPr>
      </w:pPr>
      <w:r>
        <w:rPr>
          <w:b/>
          <w:bCs/>
          <w:iCs/>
        </w:rPr>
        <w:t>Author List</w:t>
      </w:r>
      <w:r>
        <w:rPr>
          <w:iCs/>
        </w:rPr>
        <w:t>: Kyle M. Bekelja</w:t>
      </w:r>
      <w:r>
        <w:rPr>
          <w:iCs/>
          <w:vertAlign w:val="subscript"/>
        </w:rPr>
        <w:t>1</w:t>
      </w:r>
      <w:r>
        <w:rPr>
          <w:iCs/>
        </w:rPr>
        <w:t>, Sean Malone</w:t>
      </w:r>
      <w:r>
        <w:rPr>
          <w:iCs/>
          <w:vertAlign w:val="subscript"/>
        </w:rPr>
        <w:t>2</w:t>
      </w:r>
      <w:r>
        <w:rPr>
          <w:iCs/>
        </w:rPr>
        <w:t>, Victor Mascarenhas</w:t>
      </w:r>
      <w:r>
        <w:rPr>
          <w:iCs/>
          <w:vertAlign w:val="subscript"/>
        </w:rPr>
        <w:t>3</w:t>
      </w:r>
      <w:r>
        <w:rPr>
          <w:iCs/>
        </w:rPr>
        <w:t>, Sally Taylor</w:t>
      </w:r>
      <w:r>
        <w:rPr>
          <w:iCs/>
          <w:vertAlign w:val="subscript"/>
        </w:rPr>
        <w:t>4</w:t>
      </w:r>
    </w:p>
    <w:p w14:paraId="578261B9" w14:textId="786AB5D8" w:rsidR="008621CD" w:rsidRPr="008621CD" w:rsidRDefault="00EA34FE" w:rsidP="00EA34FE">
      <w:pPr>
        <w:spacing w:line="240" w:lineRule="auto"/>
        <w:rPr>
          <w:iCs/>
        </w:rPr>
      </w:pPr>
      <w:r>
        <w:rPr>
          <w:b/>
          <w:bCs/>
          <w:iCs/>
        </w:rPr>
        <w:t>Affiliation Line</w:t>
      </w:r>
      <w:r>
        <w:rPr>
          <w:iCs/>
        </w:rPr>
        <w:t xml:space="preserve">: </w:t>
      </w:r>
      <w:r>
        <w:rPr>
          <w:iCs/>
          <w:vertAlign w:val="subscript"/>
        </w:rPr>
        <w:t>1</w:t>
      </w:r>
      <w:r>
        <w:rPr>
          <w:iCs/>
        </w:rPr>
        <w:t xml:space="preserve">Department of Entomology, </w:t>
      </w:r>
      <w:proofErr w:type="spellStart"/>
      <w:r>
        <w:rPr>
          <w:iCs/>
        </w:rPr>
        <w:t>Alson</w:t>
      </w:r>
      <w:proofErr w:type="spellEnd"/>
      <w:r>
        <w:rPr>
          <w:iCs/>
        </w:rPr>
        <w:t xml:space="preserve"> H. Smith </w:t>
      </w:r>
      <w:r w:rsidR="00D6193E">
        <w:rPr>
          <w:iCs/>
        </w:rPr>
        <w:t xml:space="preserve">Jr. </w:t>
      </w:r>
      <w:r>
        <w:rPr>
          <w:iCs/>
        </w:rPr>
        <w:t>AREC, Virginia Polytechnic Institute and State University, Winchester, VA, USA</w:t>
      </w:r>
      <w:r>
        <w:rPr>
          <w:iCs/>
        </w:rPr>
        <w:br/>
      </w:r>
      <w:r>
        <w:rPr>
          <w:iCs/>
          <w:vertAlign w:val="subscript"/>
        </w:rPr>
        <w:t>2</w:t>
      </w:r>
      <w:r>
        <w:rPr>
          <w:iCs/>
        </w:rPr>
        <w:t>Department of Entomology, Tidewater AREC, Virginia Polytechnic Institute and State University, Suffolk, VA, USA</w:t>
      </w:r>
      <w:r>
        <w:rPr>
          <w:iCs/>
        </w:rPr>
        <w:br/>
      </w:r>
      <w:r>
        <w:rPr>
          <w:iCs/>
          <w:vertAlign w:val="subscript"/>
        </w:rPr>
        <w:t>3</w:t>
      </w:r>
      <w:r>
        <w:rPr>
          <w:iCs/>
        </w:rPr>
        <w:t xml:space="preserve">Syngenta Agrichemical Company, Nashville, </w:t>
      </w:r>
      <w:r w:rsidR="008621CD">
        <w:rPr>
          <w:iCs/>
        </w:rPr>
        <w:t>NC</w:t>
      </w:r>
      <w:r>
        <w:rPr>
          <w:iCs/>
        </w:rPr>
        <w:t>, USA</w:t>
      </w:r>
      <w:r w:rsidR="008621CD">
        <w:rPr>
          <w:iCs/>
        </w:rPr>
        <w:br/>
      </w:r>
      <w:r w:rsidR="008621CD">
        <w:rPr>
          <w:iCs/>
          <w:vertAlign w:val="subscript"/>
        </w:rPr>
        <w:t>4</w:t>
      </w:r>
      <w:r w:rsidR="008621CD">
        <w:rPr>
          <w:iCs/>
        </w:rPr>
        <w:t>Cotton Incorporated, Cary, NC, USA</w:t>
      </w:r>
    </w:p>
    <w:p w14:paraId="1A6A3C33" w14:textId="65CD6B01" w:rsidR="006F45DF" w:rsidRPr="001A023A" w:rsidRDefault="006F45DF" w:rsidP="00256A84">
      <w:pPr>
        <w:spacing w:line="480" w:lineRule="auto"/>
        <w:rPr>
          <w:iCs/>
        </w:rPr>
      </w:pPr>
      <w:r>
        <w:rPr>
          <w:b/>
          <w:bCs/>
          <w:iCs/>
        </w:rPr>
        <w:t>Abstract</w:t>
      </w:r>
      <w:r>
        <w:rPr>
          <w:iCs/>
        </w:rPr>
        <w:t xml:space="preserve">: </w:t>
      </w:r>
      <w:r w:rsidR="001A023A">
        <w:rPr>
          <w:iCs/>
        </w:rPr>
        <w:t xml:space="preserve">Larvae of the southern corn rootworm (SCR) </w:t>
      </w:r>
      <w:proofErr w:type="spellStart"/>
      <w:r w:rsidR="001A023A">
        <w:rPr>
          <w:i/>
        </w:rPr>
        <w:t>Diabrotica</w:t>
      </w:r>
      <w:proofErr w:type="spellEnd"/>
      <w:r w:rsidR="001A023A">
        <w:rPr>
          <w:i/>
        </w:rPr>
        <w:t xml:space="preserve"> </w:t>
      </w:r>
      <w:proofErr w:type="spellStart"/>
      <w:r w:rsidR="001A023A">
        <w:rPr>
          <w:i/>
        </w:rPr>
        <w:t>undecimpunctata</w:t>
      </w:r>
      <w:proofErr w:type="spellEnd"/>
      <w:r w:rsidR="001A023A">
        <w:rPr>
          <w:i/>
        </w:rPr>
        <w:t xml:space="preserve"> </w:t>
      </w:r>
      <w:proofErr w:type="spellStart"/>
      <w:r w:rsidR="001A023A">
        <w:rPr>
          <w:i/>
        </w:rPr>
        <w:t>howardi</w:t>
      </w:r>
      <w:proofErr w:type="spellEnd"/>
      <w:r w:rsidR="001A023A">
        <w:rPr>
          <w:iCs/>
        </w:rPr>
        <w:t xml:space="preserve"> Barber (Coleoptera: </w:t>
      </w:r>
      <w:proofErr w:type="spellStart"/>
      <w:r w:rsidR="001A023A">
        <w:rPr>
          <w:iCs/>
        </w:rPr>
        <w:t>Chrysomelidae</w:t>
      </w:r>
      <w:proofErr w:type="spellEnd"/>
      <w:r w:rsidR="001A023A">
        <w:rPr>
          <w:iCs/>
        </w:rPr>
        <w:t xml:space="preserve">) are </w:t>
      </w:r>
      <w:r w:rsidR="00333B21">
        <w:rPr>
          <w:iCs/>
        </w:rPr>
        <w:t xml:space="preserve">primary </w:t>
      </w:r>
      <w:r w:rsidR="001A023A">
        <w:rPr>
          <w:iCs/>
        </w:rPr>
        <w:t>pest</w:t>
      </w:r>
      <w:r w:rsidR="00A942CC">
        <w:rPr>
          <w:iCs/>
        </w:rPr>
        <w:t>s</w:t>
      </w:r>
      <w:r w:rsidR="001A023A">
        <w:rPr>
          <w:iCs/>
        </w:rPr>
        <w:t xml:space="preserve"> of peanut in the Virginia-Carolina region of the United States, and a</w:t>
      </w:r>
      <w:r w:rsidR="007A13FB">
        <w:rPr>
          <w:iCs/>
        </w:rPr>
        <w:t>re</w:t>
      </w:r>
      <w:r w:rsidR="001A023A">
        <w:rPr>
          <w:iCs/>
        </w:rPr>
        <w:t xml:space="preserve"> relatively sporadic pest</w:t>
      </w:r>
      <w:r w:rsidR="007A13FB">
        <w:rPr>
          <w:iCs/>
        </w:rPr>
        <w:t>s</w:t>
      </w:r>
      <w:r w:rsidR="001A023A">
        <w:rPr>
          <w:iCs/>
        </w:rPr>
        <w:t xml:space="preserve"> in southern states such as Georgia, Alabama, and Florida. </w:t>
      </w:r>
      <w:r w:rsidR="00E31817">
        <w:rPr>
          <w:iCs/>
        </w:rPr>
        <w:t>Peanuts have strict quality standards which, when they are not met, crop value is diminished by more than 65%</w:t>
      </w:r>
      <w:r w:rsidR="007A13FB">
        <w:rPr>
          <w:iCs/>
        </w:rPr>
        <w:t>.</w:t>
      </w:r>
      <w:r w:rsidR="00E31817">
        <w:rPr>
          <w:iCs/>
        </w:rPr>
        <w:t xml:space="preserve"> </w:t>
      </w:r>
      <w:r w:rsidR="007A13FB">
        <w:rPr>
          <w:iCs/>
        </w:rPr>
        <w:t>M</w:t>
      </w:r>
      <w:r w:rsidR="00E31817">
        <w:rPr>
          <w:iCs/>
        </w:rPr>
        <w:t xml:space="preserve">anagement of direct pests like SCR is therefore crucial to maintaining </w:t>
      </w:r>
      <w:r w:rsidR="007C6162">
        <w:rPr>
          <w:iCs/>
        </w:rPr>
        <w:t>the</w:t>
      </w:r>
      <w:r w:rsidR="00E31817">
        <w:rPr>
          <w:iCs/>
        </w:rPr>
        <w:t xml:space="preserve"> economic viability</w:t>
      </w:r>
      <w:r w:rsidR="007C6162">
        <w:rPr>
          <w:iCs/>
        </w:rPr>
        <w:t xml:space="preserve"> of the crop</w:t>
      </w:r>
      <w:r w:rsidR="00E31817">
        <w:rPr>
          <w:iCs/>
        </w:rPr>
        <w:t xml:space="preserve">. </w:t>
      </w:r>
      <w:r w:rsidR="007A13FB">
        <w:rPr>
          <w:iCs/>
        </w:rPr>
        <w:t>The</w:t>
      </w:r>
      <w:r w:rsidR="00E31817">
        <w:rPr>
          <w:iCs/>
        </w:rPr>
        <w:t xml:space="preserve"> soil-dwelling nature of SCR larvae complicates management due to difficulties associated with monitoring and predicting infestations. </w:t>
      </w:r>
      <w:r w:rsidR="00543914">
        <w:rPr>
          <w:iCs/>
        </w:rPr>
        <w:t xml:space="preserve">Non-chemical management options are limited </w:t>
      </w:r>
      <w:r w:rsidR="006C406E">
        <w:rPr>
          <w:iCs/>
        </w:rPr>
        <w:t xml:space="preserve">in this system; </w:t>
      </w:r>
      <w:r w:rsidR="00E31817">
        <w:rPr>
          <w:iCs/>
        </w:rPr>
        <w:t xml:space="preserve">preventative </w:t>
      </w:r>
      <w:r w:rsidR="006C406E">
        <w:rPr>
          <w:iCs/>
        </w:rPr>
        <w:t xml:space="preserve">insecticide </w:t>
      </w:r>
      <w:r w:rsidR="00E31817">
        <w:rPr>
          <w:iCs/>
        </w:rPr>
        <w:t xml:space="preserve">applications </w:t>
      </w:r>
      <w:r w:rsidR="00BA3793">
        <w:rPr>
          <w:iCs/>
        </w:rPr>
        <w:t xml:space="preserve">are </w:t>
      </w:r>
      <w:r w:rsidR="00E31817">
        <w:rPr>
          <w:iCs/>
        </w:rPr>
        <w:t xml:space="preserve">the </w:t>
      </w:r>
      <w:r w:rsidR="006C406E">
        <w:rPr>
          <w:iCs/>
        </w:rPr>
        <w:t xml:space="preserve">most reliable </w:t>
      </w:r>
      <w:r w:rsidR="00E31817">
        <w:rPr>
          <w:iCs/>
        </w:rPr>
        <w:t>management strategy for at-risk fields. Chlorpyrifos</w:t>
      </w:r>
      <w:r w:rsidR="00333B21">
        <w:rPr>
          <w:iCs/>
        </w:rPr>
        <w:t xml:space="preserve"> was the standard product for larval SCR management in peanut until its registration was revoked in 2022, leaving no effective </w:t>
      </w:r>
      <w:r w:rsidR="00F26284">
        <w:rPr>
          <w:iCs/>
        </w:rPr>
        <w:t xml:space="preserve">chemical </w:t>
      </w:r>
      <w:r w:rsidR="00333B21">
        <w:rPr>
          <w:iCs/>
        </w:rPr>
        <w:t>management option</w:t>
      </w:r>
      <w:r w:rsidR="00A8740B">
        <w:rPr>
          <w:iCs/>
        </w:rPr>
        <w:t xml:space="preserve"> for larvae</w:t>
      </w:r>
      <w:r w:rsidR="00333B21">
        <w:rPr>
          <w:iCs/>
        </w:rPr>
        <w:t>.</w:t>
      </w:r>
      <w:r w:rsidR="00E31817">
        <w:rPr>
          <w:iCs/>
        </w:rPr>
        <w:t xml:space="preserve"> </w:t>
      </w:r>
      <w:r w:rsidR="00F427AA">
        <w:rPr>
          <w:iCs/>
        </w:rPr>
        <w:t xml:space="preserve">We tested a novel insecticide, </w:t>
      </w:r>
      <w:proofErr w:type="spellStart"/>
      <w:r w:rsidR="00F427AA">
        <w:rPr>
          <w:iCs/>
        </w:rPr>
        <w:t>isocycloseram</w:t>
      </w:r>
      <w:proofErr w:type="spellEnd"/>
      <w:r w:rsidR="00F427AA">
        <w:rPr>
          <w:iCs/>
        </w:rPr>
        <w:t>, for its ability to reduce pod scarring, pod penetration, and non-SCR</w:t>
      </w:r>
      <w:r w:rsidR="007C6162">
        <w:rPr>
          <w:iCs/>
        </w:rPr>
        <w:t xml:space="preserve"> </w:t>
      </w:r>
      <w:r w:rsidR="00F427AA">
        <w:rPr>
          <w:iCs/>
        </w:rPr>
        <w:t xml:space="preserve">pod damage in field studies conducted in Suffolk, Virginia in 2020 – 2022. </w:t>
      </w:r>
      <w:r w:rsidR="007C6162">
        <w:rPr>
          <w:iCs/>
        </w:rPr>
        <w:t>Overall injury was low in 2020 and 2022, and</w:t>
      </w:r>
      <w:r w:rsidR="00327B2D">
        <w:rPr>
          <w:iCs/>
        </w:rPr>
        <w:t xml:space="preserve"> in 2022</w:t>
      </w:r>
      <w:r w:rsidR="007C6162">
        <w:rPr>
          <w:iCs/>
        </w:rPr>
        <w:t xml:space="preserve"> there was not</w:t>
      </w:r>
      <w:r w:rsidR="006A31F6">
        <w:rPr>
          <w:iCs/>
        </w:rPr>
        <w:t xml:space="preserve"> a</w:t>
      </w:r>
      <w:r w:rsidR="007C6162">
        <w:rPr>
          <w:iCs/>
        </w:rPr>
        <w:t xml:space="preserve"> significant effect of treatment.</w:t>
      </w:r>
      <w:r w:rsidR="00F427AA">
        <w:rPr>
          <w:iCs/>
        </w:rPr>
        <w:t xml:space="preserve"> In 2021, two simulated chemigation applications of </w:t>
      </w:r>
      <w:proofErr w:type="spellStart"/>
      <w:r w:rsidR="00F427AA">
        <w:rPr>
          <w:iCs/>
        </w:rPr>
        <w:t>isocycloseram</w:t>
      </w:r>
      <w:proofErr w:type="spellEnd"/>
      <w:r w:rsidR="00F427AA">
        <w:rPr>
          <w:iCs/>
        </w:rPr>
        <w:t xml:space="preserve"> </w:t>
      </w:r>
      <w:r w:rsidR="00F26284">
        <w:rPr>
          <w:iCs/>
        </w:rPr>
        <w:t xml:space="preserve">in July </w:t>
      </w:r>
      <w:r w:rsidR="00F427AA">
        <w:rPr>
          <w:iCs/>
        </w:rPr>
        <w:t>significantly reduced pod scarring and overall pod injury</w:t>
      </w:r>
      <w:r w:rsidR="007C6162">
        <w:rPr>
          <w:iCs/>
        </w:rPr>
        <w:t xml:space="preserve"> relative to chlorpyrifos and the untreated control</w:t>
      </w:r>
      <w:r w:rsidR="00F427AA">
        <w:rPr>
          <w:iCs/>
        </w:rPr>
        <w:t xml:space="preserve">. Our results suggest that </w:t>
      </w:r>
      <w:proofErr w:type="spellStart"/>
      <w:r w:rsidR="00F427AA">
        <w:rPr>
          <w:iCs/>
        </w:rPr>
        <w:lastRenderedPageBreak/>
        <w:t>isocycloseram</w:t>
      </w:r>
      <w:proofErr w:type="spellEnd"/>
      <w:r w:rsidR="00F427AA">
        <w:rPr>
          <w:iCs/>
        </w:rPr>
        <w:t xml:space="preserve"> may </w:t>
      </w:r>
      <w:r w:rsidR="006C406E">
        <w:rPr>
          <w:iCs/>
        </w:rPr>
        <w:t>become an effective option</w:t>
      </w:r>
      <w:r w:rsidR="00F427AA">
        <w:rPr>
          <w:iCs/>
        </w:rPr>
        <w:t xml:space="preserve"> for managing SCR in peanut, although more work is needed to understand the mechanisms by which it </w:t>
      </w:r>
      <w:r w:rsidR="006C406E">
        <w:rPr>
          <w:iCs/>
        </w:rPr>
        <w:t>is</w:t>
      </w:r>
      <w:r w:rsidR="00F427AA">
        <w:rPr>
          <w:iCs/>
        </w:rPr>
        <w:t xml:space="preserve"> effective as a soil-applied insecticide. </w:t>
      </w:r>
    </w:p>
    <w:p w14:paraId="48AE28BD" w14:textId="77777777" w:rsidR="008621CD" w:rsidRDefault="00256A84" w:rsidP="00352C27">
      <w:pPr>
        <w:spacing w:line="480" w:lineRule="auto"/>
        <w:rPr>
          <w:b/>
        </w:rPr>
      </w:pPr>
      <w:r w:rsidRPr="00352C27">
        <w:rPr>
          <w:b/>
        </w:rPr>
        <w:t xml:space="preserve">Introduction </w:t>
      </w:r>
    </w:p>
    <w:p w14:paraId="16AE3A6D" w14:textId="020BE4C6" w:rsidR="000D49F4" w:rsidRDefault="00F213D2" w:rsidP="00291752">
      <w:pPr>
        <w:spacing w:line="480" w:lineRule="auto"/>
        <w:ind w:firstLine="720"/>
      </w:pPr>
      <w:r>
        <w:t>S</w:t>
      </w:r>
      <w:r w:rsidR="009E0D18">
        <w:t>outhern corn rootworm</w:t>
      </w:r>
      <w:r w:rsidR="00B07267">
        <w:t xml:space="preserve"> (SCR)</w:t>
      </w:r>
      <w:r w:rsidR="00875BE0">
        <w:t xml:space="preserve"> </w:t>
      </w:r>
      <w:proofErr w:type="spellStart"/>
      <w:r w:rsidR="00875BE0" w:rsidRPr="00352C27">
        <w:rPr>
          <w:i/>
        </w:rPr>
        <w:t>Diabrotica</w:t>
      </w:r>
      <w:proofErr w:type="spellEnd"/>
      <w:r w:rsidR="00875BE0" w:rsidRPr="00352C27">
        <w:rPr>
          <w:i/>
        </w:rPr>
        <w:t xml:space="preserve"> </w:t>
      </w:r>
      <w:proofErr w:type="spellStart"/>
      <w:r w:rsidR="00875BE0" w:rsidRPr="00352C27">
        <w:rPr>
          <w:i/>
        </w:rPr>
        <w:t>undecimpunctata</w:t>
      </w:r>
      <w:proofErr w:type="spellEnd"/>
      <w:r w:rsidR="0068601E">
        <w:t xml:space="preserve"> </w:t>
      </w:r>
      <w:proofErr w:type="spellStart"/>
      <w:r w:rsidR="0068601E" w:rsidRPr="00352C27">
        <w:rPr>
          <w:i/>
        </w:rPr>
        <w:t>howardi</w:t>
      </w:r>
      <w:proofErr w:type="spellEnd"/>
      <w:r w:rsidR="0068601E">
        <w:t xml:space="preserve"> </w:t>
      </w:r>
      <w:r w:rsidR="00875BE0">
        <w:t>Barber</w:t>
      </w:r>
      <w:r w:rsidR="00D61BA8">
        <w:t xml:space="preserve"> (Coleoptera: </w:t>
      </w:r>
      <w:proofErr w:type="spellStart"/>
      <w:r w:rsidR="00D61BA8">
        <w:t>Chrysomelidae</w:t>
      </w:r>
      <w:proofErr w:type="spellEnd"/>
      <w:r w:rsidR="00D61BA8">
        <w:t>)</w:t>
      </w:r>
      <w:r w:rsidR="00292E84">
        <w:t xml:space="preserve"> </w:t>
      </w:r>
      <w:r w:rsidR="00D66C2B">
        <w:t xml:space="preserve">is the most important direct pest of peanut </w:t>
      </w:r>
      <w:r w:rsidR="00292E84">
        <w:t>in the Virginia-Carolina region</w:t>
      </w:r>
      <w:r w:rsidR="003720A3">
        <w:t xml:space="preserve"> of the United States (US)</w:t>
      </w:r>
      <w:r w:rsidR="002C682F">
        <w:t xml:space="preserve">, and a sporadic pest in </w:t>
      </w:r>
      <w:r w:rsidR="000623BC">
        <w:t>southern peanut-producing states including Georgia, Alabama and Florida (Herbert et al. 1992</w:t>
      </w:r>
      <w:r w:rsidR="005E7D16">
        <w:t>,</w:t>
      </w:r>
      <w:r w:rsidR="000623BC">
        <w:t xml:space="preserve"> Brown 1995)</w:t>
      </w:r>
      <w:r w:rsidR="00EF61BB">
        <w:t>.</w:t>
      </w:r>
      <w:r w:rsidR="001650C8">
        <w:t xml:space="preserve"> </w:t>
      </w:r>
      <w:r w:rsidR="00B50215">
        <w:t xml:space="preserve">In extreme cases, crop losses by this pest can be as high as </w:t>
      </w:r>
      <w:r w:rsidR="005443E7">
        <w:t>4</w:t>
      </w:r>
      <w:r w:rsidR="00B50215">
        <w:t>0%</w:t>
      </w:r>
      <w:r w:rsidR="001020A1">
        <w:t xml:space="preserve"> (Grayson and Poos 1947</w:t>
      </w:r>
      <w:r w:rsidR="00664365">
        <w:t xml:space="preserve">, </w:t>
      </w:r>
      <w:proofErr w:type="spellStart"/>
      <w:r w:rsidR="00664365">
        <w:t>Barbercheck</w:t>
      </w:r>
      <w:proofErr w:type="spellEnd"/>
      <w:r w:rsidR="00664365">
        <w:t xml:space="preserve"> and Warrick, 1997</w:t>
      </w:r>
      <w:r w:rsidR="001020A1">
        <w:t>)</w:t>
      </w:r>
      <w:r w:rsidR="00B50215">
        <w:t>.</w:t>
      </w:r>
      <w:r w:rsidR="00D64F2A">
        <w:t xml:space="preserve"> </w:t>
      </w:r>
      <w:r w:rsidR="0064627D">
        <w:t xml:space="preserve">Insects that are direct pests of developing peanut are soil-dwelling by nature, which poses a challenge to management because it’s difficult to know whether the crop is infested until after </w:t>
      </w:r>
      <w:r w:rsidR="00FE2441">
        <w:t>peanuts are dug</w:t>
      </w:r>
      <w:r w:rsidR="0064627D">
        <w:t>.</w:t>
      </w:r>
      <w:r w:rsidR="006C406E">
        <w:t xml:space="preserve"> Keeping accurate and detailed field records can help growers identify at-risk fields, which should either</w:t>
      </w:r>
      <w:r w:rsidR="006C6944">
        <w:t xml:space="preserve"> be</w:t>
      </w:r>
      <w:r w:rsidR="006C406E">
        <w:t xml:space="preserve"> avoided, or </w:t>
      </w:r>
      <w:r w:rsidR="003F1C56">
        <w:t>decisively planted early with fast-maturing varieties (</w:t>
      </w:r>
      <w:proofErr w:type="spellStart"/>
      <w:r w:rsidR="003F1C56">
        <w:t>Balota</w:t>
      </w:r>
      <w:proofErr w:type="spellEnd"/>
      <w:r w:rsidR="003F1C56">
        <w:t xml:space="preserve"> et al. 2023). Avoiding high-risk fields and planting early-maturing varieties are the safest management strategies for SCR</w:t>
      </w:r>
      <w:r w:rsidR="00857DFD">
        <w:t xml:space="preserve"> that do not rely on insecticides</w:t>
      </w:r>
      <w:r w:rsidR="003F1C56">
        <w:t>. Avoiding high-risk fields</w:t>
      </w:r>
      <w:r w:rsidR="00857DFD">
        <w:t>, however,</w:t>
      </w:r>
      <w:r w:rsidR="003F1C56">
        <w:t xml:space="preserve"> is not always feasible</w:t>
      </w:r>
      <w:r w:rsidR="006C6944">
        <w:t>. T</w:t>
      </w:r>
      <w:r w:rsidR="003F1C56">
        <w:t>im</w:t>
      </w:r>
      <w:r w:rsidR="00DD4FC2">
        <w:t>e of planting</w:t>
      </w:r>
      <w:r w:rsidR="003F1C56">
        <w:t xml:space="preserve"> is contingent on many agronomic factors that are not </w:t>
      </w:r>
      <w:r w:rsidR="00DD4FC2">
        <w:t>controlled by the grower, such as weather</w:t>
      </w:r>
      <w:r w:rsidR="006C6944">
        <w:t>.</w:t>
      </w:r>
      <w:r w:rsidR="003720A3">
        <w:t xml:space="preserve"> </w:t>
      </w:r>
      <w:r w:rsidR="006C6944">
        <w:t>V</w:t>
      </w:r>
      <w:r w:rsidR="003720A3">
        <w:t>ariety selection is a complicated process that involves consideration of a multitude of factors beyond SCR management alone</w:t>
      </w:r>
      <w:r w:rsidR="00DD4FC2">
        <w:t>.</w:t>
      </w:r>
      <w:r w:rsidR="00857DFD">
        <w:t xml:space="preserve"> </w:t>
      </w:r>
      <w:r w:rsidR="00DD4FC2">
        <w:t xml:space="preserve">Having an effective chemical control option for this pest is therefore necessary for maintaining the economic viability of peanut production in the </w:t>
      </w:r>
      <w:r w:rsidR="00D9615C">
        <w:t>US</w:t>
      </w:r>
      <w:r w:rsidR="00DD4FC2">
        <w:t xml:space="preserve">. </w:t>
      </w:r>
    </w:p>
    <w:p w14:paraId="3108ED4F" w14:textId="00891D56" w:rsidR="00D64F2A" w:rsidRPr="00352C27" w:rsidRDefault="00DA71CA" w:rsidP="00291752">
      <w:pPr>
        <w:spacing w:line="480" w:lineRule="auto"/>
        <w:ind w:firstLine="720"/>
        <w:rPr>
          <w:color w:val="000000"/>
        </w:rPr>
      </w:pPr>
      <w:r>
        <w:t xml:space="preserve">There are currently no </w:t>
      </w:r>
      <w:r w:rsidR="00602B27">
        <w:t xml:space="preserve">insecticides </w:t>
      </w:r>
      <w:r>
        <w:t xml:space="preserve">labeled for this pest in peanut (Brandenburg 2023). </w:t>
      </w:r>
      <w:r w:rsidR="00291752">
        <w:t>The</w:t>
      </w:r>
      <w:r w:rsidR="00D64F2A">
        <w:t xml:space="preserve"> only effective insecticide for SCR in peanut </w:t>
      </w:r>
      <w:r>
        <w:t xml:space="preserve">was </w:t>
      </w:r>
      <w:r w:rsidR="00D64F2A">
        <w:t xml:space="preserve">chlorpyrifos, the registration </w:t>
      </w:r>
      <w:r w:rsidR="007D64E5">
        <w:t>for</w:t>
      </w:r>
      <w:r w:rsidR="00D64F2A">
        <w:t xml:space="preserve"> which was revoked in 2022</w:t>
      </w:r>
      <w:r w:rsidR="00B50215">
        <w:t xml:space="preserve"> </w:t>
      </w:r>
      <w:r w:rsidR="00D64F2A">
        <w:t>(</w:t>
      </w:r>
      <w:r w:rsidR="001A798E">
        <w:rPr>
          <w:color w:val="000000"/>
        </w:rPr>
        <w:t>EPA 2021</w:t>
      </w:r>
      <w:r w:rsidR="00D64F2A" w:rsidRPr="00352C27">
        <w:rPr>
          <w:color w:val="000000"/>
        </w:rPr>
        <w:t>)</w:t>
      </w:r>
      <w:r w:rsidR="00291752">
        <w:rPr>
          <w:color w:val="000000"/>
        </w:rPr>
        <w:t xml:space="preserve">. Although chlorpyrifos tolerances were reinstated in a motion granted by the US Court of Appeals in 2023 (Red River Valley </w:t>
      </w:r>
      <w:proofErr w:type="spellStart"/>
      <w:r w:rsidR="00291752">
        <w:rPr>
          <w:color w:val="000000"/>
        </w:rPr>
        <w:t>Sugarbeet</w:t>
      </w:r>
      <w:proofErr w:type="spellEnd"/>
      <w:r w:rsidR="00291752">
        <w:rPr>
          <w:color w:val="000000"/>
        </w:rPr>
        <w:t xml:space="preserve"> Growers </w:t>
      </w:r>
      <w:proofErr w:type="spellStart"/>
      <w:r w:rsidR="00291752">
        <w:rPr>
          <w:color w:val="000000"/>
        </w:rPr>
        <w:t>Ass’n</w:t>
      </w:r>
      <w:proofErr w:type="spellEnd"/>
      <w:r w:rsidR="00291752">
        <w:rPr>
          <w:color w:val="000000"/>
        </w:rPr>
        <w:t xml:space="preserve"> vs. Regan</w:t>
      </w:r>
      <w:r w:rsidR="001A798E">
        <w:rPr>
          <w:color w:val="000000"/>
        </w:rPr>
        <w:t xml:space="preserve"> 2023</w:t>
      </w:r>
      <w:r w:rsidR="00291752">
        <w:rPr>
          <w:color w:val="000000"/>
        </w:rPr>
        <w:t xml:space="preserve">), the timeline </w:t>
      </w:r>
      <w:r w:rsidR="000F74EE">
        <w:rPr>
          <w:color w:val="000000"/>
        </w:rPr>
        <w:t>dictating</w:t>
      </w:r>
      <w:r w:rsidR="00291752">
        <w:rPr>
          <w:color w:val="000000"/>
        </w:rPr>
        <w:t xml:space="preserve"> when </w:t>
      </w:r>
      <w:r w:rsidR="000F74EE">
        <w:rPr>
          <w:color w:val="000000"/>
        </w:rPr>
        <w:t>it</w:t>
      </w:r>
      <w:r w:rsidR="00291752">
        <w:rPr>
          <w:color w:val="000000"/>
        </w:rPr>
        <w:t xml:space="preserve"> will be legal to use again, and the commodities for which it will be available, remain unclear</w:t>
      </w:r>
      <w:r w:rsidR="00D64F2A" w:rsidRPr="00352C27">
        <w:rPr>
          <w:color w:val="000000"/>
        </w:rPr>
        <w:t>.</w:t>
      </w:r>
      <w:r w:rsidR="00291752">
        <w:rPr>
          <w:color w:val="000000"/>
        </w:rPr>
        <w:t xml:space="preserve"> Furthermore, </w:t>
      </w:r>
      <w:r w:rsidR="00FF4413">
        <w:rPr>
          <w:color w:val="000000"/>
        </w:rPr>
        <w:t xml:space="preserve">peanuts </w:t>
      </w:r>
      <w:r w:rsidR="0035372F">
        <w:rPr>
          <w:color w:val="000000"/>
        </w:rPr>
        <w:t>are not</w:t>
      </w:r>
      <w:r w:rsidR="000F74EE">
        <w:rPr>
          <w:color w:val="000000"/>
        </w:rPr>
        <w:t xml:space="preserve"> </w:t>
      </w:r>
      <w:r w:rsidR="0035372F">
        <w:rPr>
          <w:color w:val="000000"/>
        </w:rPr>
        <w:t xml:space="preserve">among </w:t>
      </w:r>
      <w:r w:rsidR="000F74EE">
        <w:rPr>
          <w:color w:val="000000"/>
        </w:rPr>
        <w:t>the list of commodities the Environmental Protection Agency deems</w:t>
      </w:r>
      <w:r w:rsidR="00291752">
        <w:rPr>
          <w:color w:val="000000"/>
        </w:rPr>
        <w:t xml:space="preserve"> “high-benefit agricultural uses”</w:t>
      </w:r>
      <w:r w:rsidR="009027E9">
        <w:rPr>
          <w:color w:val="000000"/>
        </w:rPr>
        <w:t xml:space="preserve"> </w:t>
      </w:r>
      <w:r w:rsidR="00FF4413">
        <w:rPr>
          <w:color w:val="000000"/>
        </w:rPr>
        <w:t>(EPA</w:t>
      </w:r>
      <w:r w:rsidR="00260B9F">
        <w:rPr>
          <w:color w:val="000000"/>
        </w:rPr>
        <w:t xml:space="preserve"> 2014</w:t>
      </w:r>
      <w:r w:rsidR="00FF4413">
        <w:rPr>
          <w:color w:val="000000"/>
        </w:rPr>
        <w:t>)</w:t>
      </w:r>
      <w:r w:rsidR="000F74EE">
        <w:rPr>
          <w:color w:val="000000"/>
        </w:rPr>
        <w:t>, thus casting even more uncertainty on the possibility of chlorpyrifos being permanently reinstated as a staple product for insect management in peanut</w:t>
      </w:r>
      <w:r w:rsidR="00FF4413">
        <w:rPr>
          <w:color w:val="000000"/>
        </w:rPr>
        <w:t>.</w:t>
      </w:r>
      <w:r w:rsidR="0035372F">
        <w:rPr>
          <w:color w:val="000000"/>
        </w:rPr>
        <w:t xml:space="preserve"> </w:t>
      </w:r>
      <w:r w:rsidR="00547DC6">
        <w:rPr>
          <w:color w:val="000000"/>
        </w:rPr>
        <w:t>Development</w:t>
      </w:r>
      <w:r w:rsidR="0026536D">
        <w:rPr>
          <w:color w:val="000000"/>
        </w:rPr>
        <w:t xml:space="preserve"> of</w:t>
      </w:r>
      <w:r w:rsidR="0035372F">
        <w:rPr>
          <w:color w:val="000000"/>
        </w:rPr>
        <w:t xml:space="preserve"> management alternatives </w:t>
      </w:r>
      <w:r w:rsidR="00547DC6">
        <w:rPr>
          <w:color w:val="000000"/>
        </w:rPr>
        <w:t xml:space="preserve">therefore </w:t>
      </w:r>
      <w:r w:rsidR="0035372F">
        <w:rPr>
          <w:color w:val="000000"/>
        </w:rPr>
        <w:t>remains imperative in light of the ongoing regulatory uncertainty</w:t>
      </w:r>
      <w:r w:rsidR="000D49F4">
        <w:rPr>
          <w:color w:val="000000"/>
        </w:rPr>
        <w:t>, the dearth of insecticide options, and strict quality standards in this crop</w:t>
      </w:r>
      <w:r w:rsidR="0035372F">
        <w:rPr>
          <w:color w:val="000000"/>
        </w:rPr>
        <w:t>.</w:t>
      </w:r>
    </w:p>
    <w:p w14:paraId="5A1C1646" w14:textId="3204646A" w:rsidR="00E2508A" w:rsidRDefault="00930297" w:rsidP="003720A3">
      <w:pPr>
        <w:spacing w:line="480" w:lineRule="auto"/>
        <w:ind w:firstLine="720"/>
      </w:pPr>
      <w:r>
        <w:t>There are strict quality standards</w:t>
      </w:r>
      <w:r w:rsidR="00E2508A">
        <w:t xml:space="preserve"> for peanut</w:t>
      </w:r>
      <w:r w:rsidR="007D64E5">
        <w:t xml:space="preserve"> (USDA 2019)</w:t>
      </w:r>
      <w:r w:rsidR="00E616E3">
        <w:t xml:space="preserve">, thus managing </w:t>
      </w:r>
      <w:r w:rsidR="00133EEF">
        <w:t>direct</w:t>
      </w:r>
      <w:r w:rsidR="00E2508A">
        <w:t xml:space="preserve"> pests is </w:t>
      </w:r>
      <w:r w:rsidR="00E616E3">
        <w:t>critical</w:t>
      </w:r>
      <w:r w:rsidR="00E2508A">
        <w:t xml:space="preserve"> for the economic viability of the crop. If a harvested load contains an excess of 3.49% damaged kernels upon inspection, it is downgraded from “segregation I” to “segregation II”, which reduces the value of the load by 65% (USDA 2019</w:t>
      </w:r>
      <w:r w:rsidR="005E7D16">
        <w:t>,</w:t>
      </w:r>
      <w:r w:rsidR="00E2508A">
        <w:t xml:space="preserve"> USDA-FSA 2019). Moreover, if an excess of 1.00% of kernels in a load are damaged by mold, the load must </w:t>
      </w:r>
      <w:r w:rsidR="00631AAF">
        <w:t>undergo testing</w:t>
      </w:r>
      <w:r w:rsidR="00E2508A">
        <w:t xml:space="preserve"> for aflatoxin, which is costly to the producer</w:t>
      </w:r>
      <w:r w:rsidR="00631AAF">
        <w:t>,</w:t>
      </w:r>
      <w:r w:rsidR="00E2508A">
        <w:t xml:space="preserve"> </w:t>
      </w:r>
      <w:r w:rsidR="00B71AFE">
        <w:t xml:space="preserve">and </w:t>
      </w:r>
      <w:r w:rsidR="00602B27">
        <w:t>will</w:t>
      </w:r>
      <w:r w:rsidR="00E2508A">
        <w:t xml:space="preserve"> further decrease crop value (USDA 2019). </w:t>
      </w:r>
      <w:r w:rsidR="00B71AFE">
        <w:t>S</w:t>
      </w:r>
      <w:r w:rsidR="00E2508A">
        <w:t>outhern corn rootworm larvae</w:t>
      </w:r>
      <w:r w:rsidR="00631AAF">
        <w:t xml:space="preserve"> </w:t>
      </w:r>
      <w:r w:rsidR="00B71AFE">
        <w:t xml:space="preserve">feeding on and tunneling into pegs and pods </w:t>
      </w:r>
      <w:r w:rsidR="00631AAF">
        <w:t>can damage kernels directly,</w:t>
      </w:r>
      <w:r w:rsidR="00E2508A">
        <w:t xml:space="preserve"> </w:t>
      </w:r>
      <w:r w:rsidR="00631AAF">
        <w:t>as well as open</w:t>
      </w:r>
      <w:r w:rsidR="00E2508A">
        <w:t xml:space="preserve"> entryways for pathogens and mold (</w:t>
      </w:r>
      <w:proofErr w:type="spellStart"/>
      <w:r w:rsidR="00E2508A">
        <w:t>Ri</w:t>
      </w:r>
      <w:r w:rsidR="00603B27">
        <w:t>tch</w:t>
      </w:r>
      <w:r w:rsidR="00E2508A">
        <w:t>er</w:t>
      </w:r>
      <w:proofErr w:type="spellEnd"/>
      <w:r w:rsidR="00E2508A">
        <w:t xml:space="preserve"> et al. 1952</w:t>
      </w:r>
      <w:r w:rsidR="005E7D16">
        <w:t>,</w:t>
      </w:r>
      <w:r w:rsidR="00E2508A">
        <w:t xml:space="preserve"> Grayson </w:t>
      </w:r>
      <w:r w:rsidR="00FC2519">
        <w:t>and Poos</w:t>
      </w:r>
      <w:r w:rsidR="00E2508A">
        <w:t xml:space="preserve"> 1947). </w:t>
      </w:r>
      <w:r w:rsidR="00C45C71">
        <w:t xml:space="preserve">Lacking rescue treatments, prevention is recommended for </w:t>
      </w:r>
      <w:r w:rsidR="00602B27">
        <w:t xml:space="preserve">at-risk </w:t>
      </w:r>
      <w:r w:rsidR="00C45C71">
        <w:t xml:space="preserve">fields </w:t>
      </w:r>
      <w:r w:rsidR="00E2508A">
        <w:t>(Sappington</w:t>
      </w:r>
      <w:r w:rsidR="005A51ED">
        <w:t xml:space="preserve"> et al. 2018</w:t>
      </w:r>
      <w:r w:rsidR="005E7D16">
        <w:t>,</w:t>
      </w:r>
      <w:r w:rsidR="00E616E3">
        <w:t xml:space="preserve"> </w:t>
      </w:r>
      <w:r w:rsidR="003A7C97">
        <w:t>Brandenburg 2023</w:t>
      </w:r>
      <w:r w:rsidR="00E2508A">
        <w:t xml:space="preserve">). </w:t>
      </w:r>
    </w:p>
    <w:p w14:paraId="7D55EB72" w14:textId="6608A8C6" w:rsidR="00E2508A" w:rsidRDefault="0064627D" w:rsidP="003720A3">
      <w:pPr>
        <w:spacing w:line="480" w:lineRule="auto"/>
        <w:ind w:firstLine="720"/>
      </w:pPr>
      <w:r>
        <w:t>Risk indices have been developed for predicting at-risk fields (Herbert et al. 1997</w:t>
      </w:r>
      <w:r w:rsidR="005E7D16">
        <w:t>,</w:t>
      </w:r>
      <w:r>
        <w:t xml:space="preserve"> Jordan et al. 2022); generally, </w:t>
      </w:r>
      <w:r w:rsidR="006A39A0">
        <w:t>fields that are irr</w:t>
      </w:r>
      <w:r>
        <w:t>igated and or have heavy soils that hold water are at greater risk than well-drained fields with sandy soils (</w:t>
      </w:r>
      <w:r w:rsidR="003A7C97">
        <w:t>Herbert et al. 1997</w:t>
      </w:r>
      <w:r>
        <w:t>). Growers can mitigate some risk when planting into at-risk fields by choosing earlier-maturing varieties and planting early, however this ma</w:t>
      </w:r>
      <w:r w:rsidR="00020B6C">
        <w:t xml:space="preserve">y put the crop at greater risk to damage by </w:t>
      </w:r>
      <w:r>
        <w:t>other pests,</w:t>
      </w:r>
      <w:r w:rsidR="001162C4">
        <w:t xml:space="preserve"> such as </w:t>
      </w:r>
      <w:r w:rsidR="003A7C97">
        <w:t>thrips</w:t>
      </w:r>
      <w:r w:rsidR="001162C4">
        <w:t>, and</w:t>
      </w:r>
      <w:r>
        <w:t xml:space="preserve"> may not always be feasible</w:t>
      </w:r>
      <w:r w:rsidR="00020B6C">
        <w:t xml:space="preserve"> due to wet springs in the </w:t>
      </w:r>
      <w:r w:rsidR="00C651F4">
        <w:t xml:space="preserve">Virginia-Carolina </w:t>
      </w:r>
      <w:r w:rsidR="00020B6C">
        <w:t>region</w:t>
      </w:r>
      <w:r>
        <w:t xml:space="preserve"> (</w:t>
      </w:r>
      <w:r w:rsidR="005A51ED">
        <w:t>Brandenburg 2023).</w:t>
      </w:r>
      <w:r>
        <w:t xml:space="preserve"> </w:t>
      </w:r>
      <w:r w:rsidR="00E2508A">
        <w:t>Without a chemical option, growers are limited to relying on cultural control</w:t>
      </w:r>
      <w:r w:rsidR="00602B27">
        <w:t>,</w:t>
      </w:r>
      <w:r w:rsidR="00E2508A">
        <w:t xml:space="preserve"> </w:t>
      </w:r>
      <w:r w:rsidR="00602B27">
        <w:t xml:space="preserve">or rotating a </w:t>
      </w:r>
      <w:r w:rsidR="006F45DF">
        <w:t>high-risk</w:t>
      </w:r>
      <w:r w:rsidR="00602B27">
        <w:t xml:space="preserve"> field out of peanut production</w:t>
      </w:r>
      <w:r w:rsidR="00E2508A">
        <w:t xml:space="preserve">. </w:t>
      </w:r>
    </w:p>
    <w:p w14:paraId="2C3DB08F" w14:textId="296C1957" w:rsidR="0064627D" w:rsidRDefault="00E57506" w:rsidP="003720A3">
      <w:pPr>
        <w:spacing w:line="480" w:lineRule="auto"/>
        <w:ind w:firstLine="720"/>
        <w:rPr>
          <w:color w:val="000000"/>
        </w:rPr>
      </w:pPr>
      <w:r>
        <w:rPr>
          <w:color w:val="000000"/>
        </w:rPr>
        <w:t xml:space="preserve">There are </w:t>
      </w:r>
      <w:r w:rsidR="003720A3">
        <w:rPr>
          <w:color w:val="000000"/>
        </w:rPr>
        <w:t>several</w:t>
      </w:r>
      <w:r>
        <w:rPr>
          <w:color w:val="000000"/>
        </w:rPr>
        <w:t xml:space="preserve"> c</w:t>
      </w:r>
      <w:r w:rsidR="002F7FD4">
        <w:rPr>
          <w:color w:val="000000"/>
        </w:rPr>
        <w:t xml:space="preserve">hallenges associated with </w:t>
      </w:r>
      <w:r w:rsidR="003B06D6">
        <w:rPr>
          <w:color w:val="000000"/>
        </w:rPr>
        <w:t xml:space="preserve">managing </w:t>
      </w:r>
      <w:r w:rsidR="002F7FD4">
        <w:rPr>
          <w:color w:val="000000"/>
        </w:rPr>
        <w:t>SCR</w:t>
      </w:r>
      <w:r w:rsidR="003B06D6">
        <w:rPr>
          <w:color w:val="000000"/>
        </w:rPr>
        <w:t xml:space="preserve"> with</w:t>
      </w:r>
      <w:r w:rsidR="002F7FD4">
        <w:rPr>
          <w:color w:val="000000"/>
        </w:rPr>
        <w:t xml:space="preserve"> </w:t>
      </w:r>
      <w:r w:rsidR="00602B27">
        <w:rPr>
          <w:color w:val="000000"/>
        </w:rPr>
        <w:t>insecticides</w:t>
      </w:r>
      <w:r>
        <w:rPr>
          <w:color w:val="000000"/>
        </w:rPr>
        <w:t>.</w:t>
      </w:r>
      <w:r w:rsidR="002F7FD4">
        <w:rPr>
          <w:color w:val="000000"/>
        </w:rPr>
        <w:t xml:space="preserve"> </w:t>
      </w:r>
      <w:r>
        <w:rPr>
          <w:color w:val="000000"/>
        </w:rPr>
        <w:t>Spray timing is</w:t>
      </w:r>
      <w:r w:rsidR="002F7FD4">
        <w:rPr>
          <w:color w:val="000000"/>
        </w:rPr>
        <w:t xml:space="preserve"> </w:t>
      </w:r>
      <w:r w:rsidR="001D19E3">
        <w:rPr>
          <w:color w:val="000000"/>
        </w:rPr>
        <w:t xml:space="preserve">difficult </w:t>
      </w:r>
      <w:r w:rsidR="00504F38">
        <w:rPr>
          <w:color w:val="000000"/>
        </w:rPr>
        <w:t xml:space="preserve">since soil-dwelling </w:t>
      </w:r>
      <w:r w:rsidR="0005537C">
        <w:rPr>
          <w:color w:val="000000"/>
        </w:rPr>
        <w:t>insect populations</w:t>
      </w:r>
      <w:r w:rsidR="00504F38">
        <w:rPr>
          <w:color w:val="000000"/>
        </w:rPr>
        <w:t xml:space="preserve"> cannot be easily </w:t>
      </w:r>
      <w:r w:rsidR="0005537C">
        <w:rPr>
          <w:color w:val="000000"/>
        </w:rPr>
        <w:t>estimated, and adult trap catches do not reliably correlate with pod injury (Herbert et al. 1996)</w:t>
      </w:r>
      <w:r w:rsidR="00504F38">
        <w:rPr>
          <w:color w:val="000000"/>
        </w:rPr>
        <w:t>.</w:t>
      </w:r>
      <w:r w:rsidR="006A39A0">
        <w:rPr>
          <w:color w:val="000000"/>
        </w:rPr>
        <w:t xml:space="preserve"> </w:t>
      </w:r>
      <w:r w:rsidR="00B979EC">
        <w:rPr>
          <w:color w:val="000000"/>
        </w:rPr>
        <w:t>Targeting adults is ineffective because they spend little time in the crop, using it only as a site for oviposition (</w:t>
      </w:r>
      <w:proofErr w:type="spellStart"/>
      <w:r w:rsidR="00B979EC">
        <w:rPr>
          <w:color w:val="000000"/>
        </w:rPr>
        <w:t>Barbercheck</w:t>
      </w:r>
      <w:proofErr w:type="spellEnd"/>
      <w:r w:rsidR="00B979EC">
        <w:rPr>
          <w:color w:val="000000"/>
        </w:rPr>
        <w:t xml:space="preserve"> et al. 1995), rather than a food source. </w:t>
      </w:r>
      <w:r w:rsidR="006A39A0">
        <w:rPr>
          <w:color w:val="000000"/>
        </w:rPr>
        <w:t>Treating too early can cause secondary pest outbreaks of defoliating insects</w:t>
      </w:r>
      <w:r w:rsidR="007C2D74">
        <w:rPr>
          <w:color w:val="000000"/>
        </w:rPr>
        <w:t xml:space="preserve"> and spider mites</w:t>
      </w:r>
      <w:r w:rsidR="00052E0E">
        <w:rPr>
          <w:color w:val="000000"/>
        </w:rPr>
        <w:t>,</w:t>
      </w:r>
      <w:r w:rsidR="006A39A0">
        <w:rPr>
          <w:color w:val="000000"/>
        </w:rPr>
        <w:t xml:space="preserve"> </w:t>
      </w:r>
      <w:r w:rsidR="007C2D74">
        <w:rPr>
          <w:color w:val="000000"/>
        </w:rPr>
        <w:t xml:space="preserve">because beneficial insect populations are reduced </w:t>
      </w:r>
      <w:r w:rsidR="006A39A0">
        <w:rPr>
          <w:color w:val="000000"/>
        </w:rPr>
        <w:t>(Funder</w:t>
      </w:r>
      <w:r w:rsidR="00FC2519">
        <w:rPr>
          <w:color w:val="000000"/>
        </w:rPr>
        <w:t>burk</w:t>
      </w:r>
      <w:r w:rsidR="006A39A0">
        <w:rPr>
          <w:color w:val="000000"/>
        </w:rPr>
        <w:t xml:space="preserve"> et al. 1990, Chapin et al. 2001)</w:t>
      </w:r>
      <w:r w:rsidR="00DA4E09">
        <w:rPr>
          <w:color w:val="000000"/>
        </w:rPr>
        <w:t>; treating too late can result in excessive vine damage</w:t>
      </w:r>
      <w:r w:rsidR="00052E0E">
        <w:rPr>
          <w:color w:val="000000"/>
        </w:rPr>
        <w:t>,</w:t>
      </w:r>
      <w:r w:rsidR="007C2D74">
        <w:rPr>
          <w:color w:val="000000"/>
        </w:rPr>
        <w:t xml:space="preserve"> since application equipment must be driven over the field while pegs are in a vulnerable development stage</w:t>
      </w:r>
      <w:r w:rsidR="00DA4E09">
        <w:rPr>
          <w:color w:val="000000"/>
        </w:rPr>
        <w:t xml:space="preserve"> (</w:t>
      </w:r>
      <w:proofErr w:type="spellStart"/>
      <w:r w:rsidR="00DA4E09">
        <w:rPr>
          <w:color w:val="000000"/>
        </w:rPr>
        <w:t>Balota</w:t>
      </w:r>
      <w:proofErr w:type="spellEnd"/>
      <w:r w:rsidR="00DA4E09">
        <w:rPr>
          <w:color w:val="000000"/>
        </w:rPr>
        <w:t xml:space="preserve"> et al. 202</w:t>
      </w:r>
      <w:r w:rsidR="00E978B6">
        <w:rPr>
          <w:color w:val="000000"/>
        </w:rPr>
        <w:t>3</w:t>
      </w:r>
      <w:r w:rsidR="00DA4E09">
        <w:rPr>
          <w:color w:val="000000"/>
        </w:rPr>
        <w:t>)</w:t>
      </w:r>
      <w:r w:rsidR="007C2D74">
        <w:rPr>
          <w:color w:val="000000"/>
        </w:rPr>
        <w:t>,</w:t>
      </w:r>
      <w:r w:rsidR="00DA4E09">
        <w:rPr>
          <w:color w:val="000000"/>
        </w:rPr>
        <w:t xml:space="preserve"> or</w:t>
      </w:r>
      <w:r w:rsidR="007C2D74">
        <w:rPr>
          <w:color w:val="000000"/>
        </w:rPr>
        <w:t xml:space="preserve"> can</w:t>
      </w:r>
      <w:r w:rsidR="00AB108D">
        <w:rPr>
          <w:color w:val="000000"/>
        </w:rPr>
        <w:t xml:space="preserve"> result in</w:t>
      </w:r>
      <w:r w:rsidR="00DA4E09">
        <w:rPr>
          <w:color w:val="000000"/>
        </w:rPr>
        <w:t xml:space="preserve"> missing the treatment window</w:t>
      </w:r>
      <w:r w:rsidR="006A39A0">
        <w:rPr>
          <w:color w:val="000000"/>
        </w:rPr>
        <w:t xml:space="preserve">. </w:t>
      </w:r>
      <w:r w:rsidR="00805FD0">
        <w:rPr>
          <w:color w:val="000000"/>
        </w:rPr>
        <w:t>Products that are soil incorporated</w:t>
      </w:r>
      <w:r w:rsidR="00021106">
        <w:rPr>
          <w:color w:val="000000"/>
        </w:rPr>
        <w:t xml:space="preserve"> </w:t>
      </w:r>
      <w:r w:rsidR="00805FD0">
        <w:rPr>
          <w:color w:val="000000"/>
        </w:rPr>
        <w:t xml:space="preserve">(e.g., </w:t>
      </w:r>
      <w:r w:rsidR="00021106">
        <w:rPr>
          <w:color w:val="000000"/>
        </w:rPr>
        <w:t>chlorpyrifos</w:t>
      </w:r>
      <w:r w:rsidR="00805FD0">
        <w:rPr>
          <w:color w:val="000000"/>
        </w:rPr>
        <w:t xml:space="preserve">) may require </w:t>
      </w:r>
      <w:r w:rsidR="006A39A0">
        <w:rPr>
          <w:color w:val="000000"/>
        </w:rPr>
        <w:t>rainfall</w:t>
      </w:r>
      <w:r w:rsidR="00805FD0">
        <w:rPr>
          <w:color w:val="000000"/>
        </w:rPr>
        <w:t xml:space="preserve">, </w:t>
      </w:r>
      <w:r w:rsidR="006A39A0">
        <w:rPr>
          <w:color w:val="000000"/>
        </w:rPr>
        <w:t>irrigation</w:t>
      </w:r>
      <w:r w:rsidR="00805FD0">
        <w:rPr>
          <w:color w:val="000000"/>
        </w:rPr>
        <w:t>, or shallow cultivation for effectiveness</w:t>
      </w:r>
      <w:r w:rsidR="00DA4E09">
        <w:rPr>
          <w:color w:val="000000"/>
        </w:rPr>
        <w:t xml:space="preserve"> </w:t>
      </w:r>
      <w:r w:rsidR="006A39A0">
        <w:rPr>
          <w:color w:val="000000"/>
        </w:rPr>
        <w:t>(Abney 2020</w:t>
      </w:r>
      <w:r w:rsidR="005E7D16">
        <w:rPr>
          <w:color w:val="000000"/>
        </w:rPr>
        <w:t>,</w:t>
      </w:r>
      <w:r w:rsidR="00805FD0">
        <w:rPr>
          <w:color w:val="000000"/>
        </w:rPr>
        <w:t xml:space="preserve"> </w:t>
      </w:r>
      <w:proofErr w:type="spellStart"/>
      <w:r w:rsidR="006A39A0">
        <w:rPr>
          <w:color w:val="000000"/>
        </w:rPr>
        <w:t>Balota</w:t>
      </w:r>
      <w:proofErr w:type="spellEnd"/>
      <w:r w:rsidR="006A39A0">
        <w:rPr>
          <w:color w:val="000000"/>
        </w:rPr>
        <w:t xml:space="preserve"> et al. 202</w:t>
      </w:r>
      <w:r w:rsidR="00E978B6">
        <w:rPr>
          <w:color w:val="000000"/>
        </w:rPr>
        <w:t>3</w:t>
      </w:r>
      <w:r w:rsidR="006A39A0">
        <w:rPr>
          <w:color w:val="000000"/>
        </w:rPr>
        <w:t>)</w:t>
      </w:r>
      <w:r w:rsidR="00FA54B7">
        <w:rPr>
          <w:color w:val="000000"/>
        </w:rPr>
        <w:t xml:space="preserve">. </w:t>
      </w:r>
      <w:r w:rsidR="000A1207">
        <w:rPr>
          <w:color w:val="000000"/>
        </w:rPr>
        <w:t xml:space="preserve">Despite </w:t>
      </w:r>
      <w:r w:rsidR="00B979EC">
        <w:rPr>
          <w:color w:val="000000"/>
        </w:rPr>
        <w:t xml:space="preserve">these challenges, </w:t>
      </w:r>
      <w:r w:rsidR="000A1207">
        <w:rPr>
          <w:color w:val="000000"/>
        </w:rPr>
        <w:t>insecticides remain the most effective way of preventing losses in this system</w:t>
      </w:r>
      <w:r w:rsidR="003720A3">
        <w:rPr>
          <w:color w:val="000000"/>
        </w:rPr>
        <w:t xml:space="preserve"> when growers are forced to plant into at-risk fields, and</w:t>
      </w:r>
      <w:r w:rsidR="00AB108D">
        <w:rPr>
          <w:color w:val="000000"/>
        </w:rPr>
        <w:t xml:space="preserve"> when</w:t>
      </w:r>
      <w:r w:rsidR="003720A3">
        <w:rPr>
          <w:color w:val="000000"/>
        </w:rPr>
        <w:t xml:space="preserve"> planting timing and variety selection cannot be tailored to SCR management considerations. Identifying </w:t>
      </w:r>
      <w:r w:rsidR="000A1207">
        <w:rPr>
          <w:color w:val="000000"/>
        </w:rPr>
        <w:t>alternative chemistries and application methods</w:t>
      </w:r>
      <w:r w:rsidR="003720A3">
        <w:rPr>
          <w:color w:val="000000"/>
        </w:rPr>
        <w:t xml:space="preserve"> is therefore </w:t>
      </w:r>
      <w:r w:rsidR="00AB108D">
        <w:rPr>
          <w:color w:val="000000"/>
        </w:rPr>
        <w:t>urgent</w:t>
      </w:r>
      <w:r w:rsidR="000A1207">
        <w:rPr>
          <w:color w:val="000000"/>
        </w:rPr>
        <w:t xml:space="preserve">. </w:t>
      </w:r>
    </w:p>
    <w:p w14:paraId="78B58883" w14:textId="538B1AFD" w:rsidR="00E66FA7" w:rsidRDefault="0005100F" w:rsidP="00D9615C">
      <w:pPr>
        <w:spacing w:line="480" w:lineRule="auto"/>
        <w:ind w:firstLine="720"/>
        <w:rPr>
          <w:color w:val="000000"/>
        </w:rPr>
      </w:pPr>
      <w:r>
        <w:rPr>
          <w:color w:val="000000"/>
        </w:rPr>
        <w:t xml:space="preserve">There </w:t>
      </w:r>
      <w:r w:rsidR="00E66FA7">
        <w:rPr>
          <w:color w:val="000000"/>
        </w:rPr>
        <w:t>is a scarcity of research</w:t>
      </w:r>
      <w:r>
        <w:rPr>
          <w:color w:val="000000"/>
        </w:rPr>
        <w:t xml:space="preserve"> investigating </w:t>
      </w:r>
      <w:r w:rsidR="00FA54B7">
        <w:rPr>
          <w:color w:val="000000"/>
        </w:rPr>
        <w:t xml:space="preserve">modern </w:t>
      </w:r>
      <w:r>
        <w:rPr>
          <w:color w:val="000000"/>
        </w:rPr>
        <w:t xml:space="preserve">insecticide alternatives to chlorpyrifos for SCR control in peanut. </w:t>
      </w:r>
      <w:r w:rsidR="00BF461F">
        <w:rPr>
          <w:color w:val="000000"/>
        </w:rPr>
        <w:t xml:space="preserve">Previous studies have tried lambda-cyhalothrin (Herbert </w:t>
      </w:r>
      <w:r w:rsidR="005E7D16">
        <w:rPr>
          <w:color w:val="000000"/>
        </w:rPr>
        <w:t>and</w:t>
      </w:r>
      <w:r w:rsidR="00BF461F">
        <w:rPr>
          <w:color w:val="000000"/>
        </w:rPr>
        <w:t xml:space="preserve"> Malone 2004) and fipronil (Brandenburg </w:t>
      </w:r>
      <w:r w:rsidR="00120227">
        <w:rPr>
          <w:color w:val="000000"/>
        </w:rPr>
        <w:t>and</w:t>
      </w:r>
      <w:r w:rsidR="00BF461F">
        <w:rPr>
          <w:color w:val="000000"/>
        </w:rPr>
        <w:t xml:space="preserve"> Royals 199</w:t>
      </w:r>
      <w:r w:rsidR="00860756">
        <w:rPr>
          <w:color w:val="000000"/>
        </w:rPr>
        <w:t>8</w:t>
      </w:r>
      <w:r w:rsidR="00BF461F">
        <w:rPr>
          <w:color w:val="000000"/>
        </w:rPr>
        <w:t xml:space="preserve">), neither of which were successful. </w:t>
      </w:r>
      <w:r w:rsidR="00EE02A8">
        <w:rPr>
          <w:color w:val="000000"/>
        </w:rPr>
        <w:t xml:space="preserve">A recent </w:t>
      </w:r>
      <w:r>
        <w:rPr>
          <w:color w:val="000000"/>
        </w:rPr>
        <w:t>study</w:t>
      </w:r>
      <w:r w:rsidR="007E2C2F">
        <w:rPr>
          <w:color w:val="000000"/>
        </w:rPr>
        <w:t xml:space="preserve"> </w:t>
      </w:r>
      <w:r w:rsidR="00AE1A0E">
        <w:rPr>
          <w:color w:val="000000"/>
        </w:rPr>
        <w:t xml:space="preserve">tested </w:t>
      </w:r>
      <w:proofErr w:type="spellStart"/>
      <w:r w:rsidR="007E2C2F">
        <w:rPr>
          <w:color w:val="000000"/>
        </w:rPr>
        <w:t>chlorantraniliprole</w:t>
      </w:r>
      <w:proofErr w:type="spellEnd"/>
      <w:r w:rsidR="007E2C2F">
        <w:rPr>
          <w:color w:val="000000"/>
        </w:rPr>
        <w:t xml:space="preserve"> with unfavorable results (Royals et al. 2020). </w:t>
      </w:r>
      <w:r w:rsidR="002C7955">
        <w:rPr>
          <w:color w:val="000000"/>
        </w:rPr>
        <w:t xml:space="preserve">A </w:t>
      </w:r>
      <w:r w:rsidR="007E2C2F">
        <w:rPr>
          <w:color w:val="000000"/>
        </w:rPr>
        <w:t>novel insecticide</w:t>
      </w:r>
      <w:r w:rsidR="002C7955">
        <w:rPr>
          <w:color w:val="000000"/>
        </w:rPr>
        <w:t xml:space="preserve">, </w:t>
      </w:r>
      <w:proofErr w:type="spellStart"/>
      <w:r w:rsidR="002C7955">
        <w:rPr>
          <w:color w:val="000000"/>
        </w:rPr>
        <w:t>isocycloseram</w:t>
      </w:r>
      <w:proofErr w:type="spellEnd"/>
      <w:r w:rsidR="002C7955">
        <w:rPr>
          <w:color w:val="000000"/>
        </w:rPr>
        <w:t>,</w:t>
      </w:r>
      <w:r w:rsidR="007E2C2F">
        <w:rPr>
          <w:color w:val="000000"/>
        </w:rPr>
        <w:t xml:space="preserve"> developed by Syngenta Crop Protection Co., Ltd (Switzerland)</w:t>
      </w:r>
      <w:r w:rsidR="00601173">
        <w:rPr>
          <w:color w:val="000000"/>
        </w:rPr>
        <w:t>,</w:t>
      </w:r>
      <w:r w:rsidR="002C7955">
        <w:rPr>
          <w:color w:val="000000"/>
        </w:rPr>
        <w:t xml:space="preserve"> </w:t>
      </w:r>
      <w:r w:rsidR="00601173">
        <w:rPr>
          <w:color w:val="000000"/>
        </w:rPr>
        <w:t xml:space="preserve">is </w:t>
      </w:r>
      <w:r w:rsidR="007E2C2F">
        <w:rPr>
          <w:color w:val="000000"/>
        </w:rPr>
        <w:t xml:space="preserve">of the </w:t>
      </w:r>
      <w:proofErr w:type="spellStart"/>
      <w:r w:rsidR="007E2C2F">
        <w:rPr>
          <w:color w:val="000000"/>
        </w:rPr>
        <w:t>isoxazoline</w:t>
      </w:r>
      <w:proofErr w:type="spellEnd"/>
      <w:r w:rsidR="007E2C2F">
        <w:rPr>
          <w:color w:val="000000"/>
        </w:rPr>
        <w:t xml:space="preserve"> class </w:t>
      </w:r>
      <w:r w:rsidR="00601173">
        <w:rPr>
          <w:color w:val="000000"/>
        </w:rPr>
        <w:t>and</w:t>
      </w:r>
      <w:r w:rsidR="007E2C2F">
        <w:rPr>
          <w:color w:val="000000"/>
        </w:rPr>
        <w:t xml:space="preserve"> works as an inhibitor of the insect </w:t>
      </w:r>
      <w:r w:rsidR="00B83D95">
        <w:rPr>
          <w:color w:val="000000"/>
        </w:rPr>
        <w:t xml:space="preserve">gamma </w:t>
      </w:r>
      <w:r w:rsidR="007E2C2F">
        <w:rPr>
          <w:color w:val="000000"/>
        </w:rPr>
        <w:t>GABA-gated chloride channel (Blythe et al. 2022)</w:t>
      </w:r>
      <w:r w:rsidR="00601173">
        <w:rPr>
          <w:color w:val="000000"/>
        </w:rPr>
        <w:t>.</w:t>
      </w:r>
      <w:r w:rsidR="00747A67">
        <w:rPr>
          <w:color w:val="000000"/>
        </w:rPr>
        <w:t xml:space="preserve"> </w:t>
      </w:r>
      <w:proofErr w:type="spellStart"/>
      <w:r w:rsidR="005645E6">
        <w:rPr>
          <w:color w:val="000000"/>
        </w:rPr>
        <w:t>Isocycloseram</w:t>
      </w:r>
      <w:proofErr w:type="spellEnd"/>
      <w:r w:rsidR="005645E6">
        <w:rPr>
          <w:color w:val="000000"/>
        </w:rPr>
        <w:t xml:space="preserve"> </w:t>
      </w:r>
      <w:r w:rsidR="00E66FA7">
        <w:rPr>
          <w:color w:val="000000"/>
        </w:rPr>
        <w:t>demonstrates</w:t>
      </w:r>
      <w:r w:rsidR="00AE1A0E">
        <w:rPr>
          <w:color w:val="000000"/>
        </w:rPr>
        <w:t xml:space="preserve"> broad-spectrum </w:t>
      </w:r>
      <w:r w:rsidR="00E66FA7">
        <w:rPr>
          <w:color w:val="000000"/>
        </w:rPr>
        <w:t>insecticidal</w:t>
      </w:r>
      <w:r w:rsidR="00AE1A0E">
        <w:rPr>
          <w:color w:val="000000"/>
        </w:rPr>
        <w:t xml:space="preserve"> and </w:t>
      </w:r>
      <w:r w:rsidR="00E66FA7">
        <w:rPr>
          <w:color w:val="000000"/>
        </w:rPr>
        <w:t>acaricidal</w:t>
      </w:r>
      <w:r w:rsidR="00AE1A0E">
        <w:rPr>
          <w:color w:val="000000"/>
        </w:rPr>
        <w:t xml:space="preserve"> </w:t>
      </w:r>
      <w:r w:rsidR="00E66FA7">
        <w:rPr>
          <w:color w:val="000000"/>
        </w:rPr>
        <w:t xml:space="preserve">activity, and is active </w:t>
      </w:r>
      <w:r w:rsidR="00AE1A0E">
        <w:rPr>
          <w:color w:val="000000"/>
        </w:rPr>
        <w:t xml:space="preserve">against lepidopteran, hemipteran, coleopteran, </w:t>
      </w:r>
      <w:proofErr w:type="spellStart"/>
      <w:r w:rsidR="00AE1A0E">
        <w:rPr>
          <w:color w:val="000000"/>
        </w:rPr>
        <w:t>thysanopteran</w:t>
      </w:r>
      <w:proofErr w:type="spellEnd"/>
      <w:r w:rsidR="00AE1A0E">
        <w:rPr>
          <w:color w:val="000000"/>
        </w:rPr>
        <w:t>, and dipteran pests (</w:t>
      </w:r>
      <w:proofErr w:type="spellStart"/>
      <w:r w:rsidR="00AE1A0E">
        <w:rPr>
          <w:color w:val="000000"/>
        </w:rPr>
        <w:t>Jeschke</w:t>
      </w:r>
      <w:proofErr w:type="spellEnd"/>
      <w:r w:rsidR="00AE1A0E">
        <w:rPr>
          <w:color w:val="000000"/>
        </w:rPr>
        <w:t xml:space="preserve"> 202</w:t>
      </w:r>
      <w:r w:rsidR="009F364A">
        <w:rPr>
          <w:color w:val="000000"/>
        </w:rPr>
        <w:t>0</w:t>
      </w:r>
      <w:r w:rsidR="00AE1A0E">
        <w:rPr>
          <w:color w:val="000000"/>
        </w:rPr>
        <w:t xml:space="preserve">). In the field, it </w:t>
      </w:r>
      <w:r w:rsidR="00747A67">
        <w:rPr>
          <w:color w:val="000000"/>
        </w:rPr>
        <w:t>has demonstrated efficacy</w:t>
      </w:r>
      <w:r w:rsidR="005645E6">
        <w:rPr>
          <w:color w:val="000000"/>
        </w:rPr>
        <w:t xml:space="preserve"> against a variety of pests</w:t>
      </w:r>
      <w:r w:rsidR="00AE1A0E">
        <w:rPr>
          <w:color w:val="000000"/>
        </w:rPr>
        <w:t xml:space="preserve"> and</w:t>
      </w:r>
      <w:r w:rsidR="008F5B87">
        <w:rPr>
          <w:color w:val="000000"/>
        </w:rPr>
        <w:t xml:space="preserve"> in a range of</w:t>
      </w:r>
      <w:r w:rsidR="00AE1A0E">
        <w:rPr>
          <w:color w:val="000000"/>
        </w:rPr>
        <w:t xml:space="preserve"> cropping systems,</w:t>
      </w:r>
      <w:r w:rsidR="005645E6">
        <w:rPr>
          <w:color w:val="000000"/>
        </w:rPr>
        <w:t xml:space="preserve"> including alfalfa weevil</w:t>
      </w:r>
      <w:r w:rsidR="00F31A89">
        <w:rPr>
          <w:color w:val="000000"/>
        </w:rPr>
        <w:t xml:space="preserve"> (</w:t>
      </w:r>
      <w:proofErr w:type="spellStart"/>
      <w:r w:rsidR="00F31A89">
        <w:rPr>
          <w:i/>
          <w:iCs/>
          <w:color w:val="000000"/>
        </w:rPr>
        <w:t>Hypera</w:t>
      </w:r>
      <w:proofErr w:type="spellEnd"/>
      <w:r w:rsidR="00F31A89">
        <w:rPr>
          <w:i/>
          <w:iCs/>
          <w:color w:val="000000"/>
        </w:rPr>
        <w:t xml:space="preserve"> </w:t>
      </w:r>
      <w:proofErr w:type="spellStart"/>
      <w:r w:rsidR="00F31A89">
        <w:rPr>
          <w:i/>
          <w:iCs/>
          <w:color w:val="000000"/>
        </w:rPr>
        <w:t>postica</w:t>
      </w:r>
      <w:proofErr w:type="spellEnd"/>
      <w:r w:rsidR="00F31A89">
        <w:rPr>
          <w:color w:val="000000"/>
        </w:rPr>
        <w:t xml:space="preserve"> </w:t>
      </w:r>
      <w:proofErr w:type="spellStart"/>
      <w:r w:rsidR="00F31A89">
        <w:rPr>
          <w:color w:val="000000"/>
        </w:rPr>
        <w:t>Gyllenhal</w:t>
      </w:r>
      <w:proofErr w:type="spellEnd"/>
      <w:r w:rsidR="00F31A89">
        <w:rPr>
          <w:color w:val="000000"/>
        </w:rPr>
        <w:t>)</w:t>
      </w:r>
      <w:r w:rsidR="00AE1A0E">
        <w:rPr>
          <w:color w:val="000000"/>
        </w:rPr>
        <w:t xml:space="preserve"> and associated pests of alfalfa</w:t>
      </w:r>
      <w:r w:rsidR="005645E6">
        <w:rPr>
          <w:color w:val="000000"/>
        </w:rPr>
        <w:t xml:space="preserve"> (Bekelja et al. 2023</w:t>
      </w:r>
      <w:r w:rsidR="00AE1A0E">
        <w:rPr>
          <w:color w:val="000000"/>
        </w:rPr>
        <w:t>a</w:t>
      </w:r>
      <w:r w:rsidR="00120227">
        <w:rPr>
          <w:color w:val="000000"/>
        </w:rPr>
        <w:t>, 2023b</w:t>
      </w:r>
      <w:r w:rsidR="005645E6">
        <w:rPr>
          <w:color w:val="000000"/>
        </w:rPr>
        <w:t>), flea beetle</w:t>
      </w:r>
      <w:r w:rsidR="00F31A89">
        <w:rPr>
          <w:color w:val="000000"/>
        </w:rPr>
        <w:t xml:space="preserve"> (</w:t>
      </w:r>
      <w:proofErr w:type="spellStart"/>
      <w:r w:rsidR="00F31A89">
        <w:rPr>
          <w:i/>
          <w:iCs/>
          <w:color w:val="000000"/>
        </w:rPr>
        <w:t>Phyllotreta</w:t>
      </w:r>
      <w:proofErr w:type="spellEnd"/>
      <w:r w:rsidR="00F31A89">
        <w:rPr>
          <w:i/>
          <w:iCs/>
          <w:color w:val="000000"/>
        </w:rPr>
        <w:t xml:space="preserve"> spp.</w:t>
      </w:r>
      <w:r w:rsidR="00F31A89">
        <w:rPr>
          <w:color w:val="000000"/>
        </w:rPr>
        <w:t>)</w:t>
      </w:r>
      <w:r w:rsidR="00AE1A0E">
        <w:rPr>
          <w:color w:val="000000"/>
        </w:rPr>
        <w:t xml:space="preserve"> and</w:t>
      </w:r>
      <w:r w:rsidR="005645E6">
        <w:rPr>
          <w:color w:val="000000"/>
        </w:rPr>
        <w:t xml:space="preserve"> harlequin bug</w:t>
      </w:r>
      <w:r w:rsidR="00F31A89">
        <w:rPr>
          <w:color w:val="000000"/>
        </w:rPr>
        <w:t xml:space="preserve"> (</w:t>
      </w:r>
      <w:proofErr w:type="spellStart"/>
      <w:r w:rsidR="00F31A89">
        <w:rPr>
          <w:i/>
          <w:iCs/>
          <w:color w:val="000000"/>
        </w:rPr>
        <w:t>Murganta</w:t>
      </w:r>
      <w:proofErr w:type="spellEnd"/>
      <w:r w:rsidR="00F31A89">
        <w:rPr>
          <w:i/>
          <w:iCs/>
          <w:color w:val="000000"/>
        </w:rPr>
        <w:t xml:space="preserve"> </w:t>
      </w:r>
      <w:proofErr w:type="spellStart"/>
      <w:r w:rsidR="00F31A89">
        <w:rPr>
          <w:i/>
          <w:iCs/>
          <w:color w:val="000000"/>
        </w:rPr>
        <w:t>histrionica</w:t>
      </w:r>
      <w:proofErr w:type="spellEnd"/>
      <w:r w:rsidR="00F31A89">
        <w:rPr>
          <w:color w:val="000000"/>
        </w:rPr>
        <w:t xml:space="preserve"> Hahn)</w:t>
      </w:r>
      <w:r w:rsidR="005645E6">
        <w:rPr>
          <w:color w:val="000000"/>
        </w:rPr>
        <w:t xml:space="preserve"> </w:t>
      </w:r>
      <w:r w:rsidR="00AE1A0E">
        <w:rPr>
          <w:color w:val="000000"/>
        </w:rPr>
        <w:t xml:space="preserve">in cabbage </w:t>
      </w:r>
      <w:r w:rsidR="005645E6">
        <w:rPr>
          <w:color w:val="000000"/>
        </w:rPr>
        <w:t>(</w:t>
      </w:r>
      <w:r w:rsidR="00F31A89">
        <w:rPr>
          <w:color w:val="000000"/>
        </w:rPr>
        <w:t xml:space="preserve">Sydnor </w:t>
      </w:r>
      <w:r w:rsidR="005645E6">
        <w:rPr>
          <w:color w:val="000000"/>
        </w:rPr>
        <w:t>et al. 2023), seed corn maggot</w:t>
      </w:r>
      <w:r w:rsidR="00F31A89">
        <w:rPr>
          <w:color w:val="000000"/>
        </w:rPr>
        <w:t xml:space="preserve"> (</w:t>
      </w:r>
      <w:r w:rsidR="00F31A89">
        <w:rPr>
          <w:i/>
          <w:iCs/>
          <w:color w:val="000000"/>
        </w:rPr>
        <w:t xml:space="preserve">Delia </w:t>
      </w:r>
      <w:proofErr w:type="spellStart"/>
      <w:r w:rsidR="00F31A89">
        <w:rPr>
          <w:i/>
          <w:iCs/>
          <w:color w:val="000000"/>
        </w:rPr>
        <w:t>platura</w:t>
      </w:r>
      <w:proofErr w:type="spellEnd"/>
      <w:r w:rsidR="00F31A89">
        <w:rPr>
          <w:color w:val="000000"/>
        </w:rPr>
        <w:t xml:space="preserve"> </w:t>
      </w:r>
      <w:proofErr w:type="spellStart"/>
      <w:r w:rsidR="00F31A89">
        <w:rPr>
          <w:color w:val="000000"/>
        </w:rPr>
        <w:t>Meigen</w:t>
      </w:r>
      <w:proofErr w:type="spellEnd"/>
      <w:r w:rsidR="00F31A89">
        <w:rPr>
          <w:color w:val="000000"/>
        </w:rPr>
        <w:t>)</w:t>
      </w:r>
      <w:r w:rsidR="005645E6">
        <w:rPr>
          <w:color w:val="000000"/>
        </w:rPr>
        <w:t xml:space="preserve"> </w:t>
      </w:r>
      <w:r w:rsidR="00AE1A0E">
        <w:rPr>
          <w:color w:val="000000"/>
        </w:rPr>
        <w:t xml:space="preserve">in snap bean </w:t>
      </w:r>
      <w:r w:rsidR="005645E6">
        <w:rPr>
          <w:color w:val="000000"/>
        </w:rPr>
        <w:t xml:space="preserve">(Salgado </w:t>
      </w:r>
      <w:r w:rsidR="00120227">
        <w:rPr>
          <w:color w:val="000000"/>
        </w:rPr>
        <w:t>and</w:t>
      </w:r>
      <w:r w:rsidR="005645E6">
        <w:rPr>
          <w:color w:val="000000"/>
        </w:rPr>
        <w:t xml:space="preserve"> </w:t>
      </w:r>
      <w:proofErr w:type="spellStart"/>
      <w:r w:rsidR="005645E6">
        <w:rPr>
          <w:color w:val="000000"/>
        </w:rPr>
        <w:t>Nault</w:t>
      </w:r>
      <w:proofErr w:type="spellEnd"/>
      <w:r w:rsidR="005645E6">
        <w:rPr>
          <w:color w:val="000000"/>
        </w:rPr>
        <w:t xml:space="preserve"> 2023), </w:t>
      </w:r>
      <w:r w:rsidR="00AE1A0E">
        <w:rPr>
          <w:color w:val="000000"/>
        </w:rPr>
        <w:t xml:space="preserve">and </w:t>
      </w:r>
      <w:r w:rsidR="005645E6">
        <w:rPr>
          <w:color w:val="000000"/>
        </w:rPr>
        <w:t>cranberry flea beetle</w:t>
      </w:r>
      <w:r w:rsidR="00F31A89">
        <w:rPr>
          <w:color w:val="000000"/>
        </w:rPr>
        <w:t xml:space="preserve"> (</w:t>
      </w:r>
      <w:proofErr w:type="spellStart"/>
      <w:r w:rsidR="00F31A89">
        <w:rPr>
          <w:i/>
          <w:iCs/>
          <w:color w:val="000000"/>
        </w:rPr>
        <w:t>Systena</w:t>
      </w:r>
      <w:proofErr w:type="spellEnd"/>
      <w:r w:rsidR="00F31A89">
        <w:rPr>
          <w:i/>
          <w:iCs/>
          <w:color w:val="000000"/>
        </w:rPr>
        <w:t xml:space="preserve"> frontalis</w:t>
      </w:r>
      <w:r w:rsidR="00F31A89">
        <w:rPr>
          <w:color w:val="000000"/>
        </w:rPr>
        <w:t xml:space="preserve"> </w:t>
      </w:r>
      <w:proofErr w:type="spellStart"/>
      <w:r w:rsidR="00F31A89">
        <w:rPr>
          <w:color w:val="000000"/>
        </w:rPr>
        <w:t>Fabricius</w:t>
      </w:r>
      <w:proofErr w:type="spellEnd"/>
      <w:r w:rsidR="00F31A89">
        <w:rPr>
          <w:color w:val="000000"/>
        </w:rPr>
        <w:t>)</w:t>
      </w:r>
      <w:r w:rsidR="00AE1A0E">
        <w:rPr>
          <w:color w:val="000000"/>
        </w:rPr>
        <w:t xml:space="preserve"> in ornamental hydrangea</w:t>
      </w:r>
      <w:r w:rsidR="005645E6">
        <w:rPr>
          <w:color w:val="000000"/>
        </w:rPr>
        <w:t xml:space="preserve"> (Lane </w:t>
      </w:r>
      <w:r w:rsidR="00120227">
        <w:rPr>
          <w:color w:val="000000"/>
        </w:rPr>
        <w:t>and</w:t>
      </w:r>
      <w:r w:rsidR="005645E6">
        <w:rPr>
          <w:color w:val="000000"/>
        </w:rPr>
        <w:t xml:space="preserve"> Del </w:t>
      </w:r>
      <w:proofErr w:type="spellStart"/>
      <w:r w:rsidR="005645E6">
        <w:rPr>
          <w:color w:val="000000"/>
        </w:rPr>
        <w:t>Pozo</w:t>
      </w:r>
      <w:proofErr w:type="spellEnd"/>
      <w:r w:rsidR="005645E6">
        <w:rPr>
          <w:color w:val="000000"/>
        </w:rPr>
        <w:t>-Valdivia 2022)</w:t>
      </w:r>
      <w:r w:rsidR="00AE1A0E">
        <w:rPr>
          <w:color w:val="000000"/>
        </w:rPr>
        <w:t>.</w:t>
      </w:r>
      <w:r w:rsidR="00AF288D">
        <w:rPr>
          <w:color w:val="000000"/>
        </w:rPr>
        <w:t xml:space="preserve"> </w:t>
      </w:r>
    </w:p>
    <w:p w14:paraId="024878C3" w14:textId="427B1837" w:rsidR="00352C27" w:rsidRDefault="00AF288D" w:rsidP="00454A53">
      <w:pPr>
        <w:spacing w:line="480" w:lineRule="auto"/>
        <w:ind w:firstLine="720"/>
        <w:rPr>
          <w:color w:val="000000"/>
        </w:rPr>
      </w:pPr>
      <w:r>
        <w:rPr>
          <w:color w:val="000000"/>
        </w:rPr>
        <w:t xml:space="preserve">To our knowledge, </w:t>
      </w:r>
      <w:proofErr w:type="spellStart"/>
      <w:r w:rsidR="00E66FA7">
        <w:rPr>
          <w:color w:val="000000"/>
        </w:rPr>
        <w:t>isocycloseram</w:t>
      </w:r>
      <w:proofErr w:type="spellEnd"/>
      <w:r>
        <w:rPr>
          <w:color w:val="000000"/>
        </w:rPr>
        <w:t xml:space="preserve"> has not </w:t>
      </w:r>
      <w:r w:rsidR="002158D9">
        <w:rPr>
          <w:color w:val="000000"/>
        </w:rPr>
        <w:t xml:space="preserve">been </w:t>
      </w:r>
      <w:r w:rsidR="0068601E">
        <w:rPr>
          <w:color w:val="000000"/>
        </w:rPr>
        <w:t xml:space="preserve">previously </w:t>
      </w:r>
      <w:r>
        <w:rPr>
          <w:color w:val="000000"/>
        </w:rPr>
        <w:t xml:space="preserve">evaluated for its efficacy </w:t>
      </w:r>
      <w:r w:rsidR="00E66FA7">
        <w:rPr>
          <w:color w:val="000000"/>
        </w:rPr>
        <w:t>against SCR larvae in peanut. W</w:t>
      </w:r>
      <w:r w:rsidR="007E2C2F">
        <w:rPr>
          <w:color w:val="000000"/>
        </w:rPr>
        <w:t>e</w:t>
      </w:r>
      <w:r w:rsidR="00E66FA7">
        <w:rPr>
          <w:color w:val="000000"/>
        </w:rPr>
        <w:t xml:space="preserve"> compared the efficacy of </w:t>
      </w:r>
      <w:r w:rsidR="00421079">
        <w:rPr>
          <w:color w:val="000000"/>
        </w:rPr>
        <w:t>liquid in-furrow, liquid pre-plant soil-applied and incorporated,</w:t>
      </w:r>
      <w:r w:rsidR="00E66FA7">
        <w:rPr>
          <w:color w:val="000000"/>
        </w:rPr>
        <w:t xml:space="preserve"> and </w:t>
      </w:r>
      <w:r w:rsidR="0068601E">
        <w:rPr>
          <w:color w:val="000000"/>
        </w:rPr>
        <w:t xml:space="preserve">simulated </w:t>
      </w:r>
      <w:r w:rsidR="00E66FA7">
        <w:rPr>
          <w:color w:val="000000"/>
        </w:rPr>
        <w:t xml:space="preserve">chemigation applications of </w:t>
      </w:r>
      <w:proofErr w:type="spellStart"/>
      <w:r w:rsidR="00E66FA7">
        <w:rPr>
          <w:color w:val="000000"/>
        </w:rPr>
        <w:t>isocycloseram</w:t>
      </w:r>
      <w:proofErr w:type="spellEnd"/>
      <w:r w:rsidR="00E66FA7">
        <w:rPr>
          <w:color w:val="000000"/>
        </w:rPr>
        <w:t xml:space="preserve"> against the </w:t>
      </w:r>
      <w:r w:rsidR="0068601E">
        <w:rPr>
          <w:color w:val="000000"/>
        </w:rPr>
        <w:t xml:space="preserve">former </w:t>
      </w:r>
      <w:r w:rsidR="00E66FA7">
        <w:rPr>
          <w:color w:val="000000"/>
        </w:rPr>
        <w:t>industry standard, granular chlorpyrifos, for preventing pod scarring and pod penetration by SCR larvae.</w:t>
      </w:r>
    </w:p>
    <w:p w14:paraId="2EE78F37" w14:textId="5FA71D9D" w:rsidR="00352C27" w:rsidRDefault="00352C27" w:rsidP="00256A84">
      <w:pPr>
        <w:spacing w:line="480" w:lineRule="auto"/>
        <w:rPr>
          <w:b/>
        </w:rPr>
      </w:pPr>
      <w:r>
        <w:rPr>
          <w:b/>
        </w:rPr>
        <w:t>Materials and Methods</w:t>
      </w:r>
    </w:p>
    <w:p w14:paraId="5374F1CD" w14:textId="77777777" w:rsidR="00F01DA2" w:rsidRDefault="00010311" w:rsidP="00F01DA2">
      <w:pPr>
        <w:spacing w:line="480" w:lineRule="auto"/>
        <w:rPr>
          <w:i/>
        </w:rPr>
      </w:pPr>
      <w:r w:rsidRPr="00010311">
        <w:rPr>
          <w:i/>
        </w:rPr>
        <w:t>Fields</w:t>
      </w:r>
    </w:p>
    <w:p w14:paraId="738F40B9" w14:textId="36EFED2C" w:rsidR="00692965" w:rsidRDefault="009E559A" w:rsidP="00F01DA2">
      <w:pPr>
        <w:spacing w:line="480" w:lineRule="auto"/>
        <w:ind w:firstLine="720"/>
        <w:rPr>
          <w:b/>
        </w:rPr>
      </w:pPr>
      <w:r>
        <w:t>Experiments</w:t>
      </w:r>
      <w:r w:rsidR="00F067C2">
        <w:t xml:space="preserve"> were </w:t>
      </w:r>
      <w:r w:rsidR="009E7AFB">
        <w:t xml:space="preserve">conducted in Suffolk, VA from 2020-2022 </w:t>
      </w:r>
      <w:r w:rsidR="00F067C2">
        <w:t>at Virginia Tech’s Tidewater Agricultural Research and Extension Center</w:t>
      </w:r>
      <w:r w:rsidR="00146323">
        <w:t xml:space="preserve"> (TAREC)</w:t>
      </w:r>
      <w:r w:rsidR="00AB108D">
        <w:t xml:space="preserve"> (2020 – 2021)</w:t>
      </w:r>
      <w:r w:rsidR="00F067C2">
        <w:t xml:space="preserve"> and at a nearby commercial </w:t>
      </w:r>
      <w:r w:rsidR="00565551">
        <w:t>farm</w:t>
      </w:r>
      <w:r w:rsidR="00AB108D">
        <w:t xml:space="preserve"> (2020 – 2022)</w:t>
      </w:r>
      <w:r w:rsidR="00565551">
        <w:t xml:space="preserve">, </w:t>
      </w:r>
      <w:r w:rsidR="00146323">
        <w:t>the location of which</w:t>
      </w:r>
      <w:r w:rsidR="00565551">
        <w:t xml:space="preserve"> was requested to remain anonymous.</w:t>
      </w:r>
      <w:r w:rsidR="008A117A">
        <w:t xml:space="preserve"> </w:t>
      </w:r>
      <w:r w:rsidR="004E3397">
        <w:t xml:space="preserve">Soil data </w:t>
      </w:r>
      <w:r w:rsidR="00235740">
        <w:t>were</w:t>
      </w:r>
      <w:r w:rsidR="004E3397">
        <w:t xml:space="preserve"> acquired using the Web Soil Survey provided by the United States Department of Agriculture Natural Resource Conservation Service (</w:t>
      </w:r>
      <w:hyperlink r:id="rId6" w:history="1">
        <w:r w:rsidR="004E3397" w:rsidRPr="00E55D0B">
          <w:rPr>
            <w:rStyle w:val="Hyperlink"/>
          </w:rPr>
          <w:t>https://websoilsurvey.nrcs.usda.gov/app/</w:t>
        </w:r>
      </w:hyperlink>
      <w:r w:rsidR="004E3397">
        <w:t xml:space="preserve">). </w:t>
      </w:r>
      <w:r w:rsidR="008A117A">
        <w:t xml:space="preserve">At TAREC, the soil type was Kenansville </w:t>
      </w:r>
      <w:r w:rsidR="004E3397">
        <w:t>s</w:t>
      </w:r>
      <w:r w:rsidR="008A117A">
        <w:t>eries, a loamy, well-drained Coastal Plain upland soil; 1.2</w:t>
      </w:r>
      <w:r w:rsidR="004E3397">
        <w:t>5</w:t>
      </w:r>
      <w:r w:rsidR="008A117A">
        <w:t xml:space="preserve">% organic matter (OM), 4.4 </w:t>
      </w:r>
      <w:proofErr w:type="spellStart"/>
      <w:r w:rsidR="008A117A">
        <w:t>cmol</w:t>
      </w:r>
      <w:proofErr w:type="spellEnd"/>
      <w:r w:rsidR="008A117A">
        <w:t>/kg cation exchange capacity (CEC), and 6.5% clay comprises the H1 horizon (0</w:t>
      </w:r>
      <w:r w:rsidR="004E3397">
        <w:t>–</w:t>
      </w:r>
      <w:r w:rsidR="008A117A">
        <w:t xml:space="preserve">58 cm depth). At the commercial farm, the soil type was </w:t>
      </w:r>
      <w:proofErr w:type="spellStart"/>
      <w:r w:rsidR="008A117A">
        <w:t>Eunola</w:t>
      </w:r>
      <w:proofErr w:type="spellEnd"/>
      <w:r w:rsidR="008A117A">
        <w:t xml:space="preserve"> series, a fine-loamy, moderately wel</w:t>
      </w:r>
      <w:r w:rsidR="004E3397">
        <w:t>l</w:t>
      </w:r>
      <w:r w:rsidR="008A117A">
        <w:t xml:space="preserve">-drained </w:t>
      </w:r>
      <w:r w:rsidR="004E3397">
        <w:t xml:space="preserve">soil on low stream or marine terraces of the Southern Coastal Plain; 1.25% OM, 4.6 </w:t>
      </w:r>
      <w:proofErr w:type="spellStart"/>
      <w:r w:rsidR="004E3397">
        <w:t>cmol</w:t>
      </w:r>
      <w:proofErr w:type="spellEnd"/>
      <w:r w:rsidR="004E3397">
        <w:t xml:space="preserve">/kg CEC, and 7% clay comprise the H1 horizon (0–23 cm depth). </w:t>
      </w:r>
      <w:r w:rsidR="001E60D5">
        <w:t>In all location-years, experimental plots were four-rows wide by 10.67 meters long, and had 0.91-meter row spacing.</w:t>
      </w:r>
      <w:r w:rsidR="00F067C2">
        <w:t xml:space="preserve"> Materials applied for plot maintenance are provided in </w:t>
      </w:r>
      <w:r w:rsidR="00D26D7D">
        <w:t>Table</w:t>
      </w:r>
      <w:r w:rsidR="003B1B13">
        <w:t>s</w:t>
      </w:r>
      <w:r w:rsidR="00D26D7D">
        <w:t xml:space="preserve"> S1</w:t>
      </w:r>
      <w:r w:rsidR="003B1B13">
        <w:t>-S3</w:t>
      </w:r>
      <w:r w:rsidR="00F067C2">
        <w:t xml:space="preserve">. </w:t>
      </w:r>
      <w:r w:rsidR="00AC0546">
        <w:t>The plant</w:t>
      </w:r>
      <w:r w:rsidR="00565551">
        <w:t xml:space="preserve"> variety </w:t>
      </w:r>
      <w:r w:rsidR="00AC0546">
        <w:t xml:space="preserve">used </w:t>
      </w:r>
      <w:r w:rsidR="00565551">
        <w:t>for all trials was Bailey (Bailey II in 2022), treated with Dynasty</w:t>
      </w:r>
      <w:r w:rsidR="00565551">
        <w:rPr>
          <w:rFonts w:cs="Times New Roman"/>
        </w:rPr>
        <w:t>®</w:t>
      </w:r>
      <w:r w:rsidR="00565551">
        <w:t xml:space="preserve"> PD seed treatment (Syngenta, Basel, Switzerland). </w:t>
      </w:r>
      <w:r w:rsidR="000E0421">
        <w:t xml:space="preserve">Field preparations, </w:t>
      </w:r>
      <w:r w:rsidR="00847688">
        <w:t xml:space="preserve">and dates for </w:t>
      </w:r>
      <w:r w:rsidR="000E0421">
        <w:t xml:space="preserve">planting, digging, and harvest are provided in Table </w:t>
      </w:r>
      <w:r w:rsidR="000D5619">
        <w:t>1</w:t>
      </w:r>
      <w:r w:rsidR="000E0421">
        <w:t xml:space="preserve">. </w:t>
      </w:r>
    </w:p>
    <w:p w14:paraId="592D0AE9" w14:textId="77777777" w:rsidR="00F01DA2" w:rsidRDefault="00010311" w:rsidP="00256A84">
      <w:pPr>
        <w:spacing w:line="480" w:lineRule="auto"/>
      </w:pPr>
      <w:r w:rsidRPr="00010311">
        <w:rPr>
          <w:i/>
        </w:rPr>
        <w:t>Treatments</w:t>
      </w:r>
    </w:p>
    <w:p w14:paraId="7188CBBA" w14:textId="35797407" w:rsidR="00565551" w:rsidRDefault="001E60D5" w:rsidP="00F01DA2">
      <w:pPr>
        <w:spacing w:line="480" w:lineRule="auto"/>
        <w:ind w:firstLine="720"/>
      </w:pPr>
      <w:r>
        <w:t>Further d</w:t>
      </w:r>
      <w:r w:rsidR="005748BA">
        <w:t>etails regarding treatments and</w:t>
      </w:r>
      <w:r w:rsidR="000D11AE">
        <w:t xml:space="preserve"> application methods are provided in </w:t>
      </w:r>
      <w:r w:rsidR="00AC0546">
        <w:t xml:space="preserve">Table </w:t>
      </w:r>
      <w:r w:rsidR="000D5619">
        <w:t>2</w:t>
      </w:r>
      <w:r w:rsidR="00AC0546">
        <w:t xml:space="preserve">. </w:t>
      </w:r>
      <w:r w:rsidR="00E6576D">
        <w:t>Three</w:t>
      </w:r>
      <w:r w:rsidR="000D11AE">
        <w:t xml:space="preserve"> </w:t>
      </w:r>
      <w:r w:rsidR="00B835F1">
        <w:t xml:space="preserve">experimental </w:t>
      </w:r>
      <w:r w:rsidR="000D11AE">
        <w:t xml:space="preserve">formulations of </w:t>
      </w:r>
      <w:r w:rsidR="009F6AB1">
        <w:t>PLINAZOLIN</w:t>
      </w:r>
      <w:r w:rsidR="000D11AE">
        <w:rPr>
          <w:rFonts w:cs="Times New Roman"/>
        </w:rPr>
        <w:t>®</w:t>
      </w:r>
      <w:r w:rsidR="000D11AE">
        <w:t xml:space="preserve"> technology</w:t>
      </w:r>
      <w:r w:rsidR="00221310">
        <w:t xml:space="preserve">: </w:t>
      </w:r>
      <w:r w:rsidR="00550E75">
        <w:t>A21708CP</w:t>
      </w:r>
      <w:r w:rsidR="00221310">
        <w:t xml:space="preserve"> (</w:t>
      </w:r>
      <w:r w:rsidR="00550E75">
        <w:t>DC100</w:t>
      </w:r>
      <w:r w:rsidR="00221310">
        <w:t>)</w:t>
      </w:r>
      <w:r w:rsidR="00550E75">
        <w:t>, A22466CP</w:t>
      </w:r>
      <w:r w:rsidR="00221310">
        <w:t xml:space="preserve"> (</w:t>
      </w:r>
      <w:r w:rsidR="00550E75">
        <w:t>SC300</w:t>
      </w:r>
      <w:r w:rsidR="00221310">
        <w:t>),</w:t>
      </w:r>
      <w:r w:rsidR="00550E75">
        <w:t xml:space="preserve"> </w:t>
      </w:r>
      <w:r w:rsidR="00221310">
        <w:t xml:space="preserve">and </w:t>
      </w:r>
      <w:r w:rsidR="00550E75">
        <w:t>A21550CP</w:t>
      </w:r>
      <w:r w:rsidR="00221310">
        <w:t xml:space="preserve"> (</w:t>
      </w:r>
      <w:r w:rsidR="00550E75">
        <w:t>SC400)</w:t>
      </w:r>
      <w:r w:rsidR="00B835F1">
        <w:t xml:space="preserve"> </w:t>
      </w:r>
      <w:r w:rsidR="00BB042E">
        <w:t>containing</w:t>
      </w:r>
      <w:r w:rsidR="00B835F1">
        <w:t xml:space="preserve"> the active ingredient </w:t>
      </w:r>
      <w:proofErr w:type="spellStart"/>
      <w:r w:rsidR="00B835F1">
        <w:t>isocycloseram</w:t>
      </w:r>
      <w:proofErr w:type="spellEnd"/>
      <w:r w:rsidR="00B835F1">
        <w:t>, a novel mode of action,</w:t>
      </w:r>
      <w:r w:rsidR="00550E75">
        <w:t xml:space="preserve"> </w:t>
      </w:r>
      <w:r w:rsidR="00E6576D">
        <w:t xml:space="preserve">were tested </w:t>
      </w:r>
      <w:r w:rsidR="00B835F1">
        <w:t xml:space="preserve">against chlorpyrifos, formulated as </w:t>
      </w:r>
      <w:proofErr w:type="spellStart"/>
      <w:r w:rsidR="00B835F1">
        <w:t>Lorsban</w:t>
      </w:r>
      <w:proofErr w:type="spellEnd"/>
      <w:r w:rsidR="00B835F1">
        <w:rPr>
          <w:rFonts w:cs="Times New Roman"/>
        </w:rPr>
        <w:t>®</w:t>
      </w:r>
      <w:r w:rsidR="00B835F1">
        <w:t xml:space="preserve"> (Corteva Agriscience, Indianapolis, IN) or Pilot</w:t>
      </w:r>
      <w:r w:rsidR="00B835F1">
        <w:rPr>
          <w:rFonts w:cs="Times New Roman"/>
        </w:rPr>
        <w:t>® (</w:t>
      </w:r>
      <w:proofErr w:type="spellStart"/>
      <w:r w:rsidR="00B835F1">
        <w:rPr>
          <w:rFonts w:cs="Times New Roman"/>
        </w:rPr>
        <w:t>Gharda</w:t>
      </w:r>
      <w:proofErr w:type="spellEnd"/>
      <w:r w:rsidR="00B835F1">
        <w:rPr>
          <w:rFonts w:cs="Times New Roman"/>
        </w:rPr>
        <w:t xml:space="preserve"> Chemicals, Ltd., Mumbai, Maharashtra, India)</w:t>
      </w:r>
      <w:r w:rsidR="005617C0">
        <w:rPr>
          <w:rFonts w:cs="Times New Roman"/>
        </w:rPr>
        <w:t>. Treatments were compared</w:t>
      </w:r>
      <w:r w:rsidR="00B835F1">
        <w:rPr>
          <w:rFonts w:cs="Times New Roman"/>
        </w:rPr>
        <w:t xml:space="preserve"> for their effects on SCR injury (i.e., </w:t>
      </w:r>
      <w:r w:rsidR="00553EAF">
        <w:rPr>
          <w:rFonts w:cs="Times New Roman"/>
        </w:rPr>
        <w:t>reductions in pod scarring</w:t>
      </w:r>
      <w:r w:rsidR="00B835F1">
        <w:rPr>
          <w:rFonts w:cs="Times New Roman"/>
        </w:rPr>
        <w:t xml:space="preserve"> and pods</w:t>
      </w:r>
      <w:r w:rsidR="00553EAF">
        <w:rPr>
          <w:rFonts w:cs="Times New Roman"/>
        </w:rPr>
        <w:t xml:space="preserve"> penetrated by SCR</w:t>
      </w:r>
      <w:r w:rsidR="00B835F1">
        <w:rPr>
          <w:rFonts w:cs="Times New Roman"/>
        </w:rPr>
        <w:t>)</w:t>
      </w:r>
      <w:r w:rsidR="00B835F1">
        <w:t xml:space="preserve">. </w:t>
      </w:r>
      <w:r w:rsidR="005617C0">
        <w:t xml:space="preserve">Formulations of </w:t>
      </w:r>
      <w:r w:rsidR="009F6AB1">
        <w:t>PLINAZOLIN</w:t>
      </w:r>
      <w:r w:rsidR="005617C0">
        <w:rPr>
          <w:rFonts w:cs="Times New Roman"/>
        </w:rPr>
        <w:t>®</w:t>
      </w:r>
      <w:r w:rsidR="00B835F1">
        <w:t xml:space="preserve"> were tested </w:t>
      </w:r>
      <w:r w:rsidR="00E6576D">
        <w:t xml:space="preserve">at </w:t>
      </w:r>
      <w:r w:rsidR="00550E75">
        <w:t>various</w:t>
      </w:r>
      <w:r w:rsidR="00E6576D">
        <w:t xml:space="preserve"> rates</w:t>
      </w:r>
      <w:r w:rsidR="00221310">
        <w:t xml:space="preserve"> </w:t>
      </w:r>
      <w:r w:rsidR="005617C0">
        <w:t>using</w:t>
      </w:r>
      <w:r w:rsidR="00B835F1">
        <w:t xml:space="preserve"> three application methods</w:t>
      </w:r>
      <w:r w:rsidR="005617C0">
        <w:t xml:space="preserve">: pre-plant soil-incorporated, in-furrow, and </w:t>
      </w:r>
      <w:r w:rsidR="009E7AFB">
        <w:t xml:space="preserve">simulated </w:t>
      </w:r>
      <w:r w:rsidR="005617C0">
        <w:t>chemigation</w:t>
      </w:r>
      <w:r w:rsidR="00B835F1">
        <w:t>.</w:t>
      </w:r>
      <w:r w:rsidR="005617C0">
        <w:t xml:space="preserve"> </w:t>
      </w:r>
      <w:r w:rsidR="000E0421">
        <w:t xml:space="preserve">Pre-plant incorporated treatments had the product applied </w:t>
      </w:r>
      <w:r w:rsidR="005617C0">
        <w:t xml:space="preserve">to the soil </w:t>
      </w:r>
      <w:r w:rsidR="000E0421">
        <w:t>using a backpack sprayer</w:t>
      </w:r>
      <w:r w:rsidR="00730728">
        <w:t xml:space="preserve"> with XR11002VS nozzle</w:t>
      </w:r>
      <w:r w:rsidR="009E7AFB">
        <w:t>s</w:t>
      </w:r>
      <w:r w:rsidR="00730728">
        <w:t xml:space="preserve"> (</w:t>
      </w:r>
      <w:proofErr w:type="spellStart"/>
      <w:r w:rsidR="00730728">
        <w:t>TeeJet</w:t>
      </w:r>
      <w:proofErr w:type="spellEnd"/>
      <w:r w:rsidR="00730728">
        <w:rPr>
          <w:rFonts w:cs="Times New Roman"/>
        </w:rPr>
        <w:t>®</w:t>
      </w:r>
      <w:r w:rsidR="00730728">
        <w:t xml:space="preserve"> Technologies, Glendale Heights, IL, USA) using 45.72 cm nozzle spacing</w:t>
      </w:r>
      <w:r w:rsidR="00955372">
        <w:t>, delivering 130 L/ha at 96.5 kPa</w:t>
      </w:r>
      <w:r w:rsidR="000E0421">
        <w:t xml:space="preserve">, then </w:t>
      </w:r>
      <w:r w:rsidR="005617C0">
        <w:t>soil</w:t>
      </w:r>
      <w:r w:rsidR="000E0421">
        <w:t xml:space="preserve"> was immediately cultivated</w:t>
      </w:r>
      <w:r w:rsidR="005617C0">
        <w:t xml:space="preserve"> to incorporate</w:t>
      </w:r>
      <w:r w:rsidR="000E0421">
        <w:t xml:space="preserve">. Liquid in-furrow treatments were applied </w:t>
      </w:r>
      <w:r w:rsidR="00F358EE">
        <w:t>at</w:t>
      </w:r>
      <w:r w:rsidR="00597FF2">
        <w:t xml:space="preserve"> 46.8 L/ha at</w:t>
      </w:r>
      <w:r w:rsidR="00F358EE">
        <w:t xml:space="preserve"> </w:t>
      </w:r>
      <w:r w:rsidR="00665640">
        <w:t>55.16 kPa</w:t>
      </w:r>
      <w:r w:rsidR="000E0421">
        <w:t xml:space="preserve"> using a microtube mounted between </w:t>
      </w:r>
      <w:r w:rsidR="005617C0">
        <w:t xml:space="preserve">planter </w:t>
      </w:r>
      <w:r w:rsidR="000E0421">
        <w:t xml:space="preserve">disc openers. </w:t>
      </w:r>
      <w:r w:rsidR="006D4F8E">
        <w:t>S</w:t>
      </w:r>
      <w:r w:rsidR="009E7AFB">
        <w:t xml:space="preserve">imulated </w:t>
      </w:r>
      <w:r w:rsidR="00271546">
        <w:t>c</w:t>
      </w:r>
      <w:r w:rsidR="000E0421">
        <w:t>hemigation treatments were applied using</w:t>
      </w:r>
      <w:r w:rsidR="00597FF2">
        <w:t xml:space="preserve"> the backpack sprayer (described above</w:t>
      </w:r>
      <w:r w:rsidR="0029361D">
        <w:t xml:space="preserve">, with </w:t>
      </w:r>
      <w:r w:rsidR="00D83B32">
        <w:t>145.6 L/ha applied in 2022</w:t>
      </w:r>
      <w:r w:rsidR="00597FF2">
        <w:t>) or</w:t>
      </w:r>
      <w:r w:rsidR="000E0421">
        <w:t xml:space="preserve"> a Spider </w:t>
      </w:r>
      <w:proofErr w:type="spellStart"/>
      <w:r w:rsidR="000E0421">
        <w:t>SprayTrac</w:t>
      </w:r>
      <w:proofErr w:type="spellEnd"/>
      <w:r w:rsidR="00271546">
        <w:t xml:space="preserve"> (</w:t>
      </w:r>
      <w:proofErr w:type="spellStart"/>
      <w:r w:rsidR="00271546">
        <w:t>LeeAgra</w:t>
      </w:r>
      <w:proofErr w:type="spellEnd"/>
      <w:r w:rsidR="00271546">
        <w:t>, Inc., Lubbock, TX, USA)</w:t>
      </w:r>
      <w:r w:rsidR="002F2227">
        <w:t xml:space="preserve"> </w:t>
      </w:r>
      <w:r w:rsidR="00665640">
        <w:t>with XR11002VS</w:t>
      </w:r>
      <w:r w:rsidR="00B77B6D">
        <w:t xml:space="preserve"> nozzle</w:t>
      </w:r>
      <w:r w:rsidR="00597FF2">
        <w:t>s</w:t>
      </w:r>
      <w:r w:rsidR="00665640">
        <w:t xml:space="preserve"> (</w:t>
      </w:r>
      <w:proofErr w:type="spellStart"/>
      <w:r w:rsidR="00665640">
        <w:t>TeeJet</w:t>
      </w:r>
      <w:proofErr w:type="spellEnd"/>
      <w:r w:rsidR="00665640">
        <w:rPr>
          <w:rFonts w:cs="Times New Roman"/>
        </w:rPr>
        <w:t>®</w:t>
      </w:r>
      <w:r w:rsidR="00665640">
        <w:t xml:space="preserve"> Technologies, Glendale Heights, IL, USA) using 45.72 cm nozzle spacing</w:t>
      </w:r>
      <w:r w:rsidR="00597FF2">
        <w:t xml:space="preserve"> calibrated</w:t>
      </w:r>
      <w:r w:rsidR="00665640">
        <w:t xml:space="preserve"> </w:t>
      </w:r>
      <w:r w:rsidR="00597FF2">
        <w:t>to deliver 186.0 L/ha</w:t>
      </w:r>
      <w:r w:rsidR="00665640">
        <w:t xml:space="preserve"> at </w:t>
      </w:r>
      <w:r w:rsidR="00BA51C4">
        <w:t>275.79</w:t>
      </w:r>
      <w:r w:rsidR="00665640">
        <w:t xml:space="preserve"> kPa</w:t>
      </w:r>
      <w:r w:rsidR="00D24EB3">
        <w:t>.</w:t>
      </w:r>
      <w:r w:rsidR="00271546">
        <w:t xml:space="preserve"> </w:t>
      </w:r>
      <w:r w:rsidR="000B62DE">
        <w:t>The simulated chemigation treatments were watered-in immediately using a watering can (7.56 liters per plot</w:t>
      </w:r>
      <w:r w:rsidR="000D62D8">
        <w:t>, or approximately 0.</w:t>
      </w:r>
      <w:r w:rsidR="00795098">
        <w:t>0</w:t>
      </w:r>
      <w:r w:rsidR="000D62D8">
        <w:t xml:space="preserve">6 cm </w:t>
      </w:r>
      <w:r w:rsidR="00553EAF">
        <w:t xml:space="preserve">water </w:t>
      </w:r>
      <w:r w:rsidR="000D62D8">
        <w:t>per plot</w:t>
      </w:r>
      <w:r w:rsidR="000B62DE">
        <w:t>)</w:t>
      </w:r>
      <w:r w:rsidR="000D62D8">
        <w:t>;</w:t>
      </w:r>
      <w:r w:rsidR="000B62DE">
        <w:t xml:space="preserve"> </w:t>
      </w:r>
      <w:r w:rsidR="000D62D8">
        <w:t xml:space="preserve">treatments were not watered in </w:t>
      </w:r>
      <w:r w:rsidR="000B62DE">
        <w:t xml:space="preserve">in 2021 </w:t>
      </w:r>
      <w:r w:rsidR="000D62D8">
        <w:t>due to rain that occurred shortly after treatments were applied</w:t>
      </w:r>
      <w:r w:rsidR="00553EAF">
        <w:t>:</w:t>
      </w:r>
      <w:r w:rsidR="000D62D8">
        <w:t xml:space="preserve"> </w:t>
      </w:r>
      <w:r w:rsidR="000B62DE">
        <w:t xml:space="preserve">1.29 cm and 0.41 cm </w:t>
      </w:r>
      <w:r w:rsidR="000D62D8">
        <w:t xml:space="preserve">fell at </w:t>
      </w:r>
      <w:r w:rsidR="000B62DE">
        <w:t xml:space="preserve">TAREC, and 4.57 cm and 2.03 cm </w:t>
      </w:r>
      <w:r w:rsidR="000D62D8">
        <w:t xml:space="preserve">fell at the </w:t>
      </w:r>
      <w:r w:rsidR="000B62DE">
        <w:t xml:space="preserve">commercial farm on the two days following </w:t>
      </w:r>
      <w:r w:rsidR="000D62D8">
        <w:t xml:space="preserve">treatment </w:t>
      </w:r>
      <w:r w:rsidR="000B62DE">
        <w:t xml:space="preserve">application. </w:t>
      </w:r>
      <w:r w:rsidR="00AC0546">
        <w:t>At-pegging granular</w:t>
      </w:r>
      <w:r w:rsidR="00271546">
        <w:t xml:space="preserve"> treatments</w:t>
      </w:r>
      <w:r w:rsidR="00730728">
        <w:t xml:space="preserve"> (chlorpyrifos treatments)</w:t>
      </w:r>
      <w:r w:rsidR="00271546">
        <w:t xml:space="preserve"> were applied in a </w:t>
      </w:r>
      <w:r w:rsidR="00146323">
        <w:t>30.4 – 35.6 cm band</w:t>
      </w:r>
      <w:r w:rsidR="00211CA0">
        <w:t xml:space="preserve"> over the row</w:t>
      </w:r>
      <w:r w:rsidR="00146323">
        <w:t xml:space="preserve"> using a </w:t>
      </w:r>
      <w:r w:rsidR="00665640">
        <w:t xml:space="preserve">field cycle-mounted </w:t>
      </w:r>
      <w:r w:rsidR="00146323">
        <w:t>Noble granular applicator (Noble Manufacturing Co., Baton Rouge, LA, USA).</w:t>
      </w:r>
      <w:r w:rsidR="00D24EB3">
        <w:t xml:space="preserve"> </w:t>
      </w:r>
      <w:r w:rsidR="00B835F1">
        <w:t>Treatments were arranged in a randomized complete block design with four blocks per location-year.</w:t>
      </w:r>
    </w:p>
    <w:p w14:paraId="258B8C76" w14:textId="77777777" w:rsidR="00F01DA2" w:rsidRDefault="00010311" w:rsidP="001E24D3">
      <w:pPr>
        <w:spacing w:line="480" w:lineRule="auto"/>
      </w:pPr>
      <w:r>
        <w:rPr>
          <w:i/>
        </w:rPr>
        <w:t>Data collection</w:t>
      </w:r>
    </w:p>
    <w:p w14:paraId="6D6540E4" w14:textId="000AA064" w:rsidR="001C6621" w:rsidRDefault="00211CA0" w:rsidP="00F01DA2">
      <w:pPr>
        <w:spacing w:line="480" w:lineRule="auto"/>
        <w:ind w:firstLine="720"/>
      </w:pPr>
      <w:r>
        <w:t xml:space="preserve">Plots were harvested with a 2-row Hobbs peanut picker with bagger attachment (Hobbs-Adams Engineering Co., Suffolk, VA, USA). Pod samples were visually examined for injury, and the number of injured pods by injury type were counted. Pods were assessed for the presence of scarring (i.e., shell surface-feeding), shell penetration, and non-SCR injury, including but not limited to injury caused by other arthropods (e.g., wireworm, lesser cornstalk borer, cutworm, white grub spp.), nematodes, mechanical injury, rodents, and or physiological responses to stress. These were classified as “other” injury. </w:t>
      </w:r>
      <w:r w:rsidR="00E875A5">
        <w:t xml:space="preserve">Timing of pod digging and inversion was determined based on pod mesocarp color (Williams </w:t>
      </w:r>
      <w:r w:rsidR="00120227">
        <w:t>and</w:t>
      </w:r>
      <w:r w:rsidR="00E875A5">
        <w:t xml:space="preserve"> Drexler 1981)</w:t>
      </w:r>
      <w:r w:rsidR="00BD5595">
        <w:t xml:space="preserve">; digging and harvest dates are provided in Table </w:t>
      </w:r>
      <w:r w:rsidR="000D5619">
        <w:t>1</w:t>
      </w:r>
      <w:r w:rsidR="00BD5595">
        <w:t>.</w:t>
      </w:r>
      <w:r w:rsidR="00174E2F">
        <w:t xml:space="preserve"> </w:t>
      </w:r>
      <w:r w:rsidR="00BD5595">
        <w:t>P</w:t>
      </w:r>
      <w:r w:rsidR="00EE770E">
        <w:t>lants were</w:t>
      </w:r>
      <w:r w:rsidR="00010311">
        <w:t xml:space="preserve"> dug </w:t>
      </w:r>
      <w:r w:rsidR="00174E2F">
        <w:t xml:space="preserve">with a 2 or 4-row digger </w:t>
      </w:r>
      <w:r w:rsidR="00010311">
        <w:t>and</w:t>
      </w:r>
      <w:r w:rsidR="00EE770E">
        <w:t xml:space="preserve"> left inverted</w:t>
      </w:r>
      <w:r w:rsidR="00F25B84">
        <w:t xml:space="preserve"> in the field</w:t>
      </w:r>
      <w:r w:rsidR="00EE770E">
        <w:t xml:space="preserve"> to dry for approximately two weeks before harvest</w:t>
      </w:r>
      <w:r w:rsidR="0003061D">
        <w:t>.</w:t>
      </w:r>
      <w:r w:rsidR="00E875A5">
        <w:t xml:space="preserve"> </w:t>
      </w:r>
      <w:r w:rsidR="00F25B84">
        <w:t>In 2020</w:t>
      </w:r>
      <w:r w:rsidR="00D96EBF">
        <w:t xml:space="preserve"> and </w:t>
      </w:r>
      <w:r w:rsidR="00F25B84">
        <w:t>2021,</w:t>
      </w:r>
      <w:r w:rsidR="00E875A5">
        <w:t xml:space="preserve"> </w:t>
      </w:r>
      <w:r>
        <w:t xml:space="preserve">a total of </w:t>
      </w:r>
      <w:r w:rsidR="00E875A5">
        <w:t xml:space="preserve">100 randomly-selected </w:t>
      </w:r>
      <w:r w:rsidR="00F25B84">
        <w:t xml:space="preserve">mature </w:t>
      </w:r>
      <w:r w:rsidR="00E875A5">
        <w:t xml:space="preserve">pods </w:t>
      </w:r>
      <w:r w:rsidR="00AF066A">
        <w:t>(50 in 2022)</w:t>
      </w:r>
      <w:r w:rsidR="008B1DB2">
        <w:t xml:space="preserve"> were harvested by hand</w:t>
      </w:r>
      <w:r w:rsidR="00AF066A">
        <w:t xml:space="preserve"> from along the length of </w:t>
      </w:r>
      <w:r w:rsidR="0070123E">
        <w:t>each plot</w:t>
      </w:r>
      <w:r w:rsidR="00AF066A">
        <w:t>, from all four rows</w:t>
      </w:r>
      <w:r w:rsidR="00A73C45">
        <w:t xml:space="preserve">; </w:t>
      </w:r>
      <w:r w:rsidR="00AF066A">
        <w:t>the plants on the very end of each plot</w:t>
      </w:r>
      <w:r w:rsidR="00A73C45">
        <w:t xml:space="preserve"> were not harvested to avoid the small </w:t>
      </w:r>
      <w:r w:rsidR="00553EAF">
        <w:t>chance</w:t>
      </w:r>
      <w:r w:rsidR="00A73C45">
        <w:t xml:space="preserve"> of harvesting </w:t>
      </w:r>
      <w:r w:rsidR="00B50D8F">
        <w:t xml:space="preserve">pods </w:t>
      </w:r>
      <w:r w:rsidR="00553EAF">
        <w:t xml:space="preserve">contaminated </w:t>
      </w:r>
      <w:r w:rsidR="00B50D8F">
        <w:t>with treatments from neighboring plots</w:t>
      </w:r>
      <w:r w:rsidR="00AF066A">
        <w:t>.</w:t>
      </w:r>
      <w:r w:rsidR="003C41A1">
        <w:t xml:space="preserve"> </w:t>
      </w:r>
    </w:p>
    <w:p w14:paraId="6E72991A" w14:textId="634F4271" w:rsidR="00E875A5" w:rsidRDefault="00873BFA" w:rsidP="00F01DA2">
      <w:pPr>
        <w:spacing w:line="480" w:lineRule="auto"/>
        <w:ind w:firstLine="720"/>
      </w:pPr>
      <w:r>
        <w:t xml:space="preserve">Yield was determined by mechanically digging and picking </w:t>
      </w:r>
      <w:r w:rsidR="00553EAF">
        <w:t xml:space="preserve">all </w:t>
      </w:r>
      <w:r>
        <w:t>peanuts from two rows per plot. One moisture sample was taken per replicate to obtain an average for each experiment</w:t>
      </w:r>
      <w:r w:rsidR="001C6621">
        <w:t xml:space="preserve">. At </w:t>
      </w:r>
      <w:r>
        <w:t xml:space="preserve">picking, pods were pulled from a plot harvest bag, and returned to the laboratory </w:t>
      </w:r>
      <w:r w:rsidR="003D3E19">
        <w:t>where they were mechanically sorted by pod size, shelled, and placed in a DICKEY-john</w:t>
      </w:r>
      <w:r w:rsidR="003D3E19">
        <w:rPr>
          <w:rFonts w:cs="Times New Roman"/>
        </w:rPr>
        <w:t>®</w:t>
      </w:r>
      <w:r w:rsidR="003D3E19">
        <w:t xml:space="preserve"> GAC 2100 moisture analyzer (DICKEY-john, Auburn, IL, USA). </w:t>
      </w:r>
      <w:r w:rsidR="00B50D8F">
        <w:t>Yield weights were adjusted to 10% moisture</w:t>
      </w:r>
      <w:r w:rsidR="00553EAF">
        <w:t>.</w:t>
      </w:r>
    </w:p>
    <w:p w14:paraId="41ACEFB0" w14:textId="77777777" w:rsidR="00F01DA2" w:rsidRDefault="008824E1" w:rsidP="0070680F">
      <w:pPr>
        <w:spacing w:line="480" w:lineRule="auto"/>
        <w:rPr>
          <w:i/>
        </w:rPr>
      </w:pPr>
      <w:r>
        <w:rPr>
          <w:i/>
        </w:rPr>
        <w:t>Statistical</w:t>
      </w:r>
      <w:r w:rsidR="00D06F2D">
        <w:rPr>
          <w:i/>
        </w:rPr>
        <w:t xml:space="preserve"> analysis</w:t>
      </w:r>
    </w:p>
    <w:p w14:paraId="7A303E52" w14:textId="7D25AAF7" w:rsidR="00E32045" w:rsidRDefault="004361E1" w:rsidP="00F01DA2">
      <w:pPr>
        <w:spacing w:line="480" w:lineRule="auto"/>
        <w:ind w:firstLine="720"/>
      </w:pPr>
      <w:r>
        <w:t xml:space="preserve">The aim of </w:t>
      </w:r>
      <w:r w:rsidR="00F90D08">
        <w:t>this</w:t>
      </w:r>
      <w:r>
        <w:t xml:space="preserve"> </w:t>
      </w:r>
      <w:r w:rsidR="00F90D08">
        <w:t>work</w:t>
      </w:r>
      <w:r>
        <w:t xml:space="preserve"> </w:t>
      </w:r>
      <w:r w:rsidR="00F90D08">
        <w:t>was</w:t>
      </w:r>
      <w:r>
        <w:t xml:space="preserve"> to </w:t>
      </w:r>
      <w:r w:rsidR="00592A56">
        <w:t xml:space="preserve">evaluate a </w:t>
      </w:r>
      <w:r w:rsidR="00F90D08">
        <w:t xml:space="preserve">new technology for managing a key pest of peanuts; </w:t>
      </w:r>
      <w:r w:rsidR="00DD0827">
        <w:t xml:space="preserve">therefore, </w:t>
      </w:r>
      <w:r>
        <w:t xml:space="preserve">treatment </w:t>
      </w:r>
      <w:r w:rsidR="00F10BF6">
        <w:t>formulations</w:t>
      </w:r>
      <w:r>
        <w:t xml:space="preserve">, application methods, and application timings </w:t>
      </w:r>
      <w:r w:rsidR="00F90D08">
        <w:t>were adjusted each year, and years were analyzed separately</w:t>
      </w:r>
      <w:r w:rsidR="00F10BF6">
        <w:t xml:space="preserve">. </w:t>
      </w:r>
      <w:r w:rsidR="00DD0827">
        <w:t>All analyses were performed using R software (</w:t>
      </w:r>
      <w:r w:rsidR="00A16D96">
        <w:t xml:space="preserve">R </w:t>
      </w:r>
      <w:r w:rsidR="005E54E3">
        <w:t>Core Team 2023</w:t>
      </w:r>
      <w:r w:rsidR="00DD0827">
        <w:t xml:space="preserve">). </w:t>
      </w:r>
    </w:p>
    <w:p w14:paraId="797CF6A6" w14:textId="5B737063" w:rsidR="001E24D3" w:rsidRDefault="00662F06" w:rsidP="007E0EA4">
      <w:pPr>
        <w:spacing w:line="480" w:lineRule="auto"/>
        <w:ind w:firstLine="720"/>
      </w:pPr>
      <w:r>
        <w:t xml:space="preserve">For </w:t>
      </w:r>
      <w:r w:rsidR="00195D65">
        <w:t>this analysis,</w:t>
      </w:r>
      <w:r>
        <w:t xml:space="preserve"> scarified</w:t>
      </w:r>
      <w:r w:rsidR="004C73B7">
        <w:t xml:space="preserve"> pod, penetrated pod, and “other” injury </w:t>
      </w:r>
      <w:r>
        <w:t>data were treated as counts</w:t>
      </w:r>
      <w:r w:rsidR="002371FB">
        <w:t>.</w:t>
      </w:r>
      <w:r>
        <w:t xml:space="preserve"> </w:t>
      </w:r>
      <w:r w:rsidR="002371FB">
        <w:t>C</w:t>
      </w:r>
      <w:r>
        <w:t>ount data did not meet the assumptions of a Poisson distribution (i.e., variances and means were not equal), therefore, negative binomial models</w:t>
      </w:r>
      <w:r w:rsidR="002371FB">
        <w:t xml:space="preserve"> were fitted</w:t>
      </w:r>
      <w:r>
        <w:t xml:space="preserve"> </w:t>
      </w:r>
      <w:r w:rsidR="003219DC">
        <w:t xml:space="preserve">using the </w:t>
      </w:r>
      <w:proofErr w:type="spellStart"/>
      <w:proofErr w:type="gramStart"/>
      <w:r w:rsidR="003219DC">
        <w:t>glm.nb</w:t>
      </w:r>
      <w:proofErr w:type="spellEnd"/>
      <w:proofErr w:type="gramEnd"/>
      <w:r w:rsidR="003219DC">
        <w:t xml:space="preserve"> function in the MASS package (Venables </w:t>
      </w:r>
      <w:r w:rsidR="00120227">
        <w:t>and</w:t>
      </w:r>
      <w:r w:rsidR="003219DC">
        <w:t xml:space="preserve"> Ripley 2002), and the </w:t>
      </w:r>
      <w:proofErr w:type="spellStart"/>
      <w:r w:rsidR="003219DC">
        <w:t>glmer.nb</w:t>
      </w:r>
      <w:proofErr w:type="spellEnd"/>
      <w:r w:rsidR="003219DC">
        <w:t xml:space="preserve"> function in the lme4 package (Bates et al. 2015)</w:t>
      </w:r>
      <w:r>
        <w:t>.</w:t>
      </w:r>
      <w:r w:rsidR="00D754E2">
        <w:t xml:space="preserve"> Yield data fit a normal distribution and were analyzed using linear and linear mixed effects models by way of the </w:t>
      </w:r>
      <w:proofErr w:type="spellStart"/>
      <w:r w:rsidR="00D754E2">
        <w:t>lm</w:t>
      </w:r>
      <w:proofErr w:type="spellEnd"/>
      <w:r w:rsidR="00D754E2">
        <w:t xml:space="preserve"> function (R Core Team 2023) and the </w:t>
      </w:r>
      <w:proofErr w:type="spellStart"/>
      <w:r w:rsidR="00D754E2">
        <w:t>lmer</w:t>
      </w:r>
      <w:proofErr w:type="spellEnd"/>
      <w:r w:rsidR="00D754E2">
        <w:t xml:space="preserve"> function in the lme4 package (Bates et al. 2015), respectively. All models were fitted using treatment as fixed effect and, where appropriate, block and or location as random effects.</w:t>
      </w:r>
      <w:r w:rsidR="003219DC">
        <w:t xml:space="preserve"> </w:t>
      </w:r>
      <w:r w:rsidR="007939E3">
        <w:t>The blocking factor</w:t>
      </w:r>
      <w:r w:rsidR="00F67107">
        <w:t xml:space="preserve"> </w:t>
      </w:r>
      <w:r w:rsidR="007939E3">
        <w:t>was</w:t>
      </w:r>
      <w:r w:rsidR="00F67107">
        <w:t xml:space="preserve"> inherently nested within location</w:t>
      </w:r>
      <w:r w:rsidR="007939E3">
        <w:t>.</w:t>
      </w:r>
      <w:r w:rsidR="00F67107">
        <w:t xml:space="preserve"> </w:t>
      </w:r>
      <w:r w:rsidR="007939E3">
        <w:t>L</w:t>
      </w:r>
      <w:r w:rsidR="00F67107">
        <w:t>ikelihood ratio tests (LRTs) were used to test the relative significance of random effects (i.e., block and location)</w:t>
      </w:r>
      <w:r w:rsidR="0093051D">
        <w:t xml:space="preserve"> (Faraway 200</w:t>
      </w:r>
      <w:r w:rsidR="001010AD">
        <w:t xml:space="preserve">6; </w:t>
      </w:r>
      <w:proofErr w:type="spellStart"/>
      <w:r w:rsidR="001010AD">
        <w:t>Casler</w:t>
      </w:r>
      <w:proofErr w:type="spellEnd"/>
      <w:r w:rsidR="001010AD">
        <w:t xml:space="preserve"> 2018</w:t>
      </w:r>
      <w:r w:rsidR="0093051D">
        <w:t>)</w:t>
      </w:r>
      <w:r w:rsidR="00F67107">
        <w:t xml:space="preserve">, to </w:t>
      </w:r>
      <w:r w:rsidR="008460F6">
        <w:t>identify the minimum adequate model</w:t>
      </w:r>
      <w:r w:rsidR="00F67107">
        <w:t>. R</w:t>
      </w:r>
      <w:r w:rsidR="008460F6">
        <w:t xml:space="preserve">andom effects were removed from models </w:t>
      </w:r>
      <w:r w:rsidR="00950664">
        <w:t xml:space="preserve">when determined non-significant, </w:t>
      </w:r>
      <w:r w:rsidR="008460F6">
        <w:t>using a “moderate” approach (</w:t>
      </w:r>
      <w:r w:rsidR="008460F6">
        <w:rPr>
          <w:rFonts w:cs="Times New Roman"/>
        </w:rPr>
        <w:t>α</w:t>
      </w:r>
      <w:r w:rsidR="008460F6">
        <w:t xml:space="preserve"> </w:t>
      </w:r>
      <w:r w:rsidR="00950664">
        <w:t>=</w:t>
      </w:r>
      <w:r w:rsidR="008460F6">
        <w:t xml:space="preserve"> 0.50)</w:t>
      </w:r>
      <w:r w:rsidR="003219DC">
        <w:t xml:space="preserve"> (</w:t>
      </w:r>
      <w:proofErr w:type="spellStart"/>
      <w:r w:rsidR="003219DC">
        <w:t>Carmer</w:t>
      </w:r>
      <w:proofErr w:type="spellEnd"/>
      <w:r w:rsidR="003219DC">
        <w:t xml:space="preserve"> et al. 1969</w:t>
      </w:r>
      <w:r w:rsidR="00120227">
        <w:t>,</w:t>
      </w:r>
      <w:r w:rsidR="003219DC">
        <w:t xml:space="preserve"> </w:t>
      </w:r>
      <w:proofErr w:type="spellStart"/>
      <w:r w:rsidR="003219DC">
        <w:t>Casler</w:t>
      </w:r>
      <w:proofErr w:type="spellEnd"/>
      <w:r w:rsidR="003219DC">
        <w:t xml:space="preserve"> 2018)</w:t>
      </w:r>
      <w:r w:rsidR="00544CA3">
        <w:t>, or when inclusion of</w:t>
      </w:r>
      <w:r w:rsidR="00F67107">
        <w:t xml:space="preserve"> both</w:t>
      </w:r>
      <w:r w:rsidR="00544CA3">
        <w:t xml:space="preserve"> model factors resulted in an over-complex model fit</w:t>
      </w:r>
      <w:r w:rsidR="003219DC">
        <w:t>.</w:t>
      </w:r>
      <w:r w:rsidR="00950664">
        <w:t xml:space="preserve"> </w:t>
      </w:r>
      <w:r w:rsidR="00B32719">
        <w:t xml:space="preserve">In the case of examining random effects, </w:t>
      </w:r>
      <w:r w:rsidR="00950664">
        <w:t xml:space="preserve">LRTs </w:t>
      </w:r>
      <w:r w:rsidR="00B32719">
        <w:t>will</w:t>
      </w:r>
      <w:r w:rsidR="00950664">
        <w:t xml:space="preserve"> have</w:t>
      </w:r>
      <w:r w:rsidR="00B32719">
        <w:t xml:space="preserve"> only</w:t>
      </w:r>
      <w:r w:rsidR="00950664">
        <w:t xml:space="preserve"> 1 </w:t>
      </w:r>
      <w:r w:rsidR="005E54E3">
        <w:t>degree of freedom (df)</w:t>
      </w:r>
      <w:r w:rsidR="00950664">
        <w:t xml:space="preserve">, since </w:t>
      </w:r>
      <w:proofErr w:type="spellStart"/>
      <w:r w:rsidR="005E54E3">
        <w:t>dfs</w:t>
      </w:r>
      <w:proofErr w:type="spellEnd"/>
      <w:r w:rsidR="00950664">
        <w:t xml:space="preserve"> are determined based on the difference </w:t>
      </w:r>
      <w:r w:rsidR="00E42B37">
        <w:t xml:space="preserve">in the number of parameters </w:t>
      </w:r>
      <w:r w:rsidR="00950664">
        <w:t>between the full and null model</w:t>
      </w:r>
      <w:r w:rsidR="00E42B37">
        <w:t xml:space="preserve"> </w:t>
      </w:r>
      <w:r w:rsidR="00950664">
        <w:t>(</w:t>
      </w:r>
      <w:r w:rsidR="008666EB">
        <w:t>Garson 2020</w:t>
      </w:r>
      <w:r w:rsidR="00950664">
        <w:t>)</w:t>
      </w:r>
      <w:r w:rsidR="00AE4735">
        <w:t>.</w:t>
      </w:r>
      <w:r w:rsidR="00B32719">
        <w:t xml:space="preserve"> </w:t>
      </w:r>
      <w:r w:rsidR="00E42B37">
        <w:t>Treatment effects were examined once the minimum adequate model was identified</w:t>
      </w:r>
      <w:r w:rsidR="00AE4735">
        <w:t xml:space="preserve">; in the case of examining fixed effects, an LRT examining a fixed effect with </w:t>
      </w:r>
      <w:r w:rsidR="00AE4735">
        <w:rPr>
          <w:i/>
          <w:iCs/>
        </w:rPr>
        <w:t>k</w:t>
      </w:r>
      <w:r w:rsidR="00AE4735">
        <w:t xml:space="preserve"> levels will have </w:t>
      </w:r>
      <w:r w:rsidR="00AE4735">
        <w:rPr>
          <w:i/>
          <w:iCs/>
        </w:rPr>
        <w:t xml:space="preserve">k </w:t>
      </w:r>
      <w:r w:rsidR="00AE4735">
        <w:t>– 1 df (Barr et al. 2013).</w:t>
      </w:r>
      <w:r w:rsidR="00E42B37">
        <w:t xml:space="preserve"> If treatment was significant (</w:t>
      </w:r>
      <w:r w:rsidR="00E42B37">
        <w:rPr>
          <w:rFonts w:cs="Times New Roman"/>
        </w:rPr>
        <w:t>α</w:t>
      </w:r>
      <w:r w:rsidR="00E42B37">
        <w:t xml:space="preserve"> = 0.05), </w:t>
      </w:r>
      <w:r w:rsidR="00BE4C27">
        <w:t xml:space="preserve">means separations were performed using the Tukey method by way of the </w:t>
      </w:r>
      <w:proofErr w:type="spellStart"/>
      <w:r w:rsidR="00BE4C27">
        <w:t>emmeans</w:t>
      </w:r>
      <w:proofErr w:type="spellEnd"/>
      <w:r w:rsidR="00BE4C27">
        <w:t xml:space="preserve"> and </w:t>
      </w:r>
      <w:proofErr w:type="spellStart"/>
      <w:r w:rsidR="00BE4C27">
        <w:t>cld</w:t>
      </w:r>
      <w:proofErr w:type="spellEnd"/>
      <w:r w:rsidR="00BE4C27">
        <w:t xml:space="preserve"> functions in the </w:t>
      </w:r>
      <w:proofErr w:type="spellStart"/>
      <w:r w:rsidR="00BE4C27">
        <w:t>emmeans</w:t>
      </w:r>
      <w:proofErr w:type="spellEnd"/>
      <w:r w:rsidR="00BE4C27">
        <w:t xml:space="preserve"> package (</w:t>
      </w:r>
      <w:proofErr w:type="spellStart"/>
      <w:r w:rsidR="00BE4C27">
        <w:t>Lenth</w:t>
      </w:r>
      <w:proofErr w:type="spellEnd"/>
      <w:r w:rsidR="00BE4C27">
        <w:t xml:space="preserve"> 2023). </w:t>
      </w:r>
    </w:p>
    <w:p w14:paraId="78D31FFB" w14:textId="19E44576" w:rsidR="00C478A2" w:rsidRDefault="006C7136" w:rsidP="00256A84">
      <w:pPr>
        <w:spacing w:line="480" w:lineRule="auto"/>
      </w:pPr>
      <w:r>
        <w:rPr>
          <w:b/>
        </w:rPr>
        <w:t>Results</w:t>
      </w:r>
    </w:p>
    <w:p w14:paraId="77C7BD5D" w14:textId="618016A4" w:rsidR="006C7136" w:rsidRDefault="006C7136" w:rsidP="00256A84">
      <w:pPr>
        <w:spacing w:line="480" w:lineRule="auto"/>
      </w:pPr>
      <w:r>
        <w:rPr>
          <w:i/>
        </w:rPr>
        <w:t>Scarified Pods</w:t>
      </w:r>
    </w:p>
    <w:p w14:paraId="05ADAEE0" w14:textId="318D0388" w:rsidR="00E1634E" w:rsidRDefault="00C539FA" w:rsidP="00F01DA2">
      <w:pPr>
        <w:spacing w:line="480" w:lineRule="auto"/>
        <w:ind w:firstLine="720"/>
      </w:pPr>
      <w:r>
        <w:t>Results for mean scarified pods by treatment</w:t>
      </w:r>
      <w:r w:rsidR="00B61A49">
        <w:t xml:space="preserve"> for all years</w:t>
      </w:r>
      <w:r>
        <w:t xml:space="preserve"> are illustrated in Figure 1. </w:t>
      </w:r>
      <w:r w:rsidR="006C7136">
        <w:t xml:space="preserve">In 2020, </w:t>
      </w:r>
      <w:r w:rsidR="00042BCF">
        <w:t>LRT results indicated</w:t>
      </w:r>
      <w:r w:rsidR="006C7136">
        <w:t xml:space="preserve"> </w:t>
      </w:r>
      <w:r w:rsidR="00B61A49">
        <w:t>a significant</w:t>
      </w:r>
      <w:r w:rsidR="00042BCF">
        <w:t xml:space="preserve"> </w:t>
      </w:r>
      <w:r w:rsidR="00B61A49">
        <w:t>effect of treatment on</w:t>
      </w:r>
      <w:r w:rsidR="00042BCF">
        <w:t xml:space="preserve"> percent pod scarring</w:t>
      </w:r>
      <w:r w:rsidR="006C7136">
        <w:t xml:space="preserve"> (</w:t>
      </w:r>
      <w:r w:rsidR="006C7136">
        <w:rPr>
          <w:rFonts w:cs="Times New Roman"/>
        </w:rPr>
        <w:t>χ</w:t>
      </w:r>
      <w:r w:rsidR="006C7136">
        <w:rPr>
          <w:i/>
          <w:vertAlign w:val="superscript"/>
        </w:rPr>
        <w:t>2</w:t>
      </w:r>
      <w:r w:rsidR="006C7136">
        <w:t xml:space="preserve">(7) = </w:t>
      </w:r>
      <w:r w:rsidR="00D55EAC">
        <w:t>17.17</w:t>
      </w:r>
      <w:r w:rsidR="006C7136">
        <w:t xml:space="preserve">; </w:t>
      </w:r>
      <w:r w:rsidR="006C7136">
        <w:rPr>
          <w:i/>
        </w:rPr>
        <w:t>p</w:t>
      </w:r>
      <w:r w:rsidR="006C7136" w:rsidRPr="006C7136">
        <w:rPr>
          <w:i/>
        </w:rPr>
        <w:t xml:space="preserve"> </w:t>
      </w:r>
      <w:r w:rsidR="006C7136">
        <w:t>= 0.</w:t>
      </w:r>
      <w:r w:rsidR="00D55EAC">
        <w:t>0.0164</w:t>
      </w:r>
      <w:r w:rsidR="006C7136">
        <w:t>)</w:t>
      </w:r>
      <w:r w:rsidR="00042BCF">
        <w:t xml:space="preserve"> Formulation </w:t>
      </w:r>
      <w:r w:rsidR="001476D2">
        <w:t xml:space="preserve">A21550CP </w:t>
      </w:r>
      <w:r w:rsidR="00042BCF">
        <w:t xml:space="preserve">had lower pod scarring when </w:t>
      </w:r>
      <w:r w:rsidR="001476D2">
        <w:t xml:space="preserve">soil-applied and incorporated </w:t>
      </w:r>
      <w:r w:rsidR="00042BCF">
        <w:t>versus</w:t>
      </w:r>
      <w:r w:rsidR="00B61A49">
        <w:t xml:space="preserve"> when</w:t>
      </w:r>
      <w:r w:rsidR="000925A3">
        <w:t xml:space="preserve"> it was</w:t>
      </w:r>
      <w:r w:rsidR="00042BCF">
        <w:t xml:space="preserve"> applied</w:t>
      </w:r>
      <w:r w:rsidR="001476D2">
        <w:t xml:space="preserve"> in-furrow (</w:t>
      </w:r>
      <w:r w:rsidR="00042BCF">
        <w:t>z = 3.</w:t>
      </w:r>
      <w:r w:rsidR="00D55EAC">
        <w:t>36</w:t>
      </w:r>
      <w:r w:rsidR="00042BCF">
        <w:t xml:space="preserve">; </w:t>
      </w:r>
      <w:r w:rsidR="00042BCF">
        <w:rPr>
          <w:i/>
        </w:rPr>
        <w:t xml:space="preserve">p </w:t>
      </w:r>
      <w:r w:rsidR="00042BCF">
        <w:t>= 0.0</w:t>
      </w:r>
      <w:r w:rsidR="00D55EAC">
        <w:t>177</w:t>
      </w:r>
      <w:r w:rsidR="00042BCF">
        <w:t>). The same formulation also had lower pod scarring than the low rate of A21708CP applied as a chemigation treatment once (z = 3.</w:t>
      </w:r>
      <w:r w:rsidR="00D55EAC">
        <w:t>33</w:t>
      </w:r>
      <w:r w:rsidR="00042BCF">
        <w:t xml:space="preserve">; </w:t>
      </w:r>
      <w:r w:rsidR="00042BCF">
        <w:rPr>
          <w:i/>
        </w:rPr>
        <w:t>p</w:t>
      </w:r>
      <w:r w:rsidR="00042BCF">
        <w:t xml:space="preserve"> = 0.</w:t>
      </w:r>
      <w:r w:rsidR="00D55EAC">
        <w:t>0194</w:t>
      </w:r>
      <w:r w:rsidR="00042BCF">
        <w:t>)</w:t>
      </w:r>
      <w:r w:rsidR="00B61A49">
        <w:t>,</w:t>
      </w:r>
      <w:r w:rsidR="00042BCF">
        <w:t xml:space="preserve"> and twice (z = </w:t>
      </w:r>
      <w:r w:rsidR="00D55EAC">
        <w:t>3.17</w:t>
      </w:r>
      <w:r w:rsidR="00042BCF">
        <w:t xml:space="preserve">; </w:t>
      </w:r>
      <w:r w:rsidR="00042BCF">
        <w:rPr>
          <w:i/>
        </w:rPr>
        <w:t>p</w:t>
      </w:r>
      <w:r w:rsidR="00042BCF">
        <w:t xml:space="preserve"> = 0.0</w:t>
      </w:r>
      <w:r w:rsidR="00D55EAC">
        <w:t>331</w:t>
      </w:r>
      <w:r w:rsidR="00042BCF">
        <w:t xml:space="preserve">). </w:t>
      </w:r>
      <w:r w:rsidR="00792610">
        <w:t>No t</w:t>
      </w:r>
      <w:r w:rsidR="002020AF">
        <w:t>reatment</w:t>
      </w:r>
      <w:r w:rsidR="00792610">
        <w:t xml:space="preserve"> </w:t>
      </w:r>
      <w:r w:rsidR="00D55EAC">
        <w:t xml:space="preserve">however, </w:t>
      </w:r>
      <w:r w:rsidR="00792610">
        <w:t>including</w:t>
      </w:r>
      <w:r w:rsidR="002020AF">
        <w:t xml:space="preserve"> A</w:t>
      </w:r>
      <w:r w:rsidR="008271B8">
        <w:t xml:space="preserve">21550CP </w:t>
      </w:r>
      <w:r w:rsidR="00792610">
        <w:t>applied pre-plant and incorporated, differed</w:t>
      </w:r>
      <w:r w:rsidR="00D55EAC">
        <w:t xml:space="preserve"> significantly</w:t>
      </w:r>
      <w:r w:rsidR="00792610">
        <w:t xml:space="preserve"> from</w:t>
      </w:r>
      <w:r w:rsidR="008271B8">
        <w:t xml:space="preserve"> </w:t>
      </w:r>
      <w:proofErr w:type="spellStart"/>
      <w:r w:rsidR="008271B8">
        <w:t>Lorsban</w:t>
      </w:r>
      <w:proofErr w:type="spellEnd"/>
      <w:r w:rsidR="008271B8">
        <w:t xml:space="preserve"> or </w:t>
      </w:r>
      <w:r w:rsidR="00D55EAC">
        <w:t>U</w:t>
      </w:r>
      <w:r w:rsidR="00B61A49">
        <w:t>ntreated</w:t>
      </w:r>
      <w:r w:rsidR="008271B8">
        <w:t xml:space="preserve">. </w:t>
      </w:r>
      <w:r w:rsidR="002020AF">
        <w:t>In 2021, LRT results indicated that treatment significantly affected percent pod scarring (</w:t>
      </w:r>
      <w:r w:rsidR="002020AF">
        <w:rPr>
          <w:rFonts w:cs="Times New Roman"/>
        </w:rPr>
        <w:t>χ</w:t>
      </w:r>
      <w:r w:rsidR="002020AF">
        <w:rPr>
          <w:i/>
          <w:vertAlign w:val="superscript"/>
        </w:rPr>
        <w:t>2</w:t>
      </w:r>
      <w:r w:rsidR="002020AF">
        <w:t xml:space="preserve">(8) = </w:t>
      </w:r>
      <w:r w:rsidR="00D55EAC">
        <w:t>60.47</w:t>
      </w:r>
      <w:r w:rsidR="002020AF">
        <w:t xml:space="preserve">; </w:t>
      </w:r>
      <w:r w:rsidR="002020AF">
        <w:rPr>
          <w:i/>
        </w:rPr>
        <w:t>p</w:t>
      </w:r>
      <w:r w:rsidR="002020AF" w:rsidRPr="006C7136">
        <w:rPr>
          <w:i/>
        </w:rPr>
        <w:t xml:space="preserve"> </w:t>
      </w:r>
      <w:r w:rsidR="002020AF">
        <w:t>&lt; 0.00</w:t>
      </w:r>
      <w:r w:rsidR="00D55EAC">
        <w:t>1</w:t>
      </w:r>
      <w:r w:rsidR="002020AF">
        <w:t xml:space="preserve">). </w:t>
      </w:r>
      <w:r w:rsidR="00D55EAC">
        <w:t xml:space="preserve">Twice-applied formulation A21550CP at the high and low rate </w:t>
      </w:r>
      <w:r w:rsidR="00AC4ADE">
        <w:t xml:space="preserve">significantly outperformed </w:t>
      </w:r>
      <w:proofErr w:type="spellStart"/>
      <w:r w:rsidR="00AC4ADE">
        <w:t>Lorsban</w:t>
      </w:r>
      <w:proofErr w:type="spellEnd"/>
      <w:r w:rsidR="00AC4ADE">
        <w:t xml:space="preserve"> and Untreated. </w:t>
      </w:r>
      <w:r w:rsidR="002020AF">
        <w:t>There was no significant effect of treatment on pod scarring in 2022 (</w:t>
      </w:r>
      <w:r w:rsidR="002020AF">
        <w:rPr>
          <w:rFonts w:cs="Times New Roman"/>
        </w:rPr>
        <w:t>χ</w:t>
      </w:r>
      <w:r w:rsidR="002020AF">
        <w:rPr>
          <w:i/>
          <w:vertAlign w:val="superscript"/>
        </w:rPr>
        <w:t>2</w:t>
      </w:r>
      <w:r w:rsidR="002020AF">
        <w:t>(</w:t>
      </w:r>
      <w:r w:rsidR="00E36751">
        <w:t>6</w:t>
      </w:r>
      <w:r w:rsidR="002020AF">
        <w:t xml:space="preserve">) = </w:t>
      </w:r>
      <w:r w:rsidR="00AC4ADE">
        <w:t>4.61</w:t>
      </w:r>
      <w:r w:rsidR="002020AF">
        <w:t xml:space="preserve">; </w:t>
      </w:r>
      <w:r w:rsidR="002020AF">
        <w:rPr>
          <w:i/>
        </w:rPr>
        <w:t>p</w:t>
      </w:r>
      <w:r w:rsidR="002020AF" w:rsidRPr="006C7136">
        <w:rPr>
          <w:i/>
        </w:rPr>
        <w:t xml:space="preserve"> </w:t>
      </w:r>
      <w:r w:rsidR="002020AF">
        <w:t xml:space="preserve">= </w:t>
      </w:r>
      <w:r w:rsidR="00E36751">
        <w:t>0.</w:t>
      </w:r>
      <w:r w:rsidR="00AC4ADE">
        <w:t>5950</w:t>
      </w:r>
      <w:r w:rsidR="002020AF">
        <w:t>)</w:t>
      </w:r>
      <w:r w:rsidR="00E36751">
        <w:t>.</w:t>
      </w:r>
    </w:p>
    <w:p w14:paraId="3EDF14D4" w14:textId="09CD4DD4" w:rsidR="00EE4C4E" w:rsidRDefault="00EE4C4E" w:rsidP="00256A84">
      <w:pPr>
        <w:spacing w:line="480" w:lineRule="auto"/>
      </w:pPr>
      <w:r>
        <w:rPr>
          <w:i/>
        </w:rPr>
        <w:t>Penetrated Pods</w:t>
      </w:r>
    </w:p>
    <w:p w14:paraId="48481F91" w14:textId="09D4F54B" w:rsidR="00E1634E" w:rsidRDefault="00C539FA" w:rsidP="00F01DA2">
      <w:pPr>
        <w:spacing w:line="480" w:lineRule="auto"/>
        <w:ind w:firstLine="720"/>
      </w:pPr>
      <w:r>
        <w:t xml:space="preserve">Results for penetrated pods by treatment are illustrated in Figure 2. </w:t>
      </w:r>
      <w:r w:rsidR="00EE4C4E">
        <w:t>There were no significant effects of treatment on percent penetrated pods in 2020 (</w:t>
      </w:r>
      <w:r w:rsidR="00EE4C4E">
        <w:rPr>
          <w:rFonts w:cs="Times New Roman"/>
        </w:rPr>
        <w:t>χ</w:t>
      </w:r>
      <w:r w:rsidR="00EE4C4E">
        <w:rPr>
          <w:i/>
          <w:vertAlign w:val="superscript"/>
        </w:rPr>
        <w:t>2</w:t>
      </w:r>
      <w:r w:rsidR="00EE4C4E">
        <w:t xml:space="preserve">(7) = </w:t>
      </w:r>
      <w:r w:rsidR="00290D01">
        <w:t>12.75</w:t>
      </w:r>
      <w:r w:rsidR="00EE4C4E">
        <w:t xml:space="preserve">; </w:t>
      </w:r>
      <w:r w:rsidR="00EE4C4E">
        <w:rPr>
          <w:i/>
        </w:rPr>
        <w:t>p</w:t>
      </w:r>
      <w:r w:rsidR="00EE4C4E" w:rsidRPr="006C7136">
        <w:rPr>
          <w:i/>
        </w:rPr>
        <w:t xml:space="preserve"> </w:t>
      </w:r>
      <w:r w:rsidR="00EE4C4E">
        <w:t>= 0.</w:t>
      </w:r>
      <w:r w:rsidR="00290D01">
        <w:t>0785</w:t>
      </w:r>
      <w:r w:rsidR="00EE4C4E">
        <w:t>)</w:t>
      </w:r>
      <w:r w:rsidR="00290D01">
        <w:t>. Treatment was identified as a significant model parameter</w:t>
      </w:r>
      <w:r w:rsidR="00EE4C4E">
        <w:t xml:space="preserve"> in 2021 (</w:t>
      </w:r>
      <w:r w:rsidR="00EE4C4E">
        <w:rPr>
          <w:rFonts w:cs="Times New Roman"/>
        </w:rPr>
        <w:t>χ</w:t>
      </w:r>
      <w:r w:rsidR="00EE4C4E">
        <w:rPr>
          <w:i/>
          <w:vertAlign w:val="superscript"/>
        </w:rPr>
        <w:t>2</w:t>
      </w:r>
      <w:r w:rsidR="00EE4C4E">
        <w:t xml:space="preserve">(8) = </w:t>
      </w:r>
      <w:r w:rsidR="00290D01">
        <w:t>26.60</w:t>
      </w:r>
      <w:r w:rsidR="00EE4C4E">
        <w:t xml:space="preserve">; </w:t>
      </w:r>
      <w:r w:rsidR="00EE4C4E">
        <w:rPr>
          <w:i/>
        </w:rPr>
        <w:t>p</w:t>
      </w:r>
      <w:r w:rsidR="00EE4C4E" w:rsidRPr="006C7136">
        <w:rPr>
          <w:i/>
        </w:rPr>
        <w:t xml:space="preserve"> </w:t>
      </w:r>
      <w:r w:rsidR="00290D01">
        <w:t>&lt; 0.001</w:t>
      </w:r>
      <w:r w:rsidR="00EE4C4E">
        <w:t>)</w:t>
      </w:r>
      <w:r w:rsidR="00290D01">
        <w:t>, however post-hoc analyses were not able to detected differences</w:t>
      </w:r>
      <w:r w:rsidR="00B6165F">
        <w:t xml:space="preserve"> between individual treatments</w:t>
      </w:r>
      <w:r w:rsidR="00EE4C4E">
        <w:t>.</w:t>
      </w:r>
      <w:r w:rsidR="00290D01">
        <w:t xml:space="preserve"> </w:t>
      </w:r>
      <w:r w:rsidR="000706C2">
        <w:t>Pod</w:t>
      </w:r>
      <w:r w:rsidR="00290D01">
        <w:t xml:space="preserve"> penetration was low </w:t>
      </w:r>
      <w:r w:rsidR="000706C2">
        <w:t>overall</w:t>
      </w:r>
      <w:r w:rsidR="00290D01">
        <w:t>, averaging 0.73 and 0.5 pods per 100 in 2020 and 2021, respectively.</w:t>
      </w:r>
      <w:r w:rsidR="00EE4C4E">
        <w:t xml:space="preserve"> </w:t>
      </w:r>
      <w:r w:rsidR="00B6165F">
        <w:t>No pods were penetrated in 2022</w:t>
      </w:r>
      <w:r w:rsidR="00EE4C4E">
        <w:t xml:space="preserve">. </w:t>
      </w:r>
    </w:p>
    <w:p w14:paraId="2F9608E2" w14:textId="49D2E429" w:rsidR="00EE4C4E" w:rsidRDefault="00EE4C4E" w:rsidP="00256A84">
      <w:pPr>
        <w:spacing w:line="480" w:lineRule="auto"/>
      </w:pPr>
      <w:r>
        <w:rPr>
          <w:i/>
        </w:rPr>
        <w:t>“Other” Injury</w:t>
      </w:r>
    </w:p>
    <w:p w14:paraId="544F6A11" w14:textId="5B6B4EB0" w:rsidR="00E1634E" w:rsidRDefault="00C539FA" w:rsidP="00C03EC0">
      <w:pPr>
        <w:spacing w:line="480" w:lineRule="auto"/>
        <w:ind w:firstLine="720"/>
      </w:pPr>
      <w:r>
        <w:t xml:space="preserve">Results for “other” injury by treatment </w:t>
      </w:r>
      <w:r w:rsidR="00B6165F">
        <w:t>is</w:t>
      </w:r>
      <w:r>
        <w:t xml:space="preserve"> illustrated in Figure 3. </w:t>
      </w:r>
      <w:r w:rsidR="00EE4C4E">
        <w:t>In 2020, there was no significant effect of treatment on percent “other” injury (</w:t>
      </w:r>
      <w:r w:rsidR="00EE4C4E">
        <w:rPr>
          <w:rFonts w:cs="Times New Roman"/>
        </w:rPr>
        <w:t>χ</w:t>
      </w:r>
      <w:r w:rsidR="00EE4C4E">
        <w:rPr>
          <w:i/>
          <w:vertAlign w:val="superscript"/>
        </w:rPr>
        <w:t>2</w:t>
      </w:r>
      <w:r w:rsidR="00EE4C4E">
        <w:t xml:space="preserve">(7) = </w:t>
      </w:r>
      <w:r w:rsidR="000706C2">
        <w:t>8.35</w:t>
      </w:r>
      <w:r w:rsidR="00EE4C4E">
        <w:t xml:space="preserve">; </w:t>
      </w:r>
      <w:r w:rsidR="00EE4C4E">
        <w:rPr>
          <w:i/>
        </w:rPr>
        <w:t>p</w:t>
      </w:r>
      <w:r w:rsidR="00EE4C4E" w:rsidRPr="006C7136">
        <w:rPr>
          <w:i/>
        </w:rPr>
        <w:t xml:space="preserve"> </w:t>
      </w:r>
      <w:r w:rsidR="00EE4C4E">
        <w:t>= 0.</w:t>
      </w:r>
      <w:r w:rsidR="000706C2">
        <w:t>3026</w:t>
      </w:r>
      <w:r w:rsidR="00EE4C4E">
        <w:t>). In 2021, treatment had a significant effect on percent “other” injury (</w:t>
      </w:r>
      <w:r w:rsidR="00EE4C4E">
        <w:rPr>
          <w:rFonts w:cs="Times New Roman"/>
        </w:rPr>
        <w:t>χ</w:t>
      </w:r>
      <w:r w:rsidR="00EE4C4E">
        <w:rPr>
          <w:i/>
          <w:vertAlign w:val="superscript"/>
        </w:rPr>
        <w:t>2</w:t>
      </w:r>
      <w:r w:rsidR="00EE4C4E">
        <w:t>(</w:t>
      </w:r>
      <w:r w:rsidR="00D23ECF">
        <w:t>8</w:t>
      </w:r>
      <w:r w:rsidR="00EE4C4E">
        <w:t xml:space="preserve">) = </w:t>
      </w:r>
      <w:r w:rsidR="000706C2">
        <w:t>38.08</w:t>
      </w:r>
      <w:r w:rsidR="00EE4C4E">
        <w:t xml:space="preserve">; </w:t>
      </w:r>
      <w:r w:rsidR="00EE4C4E">
        <w:rPr>
          <w:i/>
        </w:rPr>
        <w:t>p</w:t>
      </w:r>
      <w:r w:rsidR="00EE4C4E" w:rsidRPr="006C7136">
        <w:rPr>
          <w:i/>
        </w:rPr>
        <w:t xml:space="preserve"> </w:t>
      </w:r>
      <w:r w:rsidR="00D23ECF">
        <w:t>&lt; 0.001</w:t>
      </w:r>
      <w:r w:rsidR="00EE4C4E">
        <w:t>)</w:t>
      </w:r>
      <w:r w:rsidR="00D23ECF">
        <w:t>.</w:t>
      </w:r>
      <w:r w:rsidR="000706C2">
        <w:t xml:space="preserve"> Twice-applied A21550CP at the low and high rate significantly outperformed </w:t>
      </w:r>
      <w:proofErr w:type="spellStart"/>
      <w:r w:rsidR="000706C2">
        <w:t>Lorsban</w:t>
      </w:r>
      <w:proofErr w:type="spellEnd"/>
      <w:r w:rsidR="000706C2">
        <w:t xml:space="preserve"> and Untreated.</w:t>
      </w:r>
      <w:r w:rsidR="00D23ECF">
        <w:t xml:space="preserve"> There was no significant effect of treatment on percent “other” injury in 2022 (</w:t>
      </w:r>
      <w:r w:rsidR="00D23ECF">
        <w:rPr>
          <w:rFonts w:cs="Times New Roman"/>
        </w:rPr>
        <w:t>χ</w:t>
      </w:r>
      <w:r w:rsidR="00D23ECF">
        <w:rPr>
          <w:i/>
          <w:vertAlign w:val="superscript"/>
        </w:rPr>
        <w:t>2</w:t>
      </w:r>
      <w:r w:rsidR="00D23ECF">
        <w:t xml:space="preserve">(6) = </w:t>
      </w:r>
      <w:r w:rsidR="000706C2">
        <w:t>6.35</w:t>
      </w:r>
      <w:r w:rsidR="00D23ECF">
        <w:t xml:space="preserve">; </w:t>
      </w:r>
      <w:r w:rsidR="00D23ECF">
        <w:rPr>
          <w:i/>
        </w:rPr>
        <w:t>p</w:t>
      </w:r>
      <w:r w:rsidR="00D23ECF" w:rsidRPr="006C7136">
        <w:rPr>
          <w:i/>
        </w:rPr>
        <w:t xml:space="preserve"> </w:t>
      </w:r>
      <w:r w:rsidR="00D23ECF">
        <w:t>= 0.</w:t>
      </w:r>
      <w:r w:rsidR="000706C2">
        <w:t>3853</w:t>
      </w:r>
      <w:r w:rsidR="00D23ECF">
        <w:t>).</w:t>
      </w:r>
    </w:p>
    <w:p w14:paraId="6DE5F3BC" w14:textId="78BA1651" w:rsidR="00D23ECF" w:rsidRDefault="006517BC" w:rsidP="00256A84">
      <w:pPr>
        <w:spacing w:line="480" w:lineRule="auto"/>
      </w:pPr>
      <w:r>
        <w:rPr>
          <w:i/>
        </w:rPr>
        <w:t>Yield</w:t>
      </w:r>
    </w:p>
    <w:p w14:paraId="6F1E4F8B" w14:textId="5F785FAE" w:rsidR="006517BC" w:rsidRDefault="00944C41" w:rsidP="00F01DA2">
      <w:pPr>
        <w:spacing w:line="480" w:lineRule="auto"/>
        <w:ind w:firstLine="720"/>
      </w:pPr>
      <w:r>
        <w:t xml:space="preserve">Yield </w:t>
      </w:r>
      <w:r w:rsidR="00B464B1">
        <w:t>results</w:t>
      </w:r>
      <w:r>
        <w:t xml:space="preserve"> by treatment and year are reported in Table </w:t>
      </w:r>
      <w:r w:rsidR="000D5619">
        <w:t>3</w:t>
      </w:r>
      <w:r>
        <w:t xml:space="preserve">. </w:t>
      </w:r>
      <w:r w:rsidR="006517BC">
        <w:t xml:space="preserve">There </w:t>
      </w:r>
      <w:r w:rsidR="00F62C0A">
        <w:t>was</w:t>
      </w:r>
      <w:r w:rsidR="006517BC">
        <w:t xml:space="preserve"> no significant effect of treatment on yield in 2020 (</w:t>
      </w:r>
      <w:r w:rsidR="006517BC">
        <w:rPr>
          <w:rFonts w:cs="Times New Roman"/>
        </w:rPr>
        <w:t>χ</w:t>
      </w:r>
      <w:r w:rsidR="006517BC">
        <w:rPr>
          <w:i/>
          <w:vertAlign w:val="superscript"/>
        </w:rPr>
        <w:t>2</w:t>
      </w:r>
      <w:r w:rsidR="006517BC">
        <w:t>(7) = 8.0</w:t>
      </w:r>
      <w:r w:rsidR="00F23A91">
        <w:t>5</w:t>
      </w:r>
      <w:r w:rsidR="006517BC">
        <w:t xml:space="preserve">; </w:t>
      </w:r>
      <w:r w:rsidR="006517BC">
        <w:rPr>
          <w:i/>
        </w:rPr>
        <w:t>p</w:t>
      </w:r>
      <w:r w:rsidR="006517BC" w:rsidRPr="006C7136">
        <w:rPr>
          <w:i/>
        </w:rPr>
        <w:t xml:space="preserve"> </w:t>
      </w:r>
      <w:r w:rsidR="006517BC">
        <w:t>= 0.327</w:t>
      </w:r>
      <w:r w:rsidR="00F23A91">
        <w:t>9</w:t>
      </w:r>
      <w:r w:rsidR="006517BC">
        <w:t>)</w:t>
      </w:r>
      <w:r w:rsidR="00716908">
        <w:t>, 2021 (</w:t>
      </w:r>
      <w:r w:rsidR="00716908">
        <w:rPr>
          <w:rFonts w:cs="Times New Roman"/>
        </w:rPr>
        <w:t>χ</w:t>
      </w:r>
      <w:r w:rsidR="00716908">
        <w:rPr>
          <w:i/>
          <w:vertAlign w:val="superscript"/>
        </w:rPr>
        <w:t>2</w:t>
      </w:r>
      <w:r w:rsidR="00716908">
        <w:t xml:space="preserve">(8) = </w:t>
      </w:r>
      <w:r w:rsidR="00F23A91">
        <w:t>5.52</w:t>
      </w:r>
      <w:r w:rsidR="00716908">
        <w:t xml:space="preserve">; </w:t>
      </w:r>
      <w:r w:rsidR="00716908">
        <w:rPr>
          <w:i/>
        </w:rPr>
        <w:t>p</w:t>
      </w:r>
      <w:r w:rsidR="00716908" w:rsidRPr="006C7136">
        <w:rPr>
          <w:i/>
        </w:rPr>
        <w:t xml:space="preserve"> </w:t>
      </w:r>
      <w:r w:rsidR="00716908">
        <w:t>= 0.</w:t>
      </w:r>
      <w:r w:rsidR="00F23A91">
        <w:t>7013</w:t>
      </w:r>
      <w:r w:rsidR="00716908">
        <w:t>), or in 2022 (</w:t>
      </w:r>
      <w:r w:rsidR="00716908">
        <w:rPr>
          <w:rFonts w:cs="Times New Roman"/>
        </w:rPr>
        <w:t>χ</w:t>
      </w:r>
      <w:r w:rsidR="00716908">
        <w:rPr>
          <w:i/>
          <w:vertAlign w:val="superscript"/>
        </w:rPr>
        <w:t>2</w:t>
      </w:r>
      <w:r w:rsidR="00716908">
        <w:t>(6) = 3.</w:t>
      </w:r>
      <w:r w:rsidR="00F23A91">
        <w:t>17</w:t>
      </w:r>
      <w:r w:rsidR="00716908">
        <w:t xml:space="preserve">; </w:t>
      </w:r>
      <w:r w:rsidR="00716908">
        <w:rPr>
          <w:i/>
        </w:rPr>
        <w:t>p</w:t>
      </w:r>
      <w:r w:rsidR="00716908" w:rsidRPr="006C7136">
        <w:rPr>
          <w:i/>
        </w:rPr>
        <w:t xml:space="preserve"> </w:t>
      </w:r>
      <w:r w:rsidR="00716908">
        <w:t>= 0.</w:t>
      </w:r>
      <w:r w:rsidR="00F23A91">
        <w:t>787</w:t>
      </w:r>
      <w:r w:rsidR="00716908">
        <w:t>).</w:t>
      </w:r>
    </w:p>
    <w:p w14:paraId="4C2BDD3D" w14:textId="1E75508D" w:rsidR="002020AF" w:rsidRDefault="00F419AF" w:rsidP="00256A84">
      <w:pPr>
        <w:spacing w:line="480" w:lineRule="auto"/>
        <w:rPr>
          <w:b/>
          <w:bCs/>
        </w:rPr>
      </w:pPr>
      <w:r>
        <w:rPr>
          <w:b/>
          <w:bCs/>
        </w:rPr>
        <w:t>Discussion</w:t>
      </w:r>
    </w:p>
    <w:p w14:paraId="1B6F78B9" w14:textId="0B311CC9" w:rsidR="00BB49BC" w:rsidRDefault="00177286" w:rsidP="00A46D47">
      <w:pPr>
        <w:spacing w:line="480" w:lineRule="auto"/>
        <w:ind w:firstLine="720"/>
      </w:pPr>
      <w:r>
        <w:t>This study provides</w:t>
      </w:r>
      <w:r w:rsidR="00A44E7A">
        <w:t xml:space="preserve"> evidence </w:t>
      </w:r>
      <w:r w:rsidR="006C075B">
        <w:t xml:space="preserve">that </w:t>
      </w:r>
      <w:proofErr w:type="spellStart"/>
      <w:r w:rsidR="006C075B">
        <w:t>isocycloseram</w:t>
      </w:r>
      <w:proofErr w:type="spellEnd"/>
      <w:r w:rsidR="006C075B">
        <w:t xml:space="preserve"> </w:t>
      </w:r>
      <w:r w:rsidR="00891D03">
        <w:t xml:space="preserve">may </w:t>
      </w:r>
      <w:r w:rsidR="00FD3717">
        <w:t xml:space="preserve">be effective at reducing pod injury by SCR </w:t>
      </w:r>
      <w:r w:rsidR="00A44E7A">
        <w:t>and</w:t>
      </w:r>
      <w:r w:rsidR="00045C3E">
        <w:t xml:space="preserve"> other</w:t>
      </w:r>
      <w:r w:rsidR="00501B9E">
        <w:t xml:space="preserve"> non-SCR </w:t>
      </w:r>
      <w:r w:rsidR="00FD3717">
        <w:t>pests</w:t>
      </w:r>
      <w:r w:rsidR="00501B9E">
        <w:t xml:space="preserve"> in peanut</w:t>
      </w:r>
      <w:r w:rsidR="00A44E7A">
        <w:t>.</w:t>
      </w:r>
      <w:r w:rsidR="00A91D07">
        <w:t xml:space="preserve"> </w:t>
      </w:r>
      <w:r w:rsidR="00407604">
        <w:t xml:space="preserve">Two simulated chemigation applications of </w:t>
      </w:r>
      <w:proofErr w:type="spellStart"/>
      <w:r w:rsidR="00407604">
        <w:t>isocycloseram</w:t>
      </w:r>
      <w:proofErr w:type="spellEnd"/>
      <w:r w:rsidR="00407604">
        <w:t>, formulated as A21550CP</w:t>
      </w:r>
      <w:r w:rsidR="00613801">
        <w:t>,</w:t>
      </w:r>
      <w:r w:rsidR="00613801" w:rsidRPr="00613801">
        <w:t xml:space="preserve"> </w:t>
      </w:r>
      <w:r w:rsidR="00613801">
        <w:t>significantly reduced pod scarring and “other” injury in 2021</w:t>
      </w:r>
      <w:r w:rsidR="00407604">
        <w:t>,</w:t>
      </w:r>
      <w:r w:rsidR="00613801" w:rsidRPr="00613801">
        <w:t xml:space="preserve"> </w:t>
      </w:r>
      <w:r w:rsidR="00613801">
        <w:t>which had the highest pest pressure of any study year.</w:t>
      </w:r>
      <w:r w:rsidR="00407604">
        <w:t xml:space="preserve"> </w:t>
      </w:r>
      <w:r w:rsidR="00865560">
        <w:t xml:space="preserve">It should </w:t>
      </w:r>
      <w:r w:rsidR="00792EED">
        <w:t xml:space="preserve">also </w:t>
      </w:r>
      <w:r w:rsidR="00865560">
        <w:t xml:space="preserve">be noted that </w:t>
      </w:r>
      <w:r w:rsidR="000D25FD">
        <w:t>chlorpyrifos</w:t>
      </w:r>
      <w:r w:rsidR="00865560">
        <w:t xml:space="preserve"> </w:t>
      </w:r>
      <w:r w:rsidR="00792EED">
        <w:t>did not out-perform the untreated control in any experiment-year</w:t>
      </w:r>
      <w:r w:rsidR="00865560">
        <w:t>.</w:t>
      </w:r>
      <w:r w:rsidR="00613801">
        <w:t xml:space="preserve"> </w:t>
      </w:r>
      <w:r w:rsidR="00761F9C">
        <w:t>T</w:t>
      </w:r>
      <w:r w:rsidR="006775A6">
        <w:t>wice-applied chemigation treatments</w:t>
      </w:r>
      <w:r w:rsidR="00761F9C" w:rsidRPr="00761F9C">
        <w:t xml:space="preserve"> </w:t>
      </w:r>
      <w:r w:rsidR="00761F9C">
        <w:t xml:space="preserve">were more effective than </w:t>
      </w:r>
      <w:r w:rsidR="000D25FD">
        <w:t>chlorpyrifos</w:t>
      </w:r>
      <w:r w:rsidR="00761F9C">
        <w:t xml:space="preserve"> at reducing pod injury</w:t>
      </w:r>
      <w:r w:rsidR="006775A6">
        <w:t>, and A22466</w:t>
      </w:r>
      <w:r w:rsidR="00761F9C">
        <w:t>CP</w:t>
      </w:r>
      <w:r w:rsidR="00613801">
        <w:t xml:space="preserve"> applied</w:t>
      </w:r>
      <w:r w:rsidR="006775A6">
        <w:t xml:space="preserve"> in-furrow</w:t>
      </w:r>
      <w:r w:rsidR="00761F9C">
        <w:t xml:space="preserve"> was numerically more effective</w:t>
      </w:r>
      <w:r w:rsidR="00792EED">
        <w:t xml:space="preserve"> in terms of pod scarring</w:t>
      </w:r>
      <w:r w:rsidR="006775A6">
        <w:t>.</w:t>
      </w:r>
      <w:r>
        <w:t xml:space="preserve"> </w:t>
      </w:r>
      <w:r w:rsidR="00963565">
        <w:t>Our</w:t>
      </w:r>
      <w:r>
        <w:t xml:space="preserve"> study presents </w:t>
      </w:r>
      <w:r w:rsidR="00407604">
        <w:t xml:space="preserve">the first </w:t>
      </w:r>
      <w:r>
        <w:t xml:space="preserve">evidence </w:t>
      </w:r>
      <w:r w:rsidR="00407604">
        <w:t xml:space="preserve">of a novel insecticide </w:t>
      </w:r>
      <w:r w:rsidR="00963565">
        <w:t>that met or exceeded the performance of</w:t>
      </w:r>
      <w:r w:rsidR="00407604">
        <w:t xml:space="preserve"> chlorpyrifos</w:t>
      </w:r>
      <w:r w:rsidR="00963565">
        <w:t xml:space="preserve"> </w:t>
      </w:r>
      <w:r w:rsidR="00613801">
        <w:t>at</w:t>
      </w:r>
      <w:r w:rsidR="00963565">
        <w:t xml:space="preserve"> reducing pod injury by SCR and associated insect pests of peanut</w:t>
      </w:r>
      <w:r w:rsidR="00407604">
        <w:t>.</w:t>
      </w:r>
      <w:r w:rsidR="003E6E75">
        <w:t xml:space="preserve"> </w:t>
      </w:r>
      <w:r w:rsidR="00963565">
        <w:t xml:space="preserve">Since little is </w:t>
      </w:r>
      <w:r w:rsidR="006F45DF">
        <w:t>currently published on</w:t>
      </w:r>
      <w:r w:rsidR="00963565">
        <w:t xml:space="preserve"> the behavior of </w:t>
      </w:r>
      <w:proofErr w:type="spellStart"/>
      <w:r w:rsidR="00963565">
        <w:t>isocycloseram</w:t>
      </w:r>
      <w:proofErr w:type="spellEnd"/>
      <w:r w:rsidR="00963565">
        <w:t xml:space="preserve"> in the environment (e.g., it’s persistence and movement in soil), it is difficult to speculate on the reasons for the effects observed in this study. </w:t>
      </w:r>
      <w:r w:rsidR="00DE272E">
        <w:t>More r</w:t>
      </w:r>
      <w:r>
        <w:t xml:space="preserve">esearch </w:t>
      </w:r>
      <w:r w:rsidR="00DE272E">
        <w:t xml:space="preserve">is needed to understand </w:t>
      </w:r>
      <w:r w:rsidR="00695161">
        <w:t>how it</w:t>
      </w:r>
      <w:r w:rsidR="00DE272E">
        <w:t xml:space="preserve"> beh</w:t>
      </w:r>
      <w:r w:rsidR="00695161">
        <w:t>aves</w:t>
      </w:r>
      <w:r w:rsidR="00DE272E">
        <w:t xml:space="preserve"> in the environment, </w:t>
      </w:r>
      <w:r w:rsidR="00EB7A09">
        <w:t xml:space="preserve">which will further inform </w:t>
      </w:r>
      <w:r w:rsidR="00DE272E">
        <w:t>efficacy</w:t>
      </w:r>
      <w:r w:rsidR="00EB7A09">
        <w:t xml:space="preserve"> studies</w:t>
      </w:r>
      <w:r w:rsidR="00DE272E">
        <w:t>,</w:t>
      </w:r>
      <w:r w:rsidR="00AB3332">
        <w:t xml:space="preserve"> </w:t>
      </w:r>
      <w:r w:rsidR="00EB7A09">
        <w:t>application methods and timings</w:t>
      </w:r>
      <w:r w:rsidR="000048A4">
        <w:t>, and environmental</w:t>
      </w:r>
      <w:r w:rsidR="00EB7A09">
        <w:t xml:space="preserve">, applicator, and consumer safety </w:t>
      </w:r>
      <w:r w:rsidR="000048A4">
        <w:t>profile</w:t>
      </w:r>
      <w:r w:rsidR="00EB7A09">
        <w:t>s</w:t>
      </w:r>
      <w:r w:rsidR="00AB3332">
        <w:t>.</w:t>
      </w:r>
    </w:p>
    <w:p w14:paraId="30B976F2" w14:textId="7BDF00A9" w:rsidR="008B52A4" w:rsidRDefault="00010258" w:rsidP="00A46D47">
      <w:pPr>
        <w:spacing w:line="480" w:lineRule="auto"/>
        <w:ind w:firstLine="720"/>
      </w:pPr>
      <w:r>
        <w:t xml:space="preserve">Luo et al. </w:t>
      </w:r>
      <w:r w:rsidR="00543CC6">
        <w:t>(</w:t>
      </w:r>
      <w:r>
        <w:t>2022</w:t>
      </w:r>
      <w:r w:rsidR="00543CC6">
        <w:t>)</w:t>
      </w:r>
      <w:r w:rsidR="00963565">
        <w:t xml:space="preserve"> is </w:t>
      </w:r>
      <w:r w:rsidR="00EF3C3F">
        <w:t>the only study</w:t>
      </w:r>
      <w:r w:rsidR="00897CA2">
        <w:t xml:space="preserve"> </w:t>
      </w:r>
      <w:r w:rsidR="00B61D4B">
        <w:t xml:space="preserve">currently </w:t>
      </w:r>
      <w:r w:rsidR="00897CA2">
        <w:t>in the primary literature</w:t>
      </w:r>
      <w:r w:rsidR="00EF3C3F">
        <w:t xml:space="preserve"> to estimate the half-life of </w:t>
      </w:r>
      <w:proofErr w:type="spellStart"/>
      <w:r w:rsidR="00EF3C3F">
        <w:t>isocycloseram</w:t>
      </w:r>
      <w:proofErr w:type="spellEnd"/>
      <w:r w:rsidR="00EF3C3F">
        <w:t xml:space="preserve"> in soil</w:t>
      </w:r>
      <w:r w:rsidR="00D40379">
        <w:t xml:space="preserve">. </w:t>
      </w:r>
      <w:r w:rsidR="00FD1825">
        <w:t xml:space="preserve">They applied a commercial soluble concentrate formulation of 10% </w:t>
      </w:r>
      <w:proofErr w:type="spellStart"/>
      <w:r w:rsidR="00FD1825">
        <w:t>isocycloseram</w:t>
      </w:r>
      <w:proofErr w:type="spellEnd"/>
      <w:r w:rsidR="00FD1825">
        <w:t xml:space="preserve"> to cabbage seedlings and collected within-plot soil samples from the top 10 cm at time intervals of up to 28 days after treatment. The authors measured the half-life of </w:t>
      </w:r>
      <w:proofErr w:type="spellStart"/>
      <w:r w:rsidR="00FD1825">
        <w:t>isocycloseram</w:t>
      </w:r>
      <w:proofErr w:type="spellEnd"/>
      <w:r w:rsidR="00FD1825">
        <w:t xml:space="preserve"> in cabbage tissue and nearby soil; soil was treated with </w:t>
      </w:r>
      <w:proofErr w:type="spellStart"/>
      <w:r w:rsidR="00FD1825">
        <w:t>isocycloseram</w:t>
      </w:r>
      <w:proofErr w:type="spellEnd"/>
      <w:r w:rsidR="00FD1825">
        <w:t xml:space="preserve"> merely by its proximal association with the cabbage plants, rather than being intentionally treated and watered-in, or applied in-furrow, as was in our study. They reported the half-life to be 2.10 – 2.28 days in soil with 3.42% organic matter (OM), and a cation exchange capacity (CEC) of 7.70 </w:t>
      </w:r>
      <w:proofErr w:type="spellStart"/>
      <w:r w:rsidR="00FD1825">
        <w:t>cmol</w:t>
      </w:r>
      <w:proofErr w:type="spellEnd"/>
      <w:r w:rsidR="00FD1825">
        <w:t>/kg. The authors claim their results were likely influenced by the common suite of factors that are known to affect insecticide half-life in soil, including evaporation, leaching, rainfall, temperature, and light exposure.</w:t>
      </w:r>
      <w:r w:rsidR="00FD1825" w:rsidRPr="008B52A4">
        <w:t xml:space="preserve"> </w:t>
      </w:r>
      <w:r w:rsidR="00FD1825">
        <w:t xml:space="preserve">Given the photostability of </w:t>
      </w:r>
      <w:proofErr w:type="spellStart"/>
      <w:r w:rsidR="00FD1825">
        <w:t>isocycloseram</w:t>
      </w:r>
      <w:proofErr w:type="spellEnd"/>
      <w:r w:rsidR="00FD1825">
        <w:t>, T</w:t>
      </w:r>
      <w:r w:rsidR="00FD1825">
        <w:rPr>
          <w:vertAlign w:val="subscript"/>
        </w:rPr>
        <w:t>50</w:t>
      </w:r>
      <w:r w:rsidR="00FD1825">
        <w:t xml:space="preserve"> 19-20 hours (</w:t>
      </w:r>
      <w:proofErr w:type="spellStart"/>
      <w:r w:rsidR="00FD1825">
        <w:t>Cassayre</w:t>
      </w:r>
      <w:proofErr w:type="spellEnd"/>
      <w:r w:rsidR="00FD1825">
        <w:t xml:space="preserve"> et al. 2021), and considering that their treatments were surface-applied to leaves and soil, it is likely that photodegradation played a key role in the breakdown of the active ingredient within their reported time interval. </w:t>
      </w:r>
      <w:r w:rsidR="002F0720">
        <w:t xml:space="preserve">Key </w:t>
      </w:r>
      <w:r w:rsidR="005D2939">
        <w:t xml:space="preserve">factors </w:t>
      </w:r>
      <w:r w:rsidR="002F0720">
        <w:t>differentiating</w:t>
      </w:r>
      <w:r w:rsidR="005D2939">
        <w:t xml:space="preserve"> Luo et al. (2022) from the present study</w:t>
      </w:r>
      <w:r w:rsidR="002F0720">
        <w:t xml:space="preserve"> include differences between cropping systems (i.e., brassicas versus peanut), and especially</w:t>
      </w:r>
      <w:r w:rsidR="000B53EC">
        <w:t>,</w:t>
      </w:r>
      <w:r w:rsidR="002F0720">
        <w:t xml:space="preserve"> differences in application methods. </w:t>
      </w:r>
      <w:r w:rsidR="00FD1825">
        <w:t>In the present study,</w:t>
      </w:r>
      <w:r w:rsidR="00DD5DEA">
        <w:t xml:space="preserve"> treatments were </w:t>
      </w:r>
      <w:r w:rsidR="00F765CF">
        <w:t>intentionally</w:t>
      </w:r>
      <w:r w:rsidR="00DD5DEA">
        <w:t xml:space="preserve"> soil-applied and either watered-in or </w:t>
      </w:r>
      <w:r w:rsidR="00F765CF">
        <w:t>buried</w:t>
      </w:r>
      <w:r w:rsidR="00DD5DEA">
        <w:t xml:space="preserve"> </w:t>
      </w:r>
      <w:r w:rsidR="00F765CF">
        <w:t>inside</w:t>
      </w:r>
      <w:r w:rsidR="00DD5DEA">
        <w:t xml:space="preserve"> the seed furrow,</w:t>
      </w:r>
      <w:r w:rsidR="00FD1825">
        <w:t xml:space="preserve"> therefore</w:t>
      </w:r>
      <w:r w:rsidR="008C1648">
        <w:t xml:space="preserve"> </w:t>
      </w:r>
      <w:r w:rsidR="00DD5DEA">
        <w:t xml:space="preserve">we cannot assume </w:t>
      </w:r>
      <w:r w:rsidR="00D82A35">
        <w:t xml:space="preserve">that soil half-life of </w:t>
      </w:r>
      <w:proofErr w:type="spellStart"/>
      <w:r w:rsidR="00D82A35">
        <w:t>isocycloseram</w:t>
      </w:r>
      <w:proofErr w:type="spellEnd"/>
      <w:r w:rsidR="00D82A35">
        <w:t xml:space="preserve"> was similar to </w:t>
      </w:r>
      <w:r w:rsidR="00A54C72">
        <w:t>that</w:t>
      </w:r>
      <w:r w:rsidR="00D82A35">
        <w:t xml:space="preserve"> of Luo et al (2022). </w:t>
      </w:r>
      <w:r w:rsidR="008C1648">
        <w:t xml:space="preserve">Studies investigating the soil adsorption and leaching behavior of </w:t>
      </w:r>
      <w:proofErr w:type="spellStart"/>
      <w:r w:rsidR="008C1648">
        <w:t>isocycloseram</w:t>
      </w:r>
      <w:proofErr w:type="spellEnd"/>
      <w:r w:rsidR="008C1648">
        <w:t xml:space="preserve"> in various soil environments</w:t>
      </w:r>
      <w:r w:rsidR="00A54C72">
        <w:t>,</w:t>
      </w:r>
      <w:r w:rsidR="008C1648">
        <w:t xml:space="preserve"> </w:t>
      </w:r>
      <w:r w:rsidR="00A54C72">
        <w:t xml:space="preserve">and via various application methods, </w:t>
      </w:r>
      <w:r w:rsidR="008C1648">
        <w:t>are needed to approximate to what extent extraneous factors</w:t>
      </w:r>
      <w:r w:rsidR="00DD5DEA">
        <w:t>, such as leaching</w:t>
      </w:r>
      <w:r w:rsidR="00A54C72">
        <w:t xml:space="preserve">, </w:t>
      </w:r>
      <w:r w:rsidR="00D82A35">
        <w:t>photodegradation, etc.,</w:t>
      </w:r>
      <w:r w:rsidR="008C1648">
        <w:t xml:space="preserve"> may affect product efficacy. </w:t>
      </w:r>
    </w:p>
    <w:p w14:paraId="03F60400" w14:textId="6AEF4B8D" w:rsidR="00C40E71" w:rsidRDefault="00AE616C" w:rsidP="00FD1825">
      <w:pPr>
        <w:spacing w:line="480" w:lineRule="auto"/>
        <w:ind w:firstLine="720"/>
      </w:pPr>
      <w:r>
        <w:t>It was surprising to observe a large disparity in pod injury between</w:t>
      </w:r>
      <w:r w:rsidR="005D2104">
        <w:t xml:space="preserve"> </w:t>
      </w:r>
      <w:r>
        <w:t>treatments with one chemigation</w:t>
      </w:r>
      <w:r w:rsidR="004555E1">
        <w:t xml:space="preserve"> application versus two</w:t>
      </w:r>
      <w:r w:rsidR="005D2104">
        <w:t>:</w:t>
      </w:r>
      <w:r w:rsidR="00695161">
        <w:t xml:space="preserve"> </w:t>
      </w:r>
      <w:r>
        <w:t xml:space="preserve">treatments with one </w:t>
      </w:r>
      <w:r w:rsidR="004555E1">
        <w:t>application</w:t>
      </w:r>
      <w:r>
        <w:t xml:space="preserve"> at-pegging had no effect whatsoever, whereas </w:t>
      </w:r>
      <w:r w:rsidR="004555E1">
        <w:t xml:space="preserve">treatments with </w:t>
      </w:r>
      <w:r w:rsidR="00695161">
        <w:t xml:space="preserve">two </w:t>
      </w:r>
      <w:r w:rsidR="004555E1">
        <w:t>applications</w:t>
      </w:r>
      <w:r>
        <w:t xml:space="preserve"> (one at-pegging, plus one 14-DAT) </w:t>
      </w:r>
      <w:r w:rsidR="00792EED">
        <w:t>seemed to perform better under heavier pest pressure</w:t>
      </w:r>
      <w:r w:rsidR="004555E1">
        <w:t xml:space="preserve"> </w:t>
      </w:r>
      <w:r w:rsidR="00695161">
        <w:t>(</w:t>
      </w:r>
      <w:r w:rsidR="00792EED">
        <w:t xml:space="preserve">see </w:t>
      </w:r>
      <w:r w:rsidR="00695161">
        <w:t xml:space="preserve">Figures 1 &amp; 3). </w:t>
      </w:r>
      <w:r w:rsidR="005D2104">
        <w:t xml:space="preserve">This may indicate </w:t>
      </w:r>
      <w:r w:rsidR="00BC4AD8">
        <w:t xml:space="preserve">that </w:t>
      </w:r>
      <w:r w:rsidR="005D2104">
        <w:t>application timing</w:t>
      </w:r>
      <w:r w:rsidR="00BC4AD8">
        <w:t xml:space="preserve"> was more </w:t>
      </w:r>
      <w:r w:rsidR="00FB1EB2">
        <w:t>important</w:t>
      </w:r>
      <w:r w:rsidR="00BC4AD8">
        <w:t xml:space="preserve"> </w:t>
      </w:r>
      <w:r w:rsidR="00FB1EB2">
        <w:t>for</w:t>
      </w:r>
      <w:r w:rsidR="00BC4AD8">
        <w:t xml:space="preserve"> achieving </w:t>
      </w:r>
      <w:r w:rsidR="004C64FD">
        <w:t xml:space="preserve">product </w:t>
      </w:r>
      <w:r w:rsidR="00BC4AD8">
        <w:t>efficacy than</w:t>
      </w:r>
      <w:r w:rsidR="00FB1EB2">
        <w:t xml:space="preserve"> </w:t>
      </w:r>
      <w:r w:rsidR="004C76E6">
        <w:t>were</w:t>
      </w:r>
      <w:r w:rsidR="00BC4AD8">
        <w:t xml:space="preserve"> the number of applications</w:t>
      </w:r>
      <w:r w:rsidR="005D2104">
        <w:t>.</w:t>
      </w:r>
      <w:r w:rsidR="00FB1EB2">
        <w:t xml:space="preserve"> </w:t>
      </w:r>
      <w:r w:rsidR="00891FA9">
        <w:t xml:space="preserve">Depending on the half-life of </w:t>
      </w:r>
      <w:proofErr w:type="spellStart"/>
      <w:r w:rsidR="00891FA9">
        <w:t>isocycloseram</w:t>
      </w:r>
      <w:proofErr w:type="spellEnd"/>
      <w:r w:rsidR="00891FA9">
        <w:t xml:space="preserve"> under our conditions, it is</w:t>
      </w:r>
      <w:r w:rsidR="00FB1EB2">
        <w:t xml:space="preserve"> possible that</w:t>
      </w:r>
      <w:r w:rsidR="00F074D5">
        <w:t xml:space="preserve"> the </w:t>
      </w:r>
      <w:r w:rsidR="004C76E6">
        <w:t>pod injury reductions resultant from</w:t>
      </w:r>
      <w:r w:rsidR="00F074D5">
        <w:t xml:space="preserve"> two chemigation treatments was due to the timing of the second application</w:t>
      </w:r>
      <w:r w:rsidR="004C76E6">
        <w:t xml:space="preserve"> </w:t>
      </w:r>
      <w:r w:rsidR="00F074D5">
        <w:t>occurring closer</w:t>
      </w:r>
      <w:r w:rsidR="003151EB">
        <w:t xml:space="preserve"> to fruit set</w:t>
      </w:r>
      <w:r w:rsidR="00F074D5">
        <w:t>,</w:t>
      </w:r>
      <w:r w:rsidR="00FB1EB2">
        <w:t xml:space="preserve"> </w:t>
      </w:r>
      <w:r w:rsidR="004C76E6">
        <w:t>rather than due to a cumulative effect of applying an additional treatment</w:t>
      </w:r>
      <w:r w:rsidR="00F074D5">
        <w:t>.</w:t>
      </w:r>
      <w:r w:rsidR="004C76E6">
        <w:t xml:space="preserve"> Residue studies and identification of </w:t>
      </w:r>
      <w:proofErr w:type="spellStart"/>
      <w:r w:rsidR="004C76E6">
        <w:t>isocycloseram</w:t>
      </w:r>
      <w:proofErr w:type="spellEnd"/>
      <w:r w:rsidR="004C76E6">
        <w:t xml:space="preserve"> transformation products and their associated </w:t>
      </w:r>
      <w:r w:rsidR="00F40A00">
        <w:t>insecticidal properties</w:t>
      </w:r>
      <w:r w:rsidR="004C76E6">
        <w:t xml:space="preserve"> would be needed to confirm this.</w:t>
      </w:r>
      <w:r w:rsidR="00FB1EB2">
        <w:t xml:space="preserve"> </w:t>
      </w:r>
      <w:r w:rsidR="00891FA9">
        <w:t>Residue studies would also</w:t>
      </w:r>
      <w:r w:rsidR="008814F2">
        <w:t xml:space="preserve"> </w:t>
      </w:r>
      <w:r w:rsidR="00792EED">
        <w:t>shed light on</w:t>
      </w:r>
      <w:r w:rsidR="008814F2">
        <w:t xml:space="preserve"> </w:t>
      </w:r>
      <w:r w:rsidR="00600C6F">
        <w:t>the reduction in</w:t>
      </w:r>
      <w:r w:rsidR="008814F2">
        <w:t xml:space="preserve"> pod </w:t>
      </w:r>
      <w:r w:rsidR="00792EED">
        <w:t xml:space="preserve">scarring </w:t>
      </w:r>
      <w:r w:rsidR="00F40A00">
        <w:t xml:space="preserve">observed </w:t>
      </w:r>
      <w:r w:rsidR="008814F2">
        <w:t xml:space="preserve">in </w:t>
      </w:r>
      <w:r w:rsidR="00600C6F">
        <w:t xml:space="preserve">the </w:t>
      </w:r>
      <w:r w:rsidR="008814F2">
        <w:t xml:space="preserve">pre-plant soil incorporated </w:t>
      </w:r>
      <w:r w:rsidR="004C64FD">
        <w:t>treatment</w:t>
      </w:r>
      <w:r w:rsidR="008814F2">
        <w:t xml:space="preserve"> in 2020</w:t>
      </w:r>
      <w:r w:rsidR="00600C6F">
        <w:t xml:space="preserve">, </w:t>
      </w:r>
      <w:r w:rsidR="00792EED">
        <w:t>and</w:t>
      </w:r>
      <w:r w:rsidR="008C3B8D">
        <w:t xml:space="preserve"> perhaps</w:t>
      </w:r>
      <w:r w:rsidR="00792EED">
        <w:t xml:space="preserve"> </w:t>
      </w:r>
      <w:r w:rsidR="00600C6F">
        <w:t xml:space="preserve">the </w:t>
      </w:r>
      <w:r w:rsidR="004C64FD">
        <w:t xml:space="preserve">slight reduction in pod </w:t>
      </w:r>
      <w:r w:rsidR="00744D89">
        <w:t xml:space="preserve">scarring </w:t>
      </w:r>
      <w:r w:rsidR="004C64FD">
        <w:t>from the</w:t>
      </w:r>
      <w:r w:rsidR="00600C6F">
        <w:t xml:space="preserve"> in-furrow treatment in 2021</w:t>
      </w:r>
      <w:r w:rsidR="008814F2">
        <w:t>.</w:t>
      </w:r>
      <w:r w:rsidR="008106A5">
        <w:t xml:space="preserve"> </w:t>
      </w:r>
      <w:r w:rsidR="00B326E3">
        <w:t>Our study was not designed to address the relationship between application timing and efficacy</w:t>
      </w:r>
      <w:r w:rsidR="004C64FD">
        <w:t>,</w:t>
      </w:r>
      <w:r w:rsidR="00B47173">
        <w:t xml:space="preserve"> and importantly, did not determine the timing of SCR infestation</w:t>
      </w:r>
      <w:r w:rsidR="00891FA9">
        <w:t>.</w:t>
      </w:r>
      <w:r w:rsidR="004C64FD">
        <w:t xml:space="preserve"> </w:t>
      </w:r>
      <w:r w:rsidR="00891FA9">
        <w:t xml:space="preserve">In light of our results, </w:t>
      </w:r>
      <w:r w:rsidR="004C64FD">
        <w:t>it is possible that timing applications close</w:t>
      </w:r>
      <w:r w:rsidR="001331DA">
        <w:t>r</w:t>
      </w:r>
      <w:r w:rsidR="004C64FD">
        <w:t xml:space="preserve"> to fruit set is key fo</w:t>
      </w:r>
      <w:r w:rsidR="00F40A00">
        <w:t>r achieving efficacy of the formulations tested</w:t>
      </w:r>
      <w:r w:rsidR="00A54C72">
        <w:t>,</w:t>
      </w:r>
      <w:r w:rsidR="00891FA9">
        <w:t xml:space="preserve"> but more research is needed to state this with certainty</w:t>
      </w:r>
      <w:r w:rsidR="00B326E3">
        <w:t xml:space="preserve">. </w:t>
      </w:r>
      <w:r w:rsidR="00A54C72">
        <w:t>Future work should aim to</w:t>
      </w:r>
      <w:r w:rsidR="008106A5">
        <w:t xml:space="preserve"> determine the pest management window </w:t>
      </w:r>
      <w:r w:rsidR="00941B43">
        <w:t>provided by</w:t>
      </w:r>
      <w:r w:rsidR="008106A5">
        <w:t xml:space="preserve"> soil-applied </w:t>
      </w:r>
      <w:proofErr w:type="spellStart"/>
      <w:r w:rsidR="008106A5">
        <w:t>isocycloseram</w:t>
      </w:r>
      <w:proofErr w:type="spellEnd"/>
      <w:r w:rsidR="008106A5">
        <w:t xml:space="preserve"> under various conditions.</w:t>
      </w:r>
    </w:p>
    <w:p w14:paraId="13A8A6F1" w14:textId="58B22DDE" w:rsidR="00F40A00" w:rsidRDefault="00F40A00" w:rsidP="00DC515E">
      <w:pPr>
        <w:spacing w:line="480" w:lineRule="auto"/>
        <w:ind w:firstLine="720"/>
      </w:pPr>
      <w:r>
        <w:t>Despite knowledge gaps, our study presents the first evidence of a potentially effective alternative insecticide option for managing SCR</w:t>
      </w:r>
      <w:r w:rsidR="007252CB">
        <w:t xml:space="preserve"> larvae</w:t>
      </w:r>
      <w:r>
        <w:t xml:space="preserve"> in peanut since the </w:t>
      </w:r>
      <w:r w:rsidR="00A322A7">
        <w:t xml:space="preserve">loss </w:t>
      </w:r>
      <w:r>
        <w:t xml:space="preserve">of chlorpyrifos in 2022. </w:t>
      </w:r>
      <w:proofErr w:type="spellStart"/>
      <w:r>
        <w:t>Isocycloseram</w:t>
      </w:r>
      <w:proofErr w:type="spellEnd"/>
      <w:r>
        <w:t xml:space="preserve"> presents a much more favorable mammalian safety profile than </w:t>
      </w:r>
      <w:r w:rsidR="00B83D95">
        <w:t xml:space="preserve">chlorpyrifos, given the higher selectivity towards </w:t>
      </w:r>
      <w:r w:rsidR="00B47173">
        <w:t xml:space="preserve">the </w:t>
      </w:r>
      <w:r w:rsidR="00B83D95">
        <w:t>insect GABA receptor compared to human receptors (</w:t>
      </w:r>
      <w:proofErr w:type="spellStart"/>
      <w:r w:rsidR="00B83D95">
        <w:t>Jeschke</w:t>
      </w:r>
      <w:proofErr w:type="spellEnd"/>
      <w:r w:rsidR="00B83D95">
        <w:t xml:space="preserve"> 2020). While our results suggest that two chemigation applications of formulation A21550CP was most effective, it remains unclear whether the effectiveness observed was attributable to the number of applications, or the timing of the second application</w:t>
      </w:r>
      <w:r w:rsidR="00D51525">
        <w:t xml:space="preserve"> having occurred closer to fruit set</w:t>
      </w:r>
      <w:r w:rsidR="00B83D95">
        <w:t xml:space="preserve">. Future studies would be needed to address the relative importance of </w:t>
      </w:r>
      <w:r w:rsidR="00D51525">
        <w:t xml:space="preserve">the number of </w:t>
      </w:r>
      <w:r w:rsidR="00B83D95">
        <w:t>application</w:t>
      </w:r>
      <w:r w:rsidR="00D51525">
        <w:t>s</w:t>
      </w:r>
      <w:r w:rsidR="00B83D95">
        <w:t xml:space="preserve"> versus </w:t>
      </w:r>
      <w:r w:rsidR="00D51525">
        <w:t xml:space="preserve">application </w:t>
      </w:r>
      <w:r w:rsidR="00B83D95">
        <w:t>timing. Additionally, given numerical trends observed with pre-plant-incorporated and in-furrow applications, it is possible that future formulations may be tweaked to improve the efficacy of these application methods (</w:t>
      </w:r>
      <w:proofErr w:type="spellStart"/>
      <w:r w:rsidR="00B83D95">
        <w:t>Lorman</w:t>
      </w:r>
      <w:proofErr w:type="spellEnd"/>
      <w:r w:rsidR="00603B27">
        <w:t xml:space="preserve"> et al.</w:t>
      </w:r>
      <w:r w:rsidR="00B83D95">
        <w:t xml:space="preserve"> 1996</w:t>
      </w:r>
      <w:r w:rsidR="00CF2EB8">
        <w:t>,</w:t>
      </w:r>
      <w:r w:rsidR="00B83D95">
        <w:t xml:space="preserve"> McEwen </w:t>
      </w:r>
      <w:r w:rsidR="00CF2EB8">
        <w:t>and</w:t>
      </w:r>
      <w:r w:rsidR="00B83D95">
        <w:t xml:space="preserve"> Stephenson 1979). </w:t>
      </w:r>
    </w:p>
    <w:p w14:paraId="36F03713" w14:textId="0DBD3A10" w:rsidR="009C5490" w:rsidRDefault="009C5490" w:rsidP="00256A84">
      <w:pPr>
        <w:spacing w:line="480" w:lineRule="auto"/>
        <w:rPr>
          <w:b/>
          <w:bCs/>
        </w:rPr>
      </w:pPr>
      <w:r>
        <w:rPr>
          <w:b/>
          <w:bCs/>
        </w:rPr>
        <w:t>Acknowledgements</w:t>
      </w:r>
    </w:p>
    <w:p w14:paraId="511A6465" w14:textId="4A7C4BEE" w:rsidR="009C5490" w:rsidRDefault="009C5490" w:rsidP="00256A84">
      <w:pPr>
        <w:spacing w:line="480" w:lineRule="auto"/>
      </w:pPr>
      <w:r>
        <w:t>We would like to acknowledge our cooperating peanut producer, Tidewater Agricultural Research and Extension Center personnel, and industry reviewers. This research was funded in part by the Virginia Peanut Board and by industry gifts of pesticide and research funding.</w:t>
      </w:r>
    </w:p>
    <w:p w14:paraId="27FC829A" w14:textId="57E86D87" w:rsidR="001374AC" w:rsidRPr="00C848A2" w:rsidRDefault="001374AC" w:rsidP="00256A84">
      <w:pPr>
        <w:spacing w:line="480" w:lineRule="auto"/>
        <w:rPr>
          <w:b/>
        </w:rPr>
      </w:pPr>
      <w:r w:rsidRPr="00C848A2">
        <w:rPr>
          <w:b/>
        </w:rPr>
        <w:t>References</w:t>
      </w:r>
    </w:p>
    <w:p w14:paraId="114EF238" w14:textId="475FF528" w:rsidR="006938D4" w:rsidRDefault="006938D4" w:rsidP="00C848A2">
      <w:pPr>
        <w:spacing w:line="360" w:lineRule="auto"/>
        <w:ind w:left="720" w:hanging="720"/>
      </w:pPr>
      <w:r w:rsidRPr="000E4E6E">
        <w:rPr>
          <w:b/>
          <w:bCs/>
        </w:rPr>
        <w:t>Abney M. 2020.</w:t>
      </w:r>
      <w:r>
        <w:t xml:space="preserve"> Peanut: </w:t>
      </w:r>
      <w:r w:rsidR="00874B84">
        <w:t xml:space="preserve">peanut insect control. </w:t>
      </w:r>
      <w:r w:rsidR="00466435">
        <w:t>G</w:t>
      </w:r>
      <w:r w:rsidR="00874B84">
        <w:t>eorgia pest management handbook</w:t>
      </w:r>
      <w:r>
        <w:t xml:space="preserve"> – 2020 Commercial Edition. UGA Extension Special Bulletin 28. </w:t>
      </w:r>
      <w:r w:rsidR="00466435">
        <w:t xml:space="preserve">Available </w:t>
      </w:r>
      <w:r w:rsidR="000E4E6E">
        <w:t xml:space="preserve">from: </w:t>
      </w:r>
      <w:hyperlink r:id="rId7" w:history="1">
        <w:r w:rsidR="000E4E6E" w:rsidRPr="002D1BF8">
          <w:rPr>
            <w:rStyle w:val="Hyperlink"/>
          </w:rPr>
          <w:t>https://extension.uga.edu/content/dam/extension/programs-and-services/integrated-pest-management/documents/handbooks/2020-pmh-chapters/Peanut.pdf</w:t>
        </w:r>
      </w:hyperlink>
    </w:p>
    <w:p w14:paraId="6F3475EA" w14:textId="5921C533" w:rsidR="00A00D1C" w:rsidRDefault="00A00D1C" w:rsidP="00C848A2">
      <w:pPr>
        <w:spacing w:line="360" w:lineRule="auto"/>
        <w:ind w:left="720" w:hanging="720"/>
        <w:rPr>
          <w:rStyle w:val="Hyperlink"/>
        </w:rPr>
      </w:pPr>
      <w:proofErr w:type="spellStart"/>
      <w:r w:rsidRPr="000E4E6E">
        <w:rPr>
          <w:b/>
          <w:bCs/>
        </w:rPr>
        <w:t>Balota</w:t>
      </w:r>
      <w:proofErr w:type="spellEnd"/>
      <w:r w:rsidRPr="000E4E6E">
        <w:rPr>
          <w:b/>
          <w:bCs/>
        </w:rPr>
        <w:t xml:space="preserve"> M, Jordan D, </w:t>
      </w:r>
      <w:r w:rsidR="003F1C56" w:rsidRPr="000E4E6E">
        <w:rPr>
          <w:b/>
          <w:bCs/>
        </w:rPr>
        <w:t>Langston</w:t>
      </w:r>
      <w:r w:rsidRPr="000E4E6E">
        <w:rPr>
          <w:b/>
          <w:bCs/>
        </w:rPr>
        <w:t xml:space="preserve"> </w:t>
      </w:r>
      <w:r w:rsidR="003F1C56" w:rsidRPr="000E4E6E">
        <w:rPr>
          <w:b/>
          <w:bCs/>
        </w:rPr>
        <w:t>D</w:t>
      </w:r>
      <w:r w:rsidRPr="000E4E6E">
        <w:rPr>
          <w:b/>
          <w:bCs/>
        </w:rPr>
        <w:t xml:space="preserve">, </w:t>
      </w:r>
      <w:r w:rsidR="00E05CFE">
        <w:rPr>
          <w:b/>
          <w:bCs/>
        </w:rPr>
        <w:t>et al</w:t>
      </w:r>
      <w:r w:rsidRPr="000E4E6E">
        <w:rPr>
          <w:b/>
          <w:bCs/>
        </w:rPr>
        <w:t>. 202</w:t>
      </w:r>
      <w:r w:rsidR="003F1C56" w:rsidRPr="000E4E6E">
        <w:rPr>
          <w:b/>
          <w:bCs/>
        </w:rPr>
        <w:t>3</w:t>
      </w:r>
      <w:r w:rsidR="000E4E6E">
        <w:rPr>
          <w:b/>
          <w:bCs/>
        </w:rPr>
        <w:t>.</w:t>
      </w:r>
      <w:r>
        <w:t xml:space="preserve"> </w:t>
      </w:r>
      <w:r w:rsidR="008A0A56">
        <w:t>202</w:t>
      </w:r>
      <w:r w:rsidR="003F1C56">
        <w:t>3</w:t>
      </w:r>
      <w:r w:rsidR="008A0A56">
        <w:t xml:space="preserve"> Virginia </w:t>
      </w:r>
      <w:r w:rsidR="00874B84">
        <w:t>peanut production guide</w:t>
      </w:r>
      <w:r w:rsidR="008A0A56">
        <w:t xml:space="preserve">. </w:t>
      </w:r>
      <w:r w:rsidR="00B638E2">
        <w:t xml:space="preserve">Va. </w:t>
      </w:r>
      <w:r w:rsidR="000E4E6E">
        <w:t>Coop</w:t>
      </w:r>
      <w:r w:rsidR="00B638E2">
        <w:t>erative</w:t>
      </w:r>
      <w:r w:rsidR="008A0A56">
        <w:t xml:space="preserve"> Ext. </w:t>
      </w:r>
      <w:r w:rsidR="00B638E2">
        <w:t>Publication</w:t>
      </w:r>
      <w:r w:rsidR="008A0A56">
        <w:t xml:space="preserve"> No. SPES-</w:t>
      </w:r>
      <w:r w:rsidR="003F1C56">
        <w:t>451</w:t>
      </w:r>
      <w:r w:rsidR="008A0A56">
        <w:t xml:space="preserve">. </w:t>
      </w:r>
      <w:r w:rsidR="00466435">
        <w:t xml:space="preserve">Available </w:t>
      </w:r>
      <w:r w:rsidR="000E4E6E">
        <w:t xml:space="preserve">from: </w:t>
      </w:r>
      <w:hyperlink r:id="rId8" w:history="1">
        <w:r w:rsidR="000E4E6E" w:rsidRPr="002D1BF8">
          <w:rPr>
            <w:rStyle w:val="Hyperlink"/>
          </w:rPr>
          <w:t>https://www.pubs.ext.vt.edu/SPES/SPES-367/SPES-367.html</w:t>
        </w:r>
      </w:hyperlink>
    </w:p>
    <w:p w14:paraId="5C3E097F" w14:textId="3AC4CDCC" w:rsidR="009D3BDE" w:rsidRDefault="009D3BDE" w:rsidP="00C848A2">
      <w:pPr>
        <w:spacing w:line="360" w:lineRule="auto"/>
        <w:ind w:left="720" w:hanging="720"/>
      </w:pPr>
      <w:proofErr w:type="spellStart"/>
      <w:r w:rsidRPr="000E4E6E">
        <w:rPr>
          <w:b/>
          <w:bCs/>
        </w:rPr>
        <w:t>Barbercheck</w:t>
      </w:r>
      <w:proofErr w:type="spellEnd"/>
      <w:r w:rsidRPr="000E4E6E">
        <w:rPr>
          <w:b/>
          <w:bCs/>
        </w:rPr>
        <w:t xml:space="preserve"> M E, Herbert Jr A D, &amp; Warrick Jr W C</w:t>
      </w:r>
      <w:r w:rsidR="00E05CFE">
        <w:rPr>
          <w:b/>
          <w:bCs/>
        </w:rPr>
        <w:t>.</w:t>
      </w:r>
      <w:r w:rsidRPr="000E4E6E">
        <w:rPr>
          <w:b/>
          <w:bCs/>
        </w:rPr>
        <w:t xml:space="preserve"> 1995.</w:t>
      </w:r>
      <w:r w:rsidRPr="009D3BDE">
        <w:t xml:space="preserve"> Evaluation of </w:t>
      </w:r>
      <w:proofErr w:type="spellStart"/>
      <w:r w:rsidRPr="009D3BDE">
        <w:t>semiochemical</w:t>
      </w:r>
      <w:proofErr w:type="spellEnd"/>
      <w:r w:rsidRPr="009D3BDE">
        <w:t xml:space="preserve"> baits for management of southern corn rootworm (Coleoptera: </w:t>
      </w:r>
      <w:proofErr w:type="spellStart"/>
      <w:r w:rsidRPr="000E4E6E">
        <w:rPr>
          <w:i/>
          <w:iCs/>
        </w:rPr>
        <w:t>Chrysomelidae</w:t>
      </w:r>
      <w:proofErr w:type="spellEnd"/>
      <w:r w:rsidRPr="009D3BDE">
        <w:t xml:space="preserve">) in peanuts. </w:t>
      </w:r>
      <w:r w:rsidR="00B638E2">
        <w:t>J.</w:t>
      </w:r>
      <w:r w:rsidR="00B638E2" w:rsidRPr="009D3BDE">
        <w:t xml:space="preserve"> </w:t>
      </w:r>
      <w:r w:rsidR="000E4E6E">
        <w:t>Econ.</w:t>
      </w:r>
      <w:r w:rsidRPr="009D3BDE">
        <w:t xml:space="preserve"> </w:t>
      </w:r>
      <w:proofErr w:type="spellStart"/>
      <w:r w:rsidR="000E4E6E">
        <w:t>E</w:t>
      </w:r>
      <w:r w:rsidRPr="009D3BDE">
        <w:t>ntomol</w:t>
      </w:r>
      <w:proofErr w:type="spellEnd"/>
      <w:r w:rsidR="000E4E6E">
        <w:t>.</w:t>
      </w:r>
      <w:r w:rsidRPr="009D3BDE">
        <w:t xml:space="preserve"> 88(6)</w:t>
      </w:r>
      <w:r w:rsidR="000E4E6E">
        <w:t>:</w:t>
      </w:r>
      <w:r w:rsidRPr="009D3BDE">
        <w:t xml:space="preserve"> 1754</w:t>
      </w:r>
      <w:r w:rsidR="0052287E">
        <w:t>–</w:t>
      </w:r>
      <w:r w:rsidRPr="009D3BDE">
        <w:t>1763.</w:t>
      </w:r>
      <w:r w:rsidR="000F0A88">
        <w:t xml:space="preserve"> </w:t>
      </w:r>
      <w:hyperlink r:id="rId9" w:history="1">
        <w:r w:rsidR="000F0A88" w:rsidRPr="00466435">
          <w:rPr>
            <w:rStyle w:val="Hyperlink"/>
          </w:rPr>
          <w:t>https://doi-org.ezproxy.lib.vt.edu/10.1093/jee/88.6.1754</w:t>
        </w:r>
      </w:hyperlink>
    </w:p>
    <w:p w14:paraId="77611116" w14:textId="46826336" w:rsidR="00664365" w:rsidRDefault="00664365" w:rsidP="00C848A2">
      <w:pPr>
        <w:spacing w:line="360" w:lineRule="auto"/>
        <w:ind w:left="720" w:hanging="720"/>
      </w:pPr>
      <w:proofErr w:type="spellStart"/>
      <w:r w:rsidRPr="00664365">
        <w:rPr>
          <w:b/>
          <w:bCs/>
        </w:rPr>
        <w:t>Ba</w:t>
      </w:r>
      <w:r w:rsidRPr="001A798E">
        <w:rPr>
          <w:b/>
          <w:bCs/>
        </w:rPr>
        <w:t>r</w:t>
      </w:r>
      <w:r w:rsidRPr="00260B9F">
        <w:rPr>
          <w:b/>
          <w:bCs/>
        </w:rPr>
        <w:t>be</w:t>
      </w:r>
      <w:r w:rsidRPr="00FC2519">
        <w:rPr>
          <w:b/>
          <w:bCs/>
        </w:rPr>
        <w:t>r</w:t>
      </w:r>
      <w:r w:rsidRPr="00664365">
        <w:rPr>
          <w:b/>
          <w:bCs/>
        </w:rPr>
        <w:t>check</w:t>
      </w:r>
      <w:proofErr w:type="spellEnd"/>
      <w:r w:rsidRPr="00664365">
        <w:rPr>
          <w:b/>
          <w:bCs/>
        </w:rPr>
        <w:t xml:space="preserve"> M</w:t>
      </w:r>
      <w:r w:rsidRPr="0085185C">
        <w:rPr>
          <w:b/>
          <w:bCs/>
        </w:rPr>
        <w:t xml:space="preserve"> E, Warrick Jr W C. 1997.</w:t>
      </w:r>
      <w:r>
        <w:t xml:space="preserve"> Evaluation of </w:t>
      </w:r>
      <w:r w:rsidR="007F775E">
        <w:t>t</w:t>
      </w:r>
      <w:r>
        <w:t xml:space="preserve">rap </w:t>
      </w:r>
      <w:r w:rsidR="007F775E">
        <w:t>c</w:t>
      </w:r>
      <w:r>
        <w:t xml:space="preserve">ropping and </w:t>
      </w:r>
      <w:r w:rsidR="007F775E">
        <w:t>b</w:t>
      </w:r>
      <w:r>
        <w:t xml:space="preserve">iological </w:t>
      </w:r>
      <w:r w:rsidR="007F775E">
        <w:t>c</w:t>
      </w:r>
      <w:r>
        <w:t xml:space="preserve">ontrol </w:t>
      </w:r>
      <w:r w:rsidR="007F775E">
        <w:t>a</w:t>
      </w:r>
      <w:r>
        <w:t xml:space="preserve">gainst </w:t>
      </w:r>
      <w:r w:rsidR="007F775E">
        <w:t>s</w:t>
      </w:r>
      <w:r>
        <w:t xml:space="preserve">outhern </w:t>
      </w:r>
      <w:r w:rsidR="007F775E">
        <w:t>c</w:t>
      </w:r>
      <w:r>
        <w:t xml:space="preserve">orn </w:t>
      </w:r>
      <w:r w:rsidR="007F775E">
        <w:t>r</w:t>
      </w:r>
      <w:r>
        <w:t xml:space="preserve">ootworm (Coleoptera: </w:t>
      </w:r>
      <w:proofErr w:type="spellStart"/>
      <w:r>
        <w:t>Chrysomelidae</w:t>
      </w:r>
      <w:proofErr w:type="spellEnd"/>
      <w:r>
        <w:t xml:space="preserve">) in </w:t>
      </w:r>
      <w:r w:rsidR="007F775E">
        <w:t>p</w:t>
      </w:r>
      <w:r>
        <w:t xml:space="preserve">eanuts. J. </w:t>
      </w:r>
      <w:proofErr w:type="spellStart"/>
      <w:r>
        <w:t>Entomol</w:t>
      </w:r>
      <w:proofErr w:type="spellEnd"/>
      <w:r>
        <w:t>. Sci. 32(2): 229-243.</w:t>
      </w:r>
      <w:r w:rsidR="007A57E1">
        <w:t xml:space="preserve"> </w:t>
      </w:r>
      <w:hyperlink r:id="rId10" w:history="1">
        <w:r w:rsidR="000F0A88" w:rsidRPr="0041122D">
          <w:rPr>
            <w:rStyle w:val="Hyperlink"/>
          </w:rPr>
          <w:t>https://doi.org/10.18474/0749-8004-32.2.229</w:t>
        </w:r>
      </w:hyperlink>
    </w:p>
    <w:p w14:paraId="2898518C" w14:textId="0D48DE95" w:rsidR="00AE4735" w:rsidRPr="00466435" w:rsidRDefault="00AE4735" w:rsidP="00C848A2">
      <w:pPr>
        <w:spacing w:line="360" w:lineRule="auto"/>
        <w:ind w:left="720" w:hanging="720"/>
      </w:pPr>
      <w:r>
        <w:rPr>
          <w:b/>
          <w:bCs/>
        </w:rPr>
        <w:t xml:space="preserve">Barr D, Levy R, Scheepers C, </w:t>
      </w:r>
      <w:r w:rsidR="00E05CFE">
        <w:rPr>
          <w:b/>
          <w:bCs/>
        </w:rPr>
        <w:t>et al.</w:t>
      </w:r>
      <w:r>
        <w:rPr>
          <w:b/>
          <w:bCs/>
        </w:rPr>
        <w:t xml:space="preserve"> 2013</w:t>
      </w:r>
      <w:r>
        <w:t xml:space="preserve">. </w:t>
      </w:r>
      <w:r w:rsidRPr="0041122D">
        <w:rPr>
          <w:i/>
          <w:iCs/>
        </w:rPr>
        <w:t>Random effects structure for confirmatory hypothesis testing: Keep it maximal. J. Mem. Lang. 68(3): 255–278</w:t>
      </w:r>
      <w:r w:rsidR="006B1700">
        <w:t>.</w:t>
      </w:r>
      <w:r w:rsidR="000F0A88">
        <w:t xml:space="preserve"> </w:t>
      </w:r>
      <w:hyperlink r:id="rId11" w:history="1">
        <w:r w:rsidR="00466435" w:rsidRPr="00466435">
          <w:rPr>
            <w:rStyle w:val="Hyperlink"/>
          </w:rPr>
          <w:t>https://doi.org/</w:t>
        </w:r>
        <w:r w:rsidR="000F0A88" w:rsidRPr="00466435">
          <w:rPr>
            <w:rStyle w:val="Hyperlink"/>
          </w:rPr>
          <w:t>10.1016/j.jml.2012.11.001</w:t>
        </w:r>
      </w:hyperlink>
    </w:p>
    <w:p w14:paraId="6FF5A229" w14:textId="32C9CE80" w:rsidR="00544B43" w:rsidRDefault="00544B43" w:rsidP="00C848A2">
      <w:pPr>
        <w:spacing w:line="360" w:lineRule="auto"/>
        <w:ind w:left="720" w:hanging="720"/>
      </w:pPr>
      <w:r w:rsidRPr="000E4E6E">
        <w:rPr>
          <w:b/>
          <w:bCs/>
        </w:rPr>
        <w:t xml:space="preserve">Bates D, </w:t>
      </w:r>
      <w:proofErr w:type="spellStart"/>
      <w:r w:rsidRPr="000E4E6E">
        <w:rPr>
          <w:b/>
          <w:bCs/>
        </w:rPr>
        <w:t>Mächler</w:t>
      </w:r>
      <w:proofErr w:type="spellEnd"/>
      <w:r w:rsidRPr="000E4E6E">
        <w:rPr>
          <w:b/>
          <w:bCs/>
        </w:rPr>
        <w:t xml:space="preserve"> M, </w:t>
      </w:r>
      <w:proofErr w:type="spellStart"/>
      <w:r w:rsidRPr="000E4E6E">
        <w:rPr>
          <w:b/>
          <w:bCs/>
        </w:rPr>
        <w:t>Bolker</w:t>
      </w:r>
      <w:proofErr w:type="spellEnd"/>
      <w:r w:rsidRPr="000E4E6E">
        <w:rPr>
          <w:b/>
          <w:bCs/>
        </w:rPr>
        <w:t xml:space="preserve"> B,</w:t>
      </w:r>
      <w:r w:rsidR="00E05CFE">
        <w:rPr>
          <w:b/>
          <w:bCs/>
        </w:rPr>
        <w:t xml:space="preserve"> et al</w:t>
      </w:r>
      <w:r w:rsidRPr="000E4E6E">
        <w:rPr>
          <w:b/>
          <w:bCs/>
        </w:rPr>
        <w:t>.</w:t>
      </w:r>
      <w:r w:rsidR="00860756">
        <w:t xml:space="preserve"> </w:t>
      </w:r>
      <w:r w:rsidR="00860756" w:rsidRPr="000E4E6E">
        <w:rPr>
          <w:b/>
          <w:bCs/>
        </w:rPr>
        <w:t>2015</w:t>
      </w:r>
      <w:r w:rsidR="00860756">
        <w:t>.</w:t>
      </w:r>
      <w:r w:rsidRPr="00544B43">
        <w:t xml:space="preserve"> Fitting </w:t>
      </w:r>
      <w:r w:rsidR="007F775E">
        <w:t>l</w:t>
      </w:r>
      <w:r w:rsidRPr="00544B43">
        <w:t xml:space="preserve">inear </w:t>
      </w:r>
      <w:r w:rsidR="007F775E">
        <w:t>m</w:t>
      </w:r>
      <w:r w:rsidRPr="00544B43">
        <w:t>ixed-</w:t>
      </w:r>
      <w:r w:rsidR="007F775E">
        <w:t>e</w:t>
      </w:r>
      <w:r w:rsidR="000E4E6E">
        <w:t>ff</w:t>
      </w:r>
      <w:r w:rsidRPr="00544B43">
        <w:t xml:space="preserve">ects </w:t>
      </w:r>
      <w:r w:rsidR="007F775E">
        <w:t>m</w:t>
      </w:r>
      <w:r w:rsidRPr="00544B43">
        <w:t xml:space="preserve">odels </w:t>
      </w:r>
      <w:r w:rsidR="007F775E">
        <w:t>u</w:t>
      </w:r>
      <w:r w:rsidRPr="00544B43">
        <w:t xml:space="preserve">sing </w:t>
      </w:r>
      <w:proofErr w:type="spellStart"/>
      <w:r w:rsidRPr="00544B43">
        <w:t>lme</w:t>
      </w:r>
      <w:proofErr w:type="spellEnd"/>
      <w:r w:rsidRPr="00544B43">
        <w:t xml:space="preserve">. </w:t>
      </w:r>
      <w:proofErr w:type="spellStart"/>
      <w:r w:rsidRPr="00544B43">
        <w:t>J</w:t>
      </w:r>
      <w:r w:rsidR="007F775E">
        <w:t>.</w:t>
      </w:r>
      <w:r w:rsidRPr="00544B43">
        <w:t>Stat</w:t>
      </w:r>
      <w:proofErr w:type="spellEnd"/>
      <w:r w:rsidR="007F775E">
        <w:t>.</w:t>
      </w:r>
      <w:r w:rsidRPr="00544B43">
        <w:t xml:space="preserve"> </w:t>
      </w:r>
      <w:proofErr w:type="spellStart"/>
      <w:r w:rsidRPr="00544B43">
        <w:t>Softw</w:t>
      </w:r>
      <w:proofErr w:type="spellEnd"/>
      <w:r w:rsidRPr="00544B43">
        <w:t>.</w:t>
      </w:r>
      <w:r w:rsidR="007F775E">
        <w:t xml:space="preserve"> 67: 1-48.</w:t>
      </w:r>
      <w:r w:rsidR="000F0A88">
        <w:t xml:space="preserve"> </w:t>
      </w:r>
      <w:hyperlink r:id="rId12" w:history="1">
        <w:r w:rsidR="000F0A88" w:rsidRPr="00466435">
          <w:rPr>
            <w:rStyle w:val="Hyperlink"/>
          </w:rPr>
          <w:t>https://doi.org/10.48550/arXiv.1406.5823</w:t>
        </w:r>
      </w:hyperlink>
    </w:p>
    <w:p w14:paraId="382EFF74" w14:textId="414F26AD" w:rsidR="00F20732" w:rsidRDefault="00F20732" w:rsidP="00C848A2">
      <w:pPr>
        <w:spacing w:line="360" w:lineRule="auto"/>
        <w:ind w:left="720" w:hanging="720"/>
      </w:pPr>
      <w:r w:rsidRPr="000E4E6E">
        <w:rPr>
          <w:b/>
          <w:bCs/>
        </w:rPr>
        <w:t>Bekelja K</w:t>
      </w:r>
      <w:r w:rsidR="00E05CFE">
        <w:rPr>
          <w:b/>
          <w:bCs/>
        </w:rPr>
        <w:t>,</w:t>
      </w:r>
      <w:r w:rsidRPr="000E4E6E">
        <w:rPr>
          <w:b/>
          <w:bCs/>
        </w:rPr>
        <w:t xml:space="preserve"> McIntyre K</w:t>
      </w:r>
      <w:r w:rsidR="00E05CFE">
        <w:rPr>
          <w:b/>
          <w:bCs/>
        </w:rPr>
        <w:t xml:space="preserve">, </w:t>
      </w:r>
      <w:proofErr w:type="spellStart"/>
      <w:r w:rsidRPr="000E4E6E">
        <w:rPr>
          <w:b/>
          <w:bCs/>
        </w:rPr>
        <w:t>Kuhar</w:t>
      </w:r>
      <w:proofErr w:type="spellEnd"/>
      <w:r w:rsidRPr="000E4E6E">
        <w:rPr>
          <w:b/>
          <w:bCs/>
        </w:rPr>
        <w:t xml:space="preserve"> T. 2023</w:t>
      </w:r>
      <w:r w:rsidR="00E66FA7" w:rsidRPr="000E4E6E">
        <w:rPr>
          <w:b/>
          <w:bCs/>
        </w:rPr>
        <w:t>a</w:t>
      </w:r>
      <w:r w:rsidRPr="000E4E6E">
        <w:rPr>
          <w:b/>
          <w:bCs/>
        </w:rPr>
        <w:t>.</w:t>
      </w:r>
      <w:r w:rsidRPr="00F20732">
        <w:t xml:space="preserve"> Effects of </w:t>
      </w:r>
      <w:r w:rsidR="007F775E">
        <w:t>s</w:t>
      </w:r>
      <w:r w:rsidRPr="00F20732">
        <w:t xml:space="preserve">elected </w:t>
      </w:r>
      <w:r w:rsidR="007F775E">
        <w:t>i</w:t>
      </w:r>
      <w:r w:rsidRPr="00F20732">
        <w:t xml:space="preserve">nsecticides </w:t>
      </w:r>
      <w:r w:rsidR="007F775E">
        <w:t>a</w:t>
      </w:r>
      <w:r w:rsidRPr="00F20732">
        <w:t xml:space="preserve">gainst </w:t>
      </w:r>
      <w:r w:rsidR="007F775E">
        <w:t>a</w:t>
      </w:r>
      <w:r w:rsidRPr="00F20732">
        <w:t xml:space="preserve">lfalfa </w:t>
      </w:r>
      <w:r w:rsidR="007F775E">
        <w:t>w</w:t>
      </w:r>
      <w:r w:rsidRPr="00F20732">
        <w:t xml:space="preserve">eevil </w:t>
      </w:r>
      <w:r w:rsidR="007F775E">
        <w:t>i</w:t>
      </w:r>
      <w:r w:rsidRPr="00F20732">
        <w:t xml:space="preserve">nfesting </w:t>
      </w:r>
      <w:r w:rsidR="007F775E">
        <w:t>a</w:t>
      </w:r>
      <w:r w:rsidRPr="00F20732">
        <w:t>lfalfa, 2022. Arthropod Manage</w:t>
      </w:r>
      <w:r w:rsidR="000E4E6E">
        <w:t>.</w:t>
      </w:r>
      <w:r w:rsidRPr="00F20732">
        <w:t xml:space="preserve"> Tests 48</w:t>
      </w:r>
      <w:r w:rsidR="000E4E6E">
        <w:t>: 1</w:t>
      </w:r>
      <w:r w:rsidR="00A06704">
        <w:t>, tsad006</w:t>
      </w:r>
      <w:r w:rsidRPr="00F20732">
        <w:t>.</w:t>
      </w:r>
      <w:r w:rsidR="000F0A88">
        <w:t xml:space="preserve"> </w:t>
      </w:r>
      <w:hyperlink r:id="rId13" w:history="1">
        <w:r w:rsidR="000F0A88" w:rsidRPr="00466435">
          <w:rPr>
            <w:rStyle w:val="Hyperlink"/>
          </w:rPr>
          <w:t>https://doi.org/10.1093/amt/tsad006</w:t>
        </w:r>
      </w:hyperlink>
    </w:p>
    <w:p w14:paraId="5E68E561" w14:textId="2495DECB" w:rsidR="00F20732" w:rsidRDefault="00F20732" w:rsidP="00C848A2">
      <w:pPr>
        <w:spacing w:line="360" w:lineRule="auto"/>
        <w:ind w:left="720" w:hanging="720"/>
      </w:pPr>
      <w:r w:rsidRPr="00C322E7">
        <w:rPr>
          <w:b/>
          <w:bCs/>
        </w:rPr>
        <w:t xml:space="preserve">Bekelja K, McIntyre K, </w:t>
      </w:r>
      <w:proofErr w:type="spellStart"/>
      <w:r w:rsidRPr="00C322E7">
        <w:rPr>
          <w:b/>
          <w:bCs/>
        </w:rPr>
        <w:t>Kuhar</w:t>
      </w:r>
      <w:proofErr w:type="spellEnd"/>
      <w:r w:rsidRPr="00C322E7">
        <w:rPr>
          <w:b/>
          <w:bCs/>
        </w:rPr>
        <w:t xml:space="preserve"> T. 2023</w:t>
      </w:r>
      <w:r w:rsidR="00E66FA7" w:rsidRPr="00C322E7">
        <w:rPr>
          <w:b/>
          <w:bCs/>
        </w:rPr>
        <w:t>b</w:t>
      </w:r>
      <w:r w:rsidRPr="00C322E7">
        <w:rPr>
          <w:b/>
          <w:bCs/>
        </w:rPr>
        <w:t>.</w:t>
      </w:r>
      <w:r w:rsidRPr="00F20732">
        <w:t xml:space="preserve"> </w:t>
      </w:r>
      <w:r w:rsidR="007F775E" w:rsidRPr="00F20732">
        <w:t>Effects of selected insecticides against insect pests infesting alfalfa</w:t>
      </w:r>
      <w:r w:rsidRPr="00F20732">
        <w:t>, 2022. Arthropod Manage</w:t>
      </w:r>
      <w:r w:rsidR="00C322E7">
        <w:t>.</w:t>
      </w:r>
      <w:r w:rsidRPr="00F20732">
        <w:t xml:space="preserve"> Tests 48</w:t>
      </w:r>
      <w:r w:rsidR="00C322E7">
        <w:t>: 1</w:t>
      </w:r>
      <w:r w:rsidR="00A06704">
        <w:t>, tsad008</w:t>
      </w:r>
      <w:r w:rsidRPr="00F20732">
        <w:t>.</w:t>
      </w:r>
      <w:r w:rsidR="000F0A88">
        <w:t xml:space="preserve"> </w:t>
      </w:r>
      <w:hyperlink r:id="rId14" w:history="1">
        <w:r w:rsidR="000F0A88" w:rsidRPr="00466435">
          <w:rPr>
            <w:rStyle w:val="Hyperlink"/>
          </w:rPr>
          <w:t>https://doi.org/10.1093/amt/tsad008</w:t>
        </w:r>
      </w:hyperlink>
    </w:p>
    <w:p w14:paraId="5CD28E3F" w14:textId="4CC9FF29" w:rsidR="007E2C2F" w:rsidRDefault="007E2C2F" w:rsidP="00C848A2">
      <w:pPr>
        <w:spacing w:line="360" w:lineRule="auto"/>
        <w:ind w:left="720" w:hanging="720"/>
      </w:pPr>
      <w:r w:rsidRPr="00C322E7">
        <w:rPr>
          <w:b/>
          <w:bCs/>
        </w:rPr>
        <w:t xml:space="preserve">Blythe J, </w:t>
      </w:r>
      <w:proofErr w:type="spellStart"/>
      <w:r w:rsidRPr="00C322E7">
        <w:rPr>
          <w:b/>
          <w:bCs/>
        </w:rPr>
        <w:t>Earley</w:t>
      </w:r>
      <w:proofErr w:type="spellEnd"/>
      <w:r w:rsidRPr="00C322E7">
        <w:rPr>
          <w:b/>
          <w:bCs/>
        </w:rPr>
        <w:t xml:space="preserve"> F G, </w:t>
      </w:r>
      <w:proofErr w:type="spellStart"/>
      <w:r w:rsidRPr="00C322E7">
        <w:rPr>
          <w:b/>
          <w:bCs/>
        </w:rPr>
        <w:t>Piekarska</w:t>
      </w:r>
      <w:proofErr w:type="spellEnd"/>
      <w:r w:rsidRPr="00C322E7">
        <w:rPr>
          <w:b/>
          <w:bCs/>
        </w:rPr>
        <w:t xml:space="preserve">-Hack K, </w:t>
      </w:r>
      <w:r w:rsidR="00E05CFE">
        <w:rPr>
          <w:b/>
          <w:bCs/>
        </w:rPr>
        <w:t>et al.</w:t>
      </w:r>
      <w:r w:rsidRPr="00C322E7">
        <w:rPr>
          <w:b/>
          <w:bCs/>
        </w:rPr>
        <w:t xml:space="preserve"> 2022.</w:t>
      </w:r>
      <w:r w:rsidRPr="007E2C2F">
        <w:t xml:space="preserve"> The mode of action of </w:t>
      </w:r>
      <w:proofErr w:type="spellStart"/>
      <w:r w:rsidRPr="007E2C2F">
        <w:t>isocycloseram</w:t>
      </w:r>
      <w:proofErr w:type="spellEnd"/>
      <w:r w:rsidRPr="007E2C2F">
        <w:t xml:space="preserve">: A novel </w:t>
      </w:r>
      <w:proofErr w:type="spellStart"/>
      <w:r w:rsidRPr="007E2C2F">
        <w:t>isoxazoline</w:t>
      </w:r>
      <w:proofErr w:type="spellEnd"/>
      <w:r w:rsidRPr="007E2C2F">
        <w:t xml:space="preserve"> insecticide. </w:t>
      </w:r>
      <w:proofErr w:type="spellStart"/>
      <w:r w:rsidRPr="007E2C2F">
        <w:t>Pestic</w:t>
      </w:r>
      <w:proofErr w:type="spellEnd"/>
      <w:r w:rsidR="00C322E7">
        <w:t>.</w:t>
      </w:r>
      <w:r w:rsidRPr="007E2C2F">
        <w:t xml:space="preserve"> </w:t>
      </w:r>
      <w:proofErr w:type="spellStart"/>
      <w:r w:rsidRPr="007E2C2F">
        <w:t>Biochem</w:t>
      </w:r>
      <w:proofErr w:type="spellEnd"/>
      <w:r w:rsidR="00C322E7">
        <w:t>.</w:t>
      </w:r>
      <w:r w:rsidRPr="007E2C2F">
        <w:t xml:space="preserve"> and Physiol</w:t>
      </w:r>
      <w:r w:rsidR="00C322E7">
        <w:t>.</w:t>
      </w:r>
      <w:r w:rsidRPr="007E2C2F">
        <w:t xml:space="preserve"> 187</w:t>
      </w:r>
      <w:r w:rsidR="00C322E7">
        <w:t>:</w:t>
      </w:r>
      <w:r w:rsidRPr="007E2C2F">
        <w:t xml:space="preserve"> 105217.</w:t>
      </w:r>
      <w:r w:rsidR="000F0A88">
        <w:t xml:space="preserve"> </w:t>
      </w:r>
      <w:hyperlink r:id="rId15" w:history="1">
        <w:r w:rsidR="000F0A88" w:rsidRPr="00466435">
          <w:rPr>
            <w:rStyle w:val="Hyperlink"/>
          </w:rPr>
          <w:t>https://doi.org/10.1016/j.pestbp.2022.105217</w:t>
        </w:r>
      </w:hyperlink>
    </w:p>
    <w:p w14:paraId="155C76D2" w14:textId="48DDDD5E" w:rsidR="005A51ED" w:rsidRDefault="005A51ED" w:rsidP="00C848A2">
      <w:pPr>
        <w:spacing w:line="360" w:lineRule="auto"/>
        <w:ind w:left="720" w:hanging="720"/>
        <w:rPr>
          <w:rStyle w:val="Hyperlink"/>
        </w:rPr>
      </w:pPr>
      <w:r w:rsidRPr="00C322E7">
        <w:rPr>
          <w:b/>
          <w:bCs/>
        </w:rPr>
        <w:t>Brandenburg R L</w:t>
      </w:r>
      <w:r w:rsidR="00E05CFE">
        <w:rPr>
          <w:b/>
          <w:bCs/>
        </w:rPr>
        <w:t>.</w:t>
      </w:r>
      <w:r w:rsidRPr="00C322E7">
        <w:rPr>
          <w:b/>
          <w:bCs/>
        </w:rPr>
        <w:t xml:space="preserve"> 2023.</w:t>
      </w:r>
      <w:r>
        <w:t xml:space="preserve"> 2023 Peanut </w:t>
      </w:r>
      <w:r w:rsidR="00874B84">
        <w:t>information: peanut insect and mite management</w:t>
      </w:r>
      <w:r>
        <w:t xml:space="preserve">. NC State </w:t>
      </w:r>
      <w:r w:rsidR="00B638E2">
        <w:t>Ext. Publ</w:t>
      </w:r>
      <w:r>
        <w:t xml:space="preserve">. </w:t>
      </w:r>
      <w:r w:rsidR="00C322E7">
        <w:t xml:space="preserve">Retrieved from: </w:t>
      </w:r>
      <w:hyperlink r:id="rId16" w:history="1">
        <w:r w:rsidR="00C322E7" w:rsidRPr="002D1BF8">
          <w:rPr>
            <w:rStyle w:val="Hyperlink"/>
          </w:rPr>
          <w:t>https://content.ces.ncsu.edu/peanut-information/peanut-insect-and-mite-management</w:t>
        </w:r>
      </w:hyperlink>
    </w:p>
    <w:p w14:paraId="68A6A003" w14:textId="24D8949E" w:rsidR="00BF461F" w:rsidRDefault="00BF461F" w:rsidP="00C848A2">
      <w:pPr>
        <w:spacing w:line="360" w:lineRule="auto"/>
        <w:ind w:left="720" w:hanging="720"/>
      </w:pPr>
      <w:r w:rsidRPr="00C322E7">
        <w:rPr>
          <w:b/>
          <w:bCs/>
        </w:rPr>
        <w:t>Brandenburg R L, Royals B M</w:t>
      </w:r>
      <w:r w:rsidR="00E05CFE">
        <w:rPr>
          <w:b/>
          <w:bCs/>
        </w:rPr>
        <w:t>.</w:t>
      </w:r>
      <w:r w:rsidRPr="00C322E7">
        <w:rPr>
          <w:b/>
          <w:bCs/>
        </w:rPr>
        <w:t xml:space="preserve"> 1998.</w:t>
      </w:r>
      <w:r w:rsidRPr="00BF461F">
        <w:t xml:space="preserve"> </w:t>
      </w:r>
      <w:r w:rsidR="007F775E" w:rsidRPr="00BF461F">
        <w:t>Southern corn rootworm control on peanut</w:t>
      </w:r>
      <w:r w:rsidRPr="00BF461F">
        <w:t>, 1997. Arthropod Manage</w:t>
      </w:r>
      <w:r w:rsidR="00C322E7">
        <w:t>.</w:t>
      </w:r>
      <w:r w:rsidRPr="00BF461F">
        <w:t xml:space="preserve"> Tests 23</w:t>
      </w:r>
      <w:r w:rsidR="00C322E7">
        <w:t>: 1</w:t>
      </w:r>
      <w:r w:rsidR="00A06704">
        <w:t>, 251</w:t>
      </w:r>
      <w:r w:rsidR="00B638E2">
        <w:t>–</w:t>
      </w:r>
      <w:r w:rsidR="00A06704">
        <w:t>252</w:t>
      </w:r>
      <w:r w:rsidRPr="00BF461F">
        <w:t>.</w:t>
      </w:r>
      <w:r w:rsidR="000F0A88">
        <w:t xml:space="preserve"> </w:t>
      </w:r>
      <w:hyperlink r:id="rId17" w:history="1">
        <w:r w:rsidR="000F0A88" w:rsidRPr="00466435">
          <w:rPr>
            <w:rStyle w:val="Hyperlink"/>
          </w:rPr>
          <w:t>https://doi.org/10.1093/amt/23.1.251</w:t>
        </w:r>
      </w:hyperlink>
    </w:p>
    <w:p w14:paraId="208FB021" w14:textId="1FE97509" w:rsidR="005A51ED" w:rsidRDefault="005A51ED" w:rsidP="00C848A2">
      <w:pPr>
        <w:spacing w:line="360" w:lineRule="auto"/>
        <w:ind w:left="720" w:hanging="720"/>
      </w:pPr>
      <w:r w:rsidRPr="00C322E7">
        <w:rPr>
          <w:b/>
          <w:bCs/>
        </w:rPr>
        <w:t>Brown S. 1995.</w:t>
      </w:r>
      <w:r w:rsidRPr="005A51ED">
        <w:t xml:space="preserve"> Peanut </w:t>
      </w:r>
      <w:r w:rsidR="00874B84" w:rsidRPr="005A51ED">
        <w:t>scout handbook</w:t>
      </w:r>
      <w:r w:rsidRPr="005A51ED">
        <w:t xml:space="preserve">. Cooperative Extension Service, The University of </w:t>
      </w:r>
      <w:r w:rsidR="00B638E2">
        <w:t>GA</w:t>
      </w:r>
      <w:r w:rsidR="00B638E2" w:rsidRPr="005A51ED">
        <w:t xml:space="preserve"> </w:t>
      </w:r>
      <w:r w:rsidRPr="005A51ED">
        <w:t xml:space="preserve">College of Agricultural and Environmental Sciences. </w:t>
      </w:r>
      <w:r w:rsidR="00C322E7">
        <w:t>Retrieved</w:t>
      </w:r>
      <w:r w:rsidRPr="005A51ED">
        <w:t xml:space="preserve"> from: </w:t>
      </w:r>
      <w:hyperlink r:id="rId18" w:history="1">
        <w:r w:rsidR="002F0720" w:rsidRPr="007E3D89">
          <w:rPr>
            <w:rStyle w:val="Hyperlink"/>
          </w:rPr>
          <w:t>https://peanuts.caes.uga.edu/content/dam/caes-subsite/peanuts/docs/peanut-scout-handbook.pdf</w:t>
        </w:r>
      </w:hyperlink>
    </w:p>
    <w:p w14:paraId="6D898F03" w14:textId="4826FCBE" w:rsidR="00233359" w:rsidRDefault="00233359" w:rsidP="00C848A2">
      <w:pPr>
        <w:spacing w:line="360" w:lineRule="auto"/>
        <w:ind w:left="720" w:hanging="720"/>
      </w:pPr>
      <w:proofErr w:type="spellStart"/>
      <w:r w:rsidRPr="00233359">
        <w:rPr>
          <w:b/>
          <w:bCs/>
        </w:rPr>
        <w:t>Carmer</w:t>
      </w:r>
      <w:proofErr w:type="spellEnd"/>
      <w:r w:rsidRPr="00233359">
        <w:rPr>
          <w:b/>
          <w:bCs/>
        </w:rPr>
        <w:t xml:space="preserve"> S G, Walker W M, Seif R D. 1969. </w:t>
      </w:r>
      <w:r w:rsidR="007F775E" w:rsidRPr="00C03EC0">
        <w:t xml:space="preserve">Practical suggestions on pooling variances for </w:t>
      </w:r>
      <w:r w:rsidR="007F775E">
        <w:t>F</w:t>
      </w:r>
      <w:r w:rsidR="007F775E" w:rsidRPr="00C03EC0">
        <w:t xml:space="preserve"> tests of treatment effects</w:t>
      </w:r>
      <w:r w:rsidRPr="00C03EC0">
        <w:t xml:space="preserve">. </w:t>
      </w:r>
      <w:proofErr w:type="spellStart"/>
      <w:r>
        <w:t>A</w:t>
      </w:r>
      <w:r w:rsidR="00077BBD">
        <w:t>gron</w:t>
      </w:r>
      <w:proofErr w:type="spellEnd"/>
      <w:r w:rsidR="00077BBD">
        <w:t>. J.</w:t>
      </w:r>
      <w:r w:rsidRPr="00C03EC0">
        <w:t>, 61</w:t>
      </w:r>
      <w:r w:rsidR="00077BBD">
        <w:t>:</w:t>
      </w:r>
      <w:r w:rsidRPr="00C03EC0">
        <w:t>2, 334</w:t>
      </w:r>
      <w:r w:rsidR="00B638E2">
        <w:t>–</w:t>
      </w:r>
      <w:r w:rsidRPr="00C03EC0">
        <w:t>336.</w:t>
      </w:r>
      <w:r w:rsidR="000F0A88">
        <w:t xml:space="preserve"> </w:t>
      </w:r>
      <w:hyperlink r:id="rId19" w:history="1">
        <w:r w:rsidR="000F0A88" w:rsidRPr="00466435">
          <w:rPr>
            <w:rStyle w:val="Hyperlink"/>
          </w:rPr>
          <w:t>https://doi.org/10.2134/agronj1969.00021962006100020051x</w:t>
        </w:r>
      </w:hyperlink>
    </w:p>
    <w:p w14:paraId="20240A1D" w14:textId="4F5C5D64" w:rsidR="00077BBD" w:rsidRPr="00233359" w:rsidRDefault="00077BBD" w:rsidP="00C848A2">
      <w:pPr>
        <w:spacing w:line="360" w:lineRule="auto"/>
        <w:ind w:left="720" w:hanging="720"/>
        <w:rPr>
          <w:b/>
          <w:bCs/>
        </w:rPr>
      </w:pPr>
      <w:proofErr w:type="spellStart"/>
      <w:r w:rsidRPr="00077BBD">
        <w:rPr>
          <w:b/>
          <w:bCs/>
        </w:rPr>
        <w:t>Casler</w:t>
      </w:r>
      <w:proofErr w:type="spellEnd"/>
      <w:r w:rsidRPr="00077BBD">
        <w:rPr>
          <w:b/>
          <w:bCs/>
        </w:rPr>
        <w:t xml:space="preserve"> M D.</w:t>
      </w:r>
      <w:r w:rsidR="00B638E2">
        <w:rPr>
          <w:b/>
          <w:bCs/>
        </w:rPr>
        <w:t xml:space="preserve"> 2018.</w:t>
      </w:r>
      <w:r w:rsidRPr="00077BBD">
        <w:rPr>
          <w:b/>
          <w:bCs/>
        </w:rPr>
        <w:t xml:space="preserve"> </w:t>
      </w:r>
      <w:r w:rsidRPr="00680270">
        <w:t xml:space="preserve">Applied </w:t>
      </w:r>
      <w:r w:rsidR="00E05CFE">
        <w:t>S</w:t>
      </w:r>
      <w:r w:rsidRPr="00680270">
        <w:t xml:space="preserve">tatistics in </w:t>
      </w:r>
      <w:r w:rsidR="00E05CFE">
        <w:t>A</w:t>
      </w:r>
      <w:r w:rsidRPr="00680270">
        <w:t xml:space="preserve">gricultural, </w:t>
      </w:r>
      <w:r w:rsidR="00E05CFE">
        <w:t>B</w:t>
      </w:r>
      <w:r w:rsidRPr="00680270">
        <w:t xml:space="preserve">iological, and </w:t>
      </w:r>
      <w:r w:rsidR="00E05CFE">
        <w:t>E</w:t>
      </w:r>
      <w:r w:rsidRPr="00680270">
        <w:t xml:space="preserve">nvironmental </w:t>
      </w:r>
      <w:r w:rsidR="00E05CFE">
        <w:t>S</w:t>
      </w:r>
      <w:r w:rsidRPr="00680270">
        <w:t>ciences</w:t>
      </w:r>
      <w:r>
        <w:t xml:space="preserve">. In: </w:t>
      </w:r>
      <w:proofErr w:type="spellStart"/>
      <w:r w:rsidRPr="0041122D">
        <w:rPr>
          <w:i/>
          <w:iCs/>
        </w:rPr>
        <w:t>Glaz</w:t>
      </w:r>
      <w:proofErr w:type="spellEnd"/>
      <w:r w:rsidRPr="0041122D">
        <w:rPr>
          <w:i/>
          <w:iCs/>
        </w:rPr>
        <w:t xml:space="preserve">, B., </w:t>
      </w:r>
      <w:proofErr w:type="spellStart"/>
      <w:r w:rsidRPr="0041122D">
        <w:rPr>
          <w:i/>
          <w:iCs/>
        </w:rPr>
        <w:t>Yeater</w:t>
      </w:r>
      <w:proofErr w:type="spellEnd"/>
      <w:r w:rsidRPr="0041122D">
        <w:rPr>
          <w:i/>
          <w:iCs/>
        </w:rPr>
        <w:t>, K</w:t>
      </w:r>
      <w:r w:rsidR="00C9660F" w:rsidRPr="0041122D">
        <w:rPr>
          <w:i/>
          <w:iCs/>
        </w:rPr>
        <w:t>., editors</w:t>
      </w:r>
      <w:r w:rsidRPr="0041122D">
        <w:rPr>
          <w:i/>
          <w:iCs/>
        </w:rPr>
        <w:t xml:space="preserve">. Blocking </w:t>
      </w:r>
      <w:r w:rsidR="00E05CFE">
        <w:rPr>
          <w:i/>
          <w:iCs/>
        </w:rPr>
        <w:t>P</w:t>
      </w:r>
      <w:r w:rsidRPr="0041122D">
        <w:rPr>
          <w:i/>
          <w:iCs/>
        </w:rPr>
        <w:t xml:space="preserve">rinciples for </w:t>
      </w:r>
      <w:r w:rsidR="00E05CFE">
        <w:rPr>
          <w:i/>
          <w:iCs/>
        </w:rPr>
        <w:t>B</w:t>
      </w:r>
      <w:r w:rsidRPr="0041122D">
        <w:rPr>
          <w:i/>
          <w:iCs/>
        </w:rPr>
        <w:t xml:space="preserve">iological </w:t>
      </w:r>
      <w:r w:rsidR="00E05CFE">
        <w:rPr>
          <w:i/>
          <w:iCs/>
        </w:rPr>
        <w:t>E</w:t>
      </w:r>
      <w:r w:rsidRPr="0041122D">
        <w:rPr>
          <w:i/>
          <w:iCs/>
        </w:rPr>
        <w:t>xperiments</w:t>
      </w:r>
      <w:r w:rsidRPr="00C03EC0">
        <w:t xml:space="preserve">. </w:t>
      </w:r>
      <w:r w:rsidR="00B638E2" w:rsidRPr="0041122D">
        <w:rPr>
          <w:i/>
          <w:iCs/>
        </w:rPr>
        <w:t xml:space="preserve">Madison, WI: </w:t>
      </w:r>
      <w:r w:rsidRPr="0041122D">
        <w:rPr>
          <w:i/>
          <w:iCs/>
        </w:rPr>
        <w:t>American Society of Agronomy, Inc., Soil Science Society of America, Inc., Crop Science Society of America, Inc. 53</w:t>
      </w:r>
      <w:r w:rsidR="00B638E2" w:rsidRPr="0041122D">
        <w:rPr>
          <w:i/>
          <w:iCs/>
        </w:rPr>
        <w:t>–</w:t>
      </w:r>
      <w:r w:rsidRPr="0041122D">
        <w:rPr>
          <w:i/>
          <w:iCs/>
        </w:rPr>
        <w:t>72</w:t>
      </w:r>
      <w:r w:rsidR="00B638E2" w:rsidRPr="0041122D">
        <w:rPr>
          <w:i/>
          <w:iCs/>
        </w:rPr>
        <w:t xml:space="preserve"> p</w:t>
      </w:r>
      <w:r w:rsidRPr="0041122D">
        <w:rPr>
          <w:i/>
          <w:iCs/>
        </w:rPr>
        <w:t>.</w:t>
      </w:r>
      <w:r w:rsidR="000F0A88">
        <w:t xml:space="preserve"> </w:t>
      </w:r>
      <w:hyperlink r:id="rId20" w:history="1">
        <w:r w:rsidR="000F0A88" w:rsidRPr="00466435">
          <w:rPr>
            <w:rStyle w:val="Hyperlink"/>
          </w:rPr>
          <w:t>https://doi.org/10.2134/appliedstatistics.2015.0074.c3</w:t>
        </w:r>
      </w:hyperlink>
    </w:p>
    <w:p w14:paraId="361EC0B3" w14:textId="2DE492C1" w:rsidR="002F0720" w:rsidRDefault="002F0720" w:rsidP="00C848A2">
      <w:pPr>
        <w:spacing w:line="360" w:lineRule="auto"/>
        <w:ind w:left="720" w:hanging="720"/>
      </w:pPr>
      <w:proofErr w:type="spellStart"/>
      <w:r w:rsidRPr="00C322E7">
        <w:rPr>
          <w:b/>
          <w:bCs/>
        </w:rPr>
        <w:t>Cassayre</w:t>
      </w:r>
      <w:proofErr w:type="spellEnd"/>
      <w:r w:rsidRPr="00C322E7">
        <w:rPr>
          <w:b/>
          <w:bCs/>
        </w:rPr>
        <w:t xml:space="preserve"> J, </w:t>
      </w:r>
      <w:proofErr w:type="spellStart"/>
      <w:r w:rsidRPr="00C322E7">
        <w:rPr>
          <w:b/>
          <w:bCs/>
        </w:rPr>
        <w:t>Smejkal</w:t>
      </w:r>
      <w:proofErr w:type="spellEnd"/>
      <w:r w:rsidRPr="00C322E7">
        <w:rPr>
          <w:b/>
          <w:bCs/>
        </w:rPr>
        <w:t xml:space="preserve"> T, Blythe J, </w:t>
      </w:r>
      <w:r w:rsidR="00E05CFE">
        <w:rPr>
          <w:b/>
          <w:bCs/>
        </w:rPr>
        <w:t>et al</w:t>
      </w:r>
      <w:r w:rsidRPr="00C322E7">
        <w:rPr>
          <w:b/>
          <w:bCs/>
        </w:rPr>
        <w:t>. 2021.</w:t>
      </w:r>
      <w:r w:rsidRPr="002F0720">
        <w:t xml:space="preserve"> The discovery of </w:t>
      </w:r>
      <w:proofErr w:type="spellStart"/>
      <w:r w:rsidRPr="002F0720">
        <w:t>isocycloseram</w:t>
      </w:r>
      <w:proofErr w:type="spellEnd"/>
      <w:r w:rsidRPr="002F0720">
        <w:t xml:space="preserve">: A novel </w:t>
      </w:r>
      <w:proofErr w:type="spellStart"/>
      <w:r w:rsidRPr="002F0720">
        <w:t>isoxazoline</w:t>
      </w:r>
      <w:proofErr w:type="spellEnd"/>
      <w:r w:rsidRPr="002F0720">
        <w:t xml:space="preserve"> insecticide. </w:t>
      </w:r>
      <w:r w:rsidRPr="0041122D">
        <w:rPr>
          <w:i/>
          <w:iCs/>
        </w:rPr>
        <w:t>In</w:t>
      </w:r>
      <w:r w:rsidR="00E05CFE" w:rsidRPr="0041122D">
        <w:rPr>
          <w:i/>
          <w:iCs/>
        </w:rPr>
        <w:t>:</w:t>
      </w:r>
      <w:r w:rsidRPr="0041122D">
        <w:rPr>
          <w:i/>
          <w:iCs/>
        </w:rPr>
        <w:t xml:space="preserve"> Recent Highlights in the Discovery and Optimization of Crop Protection Products</w:t>
      </w:r>
      <w:r w:rsidRPr="002F0720">
        <w:t>.</w:t>
      </w:r>
      <w:r w:rsidR="00E05CFE">
        <w:t xml:space="preserve"> Cambridge, MA:</w:t>
      </w:r>
      <w:r w:rsidRPr="002F0720">
        <w:t xml:space="preserve"> Academic Press.</w:t>
      </w:r>
      <w:r w:rsidR="00E05CFE">
        <w:t xml:space="preserve"> 165–212 p.</w:t>
      </w:r>
      <w:r w:rsidR="000F0A88">
        <w:t xml:space="preserve"> </w:t>
      </w:r>
      <w:hyperlink r:id="rId21" w:history="1">
        <w:r w:rsidR="000F0A88" w:rsidRPr="00466435">
          <w:rPr>
            <w:rStyle w:val="Hyperlink"/>
          </w:rPr>
          <w:t>https://doi.org/10.1016/B978-0-12-821035-2.00008-5</w:t>
        </w:r>
      </w:hyperlink>
    </w:p>
    <w:p w14:paraId="6733D0B2" w14:textId="0ACA1743" w:rsidR="000E76E0" w:rsidRDefault="000E76E0" w:rsidP="00C848A2">
      <w:pPr>
        <w:spacing w:line="360" w:lineRule="auto"/>
        <w:ind w:left="720" w:hanging="720"/>
      </w:pPr>
      <w:r w:rsidRPr="00C322E7">
        <w:rPr>
          <w:b/>
          <w:bCs/>
        </w:rPr>
        <w:t>Chapin J W, Thomas J S, Joost P H. 2001.</w:t>
      </w:r>
      <w:r w:rsidRPr="000E76E0">
        <w:t xml:space="preserve"> Tillage and chlorpyrifos treatment effects on peanut arthropods—an incidence of severe burrower bug injury. Peanut Sci</w:t>
      </w:r>
      <w:r w:rsidR="00C322E7">
        <w:t>.</w:t>
      </w:r>
      <w:r w:rsidRPr="000E76E0">
        <w:t xml:space="preserve"> 28</w:t>
      </w:r>
      <w:r w:rsidR="00C322E7">
        <w:t>: 2</w:t>
      </w:r>
      <w:r w:rsidRPr="000E76E0">
        <w:t>, 64</w:t>
      </w:r>
      <w:r w:rsidR="0052287E">
        <w:t>–</w:t>
      </w:r>
      <w:r w:rsidRPr="000E76E0">
        <w:t>73</w:t>
      </w:r>
      <w:r w:rsidR="00C322E7">
        <w:t>.</w:t>
      </w:r>
      <w:r w:rsidR="000F0A88">
        <w:t xml:space="preserve"> </w:t>
      </w:r>
      <w:hyperlink r:id="rId22" w:history="1">
        <w:r w:rsidR="000F0A88" w:rsidRPr="00466435">
          <w:rPr>
            <w:rStyle w:val="Hyperlink"/>
          </w:rPr>
          <w:t>https://doi.org/10.3146/i0095-3679-28-2-5</w:t>
        </w:r>
      </w:hyperlink>
    </w:p>
    <w:p w14:paraId="60DCBA34" w14:textId="05EB252F" w:rsidR="001A798E" w:rsidRDefault="001A798E" w:rsidP="007C2D74">
      <w:pPr>
        <w:spacing w:line="360" w:lineRule="auto"/>
        <w:ind w:left="720" w:hanging="720"/>
      </w:pPr>
      <w:r>
        <w:rPr>
          <w:b/>
          <w:bCs/>
        </w:rPr>
        <w:t>United States Environmental Protection Agency</w:t>
      </w:r>
      <w:r w:rsidR="00E05CFE">
        <w:rPr>
          <w:b/>
          <w:bCs/>
        </w:rPr>
        <w:t>.</w:t>
      </w:r>
      <w:r>
        <w:rPr>
          <w:b/>
          <w:bCs/>
        </w:rPr>
        <w:t xml:space="preserve"> 2021.</w:t>
      </w:r>
      <w:r>
        <w:t xml:space="preserve"> Tolerance </w:t>
      </w:r>
      <w:r w:rsidR="00874B84">
        <w:t xml:space="preserve">revocations: chlorpyrifos </w:t>
      </w:r>
      <w:r>
        <w:t>[Rule].</w:t>
      </w:r>
      <w:r w:rsidR="00466435">
        <w:t xml:space="preserve"> Available from: </w:t>
      </w:r>
      <w:hyperlink r:id="rId23" w:history="1">
        <w:r w:rsidR="00466435" w:rsidRPr="00466435">
          <w:rPr>
            <w:rStyle w:val="Hyperlink"/>
          </w:rPr>
          <w:t>https://www.regulations.gov/docket/EPA-HQ-OPP-2021-0523</w:t>
        </w:r>
      </w:hyperlink>
    </w:p>
    <w:p w14:paraId="0F707D99" w14:textId="28FE2643" w:rsidR="00260B9F" w:rsidRDefault="00260B9F" w:rsidP="007C2D74">
      <w:pPr>
        <w:spacing w:line="360" w:lineRule="auto"/>
        <w:ind w:left="720" w:hanging="720"/>
      </w:pPr>
      <w:r w:rsidRPr="0085185C">
        <w:rPr>
          <w:b/>
          <w:bCs/>
        </w:rPr>
        <w:t>United States Environmental Protection Agency</w:t>
      </w:r>
      <w:r w:rsidR="00E05CFE">
        <w:rPr>
          <w:b/>
          <w:bCs/>
        </w:rPr>
        <w:t>.</w:t>
      </w:r>
      <w:r w:rsidRPr="0085185C">
        <w:rPr>
          <w:b/>
          <w:bCs/>
        </w:rPr>
        <w:t xml:space="preserve"> 2014.</w:t>
      </w:r>
      <w:r>
        <w:t xml:space="preserve"> Chlorpyrifos: </w:t>
      </w:r>
      <w:r w:rsidR="007F775E">
        <w:t>revised human health risk assessment for registration review</w:t>
      </w:r>
      <w:r>
        <w:t xml:space="preserve">. </w:t>
      </w:r>
      <w:r w:rsidRPr="00260B9F">
        <w:t>§ </w:t>
      </w:r>
      <w:r>
        <w:t>IV A (1).</w:t>
      </w:r>
      <w:r w:rsidR="00466435">
        <w:t xml:space="preserve"> Available from: </w:t>
      </w:r>
      <w:hyperlink r:id="rId24" w:history="1">
        <w:r w:rsidR="00466435" w:rsidRPr="00466435">
          <w:rPr>
            <w:rStyle w:val="Hyperlink"/>
          </w:rPr>
          <w:t>https://www.regulations.gov/document/EPA-HQ-OPP-2008-0850-0195</w:t>
        </w:r>
      </w:hyperlink>
    </w:p>
    <w:p w14:paraId="06AF3172" w14:textId="34628DEB" w:rsidR="0093051D" w:rsidRPr="00466435" w:rsidRDefault="0093051D" w:rsidP="007C2D74">
      <w:pPr>
        <w:spacing w:line="360" w:lineRule="auto"/>
        <w:ind w:left="720" w:hanging="720"/>
      </w:pPr>
      <w:r>
        <w:rPr>
          <w:b/>
          <w:bCs/>
        </w:rPr>
        <w:t>Faraway J.</w:t>
      </w:r>
      <w:r>
        <w:t xml:space="preserve"> </w:t>
      </w:r>
      <w:r>
        <w:rPr>
          <w:b/>
          <w:bCs/>
        </w:rPr>
        <w:t>200</w:t>
      </w:r>
      <w:r w:rsidR="001010AD">
        <w:rPr>
          <w:b/>
          <w:bCs/>
        </w:rPr>
        <w:t>6</w:t>
      </w:r>
      <w:r>
        <w:t xml:space="preserve">. </w:t>
      </w:r>
      <w:r w:rsidRPr="0041122D">
        <w:rPr>
          <w:i/>
          <w:iCs/>
        </w:rPr>
        <w:t>Extending the Linear Model with R: Generalized Linear, Mixed Effects and Nonparametric Regression Models. Boca Raton, FL: CRC Press. 151–165 p</w:t>
      </w:r>
      <w:r>
        <w:t>.</w:t>
      </w:r>
    </w:p>
    <w:p w14:paraId="6579AE25" w14:textId="4646C8E3" w:rsidR="000E76E0" w:rsidRDefault="000E76E0" w:rsidP="00C848A2">
      <w:pPr>
        <w:spacing w:line="360" w:lineRule="auto"/>
        <w:ind w:left="720" w:hanging="720"/>
      </w:pPr>
      <w:r w:rsidRPr="00C322E7">
        <w:rPr>
          <w:b/>
          <w:bCs/>
        </w:rPr>
        <w:t xml:space="preserve">Funderburk J E, Braxton L B, Lynch R E. 1990. </w:t>
      </w:r>
      <w:r w:rsidRPr="000E76E0">
        <w:t>Nontarget effects of soil-applied chlorpyrifos on defoliating pests and arthropod predators in peanut. Peanut Sci</w:t>
      </w:r>
      <w:r w:rsidR="00C322E7">
        <w:t>.</w:t>
      </w:r>
      <w:r w:rsidRPr="000E76E0">
        <w:t xml:space="preserve"> 17</w:t>
      </w:r>
      <w:r w:rsidR="00C322E7">
        <w:t xml:space="preserve">: </w:t>
      </w:r>
      <w:r w:rsidRPr="000E76E0">
        <w:t>2, 113</w:t>
      </w:r>
      <w:r w:rsidR="0052287E">
        <w:t>–</w:t>
      </w:r>
      <w:r w:rsidRPr="000E76E0">
        <w:t>117.</w:t>
      </w:r>
      <w:r w:rsidR="000F0A88">
        <w:t xml:space="preserve"> </w:t>
      </w:r>
      <w:hyperlink r:id="rId25" w:history="1">
        <w:r w:rsidR="000F0A88" w:rsidRPr="00466435">
          <w:rPr>
            <w:rStyle w:val="Hyperlink"/>
          </w:rPr>
          <w:t>https://doi.org/10.3146/i0095-3679-17-2-16</w:t>
        </w:r>
      </w:hyperlink>
    </w:p>
    <w:p w14:paraId="26B67F12" w14:textId="691ACAC0" w:rsidR="008666EB" w:rsidRPr="00466435" w:rsidRDefault="008666EB" w:rsidP="00C848A2">
      <w:pPr>
        <w:spacing w:line="360" w:lineRule="auto"/>
        <w:ind w:left="720" w:hanging="720"/>
      </w:pPr>
      <w:r>
        <w:rPr>
          <w:b/>
          <w:bCs/>
        </w:rPr>
        <w:t>Garson G D.</w:t>
      </w:r>
      <w:r>
        <w:t xml:space="preserve"> </w:t>
      </w:r>
      <w:r>
        <w:rPr>
          <w:b/>
          <w:bCs/>
        </w:rPr>
        <w:t>2020.</w:t>
      </w:r>
      <w:r w:rsidRPr="008666EB">
        <w:t xml:space="preserve"> </w:t>
      </w:r>
      <w:r>
        <w:t xml:space="preserve">The Two-Level Random Intercept Model. In: </w:t>
      </w:r>
      <w:r w:rsidRPr="0041122D">
        <w:rPr>
          <w:i/>
          <w:iCs/>
        </w:rPr>
        <w:t xml:space="preserve">Multilevel </w:t>
      </w:r>
      <w:r>
        <w:rPr>
          <w:i/>
          <w:iCs/>
        </w:rPr>
        <w:t>M</w:t>
      </w:r>
      <w:r w:rsidRPr="0041122D">
        <w:rPr>
          <w:i/>
          <w:iCs/>
        </w:rPr>
        <w:t xml:space="preserve">odeling: </w:t>
      </w:r>
      <w:r>
        <w:rPr>
          <w:i/>
          <w:iCs/>
        </w:rPr>
        <w:t>A</w:t>
      </w:r>
      <w:r w:rsidRPr="0041122D">
        <w:rPr>
          <w:i/>
          <w:iCs/>
        </w:rPr>
        <w:t>pplications in STATA, IBM, SPSS, SAS, R, &amp; HLM</w:t>
      </w:r>
      <w:r>
        <w:t xml:space="preserve">. </w:t>
      </w:r>
      <w:r w:rsidRPr="0041122D">
        <w:rPr>
          <w:i/>
          <w:iCs/>
        </w:rPr>
        <w:t>Los Angeles, CA: SAGE Publications, Inc.</w:t>
      </w:r>
      <w:r>
        <w:t xml:space="preserve"> </w:t>
      </w:r>
      <w:hyperlink r:id="rId26" w:history="1">
        <w:r w:rsidR="000F0A88" w:rsidRPr="00466435">
          <w:rPr>
            <w:rStyle w:val="Hyperlink"/>
          </w:rPr>
          <w:t>https://doi.org/10.4135/9781544319315</w:t>
        </w:r>
      </w:hyperlink>
    </w:p>
    <w:p w14:paraId="7C4395CE" w14:textId="0A603201" w:rsidR="00016C7B" w:rsidRDefault="00016C7B" w:rsidP="00C848A2">
      <w:pPr>
        <w:spacing w:line="360" w:lineRule="auto"/>
        <w:ind w:left="720" w:hanging="720"/>
      </w:pPr>
      <w:r w:rsidRPr="00C322E7">
        <w:rPr>
          <w:b/>
          <w:bCs/>
        </w:rPr>
        <w:t>Grayson J M, Poos F W. 1947.</w:t>
      </w:r>
      <w:r w:rsidRPr="00016C7B">
        <w:t xml:space="preserve"> Southern corn rootwor</w:t>
      </w:r>
      <w:r w:rsidR="006938D4">
        <w:t>m</w:t>
      </w:r>
      <w:r w:rsidRPr="00016C7B">
        <w:t xml:space="preserve"> as a pest of peanuts. </w:t>
      </w:r>
      <w:r w:rsidR="0052287E">
        <w:t>J.</w:t>
      </w:r>
      <w:r w:rsidR="0052287E" w:rsidRPr="00016C7B">
        <w:t xml:space="preserve"> </w:t>
      </w:r>
      <w:r w:rsidRPr="00016C7B">
        <w:t>Econ</w:t>
      </w:r>
      <w:r w:rsidR="00C322E7">
        <w:t>.</w:t>
      </w:r>
      <w:r w:rsidRPr="00016C7B">
        <w:t xml:space="preserve"> </w:t>
      </w:r>
      <w:proofErr w:type="spellStart"/>
      <w:r w:rsidRPr="00016C7B">
        <w:t>Entomol</w:t>
      </w:r>
      <w:proofErr w:type="spellEnd"/>
      <w:r w:rsidR="00C322E7">
        <w:t>.</w:t>
      </w:r>
      <w:r w:rsidRPr="00016C7B">
        <w:t xml:space="preserve"> 40</w:t>
      </w:r>
      <w:r w:rsidR="00C322E7">
        <w:t xml:space="preserve">: </w:t>
      </w:r>
      <w:r w:rsidRPr="00016C7B">
        <w:t>2, 251-256.</w:t>
      </w:r>
      <w:r w:rsidR="000F0A88">
        <w:t xml:space="preserve"> </w:t>
      </w:r>
      <w:hyperlink r:id="rId27" w:history="1">
        <w:r w:rsidR="000F0A88" w:rsidRPr="00466435">
          <w:rPr>
            <w:rStyle w:val="Hyperlink"/>
          </w:rPr>
          <w:t>https://doi.org/10.1093/jee/40.2.251</w:t>
        </w:r>
      </w:hyperlink>
    </w:p>
    <w:p w14:paraId="53B14EEA" w14:textId="3DDD794A" w:rsidR="00A11365" w:rsidRPr="0041122D" w:rsidRDefault="00A11365">
      <w:pPr>
        <w:spacing w:line="360" w:lineRule="auto"/>
        <w:ind w:left="720" w:hanging="720"/>
      </w:pPr>
      <w:r w:rsidRPr="00C322E7">
        <w:rPr>
          <w:b/>
          <w:bCs/>
        </w:rPr>
        <w:t>Herbert Jr D</w:t>
      </w:r>
      <w:r>
        <w:rPr>
          <w:b/>
          <w:bCs/>
        </w:rPr>
        <w:t xml:space="preserve"> </w:t>
      </w:r>
      <w:r w:rsidRPr="00C322E7">
        <w:rPr>
          <w:b/>
          <w:bCs/>
        </w:rPr>
        <w:t>A, Brandenburg R L, Day E R. 1992.</w:t>
      </w:r>
      <w:r w:rsidRPr="005A51ED">
        <w:t xml:space="preserve"> Survey of wireworms (Coleoptera: </w:t>
      </w:r>
      <w:proofErr w:type="spellStart"/>
      <w:r w:rsidRPr="00C322E7">
        <w:rPr>
          <w:i/>
          <w:iCs/>
        </w:rPr>
        <w:t>Elateridae</w:t>
      </w:r>
      <w:proofErr w:type="spellEnd"/>
      <w:r w:rsidRPr="005A51ED">
        <w:t>) in Virginia and North Carolina peanut fields. Peanut Sci</w:t>
      </w:r>
      <w:r>
        <w:t>.</w:t>
      </w:r>
      <w:r w:rsidRPr="005A51ED">
        <w:t xml:space="preserve"> 19</w:t>
      </w:r>
      <w:r>
        <w:t xml:space="preserve">: </w:t>
      </w:r>
      <w:r w:rsidRPr="005A51ED">
        <w:t>2, 98</w:t>
      </w:r>
      <w:r>
        <w:t>–</w:t>
      </w:r>
      <w:r w:rsidRPr="005A51ED">
        <w:t>100.</w:t>
      </w:r>
      <w:r>
        <w:t xml:space="preserve"> </w:t>
      </w:r>
      <w:hyperlink r:id="rId28" w:history="1">
        <w:r w:rsidRPr="00466435">
          <w:rPr>
            <w:rStyle w:val="Hyperlink"/>
          </w:rPr>
          <w:t>https://doi.org/10.3146/i0095-3679-19-2-9</w:t>
        </w:r>
      </w:hyperlink>
    </w:p>
    <w:p w14:paraId="38881B17" w14:textId="12E9A005" w:rsidR="00A11365" w:rsidRPr="0041122D" w:rsidRDefault="00A11365">
      <w:pPr>
        <w:spacing w:line="360" w:lineRule="auto"/>
        <w:ind w:left="720" w:hanging="720"/>
      </w:pPr>
      <w:r w:rsidRPr="00C322E7">
        <w:rPr>
          <w:b/>
          <w:bCs/>
        </w:rPr>
        <w:t>Herbert Jr D A, Ang B N,</w:t>
      </w:r>
      <w:r>
        <w:rPr>
          <w:b/>
          <w:bCs/>
        </w:rPr>
        <w:t xml:space="preserve"> </w:t>
      </w:r>
      <w:r w:rsidRPr="00C322E7">
        <w:rPr>
          <w:b/>
          <w:bCs/>
        </w:rPr>
        <w:t>Hodges R L. 1996.</w:t>
      </w:r>
      <w:r w:rsidRPr="009D3BDE">
        <w:t xml:space="preserve"> Attractants for adult southern corn root worm (Coleoptera: </w:t>
      </w:r>
      <w:proofErr w:type="spellStart"/>
      <w:r w:rsidRPr="00885DEB">
        <w:rPr>
          <w:i/>
          <w:iCs/>
        </w:rPr>
        <w:t>Chrysomelidae</w:t>
      </w:r>
      <w:proofErr w:type="spellEnd"/>
      <w:r w:rsidRPr="009D3BDE">
        <w:t xml:space="preserve">) monitoring in peanut fields and relationship of trap catch to pod damage. </w:t>
      </w:r>
      <w:r>
        <w:t>J.</w:t>
      </w:r>
      <w:r w:rsidRPr="009D3BDE">
        <w:t xml:space="preserve"> </w:t>
      </w:r>
      <w:r>
        <w:t xml:space="preserve">Econ. </w:t>
      </w:r>
      <w:proofErr w:type="spellStart"/>
      <w:r>
        <w:t>Entomol</w:t>
      </w:r>
      <w:proofErr w:type="spellEnd"/>
      <w:r>
        <w:t>.</w:t>
      </w:r>
      <w:r w:rsidRPr="009D3BDE">
        <w:t xml:space="preserve"> 89</w:t>
      </w:r>
      <w:r>
        <w:t xml:space="preserve">: </w:t>
      </w:r>
      <w:r w:rsidRPr="009D3BDE">
        <w:t>2, 515</w:t>
      </w:r>
      <w:r>
        <w:t>–</w:t>
      </w:r>
      <w:r w:rsidRPr="009D3BDE">
        <w:t>524.</w:t>
      </w:r>
      <w:r>
        <w:t xml:space="preserve"> </w:t>
      </w:r>
      <w:hyperlink r:id="rId29" w:history="1">
        <w:r w:rsidRPr="00466435">
          <w:rPr>
            <w:rStyle w:val="Hyperlink"/>
          </w:rPr>
          <w:t>https://doi.org/10.1093/jee/89.2.515</w:t>
        </w:r>
      </w:hyperlink>
    </w:p>
    <w:p w14:paraId="07494F7D" w14:textId="4C59088A" w:rsidR="005A51ED" w:rsidRDefault="005A51ED" w:rsidP="00C848A2">
      <w:pPr>
        <w:spacing w:line="360" w:lineRule="auto"/>
        <w:ind w:left="720" w:hanging="720"/>
      </w:pPr>
      <w:r w:rsidRPr="00C322E7">
        <w:rPr>
          <w:b/>
          <w:bCs/>
        </w:rPr>
        <w:t xml:space="preserve">Herbert Jr D A, </w:t>
      </w:r>
      <w:proofErr w:type="spellStart"/>
      <w:r w:rsidRPr="00C322E7">
        <w:rPr>
          <w:b/>
          <w:bCs/>
        </w:rPr>
        <w:t>Petka</w:t>
      </w:r>
      <w:proofErr w:type="spellEnd"/>
      <w:r w:rsidR="00E05CFE">
        <w:rPr>
          <w:b/>
          <w:bCs/>
        </w:rPr>
        <w:t xml:space="preserve"> </w:t>
      </w:r>
      <w:r w:rsidRPr="00C322E7">
        <w:rPr>
          <w:b/>
          <w:bCs/>
        </w:rPr>
        <w:t>W J, Brandenburg R L. 1997.</w:t>
      </w:r>
      <w:r w:rsidRPr="005A51ED">
        <w:t xml:space="preserve"> A risk index for determining insecticide treatment for southern corn rootworm in peanut. Peanut Sci</w:t>
      </w:r>
      <w:r w:rsidR="00C322E7">
        <w:t>.</w:t>
      </w:r>
      <w:r w:rsidRPr="005A51ED">
        <w:t xml:space="preserve"> 24</w:t>
      </w:r>
      <w:r w:rsidR="00C322E7">
        <w:t xml:space="preserve">: </w:t>
      </w:r>
      <w:r w:rsidRPr="005A51ED">
        <w:t>2, 128</w:t>
      </w:r>
      <w:r w:rsidR="0052287E">
        <w:t>–</w:t>
      </w:r>
      <w:r w:rsidRPr="005A51ED">
        <w:t>134.</w:t>
      </w:r>
      <w:r w:rsidR="000F0A88">
        <w:t xml:space="preserve"> </w:t>
      </w:r>
      <w:hyperlink r:id="rId30" w:history="1">
        <w:r w:rsidR="000F0A88" w:rsidRPr="00A11365">
          <w:rPr>
            <w:rStyle w:val="Hyperlink"/>
          </w:rPr>
          <w:t>https://doi.org/10.3146/i0095-3679-24-2-14</w:t>
        </w:r>
      </w:hyperlink>
    </w:p>
    <w:p w14:paraId="4C31C041" w14:textId="4575F088" w:rsidR="00BF461F" w:rsidRDefault="00BF461F" w:rsidP="00C848A2">
      <w:pPr>
        <w:spacing w:line="360" w:lineRule="auto"/>
        <w:ind w:left="720" w:hanging="720"/>
      </w:pPr>
      <w:r w:rsidRPr="00C322E7">
        <w:rPr>
          <w:b/>
          <w:bCs/>
        </w:rPr>
        <w:t>Herbert</w:t>
      </w:r>
      <w:r w:rsidR="003F3F8A">
        <w:rPr>
          <w:b/>
          <w:bCs/>
        </w:rPr>
        <w:t xml:space="preserve"> </w:t>
      </w:r>
      <w:r w:rsidRPr="00C322E7">
        <w:rPr>
          <w:b/>
          <w:bCs/>
        </w:rPr>
        <w:t>D A, Malone S. 2004.</w:t>
      </w:r>
      <w:r w:rsidRPr="00BF461F">
        <w:t xml:space="preserve"> </w:t>
      </w:r>
      <w:r w:rsidR="00885DEB" w:rsidRPr="00BF461F">
        <w:t xml:space="preserve">Evaluation of selected soil applied insecticides for efficacy against southern corn rootworm and yield </w:t>
      </w:r>
      <w:r w:rsidR="00885DEB">
        <w:t>i</w:t>
      </w:r>
      <w:r w:rsidR="00885DEB" w:rsidRPr="00BF461F">
        <w:t xml:space="preserve">mpact in </w:t>
      </w:r>
      <w:r w:rsidR="00885DEB">
        <w:t>V</w:t>
      </w:r>
      <w:r w:rsidR="00885DEB" w:rsidRPr="00BF461F">
        <w:t>irginia-type peanut</w:t>
      </w:r>
      <w:r w:rsidRPr="00BF461F">
        <w:t>, 2003. Arthropod Manage</w:t>
      </w:r>
      <w:r w:rsidR="00865287">
        <w:t>.</w:t>
      </w:r>
      <w:r w:rsidRPr="00BF461F">
        <w:t xml:space="preserve"> Tests 29</w:t>
      </w:r>
      <w:r w:rsidR="00865287">
        <w:t xml:space="preserve">: </w:t>
      </w:r>
      <w:r w:rsidRPr="00BF461F">
        <w:t>1</w:t>
      </w:r>
      <w:r w:rsidR="00A06704">
        <w:t>, F67</w:t>
      </w:r>
      <w:r w:rsidRPr="00BF461F">
        <w:t>.</w:t>
      </w:r>
      <w:r w:rsidR="000F0A88">
        <w:t xml:space="preserve"> </w:t>
      </w:r>
      <w:hyperlink r:id="rId31" w:history="1">
        <w:r w:rsidR="000F0A88" w:rsidRPr="00466435">
          <w:rPr>
            <w:rStyle w:val="Hyperlink"/>
          </w:rPr>
          <w:t>https://doi.org/10.1093/amt/29.1.F67</w:t>
        </w:r>
      </w:hyperlink>
    </w:p>
    <w:p w14:paraId="5B05E49F" w14:textId="0E726705" w:rsidR="00AE1A0E" w:rsidRDefault="00AE1A0E" w:rsidP="00C848A2">
      <w:pPr>
        <w:spacing w:line="360" w:lineRule="auto"/>
        <w:ind w:left="720" w:hanging="720"/>
      </w:pPr>
      <w:proofErr w:type="spellStart"/>
      <w:r w:rsidRPr="00865287">
        <w:rPr>
          <w:b/>
          <w:bCs/>
        </w:rPr>
        <w:t>Jeschke</w:t>
      </w:r>
      <w:proofErr w:type="spellEnd"/>
      <w:r w:rsidRPr="00865287">
        <w:rPr>
          <w:b/>
          <w:bCs/>
        </w:rPr>
        <w:t xml:space="preserve"> P. 202</w:t>
      </w:r>
      <w:r w:rsidR="009F364A" w:rsidRPr="00865287">
        <w:rPr>
          <w:b/>
          <w:bCs/>
        </w:rPr>
        <w:t>0</w:t>
      </w:r>
      <w:r w:rsidRPr="00865287">
        <w:rPr>
          <w:b/>
          <w:bCs/>
        </w:rPr>
        <w:t>.</w:t>
      </w:r>
      <w:r w:rsidRPr="00AE1A0E">
        <w:t xml:space="preserve"> Status and outlook for acaricide and insecticide discovery. Pest </w:t>
      </w:r>
      <w:r w:rsidR="00865287">
        <w:t>Manage.</w:t>
      </w:r>
      <w:r w:rsidRPr="00AE1A0E">
        <w:t xml:space="preserve"> Sci</w:t>
      </w:r>
      <w:r w:rsidR="00865287">
        <w:t>.</w:t>
      </w:r>
      <w:r w:rsidRPr="00AE1A0E">
        <w:t xml:space="preserve"> 77</w:t>
      </w:r>
      <w:r w:rsidR="00865287">
        <w:t>: 1</w:t>
      </w:r>
      <w:r w:rsidRPr="00AE1A0E">
        <w:t>, 64</w:t>
      </w:r>
      <w:r w:rsidR="0052287E">
        <w:t>–</w:t>
      </w:r>
      <w:r w:rsidRPr="00AE1A0E">
        <w:t>76.</w:t>
      </w:r>
      <w:r w:rsidR="000F0A88">
        <w:t xml:space="preserve"> </w:t>
      </w:r>
      <w:hyperlink r:id="rId32" w:history="1">
        <w:r w:rsidR="000F0A88" w:rsidRPr="00466435">
          <w:rPr>
            <w:rStyle w:val="Hyperlink"/>
          </w:rPr>
          <w:t>https://doi.org/10.1002/ps.6084</w:t>
        </w:r>
      </w:hyperlink>
    </w:p>
    <w:p w14:paraId="30A0C238" w14:textId="007E27C6" w:rsidR="003A7C97" w:rsidRDefault="003A7C97" w:rsidP="00C848A2">
      <w:pPr>
        <w:spacing w:line="360" w:lineRule="auto"/>
        <w:ind w:left="720" w:hanging="720"/>
      </w:pPr>
      <w:r w:rsidRPr="00865287">
        <w:rPr>
          <w:b/>
          <w:bCs/>
        </w:rPr>
        <w:t xml:space="preserve">Jordan D L, </w:t>
      </w:r>
      <w:proofErr w:type="spellStart"/>
      <w:r w:rsidRPr="00865287">
        <w:rPr>
          <w:b/>
          <w:bCs/>
        </w:rPr>
        <w:t>Buol</w:t>
      </w:r>
      <w:proofErr w:type="spellEnd"/>
      <w:r w:rsidRPr="00865287">
        <w:rPr>
          <w:b/>
          <w:bCs/>
        </w:rPr>
        <w:t xml:space="preserve"> G S, Brandenburg R L,</w:t>
      </w:r>
      <w:r w:rsidR="003F3F8A">
        <w:rPr>
          <w:b/>
          <w:bCs/>
        </w:rPr>
        <w:t xml:space="preserve"> et al</w:t>
      </w:r>
      <w:r w:rsidRPr="00865287">
        <w:rPr>
          <w:b/>
          <w:bCs/>
        </w:rPr>
        <w:t>.</w:t>
      </w:r>
      <w:r w:rsidR="00865287">
        <w:rPr>
          <w:b/>
          <w:bCs/>
        </w:rPr>
        <w:t xml:space="preserve"> </w:t>
      </w:r>
      <w:r w:rsidRPr="00865287">
        <w:rPr>
          <w:b/>
          <w:bCs/>
        </w:rPr>
        <w:t xml:space="preserve">2022. </w:t>
      </w:r>
      <w:r w:rsidRPr="003A7C97">
        <w:t>A risk tool and production log created using Microsoft Excel to manage pests in peanut (</w:t>
      </w:r>
      <w:r w:rsidRPr="00865287">
        <w:rPr>
          <w:i/>
          <w:iCs/>
        </w:rPr>
        <w:t xml:space="preserve">Arachis </w:t>
      </w:r>
      <w:proofErr w:type="spellStart"/>
      <w:r w:rsidRPr="00865287">
        <w:rPr>
          <w:i/>
          <w:iCs/>
        </w:rPr>
        <w:t>hypogaea</w:t>
      </w:r>
      <w:proofErr w:type="spellEnd"/>
      <w:r w:rsidRPr="003A7C97">
        <w:t xml:space="preserve">). </w:t>
      </w:r>
      <w:r w:rsidR="003F3F8A">
        <w:t>J.</w:t>
      </w:r>
      <w:r w:rsidR="003F3F8A" w:rsidRPr="003A7C97">
        <w:t xml:space="preserve"> </w:t>
      </w:r>
      <w:r w:rsidRPr="003A7C97">
        <w:t xml:space="preserve">of </w:t>
      </w:r>
      <w:proofErr w:type="spellStart"/>
      <w:r w:rsidR="003F3F8A">
        <w:t>Integr</w:t>
      </w:r>
      <w:proofErr w:type="spellEnd"/>
      <w:r w:rsidR="003F3F8A">
        <w:t>.</w:t>
      </w:r>
      <w:r w:rsidR="003F3F8A" w:rsidRPr="003A7C97">
        <w:t xml:space="preserve"> </w:t>
      </w:r>
      <w:r w:rsidRPr="003A7C97">
        <w:t>Pest Management 13</w:t>
      </w:r>
      <w:r w:rsidR="00865287">
        <w:t xml:space="preserve">: </w:t>
      </w:r>
      <w:r w:rsidRPr="003A7C97">
        <w:t>1, 9.</w:t>
      </w:r>
      <w:r w:rsidR="000F0A88">
        <w:t xml:space="preserve"> </w:t>
      </w:r>
      <w:hyperlink r:id="rId33" w:history="1">
        <w:r w:rsidR="000F0A88" w:rsidRPr="00466435">
          <w:rPr>
            <w:rStyle w:val="Hyperlink"/>
          </w:rPr>
          <w:t>https://doi.org/10.1093/jipm/pmac006</w:t>
        </w:r>
      </w:hyperlink>
    </w:p>
    <w:p w14:paraId="7B08B3AC" w14:textId="058EFDF9" w:rsidR="00AE1A0E" w:rsidRDefault="00AE1A0E" w:rsidP="00C848A2">
      <w:pPr>
        <w:spacing w:line="360" w:lineRule="auto"/>
        <w:ind w:left="720" w:hanging="720"/>
      </w:pPr>
      <w:r w:rsidRPr="00865287">
        <w:rPr>
          <w:b/>
          <w:bCs/>
        </w:rPr>
        <w:t xml:space="preserve">Lane E L, Del </w:t>
      </w:r>
      <w:proofErr w:type="spellStart"/>
      <w:r w:rsidRPr="00865287">
        <w:rPr>
          <w:b/>
          <w:bCs/>
        </w:rPr>
        <w:t>Pozo</w:t>
      </w:r>
      <w:proofErr w:type="spellEnd"/>
      <w:r w:rsidRPr="00865287">
        <w:rPr>
          <w:b/>
          <w:bCs/>
        </w:rPr>
        <w:t>-Valdivia</w:t>
      </w:r>
      <w:r w:rsidR="003F3F8A">
        <w:rPr>
          <w:b/>
          <w:bCs/>
        </w:rPr>
        <w:t xml:space="preserve"> </w:t>
      </w:r>
      <w:r w:rsidRPr="00865287">
        <w:rPr>
          <w:b/>
          <w:bCs/>
        </w:rPr>
        <w:t>A I. 2022.</w:t>
      </w:r>
      <w:r w:rsidRPr="00AE1A0E">
        <w:t xml:space="preserve"> </w:t>
      </w:r>
      <w:r w:rsidR="007F775E" w:rsidRPr="00AE1A0E">
        <w:t xml:space="preserve">Bioassays comparing different insecticides against </w:t>
      </w:r>
      <w:proofErr w:type="spellStart"/>
      <w:r w:rsidRPr="00865287">
        <w:rPr>
          <w:i/>
          <w:iCs/>
        </w:rPr>
        <w:t>Systena</w:t>
      </w:r>
      <w:proofErr w:type="spellEnd"/>
      <w:r w:rsidRPr="00865287">
        <w:rPr>
          <w:i/>
          <w:iCs/>
        </w:rPr>
        <w:t xml:space="preserve"> frontalis </w:t>
      </w:r>
      <w:r w:rsidR="007F775E">
        <w:t>a</w:t>
      </w:r>
      <w:r w:rsidRPr="00AE1A0E">
        <w:t xml:space="preserve">dults on </w:t>
      </w:r>
      <w:r w:rsidRPr="00865287">
        <w:rPr>
          <w:i/>
          <w:iCs/>
        </w:rPr>
        <w:t xml:space="preserve">Hydrangea </w:t>
      </w:r>
      <w:proofErr w:type="spellStart"/>
      <w:r w:rsidRPr="00865287">
        <w:rPr>
          <w:i/>
          <w:iCs/>
        </w:rPr>
        <w:t>paniculata</w:t>
      </w:r>
      <w:proofErr w:type="spellEnd"/>
      <w:r w:rsidRPr="00AE1A0E">
        <w:t>, 2022. Arthropod Manage</w:t>
      </w:r>
      <w:r w:rsidR="00865287">
        <w:t>.</w:t>
      </w:r>
      <w:r w:rsidRPr="00AE1A0E">
        <w:t xml:space="preserve"> Tests 47</w:t>
      </w:r>
      <w:r w:rsidR="00865287">
        <w:t xml:space="preserve">: </w:t>
      </w:r>
      <w:r w:rsidRPr="00AE1A0E">
        <w:t>1</w:t>
      </w:r>
      <w:r w:rsidR="00A06704">
        <w:t>, tsac129</w:t>
      </w:r>
      <w:r w:rsidRPr="00AE1A0E">
        <w:t>.</w:t>
      </w:r>
      <w:r w:rsidR="000F0A88">
        <w:t xml:space="preserve"> </w:t>
      </w:r>
      <w:hyperlink r:id="rId34" w:history="1">
        <w:r w:rsidR="000F0A88" w:rsidRPr="00466435">
          <w:rPr>
            <w:rStyle w:val="Hyperlink"/>
          </w:rPr>
          <w:t>https://doi.org/10.1093/amt/tsac129</w:t>
        </w:r>
      </w:hyperlink>
    </w:p>
    <w:p w14:paraId="261709C5" w14:textId="5E27D31C" w:rsidR="00464572" w:rsidRDefault="00464572" w:rsidP="00464572">
      <w:pPr>
        <w:spacing w:line="360" w:lineRule="auto"/>
        <w:ind w:left="720" w:hanging="720"/>
      </w:pPr>
      <w:proofErr w:type="spellStart"/>
      <w:r w:rsidRPr="00AB279E">
        <w:rPr>
          <w:b/>
          <w:bCs/>
        </w:rPr>
        <w:t>Lenth</w:t>
      </w:r>
      <w:proofErr w:type="spellEnd"/>
      <w:r w:rsidRPr="00AB279E">
        <w:rPr>
          <w:b/>
          <w:bCs/>
        </w:rPr>
        <w:t xml:space="preserve"> R V. 202</w:t>
      </w:r>
      <w:r w:rsidR="00603B27">
        <w:rPr>
          <w:b/>
          <w:bCs/>
        </w:rPr>
        <w:t>3</w:t>
      </w:r>
      <w:r w:rsidRPr="00AB279E">
        <w:rPr>
          <w:b/>
          <w:bCs/>
        </w:rPr>
        <w:t>.</w:t>
      </w:r>
      <w:r w:rsidRPr="009447F5">
        <w:t xml:space="preserve"> </w:t>
      </w:r>
      <w:proofErr w:type="spellStart"/>
      <w:r w:rsidR="007F775E">
        <w:t>E</w:t>
      </w:r>
      <w:r w:rsidRPr="009447F5">
        <w:t>mmeans</w:t>
      </w:r>
      <w:proofErr w:type="spellEnd"/>
      <w:r w:rsidRPr="009447F5">
        <w:t xml:space="preserve">: </w:t>
      </w:r>
      <w:r w:rsidR="007F775E" w:rsidRPr="009447F5">
        <w:t>estimated marginal means, aka least-squares means</w:t>
      </w:r>
      <w:r w:rsidRPr="009447F5">
        <w:t xml:space="preserve">. R package version 1.7.2. </w:t>
      </w:r>
      <w:r w:rsidR="00AB279E">
        <w:t>Retrieved from:</w:t>
      </w:r>
      <w:r w:rsidRPr="009447F5">
        <w:t xml:space="preserve"> </w:t>
      </w:r>
      <w:hyperlink r:id="rId35" w:history="1">
        <w:r w:rsidR="00950664" w:rsidRPr="00B85F5E">
          <w:rPr>
            <w:rStyle w:val="Hyperlink"/>
          </w:rPr>
          <w:t>https://CRAN.R-project.org/package=emmeans</w:t>
        </w:r>
      </w:hyperlink>
    </w:p>
    <w:p w14:paraId="3442166E" w14:textId="398A64B4" w:rsidR="005F2B08" w:rsidRDefault="005F2B08" w:rsidP="00C848A2">
      <w:pPr>
        <w:spacing w:line="360" w:lineRule="auto"/>
        <w:ind w:left="720" w:hanging="720"/>
      </w:pPr>
      <w:proofErr w:type="spellStart"/>
      <w:r w:rsidRPr="00AB279E">
        <w:rPr>
          <w:b/>
          <w:bCs/>
        </w:rPr>
        <w:t>Lorman</w:t>
      </w:r>
      <w:proofErr w:type="spellEnd"/>
      <w:r w:rsidRPr="00AB279E">
        <w:rPr>
          <w:b/>
          <w:bCs/>
        </w:rPr>
        <w:t xml:space="preserve"> A J, Foy C L, Pritchard D W. 1996.</w:t>
      </w:r>
      <w:r>
        <w:t xml:space="preserve"> </w:t>
      </w:r>
      <w:r w:rsidR="007F775E">
        <w:t xml:space="preserve">Encouraging </w:t>
      </w:r>
      <w:r w:rsidR="0052287E">
        <w:t>I</w:t>
      </w:r>
      <w:r w:rsidR="007F775E">
        <w:t xml:space="preserve">mproved </w:t>
      </w:r>
      <w:r w:rsidR="0052287E">
        <w:t>P</w:t>
      </w:r>
      <w:r w:rsidR="007F775E">
        <w:t xml:space="preserve">esticide </w:t>
      </w:r>
      <w:r w:rsidR="0052287E">
        <w:t>F</w:t>
      </w:r>
      <w:r w:rsidR="007F775E">
        <w:t xml:space="preserve">ormulation: </w:t>
      </w:r>
      <w:r w:rsidR="0052287E">
        <w:t>D</w:t>
      </w:r>
      <w:r w:rsidR="007F775E">
        <w:t xml:space="preserve">ata </w:t>
      </w:r>
      <w:r w:rsidR="0052287E">
        <w:t>P</w:t>
      </w:r>
      <w:r w:rsidR="007F775E">
        <w:t xml:space="preserve">rotection for </w:t>
      </w:r>
      <w:r w:rsidR="0052287E">
        <w:t>I</w:t>
      </w:r>
      <w:r w:rsidR="007F775E">
        <w:t xml:space="preserve">nert </w:t>
      </w:r>
      <w:r w:rsidR="0052287E">
        <w:t>I</w:t>
      </w:r>
      <w:r w:rsidR="007F775E">
        <w:t>ngredients</w:t>
      </w:r>
      <w:r>
        <w:t>. In</w:t>
      </w:r>
      <w:r w:rsidR="0052287E">
        <w:t>:</w:t>
      </w:r>
      <w:r>
        <w:t xml:space="preserve"> </w:t>
      </w:r>
      <w:r w:rsidRPr="0041122D">
        <w:rPr>
          <w:i/>
          <w:iCs/>
        </w:rPr>
        <w:t>Pesticide formulation and adjuvant technology</w:t>
      </w:r>
      <w:r w:rsidR="0052287E">
        <w:rPr>
          <w:i/>
          <w:iCs/>
        </w:rPr>
        <w:t>. Boca Raton, FL: CRC Press</w:t>
      </w:r>
      <w:r w:rsidR="0052287E" w:rsidRPr="00466435">
        <w:rPr>
          <w:i/>
          <w:iCs/>
        </w:rPr>
        <w:t>.</w:t>
      </w:r>
      <w:r w:rsidRPr="0041122D">
        <w:rPr>
          <w:i/>
          <w:iCs/>
        </w:rPr>
        <w:t xml:space="preserve"> 25</w:t>
      </w:r>
      <w:r w:rsidR="0052287E" w:rsidRPr="0041122D">
        <w:rPr>
          <w:i/>
          <w:iCs/>
        </w:rPr>
        <w:t>–</w:t>
      </w:r>
      <w:r w:rsidRPr="0041122D">
        <w:rPr>
          <w:i/>
          <w:iCs/>
        </w:rPr>
        <w:t>32</w:t>
      </w:r>
      <w:r w:rsidR="0052287E" w:rsidRPr="0041122D">
        <w:rPr>
          <w:i/>
          <w:iCs/>
        </w:rPr>
        <w:t xml:space="preserve"> p.</w:t>
      </w:r>
    </w:p>
    <w:p w14:paraId="136E86DB" w14:textId="7D8DD656" w:rsidR="00C4204E" w:rsidRDefault="00C4204E" w:rsidP="00C848A2">
      <w:pPr>
        <w:spacing w:line="360" w:lineRule="auto"/>
        <w:ind w:left="720" w:hanging="720"/>
      </w:pPr>
      <w:r w:rsidRPr="00AB279E">
        <w:rPr>
          <w:b/>
          <w:bCs/>
        </w:rPr>
        <w:t xml:space="preserve">Luo J, Brian C, Rao L, </w:t>
      </w:r>
      <w:r w:rsidR="003F3F8A">
        <w:rPr>
          <w:b/>
          <w:bCs/>
        </w:rPr>
        <w:t>et al</w:t>
      </w:r>
      <w:r w:rsidRPr="00AB279E">
        <w:rPr>
          <w:b/>
          <w:bCs/>
        </w:rPr>
        <w:t>. 2022.</w:t>
      </w:r>
      <w:r>
        <w:t xml:space="preserve"> Determination of the residue behavior of </w:t>
      </w:r>
      <w:proofErr w:type="spellStart"/>
      <w:r>
        <w:t>isocycloseram</w:t>
      </w:r>
      <w:proofErr w:type="spellEnd"/>
      <w:r>
        <w:t xml:space="preserve"> in </w:t>
      </w:r>
      <w:r w:rsidRPr="00AB279E">
        <w:rPr>
          <w:i/>
          <w:iCs/>
        </w:rPr>
        <w:t>Brassica oleracea</w:t>
      </w:r>
      <w:r>
        <w:t xml:space="preserve"> and soil using the </w:t>
      </w:r>
      <w:proofErr w:type="spellStart"/>
      <w:r>
        <w:t>QuEChERS</w:t>
      </w:r>
      <w:proofErr w:type="spellEnd"/>
      <w:r>
        <w:t xml:space="preserve"> method coupled with HPLC. Food Chemistry 367</w:t>
      </w:r>
      <w:r w:rsidR="00AB279E">
        <w:t>:</w:t>
      </w:r>
      <w:r>
        <w:t xml:space="preserve"> 120734.</w:t>
      </w:r>
      <w:r w:rsidR="006B082A">
        <w:t xml:space="preserve"> </w:t>
      </w:r>
      <w:hyperlink r:id="rId36" w:history="1">
        <w:r w:rsidR="006B082A" w:rsidRPr="00466435">
          <w:rPr>
            <w:rStyle w:val="Hyperlink"/>
          </w:rPr>
          <w:t>https://doi.org/10.1016/j.foodchem.2021.130734</w:t>
        </w:r>
      </w:hyperlink>
    </w:p>
    <w:p w14:paraId="14751B43" w14:textId="7987A5FD" w:rsidR="00C3203F" w:rsidRDefault="00C3203F" w:rsidP="00C848A2">
      <w:pPr>
        <w:spacing w:line="360" w:lineRule="auto"/>
        <w:ind w:left="720" w:hanging="720"/>
      </w:pPr>
      <w:r w:rsidRPr="00AB279E">
        <w:rPr>
          <w:b/>
          <w:bCs/>
        </w:rPr>
        <w:t xml:space="preserve">McEwen F L, Stephenson G R. 1979. </w:t>
      </w:r>
      <w:r w:rsidRPr="0041122D">
        <w:rPr>
          <w:i/>
          <w:iCs/>
        </w:rPr>
        <w:t>The use and significance of pesticides in the environment.</w:t>
      </w:r>
      <w:r w:rsidR="0052287E" w:rsidRPr="0041122D">
        <w:rPr>
          <w:i/>
          <w:iCs/>
        </w:rPr>
        <w:t xml:space="preserve"> New York, NY: John Wiley &amp; Sons.</w:t>
      </w:r>
      <w:r w:rsidR="0052287E">
        <w:t xml:space="preserve"> </w:t>
      </w:r>
      <w:r w:rsidR="0052287E" w:rsidRPr="0041122D">
        <w:rPr>
          <w:i/>
          <w:iCs/>
        </w:rPr>
        <w:t>538 p.</w:t>
      </w:r>
    </w:p>
    <w:p w14:paraId="31ED2B2D" w14:textId="63F7C59B" w:rsidR="007A28FD" w:rsidRDefault="007A28FD" w:rsidP="00C848A2">
      <w:pPr>
        <w:spacing w:line="360" w:lineRule="auto"/>
        <w:ind w:left="720" w:hanging="720"/>
      </w:pPr>
      <w:r w:rsidRPr="00EB4927">
        <w:rPr>
          <w:b/>
          <w:bCs/>
        </w:rPr>
        <w:t>R</w:t>
      </w:r>
      <w:r w:rsidR="00EB4927" w:rsidRPr="00EB4927">
        <w:rPr>
          <w:b/>
          <w:bCs/>
        </w:rPr>
        <w:t xml:space="preserve"> Core Team.</w:t>
      </w:r>
      <w:r w:rsidR="00EB4927" w:rsidRPr="0085185C">
        <w:rPr>
          <w:b/>
          <w:bCs/>
        </w:rPr>
        <w:t xml:space="preserve"> 2023.</w:t>
      </w:r>
      <w:r w:rsidR="00EB4927">
        <w:t xml:space="preserve"> R: </w:t>
      </w:r>
      <w:r w:rsidR="007F775E">
        <w:t>A language and environment for statistical computing</w:t>
      </w:r>
      <w:r w:rsidR="00EB4927">
        <w:t>. R Foundation for Statistical Computing, Vienna, Austria.</w:t>
      </w:r>
    </w:p>
    <w:p w14:paraId="602E5FA1" w14:textId="7A605BF6" w:rsidR="001A798E" w:rsidRPr="001A798E" w:rsidRDefault="001A798E" w:rsidP="00C848A2">
      <w:pPr>
        <w:spacing w:line="360" w:lineRule="auto"/>
        <w:ind w:left="720" w:hanging="720"/>
      </w:pPr>
      <w:r w:rsidRPr="001A798E">
        <w:rPr>
          <w:b/>
          <w:bCs/>
        </w:rPr>
        <w:t>Red Rive</w:t>
      </w:r>
      <w:r w:rsidRPr="004815F0">
        <w:rPr>
          <w:b/>
          <w:bCs/>
        </w:rPr>
        <w:t xml:space="preserve">r Valley </w:t>
      </w:r>
      <w:proofErr w:type="spellStart"/>
      <w:r w:rsidRPr="004815F0">
        <w:rPr>
          <w:b/>
          <w:bCs/>
        </w:rPr>
        <w:t>Sugarbeet</w:t>
      </w:r>
      <w:proofErr w:type="spellEnd"/>
      <w:r w:rsidRPr="004815F0">
        <w:rPr>
          <w:b/>
          <w:bCs/>
        </w:rPr>
        <w:t xml:space="preserve"> Growers</w:t>
      </w:r>
      <w:r w:rsidR="004815F0">
        <w:rPr>
          <w:b/>
          <w:bCs/>
        </w:rPr>
        <w:t xml:space="preserve"> </w:t>
      </w:r>
      <w:proofErr w:type="spellStart"/>
      <w:r w:rsidR="004815F0">
        <w:rPr>
          <w:b/>
          <w:bCs/>
        </w:rPr>
        <w:t>Ass’n</w:t>
      </w:r>
      <w:proofErr w:type="spellEnd"/>
      <w:r w:rsidRPr="004815F0">
        <w:rPr>
          <w:b/>
          <w:bCs/>
        </w:rPr>
        <w:t xml:space="preserve"> v.</w:t>
      </w:r>
      <w:r w:rsidRPr="0085185C">
        <w:rPr>
          <w:b/>
          <w:bCs/>
        </w:rPr>
        <w:t xml:space="preserve"> </w:t>
      </w:r>
      <w:r>
        <w:rPr>
          <w:b/>
          <w:bCs/>
        </w:rPr>
        <w:t>Regan</w:t>
      </w:r>
      <w:r w:rsidRPr="0085185C">
        <w:rPr>
          <w:b/>
          <w:bCs/>
        </w:rPr>
        <w:t>. 2023.</w:t>
      </w:r>
      <w:r>
        <w:rPr>
          <w:b/>
          <w:bCs/>
        </w:rPr>
        <w:t xml:space="preserve"> </w:t>
      </w:r>
      <w:r w:rsidR="004815F0">
        <w:t>No. 22-1422. United States Court of Appeals. 2 Nov 2023.</w:t>
      </w:r>
      <w:r w:rsidR="00466435">
        <w:t xml:space="preserve"> Available from: </w:t>
      </w:r>
      <w:hyperlink r:id="rId37" w:history="1">
        <w:r w:rsidR="00466435" w:rsidRPr="00466435">
          <w:rPr>
            <w:rStyle w:val="Hyperlink"/>
          </w:rPr>
          <w:t>https://law.justia.com/cases/federal/appellate-courts/ca8/22-1422/22-1422-2023-11-02.html</w:t>
        </w:r>
      </w:hyperlink>
    </w:p>
    <w:p w14:paraId="1F7D7591" w14:textId="4BD2928E" w:rsidR="009447F5" w:rsidRDefault="00016C7B" w:rsidP="009447F5">
      <w:pPr>
        <w:spacing w:line="360" w:lineRule="auto"/>
        <w:ind w:left="720" w:hanging="720"/>
      </w:pPr>
      <w:proofErr w:type="spellStart"/>
      <w:r w:rsidRPr="00AB279E">
        <w:rPr>
          <w:b/>
          <w:bCs/>
        </w:rPr>
        <w:t>Ritcher</w:t>
      </w:r>
      <w:proofErr w:type="spellEnd"/>
      <w:r w:rsidRPr="00AB279E">
        <w:rPr>
          <w:b/>
          <w:bCs/>
        </w:rPr>
        <w:t xml:space="preserve"> P O, </w:t>
      </w:r>
      <w:proofErr w:type="spellStart"/>
      <w:r w:rsidRPr="00AB279E">
        <w:rPr>
          <w:b/>
          <w:bCs/>
        </w:rPr>
        <w:t>Kulash</w:t>
      </w:r>
      <w:proofErr w:type="spellEnd"/>
      <w:r w:rsidRPr="00AB279E">
        <w:rPr>
          <w:b/>
          <w:bCs/>
        </w:rPr>
        <w:t xml:space="preserve"> W M, York Jr E T, </w:t>
      </w:r>
      <w:r w:rsidR="003F3F8A">
        <w:rPr>
          <w:b/>
          <w:bCs/>
        </w:rPr>
        <w:t>et al</w:t>
      </w:r>
      <w:r w:rsidRPr="00AB279E">
        <w:rPr>
          <w:b/>
          <w:bCs/>
        </w:rPr>
        <w:t>. 1952.</w:t>
      </w:r>
      <w:r w:rsidRPr="00016C7B">
        <w:t xml:space="preserve"> Control of rootworms affecting peanuts. </w:t>
      </w:r>
      <w:r w:rsidR="0052287E">
        <w:t>J.</w:t>
      </w:r>
      <w:r w:rsidRPr="00016C7B">
        <w:t xml:space="preserve"> </w:t>
      </w:r>
      <w:r w:rsidR="00AB279E">
        <w:t xml:space="preserve">Econ. </w:t>
      </w:r>
      <w:proofErr w:type="spellStart"/>
      <w:r w:rsidR="00AB279E">
        <w:t>Entomol</w:t>
      </w:r>
      <w:proofErr w:type="spellEnd"/>
      <w:r w:rsidR="00AB279E">
        <w:t>.</w:t>
      </w:r>
      <w:r w:rsidRPr="00016C7B">
        <w:t>, 45</w:t>
      </w:r>
      <w:r w:rsidR="00AB279E">
        <w:t xml:space="preserve">: </w:t>
      </w:r>
      <w:r w:rsidRPr="00016C7B">
        <w:t>6, 965-969.</w:t>
      </w:r>
      <w:r w:rsidR="006B082A">
        <w:t xml:space="preserve"> </w:t>
      </w:r>
      <w:hyperlink r:id="rId38" w:history="1">
        <w:r w:rsidR="006B082A" w:rsidRPr="00466435">
          <w:rPr>
            <w:rStyle w:val="Hyperlink"/>
          </w:rPr>
          <w:t>https://doi.org/10.1093/jee/45.6.965</w:t>
        </w:r>
      </w:hyperlink>
    </w:p>
    <w:p w14:paraId="64A7E302" w14:textId="72A2BC42" w:rsidR="006C75EB" w:rsidRDefault="009D3BDE" w:rsidP="006C75EB">
      <w:pPr>
        <w:spacing w:line="360" w:lineRule="auto"/>
        <w:ind w:left="720" w:hanging="720"/>
      </w:pPr>
      <w:r w:rsidRPr="00AB279E">
        <w:rPr>
          <w:b/>
          <w:bCs/>
        </w:rPr>
        <w:t>Royals B, Brandenburg R, Hare</w:t>
      </w:r>
      <w:r w:rsidR="003F3F8A">
        <w:rPr>
          <w:b/>
          <w:bCs/>
        </w:rPr>
        <w:t xml:space="preserve"> </w:t>
      </w:r>
      <w:r w:rsidRPr="00AB279E">
        <w:rPr>
          <w:b/>
          <w:bCs/>
        </w:rPr>
        <w:t>A</w:t>
      </w:r>
      <w:r w:rsidR="003F3F8A">
        <w:rPr>
          <w:b/>
          <w:bCs/>
        </w:rPr>
        <w:t>, et al</w:t>
      </w:r>
      <w:r w:rsidRPr="00AB279E">
        <w:rPr>
          <w:b/>
          <w:bCs/>
        </w:rPr>
        <w:t>. 2020.</w:t>
      </w:r>
      <w:r w:rsidRPr="009D3BDE">
        <w:t xml:space="preserve"> Efficacy of </w:t>
      </w:r>
      <w:proofErr w:type="spellStart"/>
      <w:r w:rsidRPr="009D3BDE">
        <w:t>chlorantraniliprole</w:t>
      </w:r>
      <w:proofErr w:type="spellEnd"/>
      <w:r w:rsidRPr="009D3BDE">
        <w:t xml:space="preserve"> on southern corn rootworm in peanut. Crop, Forage Turfgrass Manage</w:t>
      </w:r>
      <w:r w:rsidR="00AB279E">
        <w:t>.</w:t>
      </w:r>
      <w:r w:rsidRPr="009D3BDE">
        <w:t xml:space="preserve"> 6</w:t>
      </w:r>
      <w:r w:rsidR="00AB279E">
        <w:t xml:space="preserve">: </w:t>
      </w:r>
      <w:r w:rsidRPr="009D3BDE">
        <w:t>1.</w:t>
      </w:r>
      <w:r w:rsidR="006B082A">
        <w:t xml:space="preserve"> </w:t>
      </w:r>
      <w:hyperlink r:id="rId39" w:history="1">
        <w:r w:rsidR="006B082A" w:rsidRPr="00466435">
          <w:rPr>
            <w:rStyle w:val="Hyperlink"/>
          </w:rPr>
          <w:t>https://doi.org/10.1002/cft2.20045</w:t>
        </w:r>
      </w:hyperlink>
    </w:p>
    <w:p w14:paraId="3661CD7E" w14:textId="1A626F72" w:rsidR="005645E6" w:rsidRDefault="005645E6" w:rsidP="00C848A2">
      <w:pPr>
        <w:spacing w:line="360" w:lineRule="auto"/>
        <w:ind w:left="720" w:hanging="720"/>
      </w:pPr>
      <w:r w:rsidRPr="00AB279E">
        <w:rPr>
          <w:b/>
          <w:bCs/>
        </w:rPr>
        <w:t xml:space="preserve">Salgado L D, </w:t>
      </w:r>
      <w:proofErr w:type="spellStart"/>
      <w:r w:rsidRPr="00AB279E">
        <w:rPr>
          <w:b/>
          <w:bCs/>
        </w:rPr>
        <w:t>Nault</w:t>
      </w:r>
      <w:proofErr w:type="spellEnd"/>
      <w:r w:rsidRPr="00AB279E">
        <w:rPr>
          <w:b/>
          <w:bCs/>
        </w:rPr>
        <w:t xml:space="preserve"> B A. 2023.</w:t>
      </w:r>
      <w:r w:rsidRPr="005645E6">
        <w:t xml:space="preserve"> </w:t>
      </w:r>
      <w:proofErr w:type="spellStart"/>
      <w:r w:rsidR="007F775E" w:rsidRPr="005645E6">
        <w:t>Seedcorn</w:t>
      </w:r>
      <w:proofErr w:type="spellEnd"/>
      <w:r w:rsidR="007F775E" w:rsidRPr="005645E6">
        <w:t xml:space="preserve"> maggot control using seed treatments in snap bean</w:t>
      </w:r>
      <w:r w:rsidRPr="005645E6">
        <w:t xml:space="preserve">, 2022. Arthropod </w:t>
      </w:r>
      <w:r w:rsidR="00AB279E">
        <w:t>Manage.</w:t>
      </w:r>
      <w:r w:rsidRPr="005645E6">
        <w:t xml:space="preserve"> Tests 48</w:t>
      </w:r>
      <w:r w:rsidR="00AB279E">
        <w:t xml:space="preserve">: </w:t>
      </w:r>
      <w:r w:rsidRPr="005645E6">
        <w:t>1</w:t>
      </w:r>
      <w:r w:rsidR="00A06704">
        <w:t>, tsad011</w:t>
      </w:r>
      <w:r w:rsidRPr="005645E6">
        <w:t>.</w:t>
      </w:r>
      <w:r w:rsidR="006B082A">
        <w:t xml:space="preserve"> </w:t>
      </w:r>
      <w:hyperlink r:id="rId40" w:history="1">
        <w:r w:rsidR="006B082A" w:rsidRPr="00466435">
          <w:rPr>
            <w:rStyle w:val="Hyperlink"/>
          </w:rPr>
          <w:t>https://doi.org/10.1093/amt/tsad011</w:t>
        </w:r>
      </w:hyperlink>
    </w:p>
    <w:p w14:paraId="1DF9F841" w14:textId="11FC7E57" w:rsidR="00FA7B8A" w:rsidRDefault="005A51ED" w:rsidP="00C848A2">
      <w:pPr>
        <w:spacing w:line="360" w:lineRule="auto"/>
        <w:ind w:left="720" w:hanging="720"/>
      </w:pPr>
      <w:r w:rsidRPr="00AB279E">
        <w:rPr>
          <w:b/>
          <w:bCs/>
        </w:rPr>
        <w:t xml:space="preserve">Sappington T W, </w:t>
      </w:r>
      <w:proofErr w:type="spellStart"/>
      <w:r w:rsidRPr="00AB279E">
        <w:rPr>
          <w:b/>
          <w:bCs/>
        </w:rPr>
        <w:t>Hesler</w:t>
      </w:r>
      <w:proofErr w:type="spellEnd"/>
      <w:r w:rsidRPr="00AB279E">
        <w:rPr>
          <w:b/>
          <w:bCs/>
        </w:rPr>
        <w:t xml:space="preserve"> L S, Allen K C, </w:t>
      </w:r>
      <w:r w:rsidR="003F3F8A">
        <w:rPr>
          <w:b/>
          <w:bCs/>
        </w:rPr>
        <w:t>et al</w:t>
      </w:r>
      <w:r w:rsidRPr="00AB279E">
        <w:rPr>
          <w:b/>
          <w:bCs/>
        </w:rPr>
        <w:t>. 2018.</w:t>
      </w:r>
      <w:r w:rsidRPr="00E978B6">
        <w:t xml:space="preserve"> Prevalence of sporadic insect pests of seedling corn and factors affecting risk of infestation. </w:t>
      </w:r>
      <w:r w:rsidR="0052287E">
        <w:t>J.</w:t>
      </w:r>
      <w:r w:rsidR="0052287E" w:rsidRPr="00E978B6">
        <w:t xml:space="preserve"> </w:t>
      </w:r>
      <w:r w:rsidRPr="00E978B6">
        <w:t xml:space="preserve">of </w:t>
      </w:r>
      <w:proofErr w:type="spellStart"/>
      <w:r w:rsidR="0052287E">
        <w:t>Integr</w:t>
      </w:r>
      <w:proofErr w:type="spellEnd"/>
      <w:r w:rsidR="0052287E">
        <w:t>.</w:t>
      </w:r>
      <w:r w:rsidR="0052287E" w:rsidRPr="00E978B6">
        <w:t xml:space="preserve"> </w:t>
      </w:r>
      <w:r w:rsidRPr="00E978B6">
        <w:t>Pest Management 9</w:t>
      </w:r>
      <w:r w:rsidR="00AB279E">
        <w:t xml:space="preserve">: </w:t>
      </w:r>
      <w:r w:rsidRPr="00E978B6">
        <w:t>1, 16.</w:t>
      </w:r>
      <w:r w:rsidR="006B082A">
        <w:t xml:space="preserve"> </w:t>
      </w:r>
      <w:hyperlink r:id="rId41" w:history="1">
        <w:r w:rsidR="006B082A" w:rsidRPr="00466435">
          <w:rPr>
            <w:rStyle w:val="Hyperlink"/>
          </w:rPr>
          <w:t>https://doi.org/10.1093/jipm/pmx020</w:t>
        </w:r>
      </w:hyperlink>
    </w:p>
    <w:p w14:paraId="6CED286F" w14:textId="4C0EF728" w:rsidR="00F20732" w:rsidRDefault="00F20732" w:rsidP="00C848A2">
      <w:pPr>
        <w:spacing w:line="360" w:lineRule="auto"/>
        <w:ind w:left="720" w:hanging="720"/>
      </w:pPr>
      <w:r w:rsidRPr="00AB279E">
        <w:rPr>
          <w:b/>
          <w:bCs/>
        </w:rPr>
        <w:t xml:space="preserve">Sydnor T, McIntyre K, Bekelja K, </w:t>
      </w:r>
      <w:r w:rsidR="003F3F8A">
        <w:rPr>
          <w:b/>
          <w:bCs/>
        </w:rPr>
        <w:t>et al</w:t>
      </w:r>
      <w:r w:rsidRPr="00AB279E">
        <w:rPr>
          <w:b/>
          <w:bCs/>
        </w:rPr>
        <w:t>. 2023.</w:t>
      </w:r>
      <w:r w:rsidRPr="00F20732">
        <w:t xml:space="preserve"> </w:t>
      </w:r>
      <w:r w:rsidR="007F775E" w:rsidRPr="00F20732">
        <w:t xml:space="preserve">Efficacy of selected insecticides against flea beetle and harlequin bug in cabbage in </w:t>
      </w:r>
      <w:r w:rsidR="007F775E">
        <w:t>V</w:t>
      </w:r>
      <w:r w:rsidR="007F775E" w:rsidRPr="00F20732">
        <w:t>irginia</w:t>
      </w:r>
      <w:r w:rsidRPr="00F20732">
        <w:t xml:space="preserve">, 2022. Arthropod </w:t>
      </w:r>
      <w:r w:rsidR="00AB279E">
        <w:t>Manage.</w:t>
      </w:r>
      <w:r w:rsidRPr="00F20732">
        <w:t xml:space="preserve"> Tests 48</w:t>
      </w:r>
      <w:r w:rsidR="00AB279E">
        <w:t xml:space="preserve">: </w:t>
      </w:r>
      <w:r w:rsidRPr="00F20732">
        <w:t>1</w:t>
      </w:r>
      <w:r w:rsidR="00A06704">
        <w:t>, tsac142</w:t>
      </w:r>
      <w:r w:rsidRPr="00F20732">
        <w:t>.</w:t>
      </w:r>
      <w:r w:rsidR="006B082A">
        <w:t xml:space="preserve"> </w:t>
      </w:r>
      <w:hyperlink r:id="rId42" w:history="1">
        <w:r w:rsidR="006B082A" w:rsidRPr="00466435">
          <w:rPr>
            <w:rStyle w:val="Hyperlink"/>
          </w:rPr>
          <w:t>https://doi.org/10.1093/amt/tsac142</w:t>
        </w:r>
      </w:hyperlink>
    </w:p>
    <w:p w14:paraId="1B49727D" w14:textId="752C9145" w:rsidR="00516BF0" w:rsidRDefault="00516BF0" w:rsidP="00C848A2">
      <w:pPr>
        <w:spacing w:line="360" w:lineRule="auto"/>
        <w:ind w:left="720" w:hanging="720"/>
      </w:pPr>
      <w:r w:rsidRPr="00AB279E">
        <w:rPr>
          <w:b/>
          <w:bCs/>
        </w:rPr>
        <w:t>USDA</w:t>
      </w:r>
      <w:r w:rsidR="00AB279E" w:rsidRPr="00AB279E">
        <w:rPr>
          <w:b/>
          <w:bCs/>
        </w:rPr>
        <w:t>.</w:t>
      </w:r>
      <w:r w:rsidRPr="00AB279E">
        <w:rPr>
          <w:b/>
          <w:bCs/>
        </w:rPr>
        <w:t xml:space="preserve"> 2019</w:t>
      </w:r>
      <w:r>
        <w:t xml:space="preserve">. Farmers’ </w:t>
      </w:r>
      <w:r w:rsidR="007F775E">
        <w:t>stock peanuts inspection instructions</w:t>
      </w:r>
      <w:r>
        <w:t xml:space="preserve">. </w:t>
      </w:r>
      <w:r w:rsidR="00466435">
        <w:t xml:space="preserve">Available </w:t>
      </w:r>
      <w:r w:rsidR="00AB279E">
        <w:t xml:space="preserve">from: </w:t>
      </w:r>
      <w:hyperlink r:id="rId43" w:history="1">
        <w:r w:rsidRPr="00466435">
          <w:rPr>
            <w:rStyle w:val="Hyperlink"/>
          </w:rPr>
          <w:t>https://www.ams.usda.gov/sites/default/files/media/FarmersStockPeanutsInspectionInstructions.pdf#page=79&amp;zoom=100,98,232</w:t>
        </w:r>
      </w:hyperlink>
    </w:p>
    <w:p w14:paraId="579C41C7" w14:textId="49CDF8CE" w:rsidR="00A16ADF" w:rsidRDefault="00516BF0" w:rsidP="00C848A2">
      <w:pPr>
        <w:spacing w:line="360" w:lineRule="auto"/>
        <w:ind w:left="720" w:hanging="720"/>
        <w:rPr>
          <w:rStyle w:val="Hyperlink"/>
        </w:rPr>
      </w:pPr>
      <w:r w:rsidRPr="00AB279E">
        <w:rPr>
          <w:b/>
          <w:bCs/>
        </w:rPr>
        <w:t>USDA-FSA</w:t>
      </w:r>
      <w:r w:rsidR="00AB279E">
        <w:rPr>
          <w:b/>
          <w:bCs/>
        </w:rPr>
        <w:t>.</w:t>
      </w:r>
      <w:r w:rsidRPr="00AB279E">
        <w:rPr>
          <w:b/>
          <w:bCs/>
        </w:rPr>
        <w:t xml:space="preserve"> 2019.</w:t>
      </w:r>
      <w:r>
        <w:t xml:space="preserve"> Peanut </w:t>
      </w:r>
      <w:r w:rsidR="007F775E">
        <w:t>buyers and handlers program guidelines for 2019 and subsequent crop years.</w:t>
      </w:r>
      <w:r w:rsidR="00AB279E">
        <w:t xml:space="preserve"> </w:t>
      </w:r>
      <w:r w:rsidR="00466435">
        <w:t xml:space="preserve">Available </w:t>
      </w:r>
      <w:r w:rsidR="00AB279E">
        <w:t>from:</w:t>
      </w:r>
      <w:r>
        <w:t xml:space="preserve"> </w:t>
      </w:r>
      <w:hyperlink r:id="rId44" w:history="1">
        <w:r w:rsidR="00E875A5" w:rsidRPr="00AE09FE">
          <w:rPr>
            <w:rStyle w:val="Hyperlink"/>
          </w:rPr>
          <w:t>https://www.fsa.usda.gov/Internet/FSA_File/1ppg-a1.pdf</w:t>
        </w:r>
      </w:hyperlink>
    </w:p>
    <w:p w14:paraId="047D86A9" w14:textId="1025A451" w:rsidR="00603B27" w:rsidRPr="00603B27" w:rsidRDefault="00603B27" w:rsidP="00C848A2">
      <w:pPr>
        <w:spacing w:line="360" w:lineRule="auto"/>
        <w:ind w:left="720" w:hanging="720"/>
      </w:pPr>
      <w:r>
        <w:rPr>
          <w:b/>
          <w:bCs/>
        </w:rPr>
        <w:t>Venables W</w:t>
      </w:r>
      <w:r w:rsidR="003F3F8A">
        <w:t xml:space="preserve"> </w:t>
      </w:r>
      <w:r>
        <w:rPr>
          <w:b/>
          <w:bCs/>
        </w:rPr>
        <w:t>N, Ripley B D. 2002.</w:t>
      </w:r>
      <w:r>
        <w:t xml:space="preserve"> Modern Applied Statistics with </w:t>
      </w:r>
      <w:r w:rsidR="007F775E">
        <w:t>S</w:t>
      </w:r>
      <w:r>
        <w:t xml:space="preserve">. Fourth Edition. Springer, New York. </w:t>
      </w:r>
      <w:r w:rsidR="007F775E">
        <w:t>704-705.</w:t>
      </w:r>
    </w:p>
    <w:p w14:paraId="0292F878" w14:textId="4AF2E817" w:rsidR="00391623" w:rsidRDefault="00E875A5" w:rsidP="00AB279E">
      <w:pPr>
        <w:spacing w:line="360" w:lineRule="auto"/>
        <w:ind w:left="720" w:hanging="720"/>
      </w:pPr>
      <w:r w:rsidRPr="00AB279E">
        <w:rPr>
          <w:b/>
          <w:bCs/>
        </w:rPr>
        <w:t>Williams</w:t>
      </w:r>
      <w:r w:rsidR="003F3F8A">
        <w:rPr>
          <w:b/>
          <w:bCs/>
        </w:rPr>
        <w:t xml:space="preserve"> </w:t>
      </w:r>
      <w:r w:rsidRPr="00AB279E">
        <w:rPr>
          <w:b/>
          <w:bCs/>
        </w:rPr>
        <w:t>E J, Drexler J S</w:t>
      </w:r>
      <w:r w:rsidR="003F3F8A">
        <w:rPr>
          <w:b/>
          <w:bCs/>
        </w:rPr>
        <w:t>.</w:t>
      </w:r>
      <w:r w:rsidRPr="00AB279E">
        <w:rPr>
          <w:b/>
          <w:bCs/>
        </w:rPr>
        <w:t xml:space="preserve"> 1981.</w:t>
      </w:r>
      <w:r w:rsidRPr="00E875A5">
        <w:t xml:space="preserve"> A non-destructive method for determining peanut pod maturity. Peanut Sci</w:t>
      </w:r>
      <w:r w:rsidR="00AB279E">
        <w:t>.</w:t>
      </w:r>
      <w:r w:rsidRPr="00E875A5">
        <w:t xml:space="preserve"> 8</w:t>
      </w:r>
      <w:r w:rsidR="00AB279E">
        <w:t xml:space="preserve">: </w:t>
      </w:r>
      <w:r w:rsidRPr="00E875A5">
        <w:t>2, 134-141.</w:t>
      </w:r>
      <w:r w:rsidR="006B082A">
        <w:t xml:space="preserve"> </w:t>
      </w:r>
      <w:hyperlink r:id="rId45" w:history="1">
        <w:r w:rsidR="006B082A" w:rsidRPr="00466435">
          <w:rPr>
            <w:rStyle w:val="Hyperlink"/>
          </w:rPr>
          <w:t>https://doi.org/10.3146/i0095-3679-8-2-15</w:t>
        </w:r>
      </w:hyperlink>
      <w:r w:rsidR="00391623">
        <w:br w:type="page"/>
      </w:r>
    </w:p>
    <w:p w14:paraId="42FFB37C" w14:textId="4B6775CC" w:rsidR="00045450" w:rsidRDefault="00045450" w:rsidP="00E978B6">
      <w:pPr>
        <w:spacing w:line="360" w:lineRule="auto"/>
        <w:ind w:left="720" w:hanging="720"/>
        <w:rPr>
          <w:b/>
          <w:bCs/>
        </w:rPr>
      </w:pPr>
      <w:r>
        <w:rPr>
          <w:b/>
          <w:bCs/>
        </w:rPr>
        <w:t>Table Legends</w:t>
      </w:r>
    </w:p>
    <w:p w14:paraId="1DBDBF99" w14:textId="1C0B9C93" w:rsidR="000D5619" w:rsidRPr="00C03EC0" w:rsidRDefault="000D5619" w:rsidP="00045450">
      <w:pPr>
        <w:spacing w:line="480" w:lineRule="auto"/>
      </w:pPr>
      <w:bookmarkStart w:id="0" w:name="_Hlk135819849"/>
      <w:r>
        <w:rPr>
          <w:b/>
        </w:rPr>
        <w:t>Table 1</w:t>
      </w:r>
      <w:r>
        <w:t xml:space="preserve"> Plot information by year and location including field preparation, dates for planting, digging and harvest</w:t>
      </w:r>
    </w:p>
    <w:p w14:paraId="245B0127" w14:textId="4696741E" w:rsidR="00045450" w:rsidRDefault="00045450" w:rsidP="00045450">
      <w:pPr>
        <w:spacing w:line="480" w:lineRule="auto"/>
        <w:rPr>
          <w:rFonts w:cs="Times New Roman"/>
        </w:rPr>
      </w:pPr>
      <w:r>
        <w:rPr>
          <w:b/>
          <w:bCs/>
        </w:rPr>
        <w:t xml:space="preserve">Table </w:t>
      </w:r>
      <w:r w:rsidR="000D5619">
        <w:rPr>
          <w:b/>
          <w:bCs/>
        </w:rPr>
        <w:t>2</w:t>
      </w:r>
      <w:r>
        <w:rPr>
          <w:b/>
          <w:bCs/>
        </w:rPr>
        <w:t xml:space="preserve"> </w:t>
      </w:r>
      <w:r>
        <w:t>PLINAZOLIN</w:t>
      </w:r>
      <w:r>
        <w:rPr>
          <w:rFonts w:cs="Times New Roman"/>
        </w:rPr>
        <w:t xml:space="preserve">® technology formulations, rates, application descriptions, and application dates for investigating product efficacy against </w:t>
      </w:r>
      <w:proofErr w:type="spellStart"/>
      <w:r>
        <w:rPr>
          <w:rFonts w:cs="Times New Roman"/>
          <w:i/>
          <w:iCs/>
        </w:rPr>
        <w:t>Diabrotica</w:t>
      </w:r>
      <w:proofErr w:type="spellEnd"/>
      <w:r>
        <w:rPr>
          <w:rFonts w:cs="Times New Roman"/>
          <w:i/>
          <w:iCs/>
        </w:rPr>
        <w:t xml:space="preserve"> </w:t>
      </w:r>
      <w:proofErr w:type="spellStart"/>
      <w:r>
        <w:rPr>
          <w:rFonts w:cs="Times New Roman"/>
          <w:i/>
          <w:iCs/>
        </w:rPr>
        <w:t>undecimpunctata</w:t>
      </w:r>
      <w:proofErr w:type="spellEnd"/>
      <w:r>
        <w:rPr>
          <w:rFonts w:cs="Times New Roman"/>
          <w:i/>
          <w:iCs/>
        </w:rPr>
        <w:t xml:space="preserve"> </w:t>
      </w:r>
      <w:proofErr w:type="spellStart"/>
      <w:r>
        <w:rPr>
          <w:rFonts w:cs="Times New Roman"/>
          <w:i/>
          <w:iCs/>
        </w:rPr>
        <w:t>howardi</w:t>
      </w:r>
      <w:proofErr w:type="spellEnd"/>
      <w:r>
        <w:rPr>
          <w:rFonts w:cs="Times New Roman"/>
        </w:rPr>
        <w:t xml:space="preserve"> injury in peanut.</w:t>
      </w:r>
    </w:p>
    <w:p w14:paraId="19F0A379" w14:textId="14F16DE8" w:rsidR="00045450" w:rsidRPr="00045450" w:rsidRDefault="00045450" w:rsidP="00045450">
      <w:pPr>
        <w:spacing w:line="480" w:lineRule="auto"/>
      </w:pPr>
      <w:bookmarkStart w:id="1" w:name="_Hlk135819841"/>
      <w:bookmarkEnd w:id="0"/>
      <w:r>
        <w:rPr>
          <w:b/>
          <w:bCs/>
        </w:rPr>
        <w:t xml:space="preserve">Table </w:t>
      </w:r>
      <w:r w:rsidR="000D5619">
        <w:rPr>
          <w:b/>
          <w:bCs/>
        </w:rPr>
        <w:t>3</w:t>
      </w:r>
      <w:r>
        <w:rPr>
          <w:b/>
          <w:bCs/>
        </w:rPr>
        <w:t xml:space="preserve"> </w:t>
      </w:r>
      <w:r>
        <w:t xml:space="preserve">Least-square means of yield by year, formulation, application method, and rate for investigations of product efficacy against </w:t>
      </w:r>
      <w:proofErr w:type="spellStart"/>
      <w:r>
        <w:rPr>
          <w:i/>
          <w:iCs/>
        </w:rPr>
        <w:t>Diabrotica</w:t>
      </w:r>
      <w:proofErr w:type="spellEnd"/>
      <w:r>
        <w:rPr>
          <w:i/>
          <w:iCs/>
        </w:rPr>
        <w:t xml:space="preserve"> </w:t>
      </w:r>
      <w:proofErr w:type="spellStart"/>
      <w:r>
        <w:rPr>
          <w:i/>
          <w:iCs/>
        </w:rPr>
        <w:t>undecimpunctata</w:t>
      </w:r>
      <w:proofErr w:type="spellEnd"/>
      <w:r>
        <w:rPr>
          <w:i/>
          <w:iCs/>
        </w:rPr>
        <w:t xml:space="preserve"> </w:t>
      </w:r>
      <w:proofErr w:type="spellStart"/>
      <w:r>
        <w:rPr>
          <w:i/>
          <w:iCs/>
        </w:rPr>
        <w:t>howardi</w:t>
      </w:r>
      <w:proofErr w:type="spellEnd"/>
      <w:r>
        <w:t xml:space="preserve"> injury in peanut</w:t>
      </w:r>
    </w:p>
    <w:bookmarkEnd w:id="1"/>
    <w:p w14:paraId="23DB7A84" w14:textId="6CDE39C4" w:rsidR="00201783" w:rsidRDefault="00391623" w:rsidP="00E978B6">
      <w:pPr>
        <w:spacing w:line="360" w:lineRule="auto"/>
        <w:ind w:left="720" w:hanging="720"/>
        <w:rPr>
          <w:b/>
          <w:bCs/>
        </w:rPr>
      </w:pPr>
      <w:r>
        <w:rPr>
          <w:b/>
          <w:bCs/>
        </w:rPr>
        <w:t xml:space="preserve">Figure </w:t>
      </w:r>
      <w:r w:rsidR="00045450">
        <w:rPr>
          <w:b/>
          <w:bCs/>
        </w:rPr>
        <w:t>Legends</w:t>
      </w:r>
    </w:p>
    <w:p w14:paraId="58B31886" w14:textId="5EE57C80" w:rsidR="00391623" w:rsidRDefault="00391623" w:rsidP="00391623">
      <w:pPr>
        <w:spacing w:line="480" w:lineRule="auto"/>
      </w:pPr>
      <w:r>
        <w:rPr>
          <w:b/>
        </w:rPr>
        <w:t>Figure 1</w:t>
      </w:r>
      <w:r>
        <w:t xml:space="preserve"> Least-squares means of pod scarring by </w:t>
      </w:r>
      <w:proofErr w:type="spellStart"/>
      <w:r>
        <w:rPr>
          <w:i/>
          <w:iCs/>
        </w:rPr>
        <w:t>Diabrotica</w:t>
      </w:r>
      <w:proofErr w:type="spellEnd"/>
      <w:r>
        <w:rPr>
          <w:i/>
          <w:iCs/>
        </w:rPr>
        <w:t xml:space="preserve"> </w:t>
      </w:r>
      <w:proofErr w:type="spellStart"/>
      <w:r>
        <w:rPr>
          <w:i/>
          <w:iCs/>
        </w:rPr>
        <w:t>undecimpunctata</w:t>
      </w:r>
      <w:proofErr w:type="spellEnd"/>
      <w:r>
        <w:rPr>
          <w:i/>
          <w:iCs/>
        </w:rPr>
        <w:t xml:space="preserve"> </w:t>
      </w:r>
      <w:proofErr w:type="spellStart"/>
      <w:r>
        <w:rPr>
          <w:i/>
          <w:iCs/>
        </w:rPr>
        <w:t>howardi</w:t>
      </w:r>
      <w:proofErr w:type="spellEnd"/>
      <w:r>
        <w:t xml:space="preserve"> by year, treatment, and application method. Error bars indicate standard error. Pairwise comparisons were performed using the Tukey method; bars not connected by the same letter are significantly different (</w:t>
      </w:r>
      <w:r>
        <w:rPr>
          <w:rFonts w:cs="Times New Roman"/>
        </w:rPr>
        <w:t>α</w:t>
      </w:r>
      <w:r>
        <w:t xml:space="preserve"> = 0.05). </w:t>
      </w:r>
    </w:p>
    <w:p w14:paraId="3D624A88" w14:textId="12360419" w:rsidR="00391623" w:rsidRPr="002E70B4" w:rsidRDefault="00391623" w:rsidP="00391623">
      <w:pPr>
        <w:spacing w:line="480" w:lineRule="auto"/>
      </w:pPr>
      <w:r>
        <w:rPr>
          <w:b/>
        </w:rPr>
        <w:t xml:space="preserve">Figure 2 </w:t>
      </w:r>
      <w:r>
        <w:t xml:space="preserve">Least-squares means of percent pod penetration by </w:t>
      </w:r>
      <w:proofErr w:type="spellStart"/>
      <w:r>
        <w:rPr>
          <w:i/>
          <w:iCs/>
        </w:rPr>
        <w:t>Diabrotica</w:t>
      </w:r>
      <w:proofErr w:type="spellEnd"/>
      <w:r>
        <w:rPr>
          <w:i/>
          <w:iCs/>
        </w:rPr>
        <w:t xml:space="preserve"> </w:t>
      </w:r>
      <w:proofErr w:type="spellStart"/>
      <w:r>
        <w:rPr>
          <w:i/>
          <w:iCs/>
        </w:rPr>
        <w:t>undecimpunctata</w:t>
      </w:r>
      <w:proofErr w:type="spellEnd"/>
      <w:r>
        <w:rPr>
          <w:i/>
          <w:iCs/>
        </w:rPr>
        <w:t xml:space="preserve"> </w:t>
      </w:r>
      <w:proofErr w:type="spellStart"/>
      <w:r>
        <w:rPr>
          <w:i/>
          <w:iCs/>
        </w:rPr>
        <w:t>howardi</w:t>
      </w:r>
      <w:proofErr w:type="spellEnd"/>
      <w:r>
        <w:t xml:space="preserve"> by year, treatment, and application method. Error bars indicate standard error. </w:t>
      </w:r>
      <w:r w:rsidR="0020179D">
        <w:t>Pairwise comparisons did not detect treatment differences in 2021, despite the overall significance of treatment.</w:t>
      </w:r>
    </w:p>
    <w:p w14:paraId="77C97751" w14:textId="45BF4463" w:rsidR="00391623" w:rsidRPr="00391623" w:rsidRDefault="00391623" w:rsidP="00391623">
      <w:pPr>
        <w:spacing w:line="480" w:lineRule="auto"/>
        <w:rPr>
          <w:b/>
          <w:bCs/>
        </w:rPr>
      </w:pPr>
      <w:r>
        <w:rPr>
          <w:b/>
        </w:rPr>
        <w:t>Figure 3</w:t>
      </w:r>
      <w:r>
        <w:t xml:space="preserve"> Least-squares means of “other” injury by</w:t>
      </w:r>
      <w:r w:rsidRPr="00391623">
        <w:rPr>
          <w:i/>
          <w:iCs/>
        </w:rPr>
        <w:t xml:space="preserve"> </w:t>
      </w:r>
      <w:r>
        <w:t>associated soil insect and or non-insect peanut pests, by year, treatment, and application method. Error bars indicate standard error. Pairwise comparisons were performed using the Tukey method; bars not connected by the same letter are significantly different (</w:t>
      </w:r>
      <w:r>
        <w:rPr>
          <w:rFonts w:cs="Times New Roman"/>
        </w:rPr>
        <w:t>α</w:t>
      </w:r>
      <w:r>
        <w:t xml:space="preserve"> = 0.05).</w:t>
      </w:r>
    </w:p>
    <w:sectPr w:rsidR="00391623" w:rsidRPr="00391623" w:rsidSect="00256A84">
      <w:pgSz w:w="12240" w:h="15840"/>
      <w:pgMar w:top="1440" w:right="1440" w:bottom="1440" w:left="1440" w:header="720" w:footer="720" w:gutter="0"/>
      <w:lnNumType w:countBy="1" w:restart="continuou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FA1772"/>
    <w:multiLevelType w:val="hybridMultilevel"/>
    <w:tmpl w:val="F1E6A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C40671B"/>
    <w:multiLevelType w:val="hybridMultilevel"/>
    <w:tmpl w:val="6F8012A6"/>
    <w:lvl w:ilvl="0" w:tplc="BE6A680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DC703A"/>
    <w:multiLevelType w:val="hybridMultilevel"/>
    <w:tmpl w:val="718A3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0BFB"/>
    <w:rsid w:val="00003761"/>
    <w:rsid w:val="00003D75"/>
    <w:rsid w:val="000048A4"/>
    <w:rsid w:val="00010258"/>
    <w:rsid w:val="00010311"/>
    <w:rsid w:val="00014F39"/>
    <w:rsid w:val="00016C7B"/>
    <w:rsid w:val="00020B6C"/>
    <w:rsid w:val="00021106"/>
    <w:rsid w:val="00023C44"/>
    <w:rsid w:val="000240BE"/>
    <w:rsid w:val="0003061D"/>
    <w:rsid w:val="00031FEA"/>
    <w:rsid w:val="00041B95"/>
    <w:rsid w:val="00041E5B"/>
    <w:rsid w:val="00042BCF"/>
    <w:rsid w:val="00043527"/>
    <w:rsid w:val="00044644"/>
    <w:rsid w:val="00044CEF"/>
    <w:rsid w:val="00045450"/>
    <w:rsid w:val="00045BFC"/>
    <w:rsid w:val="00045C3E"/>
    <w:rsid w:val="00050637"/>
    <w:rsid w:val="0005100F"/>
    <w:rsid w:val="00052E0E"/>
    <w:rsid w:val="0005537C"/>
    <w:rsid w:val="00056236"/>
    <w:rsid w:val="000623BC"/>
    <w:rsid w:val="0006478F"/>
    <w:rsid w:val="00067AA0"/>
    <w:rsid w:val="000706C2"/>
    <w:rsid w:val="00074664"/>
    <w:rsid w:val="00075B0A"/>
    <w:rsid w:val="0007603E"/>
    <w:rsid w:val="000768AF"/>
    <w:rsid w:val="00077BBD"/>
    <w:rsid w:val="0008069E"/>
    <w:rsid w:val="00092214"/>
    <w:rsid w:val="000925A3"/>
    <w:rsid w:val="000A0BFB"/>
    <w:rsid w:val="000A1207"/>
    <w:rsid w:val="000A1AD8"/>
    <w:rsid w:val="000A34B5"/>
    <w:rsid w:val="000B38DB"/>
    <w:rsid w:val="000B4EEF"/>
    <w:rsid w:val="000B53EC"/>
    <w:rsid w:val="000B62DE"/>
    <w:rsid w:val="000B6FC3"/>
    <w:rsid w:val="000C7F58"/>
    <w:rsid w:val="000D11AE"/>
    <w:rsid w:val="000D25FD"/>
    <w:rsid w:val="000D454E"/>
    <w:rsid w:val="000D49F4"/>
    <w:rsid w:val="000D5619"/>
    <w:rsid w:val="000D62D8"/>
    <w:rsid w:val="000E0421"/>
    <w:rsid w:val="000E4E6E"/>
    <w:rsid w:val="000E76E0"/>
    <w:rsid w:val="000F0A88"/>
    <w:rsid w:val="000F16AB"/>
    <w:rsid w:val="000F74EE"/>
    <w:rsid w:val="001010AD"/>
    <w:rsid w:val="00101813"/>
    <w:rsid w:val="001020A1"/>
    <w:rsid w:val="00102392"/>
    <w:rsid w:val="00102F9E"/>
    <w:rsid w:val="0010625E"/>
    <w:rsid w:val="00110B7D"/>
    <w:rsid w:val="00110FF2"/>
    <w:rsid w:val="00112AE8"/>
    <w:rsid w:val="001162C4"/>
    <w:rsid w:val="00120227"/>
    <w:rsid w:val="00127529"/>
    <w:rsid w:val="001313DF"/>
    <w:rsid w:val="001331DA"/>
    <w:rsid w:val="00133EEF"/>
    <w:rsid w:val="001374AC"/>
    <w:rsid w:val="00146323"/>
    <w:rsid w:val="001476D2"/>
    <w:rsid w:val="00151209"/>
    <w:rsid w:val="00157DB6"/>
    <w:rsid w:val="001621DF"/>
    <w:rsid w:val="001650C8"/>
    <w:rsid w:val="00166572"/>
    <w:rsid w:val="00174E2F"/>
    <w:rsid w:val="00177286"/>
    <w:rsid w:val="00184BC4"/>
    <w:rsid w:val="001944A6"/>
    <w:rsid w:val="00195A87"/>
    <w:rsid w:val="00195D65"/>
    <w:rsid w:val="001A023A"/>
    <w:rsid w:val="001A798E"/>
    <w:rsid w:val="001B04D3"/>
    <w:rsid w:val="001B5005"/>
    <w:rsid w:val="001C0C98"/>
    <w:rsid w:val="001C1E8F"/>
    <w:rsid w:val="001C6621"/>
    <w:rsid w:val="001D19E3"/>
    <w:rsid w:val="001D47EB"/>
    <w:rsid w:val="001D5E89"/>
    <w:rsid w:val="001E24D3"/>
    <w:rsid w:val="001E5BA5"/>
    <w:rsid w:val="001E60D5"/>
    <w:rsid w:val="001F02C5"/>
    <w:rsid w:val="001F0769"/>
    <w:rsid w:val="001F15DE"/>
    <w:rsid w:val="00201783"/>
    <w:rsid w:val="0020179D"/>
    <w:rsid w:val="002020AF"/>
    <w:rsid w:val="002043E2"/>
    <w:rsid w:val="00204892"/>
    <w:rsid w:val="00205F93"/>
    <w:rsid w:val="00211CA0"/>
    <w:rsid w:val="002158D9"/>
    <w:rsid w:val="00216380"/>
    <w:rsid w:val="00221310"/>
    <w:rsid w:val="00230BA4"/>
    <w:rsid w:val="00231E32"/>
    <w:rsid w:val="00233359"/>
    <w:rsid w:val="00235740"/>
    <w:rsid w:val="002371FB"/>
    <w:rsid w:val="00241366"/>
    <w:rsid w:val="002431A7"/>
    <w:rsid w:val="00256A84"/>
    <w:rsid w:val="00260B9F"/>
    <w:rsid w:val="0026536D"/>
    <w:rsid w:val="00270E8B"/>
    <w:rsid w:val="00271546"/>
    <w:rsid w:val="002775A9"/>
    <w:rsid w:val="00282AE9"/>
    <w:rsid w:val="00283216"/>
    <w:rsid w:val="002854A2"/>
    <w:rsid w:val="00290D01"/>
    <w:rsid w:val="00290F8A"/>
    <w:rsid w:val="00291752"/>
    <w:rsid w:val="00292E84"/>
    <w:rsid w:val="0029361D"/>
    <w:rsid w:val="002961F3"/>
    <w:rsid w:val="002B1EC6"/>
    <w:rsid w:val="002B3FB1"/>
    <w:rsid w:val="002B74C6"/>
    <w:rsid w:val="002C239F"/>
    <w:rsid w:val="002C682F"/>
    <w:rsid w:val="002C7955"/>
    <w:rsid w:val="002D2A9F"/>
    <w:rsid w:val="002D526C"/>
    <w:rsid w:val="002D5AF0"/>
    <w:rsid w:val="002D7AAC"/>
    <w:rsid w:val="002E30FB"/>
    <w:rsid w:val="002E70B4"/>
    <w:rsid w:val="002F0720"/>
    <w:rsid w:val="002F0AD3"/>
    <w:rsid w:val="002F2227"/>
    <w:rsid w:val="002F7FD4"/>
    <w:rsid w:val="00303447"/>
    <w:rsid w:val="00304458"/>
    <w:rsid w:val="00307DCF"/>
    <w:rsid w:val="003151EB"/>
    <w:rsid w:val="003215E1"/>
    <w:rsid w:val="003219DC"/>
    <w:rsid w:val="00324BC0"/>
    <w:rsid w:val="00326ACA"/>
    <w:rsid w:val="00327B2D"/>
    <w:rsid w:val="00331804"/>
    <w:rsid w:val="00333B21"/>
    <w:rsid w:val="00334AAA"/>
    <w:rsid w:val="003370AF"/>
    <w:rsid w:val="00350D69"/>
    <w:rsid w:val="00352C27"/>
    <w:rsid w:val="0035372F"/>
    <w:rsid w:val="00355561"/>
    <w:rsid w:val="003720A3"/>
    <w:rsid w:val="00372FEA"/>
    <w:rsid w:val="003731CD"/>
    <w:rsid w:val="00375AE3"/>
    <w:rsid w:val="00391623"/>
    <w:rsid w:val="00395A3C"/>
    <w:rsid w:val="003966A2"/>
    <w:rsid w:val="003A7B48"/>
    <w:rsid w:val="003A7C97"/>
    <w:rsid w:val="003B06D6"/>
    <w:rsid w:val="003B1B13"/>
    <w:rsid w:val="003B5CC1"/>
    <w:rsid w:val="003C0F1F"/>
    <w:rsid w:val="003C2CC6"/>
    <w:rsid w:val="003C41A1"/>
    <w:rsid w:val="003D3E19"/>
    <w:rsid w:val="003D47FE"/>
    <w:rsid w:val="003D4912"/>
    <w:rsid w:val="003E6629"/>
    <w:rsid w:val="003E6E75"/>
    <w:rsid w:val="003F1C56"/>
    <w:rsid w:val="003F3F8A"/>
    <w:rsid w:val="003F7304"/>
    <w:rsid w:val="00401B65"/>
    <w:rsid w:val="0040564A"/>
    <w:rsid w:val="00406EDE"/>
    <w:rsid w:val="00407604"/>
    <w:rsid w:val="0041122D"/>
    <w:rsid w:val="00414D69"/>
    <w:rsid w:val="00421079"/>
    <w:rsid w:val="00431F5E"/>
    <w:rsid w:val="00431FDA"/>
    <w:rsid w:val="004320D7"/>
    <w:rsid w:val="004361E1"/>
    <w:rsid w:val="004427FF"/>
    <w:rsid w:val="00445902"/>
    <w:rsid w:val="004503E0"/>
    <w:rsid w:val="00450BAE"/>
    <w:rsid w:val="00454A53"/>
    <w:rsid w:val="004555E1"/>
    <w:rsid w:val="00464572"/>
    <w:rsid w:val="00464F0A"/>
    <w:rsid w:val="00466435"/>
    <w:rsid w:val="00476CFE"/>
    <w:rsid w:val="00480D86"/>
    <w:rsid w:val="004815F0"/>
    <w:rsid w:val="00486E4A"/>
    <w:rsid w:val="004951DD"/>
    <w:rsid w:val="00497CCE"/>
    <w:rsid w:val="00497E1A"/>
    <w:rsid w:val="004A6088"/>
    <w:rsid w:val="004B66EE"/>
    <w:rsid w:val="004C64FD"/>
    <w:rsid w:val="004C73B7"/>
    <w:rsid w:val="004C76E6"/>
    <w:rsid w:val="004D67C2"/>
    <w:rsid w:val="004E3397"/>
    <w:rsid w:val="004E4B4E"/>
    <w:rsid w:val="00501B9E"/>
    <w:rsid w:val="005041F8"/>
    <w:rsid w:val="00504F38"/>
    <w:rsid w:val="00512317"/>
    <w:rsid w:val="00516BF0"/>
    <w:rsid w:val="0052018E"/>
    <w:rsid w:val="0052287E"/>
    <w:rsid w:val="00523351"/>
    <w:rsid w:val="00524120"/>
    <w:rsid w:val="00526DDA"/>
    <w:rsid w:val="005277E1"/>
    <w:rsid w:val="00527B1C"/>
    <w:rsid w:val="0053094C"/>
    <w:rsid w:val="0053209D"/>
    <w:rsid w:val="00542D57"/>
    <w:rsid w:val="00543914"/>
    <w:rsid w:val="00543CC6"/>
    <w:rsid w:val="005443E7"/>
    <w:rsid w:val="00544B43"/>
    <w:rsid w:val="00544CA3"/>
    <w:rsid w:val="00547DC6"/>
    <w:rsid w:val="00550966"/>
    <w:rsid w:val="00550E75"/>
    <w:rsid w:val="00551EEB"/>
    <w:rsid w:val="00551FB5"/>
    <w:rsid w:val="00553EAF"/>
    <w:rsid w:val="005578BF"/>
    <w:rsid w:val="00560EEC"/>
    <w:rsid w:val="00561527"/>
    <w:rsid w:val="005617C0"/>
    <w:rsid w:val="005645E6"/>
    <w:rsid w:val="00565551"/>
    <w:rsid w:val="005748BA"/>
    <w:rsid w:val="005762CB"/>
    <w:rsid w:val="00585ACA"/>
    <w:rsid w:val="005911FF"/>
    <w:rsid w:val="0059228B"/>
    <w:rsid w:val="00592A56"/>
    <w:rsid w:val="005956E5"/>
    <w:rsid w:val="00597691"/>
    <w:rsid w:val="00597FF2"/>
    <w:rsid w:val="005A0D44"/>
    <w:rsid w:val="005A332E"/>
    <w:rsid w:val="005A363D"/>
    <w:rsid w:val="005A51ED"/>
    <w:rsid w:val="005A77FC"/>
    <w:rsid w:val="005B2ACE"/>
    <w:rsid w:val="005B4F00"/>
    <w:rsid w:val="005C3976"/>
    <w:rsid w:val="005D2104"/>
    <w:rsid w:val="005D2939"/>
    <w:rsid w:val="005D439B"/>
    <w:rsid w:val="005D4ED3"/>
    <w:rsid w:val="005E54E3"/>
    <w:rsid w:val="005E7D16"/>
    <w:rsid w:val="005F2B08"/>
    <w:rsid w:val="005F624D"/>
    <w:rsid w:val="005F74ED"/>
    <w:rsid w:val="00600C6F"/>
    <w:rsid w:val="00601173"/>
    <w:rsid w:val="00602B27"/>
    <w:rsid w:val="00603B27"/>
    <w:rsid w:val="00604637"/>
    <w:rsid w:val="00613801"/>
    <w:rsid w:val="00625EBB"/>
    <w:rsid w:val="00631AAF"/>
    <w:rsid w:val="00640A38"/>
    <w:rsid w:val="0064627D"/>
    <w:rsid w:val="006517BC"/>
    <w:rsid w:val="006560BF"/>
    <w:rsid w:val="00660BF0"/>
    <w:rsid w:val="00662F06"/>
    <w:rsid w:val="00664365"/>
    <w:rsid w:val="00665640"/>
    <w:rsid w:val="00667587"/>
    <w:rsid w:val="00667885"/>
    <w:rsid w:val="00672655"/>
    <w:rsid w:val="006775A6"/>
    <w:rsid w:val="00681045"/>
    <w:rsid w:val="006841B1"/>
    <w:rsid w:val="0068601E"/>
    <w:rsid w:val="00691F7C"/>
    <w:rsid w:val="00692965"/>
    <w:rsid w:val="006938D4"/>
    <w:rsid w:val="00694A99"/>
    <w:rsid w:val="00695161"/>
    <w:rsid w:val="006A31F6"/>
    <w:rsid w:val="006A39A0"/>
    <w:rsid w:val="006B082A"/>
    <w:rsid w:val="006B1700"/>
    <w:rsid w:val="006B4002"/>
    <w:rsid w:val="006B5788"/>
    <w:rsid w:val="006C075B"/>
    <w:rsid w:val="006C406E"/>
    <w:rsid w:val="006C4D72"/>
    <w:rsid w:val="006C6944"/>
    <w:rsid w:val="006C7136"/>
    <w:rsid w:val="006C75EB"/>
    <w:rsid w:val="006D4F8E"/>
    <w:rsid w:val="006D731F"/>
    <w:rsid w:val="006D733F"/>
    <w:rsid w:val="006D7C90"/>
    <w:rsid w:val="006E0959"/>
    <w:rsid w:val="006E15E6"/>
    <w:rsid w:val="006E3D87"/>
    <w:rsid w:val="006F45DF"/>
    <w:rsid w:val="0070123E"/>
    <w:rsid w:val="00705C52"/>
    <w:rsid w:val="0070653E"/>
    <w:rsid w:val="0070680F"/>
    <w:rsid w:val="007119B9"/>
    <w:rsid w:val="00715966"/>
    <w:rsid w:val="00716908"/>
    <w:rsid w:val="00722A84"/>
    <w:rsid w:val="007252CB"/>
    <w:rsid w:val="00730728"/>
    <w:rsid w:val="00735398"/>
    <w:rsid w:val="007436DD"/>
    <w:rsid w:val="00743B95"/>
    <w:rsid w:val="00744D89"/>
    <w:rsid w:val="00747A67"/>
    <w:rsid w:val="00761F9C"/>
    <w:rsid w:val="00762CC1"/>
    <w:rsid w:val="0076438A"/>
    <w:rsid w:val="0076539C"/>
    <w:rsid w:val="00765C5F"/>
    <w:rsid w:val="007737C1"/>
    <w:rsid w:val="0077561B"/>
    <w:rsid w:val="007848E3"/>
    <w:rsid w:val="00785440"/>
    <w:rsid w:val="00786091"/>
    <w:rsid w:val="00790017"/>
    <w:rsid w:val="00792610"/>
    <w:rsid w:val="00792EED"/>
    <w:rsid w:val="007939E3"/>
    <w:rsid w:val="00795098"/>
    <w:rsid w:val="007974D8"/>
    <w:rsid w:val="007A13FB"/>
    <w:rsid w:val="007A28FD"/>
    <w:rsid w:val="007A57E1"/>
    <w:rsid w:val="007A5AC9"/>
    <w:rsid w:val="007B4D38"/>
    <w:rsid w:val="007B6F49"/>
    <w:rsid w:val="007C2D74"/>
    <w:rsid w:val="007C5735"/>
    <w:rsid w:val="007C6162"/>
    <w:rsid w:val="007D2B5B"/>
    <w:rsid w:val="007D61B6"/>
    <w:rsid w:val="007D64E5"/>
    <w:rsid w:val="007D766D"/>
    <w:rsid w:val="007E0EA4"/>
    <w:rsid w:val="007E1D28"/>
    <w:rsid w:val="007E2C2F"/>
    <w:rsid w:val="007E6B80"/>
    <w:rsid w:val="007F17D8"/>
    <w:rsid w:val="007F775E"/>
    <w:rsid w:val="007F7B7B"/>
    <w:rsid w:val="00805FD0"/>
    <w:rsid w:val="008106A5"/>
    <w:rsid w:val="008159D7"/>
    <w:rsid w:val="00822CC1"/>
    <w:rsid w:val="00826D9E"/>
    <w:rsid w:val="008271B8"/>
    <w:rsid w:val="00832654"/>
    <w:rsid w:val="008460F6"/>
    <w:rsid w:val="00847688"/>
    <w:rsid w:val="0085185C"/>
    <w:rsid w:val="00851F54"/>
    <w:rsid w:val="00857DFD"/>
    <w:rsid w:val="0086030A"/>
    <w:rsid w:val="00860756"/>
    <w:rsid w:val="008621AF"/>
    <w:rsid w:val="008621CD"/>
    <w:rsid w:val="00865159"/>
    <w:rsid w:val="00865287"/>
    <w:rsid w:val="00865560"/>
    <w:rsid w:val="008666EB"/>
    <w:rsid w:val="00866A1A"/>
    <w:rsid w:val="00871A56"/>
    <w:rsid w:val="00873BFA"/>
    <w:rsid w:val="00874B84"/>
    <w:rsid w:val="00874F0F"/>
    <w:rsid w:val="00875AC8"/>
    <w:rsid w:val="00875BE0"/>
    <w:rsid w:val="00876B24"/>
    <w:rsid w:val="008814F2"/>
    <w:rsid w:val="00881B56"/>
    <w:rsid w:val="008824E1"/>
    <w:rsid w:val="0088302E"/>
    <w:rsid w:val="00885DEB"/>
    <w:rsid w:val="00891B91"/>
    <w:rsid w:val="00891D03"/>
    <w:rsid w:val="00891FA9"/>
    <w:rsid w:val="00894CE7"/>
    <w:rsid w:val="00896E8F"/>
    <w:rsid w:val="00897CA2"/>
    <w:rsid w:val="00897E09"/>
    <w:rsid w:val="008A0A56"/>
    <w:rsid w:val="008A117A"/>
    <w:rsid w:val="008A1A3E"/>
    <w:rsid w:val="008A60CC"/>
    <w:rsid w:val="008B1533"/>
    <w:rsid w:val="008B1DB2"/>
    <w:rsid w:val="008B3D3E"/>
    <w:rsid w:val="008B52A4"/>
    <w:rsid w:val="008B68F8"/>
    <w:rsid w:val="008C1648"/>
    <w:rsid w:val="008C32B3"/>
    <w:rsid w:val="008C3B8D"/>
    <w:rsid w:val="008C7C86"/>
    <w:rsid w:val="008E348C"/>
    <w:rsid w:val="008F4602"/>
    <w:rsid w:val="008F5B87"/>
    <w:rsid w:val="00901E9C"/>
    <w:rsid w:val="009027E9"/>
    <w:rsid w:val="009040E4"/>
    <w:rsid w:val="00907C2B"/>
    <w:rsid w:val="00923A99"/>
    <w:rsid w:val="00925845"/>
    <w:rsid w:val="00930297"/>
    <w:rsid w:val="0093051D"/>
    <w:rsid w:val="00941415"/>
    <w:rsid w:val="00941B43"/>
    <w:rsid w:val="009426D6"/>
    <w:rsid w:val="009447F5"/>
    <w:rsid w:val="00944C41"/>
    <w:rsid w:val="00950664"/>
    <w:rsid w:val="00952E18"/>
    <w:rsid w:val="0095318A"/>
    <w:rsid w:val="00955372"/>
    <w:rsid w:val="00961CC4"/>
    <w:rsid w:val="009630C0"/>
    <w:rsid w:val="00963565"/>
    <w:rsid w:val="0098154D"/>
    <w:rsid w:val="00983059"/>
    <w:rsid w:val="009837BD"/>
    <w:rsid w:val="00992E13"/>
    <w:rsid w:val="009A025A"/>
    <w:rsid w:val="009A2C3D"/>
    <w:rsid w:val="009A3065"/>
    <w:rsid w:val="009A7916"/>
    <w:rsid w:val="009C5490"/>
    <w:rsid w:val="009D3BDE"/>
    <w:rsid w:val="009D6882"/>
    <w:rsid w:val="009E0D18"/>
    <w:rsid w:val="009E559A"/>
    <w:rsid w:val="009E7AE7"/>
    <w:rsid w:val="009E7AFB"/>
    <w:rsid w:val="009F364A"/>
    <w:rsid w:val="009F6AB1"/>
    <w:rsid w:val="00A00672"/>
    <w:rsid w:val="00A00D1C"/>
    <w:rsid w:val="00A06704"/>
    <w:rsid w:val="00A11365"/>
    <w:rsid w:val="00A1358B"/>
    <w:rsid w:val="00A16ADF"/>
    <w:rsid w:val="00A16D96"/>
    <w:rsid w:val="00A22C70"/>
    <w:rsid w:val="00A27B48"/>
    <w:rsid w:val="00A322A7"/>
    <w:rsid w:val="00A330CA"/>
    <w:rsid w:val="00A43FE5"/>
    <w:rsid w:val="00A44E7A"/>
    <w:rsid w:val="00A46D47"/>
    <w:rsid w:val="00A54C72"/>
    <w:rsid w:val="00A63B72"/>
    <w:rsid w:val="00A65042"/>
    <w:rsid w:val="00A67250"/>
    <w:rsid w:val="00A700EB"/>
    <w:rsid w:val="00A73C45"/>
    <w:rsid w:val="00A843F5"/>
    <w:rsid w:val="00A8740B"/>
    <w:rsid w:val="00A91D07"/>
    <w:rsid w:val="00A942CC"/>
    <w:rsid w:val="00AA7EB5"/>
    <w:rsid w:val="00AB108D"/>
    <w:rsid w:val="00AB279E"/>
    <w:rsid w:val="00AB3332"/>
    <w:rsid w:val="00AB4C21"/>
    <w:rsid w:val="00AC0546"/>
    <w:rsid w:val="00AC2CC8"/>
    <w:rsid w:val="00AC4ADE"/>
    <w:rsid w:val="00AE1A0E"/>
    <w:rsid w:val="00AE4735"/>
    <w:rsid w:val="00AE616C"/>
    <w:rsid w:val="00AF066A"/>
    <w:rsid w:val="00AF06C4"/>
    <w:rsid w:val="00AF288D"/>
    <w:rsid w:val="00AF5EDC"/>
    <w:rsid w:val="00AF7F77"/>
    <w:rsid w:val="00B01D7C"/>
    <w:rsid w:val="00B01EEB"/>
    <w:rsid w:val="00B07267"/>
    <w:rsid w:val="00B103EC"/>
    <w:rsid w:val="00B109B6"/>
    <w:rsid w:val="00B15BA1"/>
    <w:rsid w:val="00B208DB"/>
    <w:rsid w:val="00B23037"/>
    <w:rsid w:val="00B26E80"/>
    <w:rsid w:val="00B2702B"/>
    <w:rsid w:val="00B326E3"/>
    <w:rsid w:val="00B32719"/>
    <w:rsid w:val="00B33A85"/>
    <w:rsid w:val="00B35397"/>
    <w:rsid w:val="00B3622A"/>
    <w:rsid w:val="00B464B1"/>
    <w:rsid w:val="00B46630"/>
    <w:rsid w:val="00B47173"/>
    <w:rsid w:val="00B50215"/>
    <w:rsid w:val="00B50D8F"/>
    <w:rsid w:val="00B5343E"/>
    <w:rsid w:val="00B60E8D"/>
    <w:rsid w:val="00B6165F"/>
    <w:rsid w:val="00B61A49"/>
    <w:rsid w:val="00B61D4B"/>
    <w:rsid w:val="00B62E42"/>
    <w:rsid w:val="00B638E2"/>
    <w:rsid w:val="00B669A5"/>
    <w:rsid w:val="00B71AFE"/>
    <w:rsid w:val="00B77B6D"/>
    <w:rsid w:val="00B835F1"/>
    <w:rsid w:val="00B83D95"/>
    <w:rsid w:val="00B979EC"/>
    <w:rsid w:val="00BA3793"/>
    <w:rsid w:val="00BA3B04"/>
    <w:rsid w:val="00BA51C4"/>
    <w:rsid w:val="00BA5FE9"/>
    <w:rsid w:val="00BB042E"/>
    <w:rsid w:val="00BB49BC"/>
    <w:rsid w:val="00BB6605"/>
    <w:rsid w:val="00BC4AD8"/>
    <w:rsid w:val="00BD05E0"/>
    <w:rsid w:val="00BD279E"/>
    <w:rsid w:val="00BD5595"/>
    <w:rsid w:val="00BE2B62"/>
    <w:rsid w:val="00BE38CE"/>
    <w:rsid w:val="00BE4A31"/>
    <w:rsid w:val="00BE4C27"/>
    <w:rsid w:val="00BF0646"/>
    <w:rsid w:val="00BF0806"/>
    <w:rsid w:val="00BF461F"/>
    <w:rsid w:val="00BF5897"/>
    <w:rsid w:val="00C03EC0"/>
    <w:rsid w:val="00C12A0F"/>
    <w:rsid w:val="00C251AB"/>
    <w:rsid w:val="00C3203F"/>
    <w:rsid w:val="00C322E7"/>
    <w:rsid w:val="00C352C7"/>
    <w:rsid w:val="00C376E0"/>
    <w:rsid w:val="00C379FC"/>
    <w:rsid w:val="00C400B0"/>
    <w:rsid w:val="00C40E71"/>
    <w:rsid w:val="00C414D0"/>
    <w:rsid w:val="00C4204E"/>
    <w:rsid w:val="00C42C79"/>
    <w:rsid w:val="00C45C71"/>
    <w:rsid w:val="00C478A2"/>
    <w:rsid w:val="00C52EFD"/>
    <w:rsid w:val="00C539FA"/>
    <w:rsid w:val="00C57CD8"/>
    <w:rsid w:val="00C651F4"/>
    <w:rsid w:val="00C65C4F"/>
    <w:rsid w:val="00C67778"/>
    <w:rsid w:val="00C707EC"/>
    <w:rsid w:val="00C720EE"/>
    <w:rsid w:val="00C72801"/>
    <w:rsid w:val="00C848A2"/>
    <w:rsid w:val="00C873E9"/>
    <w:rsid w:val="00C87662"/>
    <w:rsid w:val="00C8769B"/>
    <w:rsid w:val="00C90826"/>
    <w:rsid w:val="00C9660F"/>
    <w:rsid w:val="00CA61A9"/>
    <w:rsid w:val="00CB7D29"/>
    <w:rsid w:val="00CC04C9"/>
    <w:rsid w:val="00CC4CF1"/>
    <w:rsid w:val="00CD0961"/>
    <w:rsid w:val="00CD3B0F"/>
    <w:rsid w:val="00CD7248"/>
    <w:rsid w:val="00CE1694"/>
    <w:rsid w:val="00CF2EB8"/>
    <w:rsid w:val="00CF6494"/>
    <w:rsid w:val="00CF6507"/>
    <w:rsid w:val="00D06F2D"/>
    <w:rsid w:val="00D07812"/>
    <w:rsid w:val="00D13952"/>
    <w:rsid w:val="00D20876"/>
    <w:rsid w:val="00D23ECF"/>
    <w:rsid w:val="00D24EB3"/>
    <w:rsid w:val="00D26D7D"/>
    <w:rsid w:val="00D40379"/>
    <w:rsid w:val="00D42C8A"/>
    <w:rsid w:val="00D47672"/>
    <w:rsid w:val="00D50A3E"/>
    <w:rsid w:val="00D51525"/>
    <w:rsid w:val="00D516BB"/>
    <w:rsid w:val="00D55EAC"/>
    <w:rsid w:val="00D6193E"/>
    <w:rsid w:val="00D61BA8"/>
    <w:rsid w:val="00D64F2A"/>
    <w:rsid w:val="00D6582D"/>
    <w:rsid w:val="00D66C2B"/>
    <w:rsid w:val="00D754E2"/>
    <w:rsid w:val="00D82A35"/>
    <w:rsid w:val="00D83B32"/>
    <w:rsid w:val="00D84BE2"/>
    <w:rsid w:val="00D851A0"/>
    <w:rsid w:val="00D86ED7"/>
    <w:rsid w:val="00D9615C"/>
    <w:rsid w:val="00D969DD"/>
    <w:rsid w:val="00D96EBF"/>
    <w:rsid w:val="00DA4CE7"/>
    <w:rsid w:val="00DA4E09"/>
    <w:rsid w:val="00DA71CA"/>
    <w:rsid w:val="00DB6F88"/>
    <w:rsid w:val="00DB776A"/>
    <w:rsid w:val="00DC515E"/>
    <w:rsid w:val="00DC6F64"/>
    <w:rsid w:val="00DC774D"/>
    <w:rsid w:val="00DD03ED"/>
    <w:rsid w:val="00DD0827"/>
    <w:rsid w:val="00DD4FC2"/>
    <w:rsid w:val="00DD5DEA"/>
    <w:rsid w:val="00DE09E9"/>
    <w:rsid w:val="00DE1974"/>
    <w:rsid w:val="00DE272E"/>
    <w:rsid w:val="00DF3779"/>
    <w:rsid w:val="00DF4B75"/>
    <w:rsid w:val="00DF5147"/>
    <w:rsid w:val="00DF6522"/>
    <w:rsid w:val="00E01BBC"/>
    <w:rsid w:val="00E05CFE"/>
    <w:rsid w:val="00E14B43"/>
    <w:rsid w:val="00E15C22"/>
    <w:rsid w:val="00E1634E"/>
    <w:rsid w:val="00E17B90"/>
    <w:rsid w:val="00E23E3E"/>
    <w:rsid w:val="00E2508A"/>
    <w:rsid w:val="00E31817"/>
    <w:rsid w:val="00E32045"/>
    <w:rsid w:val="00E32E4F"/>
    <w:rsid w:val="00E36751"/>
    <w:rsid w:val="00E405FA"/>
    <w:rsid w:val="00E416AA"/>
    <w:rsid w:val="00E42126"/>
    <w:rsid w:val="00E42B37"/>
    <w:rsid w:val="00E42D6D"/>
    <w:rsid w:val="00E45753"/>
    <w:rsid w:val="00E50ADF"/>
    <w:rsid w:val="00E551BC"/>
    <w:rsid w:val="00E57506"/>
    <w:rsid w:val="00E616E3"/>
    <w:rsid w:val="00E6576D"/>
    <w:rsid w:val="00E66FA7"/>
    <w:rsid w:val="00E700B9"/>
    <w:rsid w:val="00E8441F"/>
    <w:rsid w:val="00E875A5"/>
    <w:rsid w:val="00E87756"/>
    <w:rsid w:val="00E95F84"/>
    <w:rsid w:val="00E978B6"/>
    <w:rsid w:val="00E97C7C"/>
    <w:rsid w:val="00EA34FE"/>
    <w:rsid w:val="00EB4101"/>
    <w:rsid w:val="00EB4927"/>
    <w:rsid w:val="00EB5752"/>
    <w:rsid w:val="00EB7A09"/>
    <w:rsid w:val="00ED0D0F"/>
    <w:rsid w:val="00ED2A3C"/>
    <w:rsid w:val="00ED3F6A"/>
    <w:rsid w:val="00EE02A8"/>
    <w:rsid w:val="00EE4C4E"/>
    <w:rsid w:val="00EE5163"/>
    <w:rsid w:val="00EE770E"/>
    <w:rsid w:val="00EF3C3F"/>
    <w:rsid w:val="00EF61BB"/>
    <w:rsid w:val="00F01DA2"/>
    <w:rsid w:val="00F067C2"/>
    <w:rsid w:val="00F074D5"/>
    <w:rsid w:val="00F10BF6"/>
    <w:rsid w:val="00F12BED"/>
    <w:rsid w:val="00F20732"/>
    <w:rsid w:val="00F213D2"/>
    <w:rsid w:val="00F21F9A"/>
    <w:rsid w:val="00F2362A"/>
    <w:rsid w:val="00F23A91"/>
    <w:rsid w:val="00F240B9"/>
    <w:rsid w:val="00F25B84"/>
    <w:rsid w:val="00F26284"/>
    <w:rsid w:val="00F31A89"/>
    <w:rsid w:val="00F358EE"/>
    <w:rsid w:val="00F40A00"/>
    <w:rsid w:val="00F419AF"/>
    <w:rsid w:val="00F427AA"/>
    <w:rsid w:val="00F45507"/>
    <w:rsid w:val="00F51FE5"/>
    <w:rsid w:val="00F600D1"/>
    <w:rsid w:val="00F60603"/>
    <w:rsid w:val="00F62C0A"/>
    <w:rsid w:val="00F67107"/>
    <w:rsid w:val="00F67414"/>
    <w:rsid w:val="00F7057D"/>
    <w:rsid w:val="00F74BE3"/>
    <w:rsid w:val="00F765CF"/>
    <w:rsid w:val="00F7663B"/>
    <w:rsid w:val="00F805A0"/>
    <w:rsid w:val="00F86DB8"/>
    <w:rsid w:val="00F90D08"/>
    <w:rsid w:val="00F97848"/>
    <w:rsid w:val="00F979D9"/>
    <w:rsid w:val="00FA3543"/>
    <w:rsid w:val="00FA3821"/>
    <w:rsid w:val="00FA54B7"/>
    <w:rsid w:val="00FA7B8A"/>
    <w:rsid w:val="00FB1EB2"/>
    <w:rsid w:val="00FB324B"/>
    <w:rsid w:val="00FC2519"/>
    <w:rsid w:val="00FC2BAD"/>
    <w:rsid w:val="00FC5DBB"/>
    <w:rsid w:val="00FC61F7"/>
    <w:rsid w:val="00FD0DE2"/>
    <w:rsid w:val="00FD1825"/>
    <w:rsid w:val="00FD3717"/>
    <w:rsid w:val="00FD4770"/>
    <w:rsid w:val="00FD4F07"/>
    <w:rsid w:val="00FD5087"/>
    <w:rsid w:val="00FD7ED5"/>
    <w:rsid w:val="00FE009F"/>
    <w:rsid w:val="00FE2441"/>
    <w:rsid w:val="00FE4264"/>
    <w:rsid w:val="00FE69A7"/>
    <w:rsid w:val="00FF4413"/>
    <w:rsid w:val="00FF49C1"/>
    <w:rsid w:val="00FF7C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71F35"/>
  <w15:chartTrackingRefBased/>
  <w15:docId w15:val="{980D3CC5-3DE4-428A-A76C-E8F93161F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7248"/>
    <w:pPr>
      <w:ind w:left="720"/>
      <w:contextualSpacing/>
    </w:pPr>
  </w:style>
  <w:style w:type="character" w:styleId="CommentReference">
    <w:name w:val="annotation reference"/>
    <w:basedOn w:val="DefaultParagraphFont"/>
    <w:uiPriority w:val="99"/>
    <w:semiHidden/>
    <w:unhideWhenUsed/>
    <w:rsid w:val="008F4602"/>
    <w:rPr>
      <w:sz w:val="16"/>
      <w:szCs w:val="16"/>
    </w:rPr>
  </w:style>
  <w:style w:type="paragraph" w:styleId="CommentText">
    <w:name w:val="annotation text"/>
    <w:basedOn w:val="Normal"/>
    <w:link w:val="CommentTextChar"/>
    <w:uiPriority w:val="99"/>
    <w:semiHidden/>
    <w:unhideWhenUsed/>
    <w:rsid w:val="008F4602"/>
    <w:pPr>
      <w:spacing w:line="240" w:lineRule="auto"/>
    </w:pPr>
    <w:rPr>
      <w:sz w:val="20"/>
      <w:szCs w:val="20"/>
    </w:rPr>
  </w:style>
  <w:style w:type="character" w:customStyle="1" w:styleId="CommentTextChar">
    <w:name w:val="Comment Text Char"/>
    <w:basedOn w:val="DefaultParagraphFont"/>
    <w:link w:val="CommentText"/>
    <w:uiPriority w:val="99"/>
    <w:semiHidden/>
    <w:rsid w:val="008F4602"/>
    <w:rPr>
      <w:sz w:val="20"/>
      <w:szCs w:val="20"/>
    </w:rPr>
  </w:style>
  <w:style w:type="paragraph" w:styleId="CommentSubject">
    <w:name w:val="annotation subject"/>
    <w:basedOn w:val="CommentText"/>
    <w:next w:val="CommentText"/>
    <w:link w:val="CommentSubjectChar"/>
    <w:uiPriority w:val="99"/>
    <w:semiHidden/>
    <w:unhideWhenUsed/>
    <w:rsid w:val="008F4602"/>
    <w:rPr>
      <w:b/>
      <w:bCs/>
    </w:rPr>
  </w:style>
  <w:style w:type="character" w:customStyle="1" w:styleId="CommentSubjectChar">
    <w:name w:val="Comment Subject Char"/>
    <w:basedOn w:val="CommentTextChar"/>
    <w:link w:val="CommentSubject"/>
    <w:uiPriority w:val="99"/>
    <w:semiHidden/>
    <w:rsid w:val="008F4602"/>
    <w:rPr>
      <w:b/>
      <w:bCs/>
      <w:sz w:val="20"/>
      <w:szCs w:val="20"/>
    </w:rPr>
  </w:style>
  <w:style w:type="paragraph" w:styleId="BalloonText">
    <w:name w:val="Balloon Text"/>
    <w:basedOn w:val="Normal"/>
    <w:link w:val="BalloonTextChar"/>
    <w:uiPriority w:val="99"/>
    <w:semiHidden/>
    <w:unhideWhenUsed/>
    <w:rsid w:val="008F46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4602"/>
    <w:rPr>
      <w:rFonts w:ascii="Segoe UI" w:hAnsi="Segoe UI" w:cs="Segoe UI"/>
      <w:sz w:val="18"/>
      <w:szCs w:val="18"/>
    </w:rPr>
  </w:style>
  <w:style w:type="character" w:styleId="Hyperlink">
    <w:name w:val="Hyperlink"/>
    <w:basedOn w:val="DefaultParagraphFont"/>
    <w:uiPriority w:val="99"/>
    <w:unhideWhenUsed/>
    <w:rsid w:val="006938D4"/>
    <w:rPr>
      <w:color w:val="0563C1" w:themeColor="hyperlink"/>
      <w:u w:val="single"/>
    </w:rPr>
  </w:style>
  <w:style w:type="character" w:styleId="UnresolvedMention">
    <w:name w:val="Unresolved Mention"/>
    <w:basedOn w:val="DefaultParagraphFont"/>
    <w:uiPriority w:val="99"/>
    <w:semiHidden/>
    <w:unhideWhenUsed/>
    <w:rsid w:val="006938D4"/>
    <w:rPr>
      <w:color w:val="605E5C"/>
      <w:shd w:val="clear" w:color="auto" w:fill="E1DFDD"/>
    </w:rPr>
  </w:style>
  <w:style w:type="character" w:styleId="LineNumber">
    <w:name w:val="line number"/>
    <w:basedOn w:val="DefaultParagraphFont"/>
    <w:uiPriority w:val="99"/>
    <w:semiHidden/>
    <w:unhideWhenUsed/>
    <w:rsid w:val="00256A84"/>
  </w:style>
  <w:style w:type="paragraph" w:styleId="Revision">
    <w:name w:val="Revision"/>
    <w:hidden/>
    <w:uiPriority w:val="99"/>
    <w:semiHidden/>
    <w:rsid w:val="0068601E"/>
    <w:pPr>
      <w:spacing w:after="0" w:line="240" w:lineRule="auto"/>
    </w:pPr>
  </w:style>
  <w:style w:type="table" w:styleId="TableGrid">
    <w:name w:val="Table Grid"/>
    <w:basedOn w:val="TableNormal"/>
    <w:uiPriority w:val="39"/>
    <w:rsid w:val="005B2A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0E4E6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93/amt/tsad006" TargetMode="External"/><Relationship Id="rId18" Type="http://schemas.openxmlformats.org/officeDocument/2006/relationships/hyperlink" Target="https://peanuts.caes.uga.edu/content/dam/caes-subsite/peanuts/docs/peanut-scout-handbook.pdf" TargetMode="External"/><Relationship Id="rId26" Type="http://schemas.openxmlformats.org/officeDocument/2006/relationships/hyperlink" Target="https://doi.org/10.4135/9781544319315" TargetMode="External"/><Relationship Id="rId39" Type="http://schemas.openxmlformats.org/officeDocument/2006/relationships/hyperlink" Target="https://doi.org/10.1002/cft2.20045" TargetMode="External"/><Relationship Id="rId21" Type="http://schemas.openxmlformats.org/officeDocument/2006/relationships/hyperlink" Target="https://doi.org/10.1016/B978-0-12-821035-2.00008-5" TargetMode="External"/><Relationship Id="rId34" Type="http://schemas.openxmlformats.org/officeDocument/2006/relationships/hyperlink" Target="https://doi.org/10.1093/amt/tsac129" TargetMode="External"/><Relationship Id="rId42" Type="http://schemas.openxmlformats.org/officeDocument/2006/relationships/hyperlink" Target="https://doi.org/10.1093/amt/tsac142" TargetMode="External"/><Relationship Id="rId47" Type="http://schemas.openxmlformats.org/officeDocument/2006/relationships/theme" Target="theme/theme1.xml"/><Relationship Id="rId7" Type="http://schemas.openxmlformats.org/officeDocument/2006/relationships/hyperlink" Target="https://extension.uga.edu/content/dam/extension/programs-and-services/integrated-pest-management/documents/handbooks/2020-pmh-chapters/Peanut.pdf" TargetMode="External"/><Relationship Id="rId2" Type="http://schemas.openxmlformats.org/officeDocument/2006/relationships/numbering" Target="numbering.xml"/><Relationship Id="rId16" Type="http://schemas.openxmlformats.org/officeDocument/2006/relationships/hyperlink" Target="https://content.ces.ncsu.edu/peanut-information/peanut-insect-and-mite-management" TargetMode="External"/><Relationship Id="rId29" Type="http://schemas.openxmlformats.org/officeDocument/2006/relationships/hyperlink" Target="https://doi.org/10.1093/jee/89.2.515" TargetMode="External"/><Relationship Id="rId1" Type="http://schemas.openxmlformats.org/officeDocument/2006/relationships/customXml" Target="../customXml/item1.xml"/><Relationship Id="rId6" Type="http://schemas.openxmlformats.org/officeDocument/2006/relationships/hyperlink" Target="https://websoilsurvey.nrcs.usda.gov/app/" TargetMode="External"/><Relationship Id="rId11" Type="http://schemas.openxmlformats.org/officeDocument/2006/relationships/hyperlink" Target="https://doi.org/10.1016/j.jml.2012.11.001" TargetMode="External"/><Relationship Id="rId24" Type="http://schemas.openxmlformats.org/officeDocument/2006/relationships/hyperlink" Target="https://www.regulations.gov/document/EPA-HQ-OPP-2008-0850-0195" TargetMode="External"/><Relationship Id="rId32" Type="http://schemas.openxmlformats.org/officeDocument/2006/relationships/hyperlink" Target="https://doi.org/10.1002/ps.6084" TargetMode="External"/><Relationship Id="rId37" Type="http://schemas.openxmlformats.org/officeDocument/2006/relationships/hyperlink" Target="https://law.justia.com/cases/federal/appellate-courts/ca8/22-1422/22-1422-2023-11-02.html" TargetMode="External"/><Relationship Id="rId40" Type="http://schemas.openxmlformats.org/officeDocument/2006/relationships/hyperlink" Target="https://doi.org/10.1093/amt/tsad011" TargetMode="External"/><Relationship Id="rId45" Type="http://schemas.openxmlformats.org/officeDocument/2006/relationships/hyperlink" Target="https://doi.org/10.3146/i0095-3679-8-2-15" TargetMode="External"/><Relationship Id="rId5" Type="http://schemas.openxmlformats.org/officeDocument/2006/relationships/webSettings" Target="webSettings.xml"/><Relationship Id="rId15" Type="http://schemas.openxmlformats.org/officeDocument/2006/relationships/hyperlink" Target="https://doi.org/10.1016/j.pestbp.2022.105217" TargetMode="External"/><Relationship Id="rId23" Type="http://schemas.openxmlformats.org/officeDocument/2006/relationships/hyperlink" Target="https://www.regulations.gov/docket/EPA-HQ-OPP-2021-0523" TargetMode="External"/><Relationship Id="rId28" Type="http://schemas.openxmlformats.org/officeDocument/2006/relationships/hyperlink" Target="https://doi.org/10.3146/i0095-3679-19-2-9" TargetMode="External"/><Relationship Id="rId36" Type="http://schemas.openxmlformats.org/officeDocument/2006/relationships/hyperlink" Target="https://doi.org/10.1016/j.foodchem.2021.130734" TargetMode="External"/><Relationship Id="rId10" Type="http://schemas.openxmlformats.org/officeDocument/2006/relationships/hyperlink" Target="https://doi.org/10.18474/0749-8004-32.2.229" TargetMode="External"/><Relationship Id="rId19" Type="http://schemas.openxmlformats.org/officeDocument/2006/relationships/hyperlink" Target="https://doi.org/10.2134/agronj1969.00021962006100020051x" TargetMode="External"/><Relationship Id="rId31" Type="http://schemas.openxmlformats.org/officeDocument/2006/relationships/hyperlink" Target="https://doi.org/10.1093/amt/29.1.F67" TargetMode="External"/><Relationship Id="rId44" Type="http://schemas.openxmlformats.org/officeDocument/2006/relationships/hyperlink" Target="https://www.fsa.usda.gov/Internet/FSA_File/1ppg-a1.pdf" TargetMode="External"/><Relationship Id="rId4" Type="http://schemas.openxmlformats.org/officeDocument/2006/relationships/settings" Target="settings.xml"/><Relationship Id="rId9" Type="http://schemas.openxmlformats.org/officeDocument/2006/relationships/hyperlink" Target="https://doi-org.ezproxy.lib.vt.edu/10.1093/jee/88.6.1754" TargetMode="External"/><Relationship Id="rId14" Type="http://schemas.openxmlformats.org/officeDocument/2006/relationships/hyperlink" Target="https://doi.org/10.1093/amt/tsad008" TargetMode="External"/><Relationship Id="rId22" Type="http://schemas.openxmlformats.org/officeDocument/2006/relationships/hyperlink" Target="https://doi.org/10.3146/i0095-3679-28-2-5" TargetMode="External"/><Relationship Id="rId27" Type="http://schemas.openxmlformats.org/officeDocument/2006/relationships/hyperlink" Target="https://doi.org/10.1093/jee/40.2.251" TargetMode="External"/><Relationship Id="rId30" Type="http://schemas.openxmlformats.org/officeDocument/2006/relationships/hyperlink" Target="https://doi.org/10.3146/i0095-3679-24-2-14" TargetMode="External"/><Relationship Id="rId35" Type="http://schemas.openxmlformats.org/officeDocument/2006/relationships/hyperlink" Target="https://CRAN.R-project.org/package=emmeans" TargetMode="External"/><Relationship Id="rId43" Type="http://schemas.openxmlformats.org/officeDocument/2006/relationships/hyperlink" Target="https://www.ams.usda.gov/sites/default/files/media/FarmersStockPeanutsInspectionInstructions.pdf%23page=79&amp;zoom=100,98,232" TargetMode="External"/><Relationship Id="rId8" Type="http://schemas.openxmlformats.org/officeDocument/2006/relationships/hyperlink" Target="https://www.pubs.ext.vt.edu/SPES/SPES-367/SPES-367.html" TargetMode="External"/><Relationship Id="rId3" Type="http://schemas.openxmlformats.org/officeDocument/2006/relationships/styles" Target="styles.xml"/><Relationship Id="rId12" Type="http://schemas.openxmlformats.org/officeDocument/2006/relationships/hyperlink" Target="https://doi.org/10.48550/arXiv.1406.5823" TargetMode="External"/><Relationship Id="rId17" Type="http://schemas.openxmlformats.org/officeDocument/2006/relationships/hyperlink" Target="https://doi.org/10.1093/amt/23.1.251" TargetMode="External"/><Relationship Id="rId25" Type="http://schemas.openxmlformats.org/officeDocument/2006/relationships/hyperlink" Target="https://doi.org/10.3146/i0095-3679-17-2-16" TargetMode="External"/><Relationship Id="rId33" Type="http://schemas.openxmlformats.org/officeDocument/2006/relationships/hyperlink" Target="https://doi.org/10.1093/jipm/pmac006" TargetMode="External"/><Relationship Id="rId38" Type="http://schemas.openxmlformats.org/officeDocument/2006/relationships/hyperlink" Target="https://doi.org/10.1093/jee/45.6.965" TargetMode="External"/><Relationship Id="rId46" Type="http://schemas.openxmlformats.org/officeDocument/2006/relationships/fontTable" Target="fontTable.xml"/><Relationship Id="rId20" Type="http://schemas.openxmlformats.org/officeDocument/2006/relationships/hyperlink" Target="https://doi.org/10.2134/appliedstatistics.2015.0074.c3" TargetMode="External"/><Relationship Id="rId41" Type="http://schemas.openxmlformats.org/officeDocument/2006/relationships/hyperlink" Target="https://doi.org/10.1093/jipm/pmx0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D85D5-502D-4F52-B85C-E6ACA1CBD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19</Pages>
  <Words>5740</Words>
  <Characters>32721</Characters>
  <Application>Microsoft Office Word</Application>
  <DocSecurity>0</DocSecurity>
  <Lines>272</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Bekelja, Kyle</dc:creator>
  <cp:keywords/>
  <dc:description/>
  <cp:lastModifiedBy>Bekelja, Kyle</cp:lastModifiedBy>
  <cp:revision>6</cp:revision>
  <cp:lastPrinted>2023-03-01T15:05:00Z</cp:lastPrinted>
  <dcterms:created xsi:type="dcterms:W3CDTF">2024-01-11T20:15:00Z</dcterms:created>
  <dcterms:modified xsi:type="dcterms:W3CDTF">2024-01-11T20:27:00Z</dcterms:modified>
</cp:coreProperties>
</file>