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DEA" w:rsidRDefault="00E02DEA" w:rsidP="00E02DEA">
      <w:pPr>
        <w:rPr>
          <w:b/>
        </w:rPr>
      </w:pPr>
      <w:bookmarkStart w:id="0" w:name="_GoBack"/>
      <w:bookmarkEnd w:id="0"/>
      <w:r>
        <w:rPr>
          <w:b/>
        </w:rPr>
        <w:t>Gender</w:t>
      </w:r>
      <w:r w:rsidRPr="0050423B">
        <w:rPr>
          <w:b/>
        </w:rPr>
        <w:t xml:space="preserve"> </w:t>
      </w:r>
      <w:r>
        <w:rPr>
          <w:b/>
        </w:rPr>
        <w:t>Analysis</w:t>
      </w:r>
      <w:r w:rsidRPr="0050423B">
        <w:rPr>
          <w:b/>
        </w:rPr>
        <w:t xml:space="preserve"> of Agricultural Labor in the Mid-h</w:t>
      </w:r>
      <w:r>
        <w:rPr>
          <w:b/>
        </w:rPr>
        <w:t>ills of Nepal and the Implications for the A</w:t>
      </w:r>
      <w:r w:rsidRPr="0050423B">
        <w:rPr>
          <w:b/>
        </w:rPr>
        <w:t>doption of Conservation Agriculture</w:t>
      </w:r>
    </w:p>
    <w:p w:rsidR="00E02DEA" w:rsidRDefault="00E02DEA" w:rsidP="00E02DEA">
      <w:pPr>
        <w:rPr>
          <w:rFonts w:cs="Times New Roman"/>
          <w:szCs w:val="28"/>
        </w:rPr>
      </w:pPr>
    </w:p>
    <w:p w:rsidR="00E02DEA" w:rsidRDefault="00E02DEA" w:rsidP="00E02DEA">
      <w:pPr>
        <w:rPr>
          <w:rFonts w:cs="Times New Roman"/>
          <w:szCs w:val="28"/>
        </w:rPr>
      </w:pPr>
      <w:r w:rsidRPr="00E02DEA">
        <w:rPr>
          <w:rFonts w:cs="Times New Roman"/>
          <w:szCs w:val="28"/>
        </w:rPr>
        <w:t>Authors:</w:t>
      </w:r>
    </w:p>
    <w:p w:rsidR="00E02DEA" w:rsidRDefault="00E02DEA" w:rsidP="00E02DEA">
      <w:pPr>
        <w:spacing w:after="0"/>
        <w:rPr>
          <w:rFonts w:cs="Times New Roman"/>
        </w:rPr>
      </w:pPr>
      <w:r w:rsidRPr="00E02DEA">
        <w:rPr>
          <w:rFonts w:cs="Times New Roman"/>
        </w:rPr>
        <w:t>Jacqueline Halbrendt (Corresponding Author)</w:t>
      </w:r>
    </w:p>
    <w:p w:rsidR="00E02DEA" w:rsidRDefault="00E02DEA" w:rsidP="00E02DEA">
      <w:pPr>
        <w:spacing w:after="0"/>
        <w:rPr>
          <w:rFonts w:cs="Times New Roman"/>
        </w:rPr>
      </w:pPr>
      <w:r w:rsidRPr="00E02DEA">
        <w:rPr>
          <w:rFonts w:cs="Times New Roman"/>
        </w:rPr>
        <w:t>Natural Resources and Environmental Management, 1910 East West Road, Sherman Lab 101, University of Hawaii, Honolulu, HI 96822, USA</w:t>
      </w:r>
    </w:p>
    <w:p w:rsidR="00E02DEA" w:rsidRDefault="00E02DEA" w:rsidP="00E02DEA">
      <w:pPr>
        <w:spacing w:after="0"/>
        <w:rPr>
          <w:rFonts w:cs="Times New Roman"/>
        </w:rPr>
      </w:pPr>
      <w:r w:rsidRPr="00E02DEA">
        <w:rPr>
          <w:rFonts w:cs="Times New Roman"/>
        </w:rPr>
        <w:t xml:space="preserve">Email: </w:t>
      </w:r>
      <w:hyperlink r:id="rId5" w:history="1">
        <w:r w:rsidRPr="007D49B0">
          <w:rPr>
            <w:rStyle w:val="Hyperlink"/>
            <w:rFonts w:cs="Times New Roman"/>
          </w:rPr>
          <w:t>jhalbren@hawaii.edu</w:t>
        </w:r>
      </w:hyperlink>
    </w:p>
    <w:p w:rsidR="00E02DEA" w:rsidRDefault="00E02DEA" w:rsidP="00E02DEA">
      <w:pPr>
        <w:spacing w:after="0"/>
        <w:rPr>
          <w:rFonts w:cs="Times New Roman"/>
        </w:rPr>
      </w:pPr>
      <w:r w:rsidRPr="00E02DEA">
        <w:rPr>
          <w:rFonts w:cs="Times New Roman"/>
        </w:rPr>
        <w:t>Tel: +1808-956-7530</w:t>
      </w:r>
    </w:p>
    <w:p w:rsidR="00E02DEA" w:rsidRDefault="00E02DEA" w:rsidP="00E02DEA">
      <w:pPr>
        <w:spacing w:after="0"/>
        <w:rPr>
          <w:rFonts w:cs="Times New Roman"/>
        </w:rPr>
      </w:pPr>
      <w:r w:rsidRPr="00E02DEA">
        <w:rPr>
          <w:rFonts w:cs="Times New Roman"/>
        </w:rPr>
        <w:t>Fax: +1 808 956-6539</w:t>
      </w:r>
    </w:p>
    <w:p w:rsidR="00E02DEA" w:rsidRDefault="00E02DEA" w:rsidP="00E02DEA">
      <w:pPr>
        <w:spacing w:after="0"/>
        <w:rPr>
          <w:rFonts w:cs="Times New Roman"/>
        </w:rPr>
      </w:pPr>
    </w:p>
    <w:p w:rsidR="00E02DEA" w:rsidRDefault="00E02DEA" w:rsidP="00E02DEA">
      <w:pPr>
        <w:spacing w:after="0"/>
      </w:pPr>
      <w:r w:rsidRPr="00E02DEA">
        <w:t>Brinton Reed</w:t>
      </w:r>
    </w:p>
    <w:p w:rsidR="00E02DEA" w:rsidRDefault="00E02DEA" w:rsidP="00E02DEA">
      <w:pPr>
        <w:spacing w:after="0"/>
        <w:rPr>
          <w:rFonts w:cs="Times New Roman"/>
        </w:rPr>
      </w:pPr>
      <w:r w:rsidRPr="00E02DEA">
        <w:rPr>
          <w:rFonts w:cs="Times New Roman"/>
        </w:rPr>
        <w:t>Natural Resources and Environmental Management, 1910 East West Road, Sherman Lab 101, University of Hawaii, Honolulu, HI 96822, USA</w:t>
      </w:r>
    </w:p>
    <w:p w:rsidR="00E02DEA" w:rsidRDefault="00E02DEA" w:rsidP="00E02DEA">
      <w:pPr>
        <w:spacing w:after="0"/>
        <w:rPr>
          <w:rFonts w:cs="Times New Roman"/>
        </w:rPr>
      </w:pPr>
      <w:r w:rsidRPr="00E02DEA">
        <w:rPr>
          <w:rFonts w:cs="Times New Roman"/>
        </w:rPr>
        <w:t xml:space="preserve">Email: </w:t>
      </w:r>
      <w:hyperlink r:id="rId6" w:history="1">
        <w:r w:rsidRPr="007D49B0">
          <w:rPr>
            <w:rStyle w:val="Hyperlink"/>
            <w:rFonts w:cs="Times New Roman"/>
          </w:rPr>
          <w:t>brintonr@hawaii.edu</w:t>
        </w:r>
      </w:hyperlink>
    </w:p>
    <w:p w:rsidR="00E02DEA" w:rsidRDefault="00E02DEA" w:rsidP="00E02DEA">
      <w:pPr>
        <w:spacing w:after="0"/>
        <w:rPr>
          <w:rFonts w:cs="Times New Roman"/>
        </w:rPr>
      </w:pPr>
      <w:r w:rsidRPr="00E02DEA">
        <w:rPr>
          <w:rFonts w:cs="Times New Roman"/>
        </w:rPr>
        <w:t>Tel: +1808-956-7530</w:t>
      </w:r>
    </w:p>
    <w:p w:rsidR="00E02DEA" w:rsidRPr="00E02DEA" w:rsidRDefault="00E02DEA" w:rsidP="00E02DEA">
      <w:pPr>
        <w:spacing w:after="0"/>
        <w:rPr>
          <w:rFonts w:cs="Times New Roman"/>
        </w:rPr>
      </w:pPr>
      <w:r>
        <w:rPr>
          <w:rFonts w:cs="Times New Roman"/>
        </w:rPr>
        <w:t>Fax: +1 808-</w:t>
      </w:r>
      <w:r w:rsidRPr="00E02DEA">
        <w:rPr>
          <w:rFonts w:cs="Times New Roman"/>
        </w:rPr>
        <w:t>956-6539</w:t>
      </w:r>
    </w:p>
    <w:p w:rsidR="00E02DEA" w:rsidRPr="00E02DEA" w:rsidRDefault="00E02DEA" w:rsidP="00E02DEA">
      <w:pPr>
        <w:spacing w:after="0"/>
      </w:pPr>
    </w:p>
    <w:p w:rsidR="00E02DEA" w:rsidRDefault="00E02DEA" w:rsidP="00E02DEA">
      <w:pPr>
        <w:spacing w:after="0"/>
      </w:pPr>
      <w:r w:rsidRPr="00E02DEA">
        <w:t>Theodore Radovich</w:t>
      </w:r>
    </w:p>
    <w:p w:rsidR="00E02DEA" w:rsidRDefault="00E02DEA" w:rsidP="00E02DEA">
      <w:pPr>
        <w:spacing w:after="0"/>
        <w:rPr>
          <w:rFonts w:cs="Times New Roman"/>
        </w:rPr>
      </w:pPr>
      <w:r w:rsidRPr="00E02DEA">
        <w:rPr>
          <w:rFonts w:cs="Times New Roman"/>
        </w:rPr>
        <w:t>Natural Resources and Environmental Management, 1910 East West Road, Sherman Lab 101, University of Hawaii, Honolulu, HI 96822, USA</w:t>
      </w:r>
    </w:p>
    <w:p w:rsidR="00E02DEA" w:rsidRDefault="00E02DEA" w:rsidP="00E02DEA">
      <w:pPr>
        <w:spacing w:after="0"/>
        <w:rPr>
          <w:rFonts w:cs="Times New Roman"/>
        </w:rPr>
      </w:pPr>
      <w:r w:rsidRPr="00E02DEA">
        <w:rPr>
          <w:rFonts w:cs="Times New Roman"/>
        </w:rPr>
        <w:t xml:space="preserve">Email: </w:t>
      </w:r>
      <w:hyperlink r:id="rId7" w:history="1">
        <w:r w:rsidRPr="007D49B0">
          <w:rPr>
            <w:rStyle w:val="Hyperlink"/>
            <w:rFonts w:cs="Times New Roman"/>
          </w:rPr>
          <w:t>theodore@hawaii.edu</w:t>
        </w:r>
      </w:hyperlink>
    </w:p>
    <w:p w:rsidR="00E02DEA" w:rsidRDefault="00E02DEA" w:rsidP="00E02DEA">
      <w:pPr>
        <w:spacing w:after="0"/>
        <w:rPr>
          <w:rFonts w:cs="Times New Roman"/>
        </w:rPr>
      </w:pPr>
      <w:r w:rsidRPr="00E02DEA">
        <w:rPr>
          <w:rFonts w:cs="Times New Roman"/>
        </w:rPr>
        <w:t>Tel: +1808-956-7530</w:t>
      </w:r>
    </w:p>
    <w:p w:rsidR="00E02DEA" w:rsidRDefault="00E02DEA" w:rsidP="00E02DEA">
      <w:pPr>
        <w:spacing w:after="0"/>
        <w:rPr>
          <w:rFonts w:cs="Times New Roman"/>
        </w:rPr>
      </w:pPr>
      <w:r w:rsidRPr="00E02DEA">
        <w:rPr>
          <w:rFonts w:cs="Times New Roman"/>
        </w:rPr>
        <w:t>Fax: +1 808 956-6539</w:t>
      </w:r>
    </w:p>
    <w:p w:rsidR="00E02DEA" w:rsidRDefault="00E02DEA" w:rsidP="00E02DEA">
      <w:pPr>
        <w:spacing w:after="0"/>
        <w:rPr>
          <w:rFonts w:cs="Times New Roman"/>
        </w:rPr>
      </w:pPr>
    </w:p>
    <w:p w:rsidR="00E02DEA" w:rsidRDefault="00E02DEA" w:rsidP="00E02DEA">
      <w:pPr>
        <w:spacing w:after="0"/>
        <w:rPr>
          <w:rFonts w:cs="Times New Roman"/>
        </w:rPr>
      </w:pPr>
      <w:proofErr w:type="spellStart"/>
      <w:r w:rsidRPr="00E02DEA">
        <w:rPr>
          <w:rFonts w:cs="Times New Roman"/>
        </w:rPr>
        <w:t>Bir</w:t>
      </w:r>
      <w:proofErr w:type="spellEnd"/>
      <w:r w:rsidRPr="00E02DEA">
        <w:rPr>
          <w:rFonts w:cs="Times New Roman"/>
        </w:rPr>
        <w:t xml:space="preserve"> </w:t>
      </w:r>
      <w:proofErr w:type="spellStart"/>
      <w:r w:rsidRPr="00E02DEA">
        <w:rPr>
          <w:rFonts w:cs="Times New Roman"/>
        </w:rPr>
        <w:t>Bahadur</w:t>
      </w:r>
      <w:proofErr w:type="spellEnd"/>
      <w:r w:rsidRPr="00E02DEA">
        <w:rPr>
          <w:rFonts w:cs="Times New Roman"/>
        </w:rPr>
        <w:t xml:space="preserve"> </w:t>
      </w:r>
      <w:proofErr w:type="spellStart"/>
      <w:r w:rsidRPr="00E02DEA">
        <w:rPr>
          <w:rFonts w:cs="Times New Roman"/>
        </w:rPr>
        <w:t>Tamang</w:t>
      </w:r>
      <w:proofErr w:type="spellEnd"/>
    </w:p>
    <w:p w:rsidR="00E02DEA" w:rsidRDefault="00E02DEA" w:rsidP="00E02DEA">
      <w:pPr>
        <w:spacing w:after="0"/>
        <w:rPr>
          <w:rFonts w:cs="Times New Roman"/>
        </w:rPr>
      </w:pPr>
      <w:r w:rsidRPr="00E02DEA">
        <w:rPr>
          <w:rFonts w:cs="Times New Roman"/>
        </w:rPr>
        <w:t xml:space="preserve">Local Initiatives for Biodiversity Research and Development, P.O. Box 324, </w:t>
      </w:r>
    </w:p>
    <w:p w:rsidR="00E02DEA" w:rsidRDefault="00E02DEA" w:rsidP="00E02DEA">
      <w:pPr>
        <w:spacing w:after="0"/>
        <w:rPr>
          <w:rFonts w:cs="Times New Roman"/>
        </w:rPr>
      </w:pPr>
      <w:proofErr w:type="spellStart"/>
      <w:r w:rsidRPr="00E02DEA">
        <w:rPr>
          <w:rFonts w:cs="Times New Roman"/>
        </w:rPr>
        <w:t>Pokhara</w:t>
      </w:r>
      <w:proofErr w:type="spellEnd"/>
      <w:r w:rsidRPr="00E02DEA">
        <w:rPr>
          <w:rFonts w:cs="Times New Roman"/>
        </w:rPr>
        <w:t xml:space="preserve">, </w:t>
      </w:r>
      <w:proofErr w:type="spellStart"/>
      <w:r w:rsidRPr="00E02DEA">
        <w:rPr>
          <w:rFonts w:cs="Times New Roman"/>
        </w:rPr>
        <w:t>Gairapatan</w:t>
      </w:r>
      <w:proofErr w:type="spellEnd"/>
      <w:r w:rsidRPr="00E02DEA">
        <w:rPr>
          <w:rFonts w:cs="Times New Roman"/>
        </w:rPr>
        <w:t xml:space="preserve">, </w:t>
      </w:r>
      <w:proofErr w:type="spellStart"/>
      <w:r w:rsidRPr="00E02DEA">
        <w:rPr>
          <w:rFonts w:cs="Times New Roman"/>
        </w:rPr>
        <w:t>Kaski</w:t>
      </w:r>
      <w:proofErr w:type="spellEnd"/>
      <w:r w:rsidRPr="00E02DEA">
        <w:rPr>
          <w:rFonts w:cs="Times New Roman"/>
        </w:rPr>
        <w:t>, Nepal</w:t>
      </w:r>
    </w:p>
    <w:p w:rsidR="00E02DEA" w:rsidRDefault="00E02DEA" w:rsidP="00E02DEA">
      <w:pPr>
        <w:spacing w:after="0"/>
        <w:rPr>
          <w:rFonts w:cs="Times New Roman"/>
        </w:rPr>
      </w:pPr>
      <w:r w:rsidRPr="00E02DEA">
        <w:rPr>
          <w:rFonts w:cs="Times New Roman"/>
        </w:rPr>
        <w:t xml:space="preserve">Email: </w:t>
      </w:r>
      <w:hyperlink r:id="rId8" w:history="1">
        <w:r w:rsidRPr="007D49B0">
          <w:rPr>
            <w:rStyle w:val="Hyperlink"/>
            <w:rFonts w:cs="Times New Roman"/>
          </w:rPr>
          <w:t>btamang@libird.org</w:t>
        </w:r>
      </w:hyperlink>
    </w:p>
    <w:p w:rsidR="00E02DEA" w:rsidRPr="00E02DEA" w:rsidRDefault="00E02DEA" w:rsidP="00E02DEA">
      <w:pPr>
        <w:spacing w:after="0"/>
      </w:pPr>
      <w:r w:rsidRPr="00E02DEA">
        <w:rPr>
          <w:rFonts w:cs="Times New Roman"/>
        </w:rPr>
        <w:t xml:space="preserve">Tel: </w:t>
      </w:r>
      <w:r w:rsidRPr="00E02DEA">
        <w:rPr>
          <w:rFonts w:cs="Arial"/>
          <w:color w:val="535353"/>
        </w:rPr>
        <w:t>+977-61-535357</w:t>
      </w:r>
    </w:p>
    <w:p w:rsidR="001B3B93" w:rsidRPr="0050423B" w:rsidRDefault="00E02DEA">
      <w:pPr>
        <w:rPr>
          <w:b/>
        </w:rPr>
      </w:pPr>
      <w:r>
        <w:rPr>
          <w:b/>
        </w:rPr>
        <w:br w:type="page"/>
      </w:r>
      <w:r w:rsidR="007E1CDD">
        <w:rPr>
          <w:b/>
        </w:rPr>
        <w:lastRenderedPageBreak/>
        <w:t>Gender</w:t>
      </w:r>
      <w:r w:rsidR="001B3B93" w:rsidRPr="0050423B">
        <w:rPr>
          <w:b/>
        </w:rPr>
        <w:t xml:space="preserve"> </w:t>
      </w:r>
      <w:r w:rsidR="007E1CDD">
        <w:rPr>
          <w:b/>
        </w:rPr>
        <w:t>Analysis</w:t>
      </w:r>
      <w:r w:rsidR="001B3B93" w:rsidRPr="0050423B">
        <w:rPr>
          <w:b/>
        </w:rPr>
        <w:t xml:space="preserve"> of Agricultural Labor in the Mid-h</w:t>
      </w:r>
      <w:r w:rsidR="007E1CDD">
        <w:rPr>
          <w:b/>
        </w:rPr>
        <w:t>ills of Nepal and the Implications for</w:t>
      </w:r>
      <w:r w:rsidR="00477442">
        <w:rPr>
          <w:b/>
        </w:rPr>
        <w:t xml:space="preserve"> the A</w:t>
      </w:r>
      <w:r w:rsidR="001B3B93" w:rsidRPr="0050423B">
        <w:rPr>
          <w:b/>
        </w:rPr>
        <w:t>doption of Conservation Agriculture</w:t>
      </w:r>
    </w:p>
    <w:p w:rsidR="000A600F" w:rsidRPr="0050423B" w:rsidRDefault="000A600F">
      <w:pPr>
        <w:rPr>
          <w:i/>
        </w:rPr>
      </w:pPr>
      <w:r w:rsidRPr="0050423B">
        <w:rPr>
          <w:i/>
        </w:rPr>
        <w:t>Problem Statement</w:t>
      </w:r>
    </w:p>
    <w:p w:rsidR="001F59B8" w:rsidRPr="005618CF" w:rsidRDefault="00446622" w:rsidP="00F46FE8">
      <w:pPr>
        <w:jc w:val="both"/>
      </w:pPr>
      <w:r>
        <w:t>T</w:t>
      </w:r>
      <w:r w:rsidR="00C222C8" w:rsidRPr="005618CF">
        <w:t xml:space="preserve">o combat global hunger and poverty </w:t>
      </w:r>
      <w:r>
        <w:t>in developing countries, innovative</w:t>
      </w:r>
      <w:r w:rsidR="00C222C8" w:rsidRPr="005618CF">
        <w:t xml:space="preserve"> </w:t>
      </w:r>
      <w:r>
        <w:t xml:space="preserve">agricultural </w:t>
      </w:r>
      <w:r w:rsidR="00C222C8" w:rsidRPr="005618CF">
        <w:t>technologies</w:t>
      </w:r>
      <w:r>
        <w:t xml:space="preserve"> are </w:t>
      </w:r>
      <w:r w:rsidR="00BF6EAC">
        <w:t>introduced</w:t>
      </w:r>
      <w:r w:rsidR="00C222C8" w:rsidRPr="005618CF">
        <w:t xml:space="preserve"> to improve food security, and promote sustainable production practices. </w:t>
      </w:r>
      <w:r w:rsidR="00F46FE8">
        <w:t>While women consist of approximately half of the population in rural su</w:t>
      </w:r>
      <w:r w:rsidR="00BF6EAC">
        <w:t>bsistence farming communities</w:t>
      </w:r>
      <w:r w:rsidR="00F46FE8">
        <w:t xml:space="preserve"> </w:t>
      </w:r>
      <w:r w:rsidR="00BF6EAC">
        <w:t xml:space="preserve">and </w:t>
      </w:r>
      <w:r w:rsidR="00F46FE8">
        <w:t xml:space="preserve">bear much of the burden of household and childrearing labor, as well as much of the agricultural </w:t>
      </w:r>
      <w:r w:rsidR="001F59B8">
        <w:t>labor;</w:t>
      </w:r>
      <w:r w:rsidR="00F46FE8">
        <w:t xml:space="preserve"> there is a lack of research measuring the </w:t>
      </w:r>
      <w:r w:rsidR="00600395">
        <w:t xml:space="preserve">labor </w:t>
      </w:r>
      <w:r w:rsidR="00F46FE8">
        <w:t xml:space="preserve">effects of agricultural interventions on gender. Given that, in many subsistence-farming communities, women share the workload of farming activities, it is important to recognize the impact that various interventions will have </w:t>
      </w:r>
      <w:r w:rsidR="00F46FE8" w:rsidRPr="005618CF">
        <w:t xml:space="preserve">on their overall burden of labor and livelihood. </w:t>
      </w:r>
      <w:r w:rsidR="00351306">
        <w:t xml:space="preserve">Expansion of agricultural activity in subsistence farming communities is limited by labor capacity as well as access to land and inputs. Nevertheless, the inability for individuals to increase labor hours can be </w:t>
      </w:r>
      <w:r w:rsidR="00C222C8">
        <w:t>a</w:t>
      </w:r>
      <w:r w:rsidR="00351306">
        <w:t xml:space="preserve"> limiting factor in the failure to adopt practices </w:t>
      </w:r>
      <w:r w:rsidR="009A2564">
        <w:t>despite their</w:t>
      </w:r>
      <w:r w:rsidR="00351306">
        <w:t xml:space="preserve"> potential to increase food security, improve soil conditions, and maintain livelihoods. </w:t>
      </w:r>
      <w:r w:rsidR="00412A97">
        <w:t xml:space="preserve">This is particularly relevant for rural women who already take on a disproportionate workload </w:t>
      </w:r>
      <w:r w:rsidR="00600395">
        <w:t xml:space="preserve">for </w:t>
      </w:r>
      <w:r w:rsidR="00412A97">
        <w:t xml:space="preserve">both agricultural and household duties. Therefore, it is crucial to identify the potential changes in labor demands </w:t>
      </w:r>
      <w:r w:rsidR="009A2564">
        <w:t>by gender for</w:t>
      </w:r>
      <w:r w:rsidR="00412A97">
        <w:t xml:space="preserve"> introduced agricultural practices </w:t>
      </w:r>
      <w:r w:rsidR="000B6A0F">
        <w:t>as a component for</w:t>
      </w:r>
      <w:r w:rsidR="00412A97">
        <w:t xml:space="preserve"> assess</w:t>
      </w:r>
      <w:r w:rsidR="000B6A0F">
        <w:t>ing</w:t>
      </w:r>
      <w:r w:rsidR="00412A97">
        <w:t xml:space="preserve"> feasibility </w:t>
      </w:r>
      <w:r w:rsidR="0013114D">
        <w:t>of</w:t>
      </w:r>
      <w:r w:rsidR="00412A97">
        <w:t xml:space="preserve"> </w:t>
      </w:r>
      <w:r w:rsidR="005C14A5">
        <w:t>long-term</w:t>
      </w:r>
      <w:r w:rsidR="00412A97">
        <w:t xml:space="preserve"> adoption.</w:t>
      </w:r>
    </w:p>
    <w:p w:rsidR="007E1CDD" w:rsidRPr="005618CF" w:rsidRDefault="001C21BA" w:rsidP="00F46FE8">
      <w:pPr>
        <w:jc w:val="both"/>
      </w:pPr>
      <w:r>
        <w:t>D</w:t>
      </w:r>
      <w:r w:rsidR="007E1CDD" w:rsidRPr="005618CF">
        <w:t xml:space="preserve">evelopment projects have struggled to establish long-term adoption of beneficial practices, which may be due to </w:t>
      </w:r>
      <w:r w:rsidR="001F59B8" w:rsidRPr="005618CF">
        <w:t xml:space="preserve">a </w:t>
      </w:r>
      <w:r w:rsidR="0013114D">
        <w:t>combination</w:t>
      </w:r>
      <w:r w:rsidR="001F59B8" w:rsidRPr="005618CF">
        <w:t xml:space="preserve"> of</w:t>
      </w:r>
      <w:r w:rsidR="007E1CDD" w:rsidRPr="005618CF">
        <w:t xml:space="preserve"> social</w:t>
      </w:r>
      <w:r w:rsidR="001F59B8" w:rsidRPr="005618CF">
        <w:t>, cultural,</w:t>
      </w:r>
      <w:r w:rsidR="007E1CDD" w:rsidRPr="005618CF">
        <w:t xml:space="preserve"> </w:t>
      </w:r>
      <w:r w:rsidR="001F59B8" w:rsidRPr="005618CF">
        <w:t xml:space="preserve">and environmental factors. </w:t>
      </w:r>
      <w:r w:rsidR="00754599">
        <w:t>Research has shown that t</w:t>
      </w:r>
      <w:r w:rsidR="000D0E5D">
        <w:t xml:space="preserve">raditional practices often persist despite development efforts </w:t>
      </w:r>
      <w:r w:rsidR="00600395">
        <w:rPr>
          <w:rFonts w:cs="Times New Roman"/>
        </w:rPr>
        <w:t>by government extension or</w:t>
      </w:r>
      <w:r w:rsidR="007E1CDD" w:rsidRPr="005618CF">
        <w:rPr>
          <w:rFonts w:cs="Times New Roman"/>
        </w:rPr>
        <w:t xml:space="preserve"> NGOs, or </w:t>
      </w:r>
      <w:r w:rsidR="00754599">
        <w:rPr>
          <w:rFonts w:cs="Times New Roman"/>
        </w:rPr>
        <w:t>to introduce new practices</w:t>
      </w:r>
      <w:r w:rsidR="00754599" w:rsidRPr="005618CF">
        <w:rPr>
          <w:rFonts w:cs="Times New Roman"/>
        </w:rPr>
        <w:t xml:space="preserve"> </w:t>
      </w:r>
      <w:r w:rsidR="007E1CDD" w:rsidRPr="005618CF">
        <w:rPr>
          <w:rFonts w:cs="Times New Roman"/>
        </w:rPr>
        <w:t xml:space="preserve">(Bunch 1999, Cochran 2003, </w:t>
      </w:r>
      <w:proofErr w:type="spellStart"/>
      <w:r w:rsidR="007E1CDD" w:rsidRPr="005618CF">
        <w:rPr>
          <w:rFonts w:cs="Times New Roman"/>
        </w:rPr>
        <w:t>Yadav</w:t>
      </w:r>
      <w:proofErr w:type="spellEnd"/>
      <w:r w:rsidR="007E1CDD" w:rsidRPr="005618CF">
        <w:rPr>
          <w:rFonts w:cs="Times New Roman"/>
        </w:rPr>
        <w:t xml:space="preserve"> 1987).  </w:t>
      </w:r>
      <w:r w:rsidR="000D0E5D">
        <w:rPr>
          <w:rFonts w:cs="Times New Roman"/>
        </w:rPr>
        <w:t>T</w:t>
      </w:r>
      <w:r w:rsidR="007E1CDD" w:rsidRPr="005618CF">
        <w:rPr>
          <w:rFonts w:cs="Times New Roman"/>
        </w:rPr>
        <w:t xml:space="preserve">o address this challenge, agribusiness professionals </w:t>
      </w:r>
      <w:r w:rsidR="000D0E5D">
        <w:rPr>
          <w:rFonts w:cs="Times New Roman"/>
        </w:rPr>
        <w:t>should</w:t>
      </w:r>
      <w:r w:rsidR="007E1CDD" w:rsidRPr="005618CF">
        <w:rPr>
          <w:rFonts w:cs="Times New Roman"/>
        </w:rPr>
        <w:t xml:space="preserve"> </w:t>
      </w:r>
      <w:r w:rsidR="000D0E5D">
        <w:rPr>
          <w:rFonts w:cs="Times New Roman"/>
        </w:rPr>
        <w:t xml:space="preserve">identify and adapt to the </w:t>
      </w:r>
      <w:r w:rsidR="007E1CDD" w:rsidRPr="005618CF">
        <w:rPr>
          <w:rFonts w:cs="Times New Roman"/>
        </w:rPr>
        <w:t xml:space="preserve">key </w:t>
      </w:r>
      <w:r w:rsidR="000D0E5D">
        <w:rPr>
          <w:rFonts w:cs="Times New Roman"/>
        </w:rPr>
        <w:t>barriers</w:t>
      </w:r>
      <w:r w:rsidR="007E1CDD" w:rsidRPr="005618CF">
        <w:rPr>
          <w:rFonts w:cs="Times New Roman"/>
        </w:rPr>
        <w:t xml:space="preserve"> </w:t>
      </w:r>
      <w:r w:rsidR="000D0E5D">
        <w:rPr>
          <w:rFonts w:cs="Times New Roman"/>
        </w:rPr>
        <w:t>restricting</w:t>
      </w:r>
      <w:r w:rsidR="007E1CDD" w:rsidRPr="005618CF">
        <w:rPr>
          <w:rFonts w:cs="Times New Roman"/>
        </w:rPr>
        <w:t xml:space="preserve"> community members</w:t>
      </w:r>
      <w:r w:rsidR="000D0E5D">
        <w:rPr>
          <w:rFonts w:cs="Times New Roman"/>
        </w:rPr>
        <w:t>’</w:t>
      </w:r>
      <w:r w:rsidR="007E1CDD" w:rsidRPr="005618CF">
        <w:rPr>
          <w:rFonts w:cs="Times New Roman"/>
        </w:rPr>
        <w:t xml:space="preserve"> willingness to adopt </w:t>
      </w:r>
      <w:r w:rsidR="000D0E5D">
        <w:rPr>
          <w:rFonts w:cs="Times New Roman"/>
        </w:rPr>
        <w:t>beneficial</w:t>
      </w:r>
      <w:r w:rsidR="007E1CDD" w:rsidRPr="005618CF">
        <w:rPr>
          <w:rFonts w:cs="Times New Roman"/>
        </w:rPr>
        <w:t xml:space="preserve"> agricultural practices. </w:t>
      </w:r>
      <w:r w:rsidR="00781ED1">
        <w:rPr>
          <w:rFonts w:cs="Times New Roman"/>
        </w:rPr>
        <w:t>F</w:t>
      </w:r>
      <w:r w:rsidR="007E1CDD" w:rsidRPr="005618CF">
        <w:rPr>
          <w:rFonts w:cs="Times New Roman"/>
        </w:rPr>
        <w:t xml:space="preserve">actors </w:t>
      </w:r>
      <w:r w:rsidR="00781ED1">
        <w:rPr>
          <w:rFonts w:cs="Times New Roman"/>
        </w:rPr>
        <w:t xml:space="preserve">such </w:t>
      </w:r>
      <w:r w:rsidR="007E1CDD" w:rsidRPr="005618CF">
        <w:rPr>
          <w:rFonts w:cs="Times New Roman"/>
        </w:rPr>
        <w:t xml:space="preserve">as </w:t>
      </w:r>
      <w:r w:rsidR="00781ED1">
        <w:rPr>
          <w:rFonts w:cs="Times New Roman"/>
        </w:rPr>
        <w:t>gender, education level</w:t>
      </w:r>
      <w:r w:rsidR="00B115BB">
        <w:rPr>
          <w:rFonts w:cs="Times New Roman"/>
        </w:rPr>
        <w:t>, and economic status</w:t>
      </w:r>
      <w:r w:rsidR="007E1CDD" w:rsidRPr="005618CF">
        <w:rPr>
          <w:rFonts w:cs="Times New Roman"/>
        </w:rPr>
        <w:t xml:space="preserve"> </w:t>
      </w:r>
      <w:r w:rsidR="00781ED1">
        <w:rPr>
          <w:rFonts w:cs="Times New Roman"/>
        </w:rPr>
        <w:t xml:space="preserve">have each been identified </w:t>
      </w:r>
      <w:r w:rsidR="007E1CDD" w:rsidRPr="005618CF">
        <w:rPr>
          <w:rFonts w:cs="Times New Roman"/>
        </w:rPr>
        <w:t xml:space="preserve">as important indicators of </w:t>
      </w:r>
      <w:r w:rsidR="00CE6329">
        <w:rPr>
          <w:rFonts w:cs="Times New Roman"/>
        </w:rPr>
        <w:t>willingness</w:t>
      </w:r>
      <w:r w:rsidR="007E1CDD" w:rsidRPr="005618CF">
        <w:rPr>
          <w:rFonts w:cs="Times New Roman"/>
        </w:rPr>
        <w:t xml:space="preserve"> to learn new farming practices (Kessler 2006, </w:t>
      </w:r>
      <w:proofErr w:type="spellStart"/>
      <w:r w:rsidR="007E1CDD" w:rsidRPr="005618CF">
        <w:rPr>
          <w:rFonts w:cs="Times New Roman"/>
        </w:rPr>
        <w:t>Kno</w:t>
      </w:r>
      <w:r w:rsidR="00CE6329">
        <w:rPr>
          <w:rFonts w:cs="Times New Roman"/>
        </w:rPr>
        <w:t>wler</w:t>
      </w:r>
      <w:proofErr w:type="spellEnd"/>
      <w:r w:rsidR="00CE6329">
        <w:rPr>
          <w:rFonts w:cs="Times New Roman"/>
        </w:rPr>
        <w:t xml:space="preserve"> &amp; Bradshaw 2007); However</w:t>
      </w:r>
      <w:r w:rsidR="007E1CDD" w:rsidRPr="005618CF">
        <w:rPr>
          <w:rFonts w:cs="Times New Roman"/>
        </w:rPr>
        <w:t>, a review of conservation agriculture studies revealed that there are few if any influences on adoption that apply universally, therefore specific factors influencing local adoption are highly contextual and vary by location (</w:t>
      </w:r>
      <w:proofErr w:type="spellStart"/>
      <w:r w:rsidR="007E1CDD" w:rsidRPr="005618CF">
        <w:rPr>
          <w:rFonts w:cs="Times New Roman"/>
        </w:rPr>
        <w:t>Knowler</w:t>
      </w:r>
      <w:proofErr w:type="spellEnd"/>
      <w:r w:rsidR="007E1CDD" w:rsidRPr="005618CF">
        <w:rPr>
          <w:rFonts w:cs="Times New Roman"/>
        </w:rPr>
        <w:t xml:space="preserve"> &amp; Bradshaw 2007). </w:t>
      </w:r>
      <w:r w:rsidR="00600395">
        <w:rPr>
          <w:rFonts w:cs="Times New Roman"/>
        </w:rPr>
        <w:t xml:space="preserve">In this research, the local gender distribution of labor </w:t>
      </w:r>
      <w:r w:rsidR="001B0C53">
        <w:rPr>
          <w:rFonts w:cs="Times New Roman"/>
        </w:rPr>
        <w:t xml:space="preserve">and the potential shifts </w:t>
      </w:r>
      <w:r w:rsidR="00AF035F">
        <w:rPr>
          <w:rFonts w:cs="Times New Roman"/>
        </w:rPr>
        <w:t>of</w:t>
      </w:r>
      <w:r w:rsidR="001B0C53">
        <w:rPr>
          <w:rFonts w:cs="Times New Roman"/>
        </w:rPr>
        <w:t xml:space="preserve"> labor distribution </w:t>
      </w:r>
      <w:r w:rsidR="00AF035F">
        <w:rPr>
          <w:rFonts w:cs="Times New Roman"/>
        </w:rPr>
        <w:t>with the introduction of conservation agriculture</w:t>
      </w:r>
      <w:r w:rsidR="00BF6EAC">
        <w:rPr>
          <w:rFonts w:cs="Times New Roman"/>
        </w:rPr>
        <w:t xml:space="preserve"> </w:t>
      </w:r>
      <w:r w:rsidR="001B0C53">
        <w:rPr>
          <w:rFonts w:cs="Times New Roman"/>
        </w:rPr>
        <w:t>are</w:t>
      </w:r>
      <w:r w:rsidR="00600395">
        <w:rPr>
          <w:rFonts w:cs="Times New Roman"/>
        </w:rPr>
        <w:t xml:space="preserve"> considered </w:t>
      </w:r>
      <w:r w:rsidR="00AF035F">
        <w:rPr>
          <w:rFonts w:cs="Times New Roman"/>
        </w:rPr>
        <w:t>to determine potential barriers to adoption</w:t>
      </w:r>
      <w:r w:rsidR="0013114D">
        <w:rPr>
          <w:rFonts w:cs="Times New Roman"/>
        </w:rPr>
        <w:t xml:space="preserve"> at the community level</w:t>
      </w:r>
      <w:r w:rsidR="00AF035F">
        <w:rPr>
          <w:rFonts w:cs="Times New Roman"/>
        </w:rPr>
        <w:t>.</w:t>
      </w:r>
      <w:r w:rsidR="00600395">
        <w:rPr>
          <w:rFonts w:cs="Times New Roman"/>
        </w:rPr>
        <w:t xml:space="preserve"> </w:t>
      </w:r>
    </w:p>
    <w:p w:rsidR="00D1514B" w:rsidRDefault="00BF6EAC" w:rsidP="0050423B">
      <w:pPr>
        <w:jc w:val="both"/>
      </w:pPr>
      <w:r>
        <w:t>Conservation agriculture</w:t>
      </w:r>
      <w:r>
        <w:rPr>
          <w:rFonts w:cs="Times New Roman"/>
        </w:rPr>
        <w:t xml:space="preserve"> (CA) </w:t>
      </w:r>
      <w:r w:rsidR="00D1514B">
        <w:t>incorporate</w:t>
      </w:r>
      <w:r w:rsidR="00760DB4">
        <w:t>s</w:t>
      </w:r>
      <w:r w:rsidR="00D1514B">
        <w:t xml:space="preserve"> th</w:t>
      </w:r>
      <w:r w:rsidR="00247551">
        <w:t>e principles of minimum tillage and</w:t>
      </w:r>
      <w:r w:rsidR="00D1514B">
        <w:t xml:space="preserve"> </w:t>
      </w:r>
      <w:r w:rsidR="00247551">
        <w:t xml:space="preserve">intercropping </w:t>
      </w:r>
      <w:r w:rsidR="00D1514B">
        <w:t>into farmer practices (Hobbs et al. 2008). These practices are especially beneficial on sloping agricultural lands prone to degradation and erosion and for smallholder farming systems with low inputs available</w:t>
      </w:r>
      <w:r w:rsidR="00A83A0C">
        <w:t>, such as in the m</w:t>
      </w:r>
      <w:r w:rsidR="00760DB4">
        <w:t>id-hill region of Nepal</w:t>
      </w:r>
      <w:r w:rsidR="00D1514B">
        <w:t>.</w:t>
      </w:r>
      <w:r w:rsidR="00760DB4">
        <w:t xml:space="preserve"> </w:t>
      </w:r>
      <w:r w:rsidR="002C3C68">
        <w:t>This</w:t>
      </w:r>
      <w:r w:rsidR="00760DB4">
        <w:t xml:space="preserve"> region </w:t>
      </w:r>
      <w:r w:rsidR="002C3C68">
        <w:t xml:space="preserve">is particularly vulnerable to degradation, as research has shown the potential for </w:t>
      </w:r>
      <w:r w:rsidR="00760DB4">
        <w:t xml:space="preserve">increased soil loss on </w:t>
      </w:r>
      <w:r w:rsidR="002C3C68">
        <w:t xml:space="preserve">sloping agricultural lands </w:t>
      </w:r>
      <w:r w:rsidR="00760DB4">
        <w:lastRenderedPageBreak/>
        <w:t>(</w:t>
      </w:r>
      <w:proofErr w:type="spellStart"/>
      <w:r w:rsidR="00760DB4">
        <w:t>Shrestha</w:t>
      </w:r>
      <w:proofErr w:type="spellEnd"/>
      <w:r w:rsidR="00760DB4">
        <w:t xml:space="preserve"> et al. 2004). </w:t>
      </w:r>
      <w:r w:rsidR="00580083">
        <w:t>Nevertheless</w:t>
      </w:r>
      <w:r w:rsidR="00A83A0C">
        <w:t xml:space="preserve">, the effects of </w:t>
      </w:r>
      <w:r w:rsidR="008A10C8">
        <w:t>CA</w:t>
      </w:r>
      <w:r w:rsidR="00A83A0C">
        <w:t xml:space="preserve"> in the mid-hills are promising. </w:t>
      </w:r>
      <w:r w:rsidR="00B115BB">
        <w:t>M</w:t>
      </w:r>
      <w:r w:rsidR="004171F3">
        <w:t>inimum tillage reduces the risk of degradation by minimizing soil disturban</w:t>
      </w:r>
      <w:r w:rsidR="00B115BB">
        <w:t>ce and retaining soil structure.</w:t>
      </w:r>
      <w:r w:rsidR="004171F3">
        <w:t xml:space="preserve"> Field experiments </w:t>
      </w:r>
      <w:r w:rsidR="007F3B45">
        <w:t xml:space="preserve">in Nepal </w:t>
      </w:r>
      <w:r w:rsidR="004171F3">
        <w:t xml:space="preserve">have shown significant evidence that minimum tillage can reduce both runoff and soil loss (Tiwari et al. 2009). Intercropping </w:t>
      </w:r>
      <w:r w:rsidR="00A83A0C">
        <w:t xml:space="preserve">with the use of a leguminous crop </w:t>
      </w:r>
      <w:r w:rsidR="004171F3">
        <w:t>benefit</w:t>
      </w:r>
      <w:r w:rsidR="00A83A0C">
        <w:t>s</w:t>
      </w:r>
      <w:r w:rsidR="004171F3">
        <w:t xml:space="preserve"> soil fertili</w:t>
      </w:r>
      <w:r w:rsidR="00A83A0C">
        <w:t xml:space="preserve">ty through </w:t>
      </w:r>
      <w:r w:rsidR="00AD6DCF">
        <w:t xml:space="preserve">the </w:t>
      </w:r>
      <w:r w:rsidR="00A83A0C">
        <w:t xml:space="preserve">fixation of nitrogen, </w:t>
      </w:r>
      <w:r w:rsidR="007F3B45">
        <w:t>provision of soil organic matter</w:t>
      </w:r>
      <w:r w:rsidR="004171F3">
        <w:t xml:space="preserve">, and </w:t>
      </w:r>
      <w:r w:rsidR="00AD6DCF">
        <w:t xml:space="preserve">creating </w:t>
      </w:r>
      <w:r w:rsidR="004171F3">
        <w:t>additional soil cover</w:t>
      </w:r>
      <w:r w:rsidR="00247551">
        <w:t xml:space="preserve"> </w:t>
      </w:r>
      <w:r w:rsidR="004171F3">
        <w:t>(</w:t>
      </w:r>
      <w:proofErr w:type="spellStart"/>
      <w:r w:rsidR="004171F3">
        <w:t>Thapa</w:t>
      </w:r>
      <w:proofErr w:type="spellEnd"/>
      <w:r w:rsidR="004171F3">
        <w:t xml:space="preserve"> 1996). </w:t>
      </w:r>
    </w:p>
    <w:p w:rsidR="00870026" w:rsidRDefault="00C026A9" w:rsidP="00870026">
      <w:pPr>
        <w:spacing w:after="0"/>
        <w:jc w:val="both"/>
      </w:pPr>
      <w:r w:rsidRPr="003A5C5B">
        <w:t xml:space="preserve">More than one third of the </w:t>
      </w:r>
      <w:r w:rsidR="0077794A">
        <w:t>Nepal’s</w:t>
      </w:r>
      <w:r w:rsidRPr="003A5C5B">
        <w:t xml:space="preserve"> total agricultural land is located in </w:t>
      </w:r>
      <w:r w:rsidR="0077794A">
        <w:t>the central mid-hills</w:t>
      </w:r>
      <w:r w:rsidRPr="003A5C5B">
        <w:t xml:space="preserve">, </w:t>
      </w:r>
      <w:r w:rsidR="00D832D6">
        <w:t>which must support</w:t>
      </w:r>
      <w:r w:rsidRPr="003A5C5B">
        <w:t xml:space="preserve"> 44% of the country’s population of 29.8 million (</w:t>
      </w:r>
      <w:proofErr w:type="spellStart"/>
      <w:r w:rsidRPr="003A5C5B">
        <w:t>Thapa</w:t>
      </w:r>
      <w:proofErr w:type="spellEnd"/>
      <w:r w:rsidRPr="003A5C5B">
        <w:t xml:space="preserve"> and </w:t>
      </w:r>
      <w:proofErr w:type="spellStart"/>
      <w:r w:rsidRPr="003A5C5B">
        <w:t>Paudel</w:t>
      </w:r>
      <w:proofErr w:type="spellEnd"/>
      <w:r w:rsidRPr="003A5C5B">
        <w:t xml:space="preserve"> 2002). For </w:t>
      </w:r>
      <w:r w:rsidR="0077794A">
        <w:t>this reason</w:t>
      </w:r>
      <w:r w:rsidRPr="003A5C5B">
        <w:t>, it has become a major area of focus for reducing food security vulnerabilit</w:t>
      </w:r>
      <w:r w:rsidR="0077794A">
        <w:t>y</w:t>
      </w:r>
      <w:r w:rsidRPr="003A5C5B">
        <w:t xml:space="preserve"> and implementing agricultural adaptations for climate change. Much of the region’s agricultural production is from smallholder subsistence </w:t>
      </w:r>
      <w:r>
        <w:t xml:space="preserve">farming; </w:t>
      </w:r>
      <w:r w:rsidRPr="003A5C5B">
        <w:t xml:space="preserve">however, growing populations and deteriorating agricultural land has led to an increased need for improved agricultural technologies to increase soil conservation as well as crop yields. Local NGOs and university researchers have been working in these communities to introduce improved cultivation methods, however, there exists a gap in </w:t>
      </w:r>
      <w:r>
        <w:t>research</w:t>
      </w:r>
      <w:r w:rsidRPr="003A5C5B">
        <w:t xml:space="preserve"> </w:t>
      </w:r>
      <w:r>
        <w:t>on the gender implications of such</w:t>
      </w:r>
      <w:r w:rsidRPr="003A5C5B">
        <w:t xml:space="preserve"> new practices </w:t>
      </w:r>
      <w:r>
        <w:t>and how such practices may be beneficial or detrimental considering the current distribution of labor</w:t>
      </w:r>
      <w:r w:rsidRPr="003A5C5B">
        <w:t xml:space="preserve">. </w:t>
      </w:r>
      <w:r w:rsidR="007F3B45">
        <w:t xml:space="preserve">Interventions that create undue burdens of labor on the local community or a particular gender may impede efforts to increase agricultural production. </w:t>
      </w:r>
      <w:r w:rsidRPr="003A5C5B">
        <w:t xml:space="preserve">Identifying </w:t>
      </w:r>
      <w:r w:rsidR="00006726">
        <w:t>and mitigating</w:t>
      </w:r>
      <w:r w:rsidR="007F3B45">
        <w:t xml:space="preserve"> </w:t>
      </w:r>
      <w:r w:rsidRPr="003A5C5B">
        <w:t xml:space="preserve">such </w:t>
      </w:r>
      <w:r>
        <w:t>impacts</w:t>
      </w:r>
      <w:r w:rsidRPr="003A5C5B">
        <w:t xml:space="preserve"> can </w:t>
      </w:r>
      <w:r>
        <w:t>be a determining factor in sustaining long-term</w:t>
      </w:r>
      <w:r w:rsidRPr="003A5C5B">
        <w:t xml:space="preserve"> agricultural development.</w:t>
      </w:r>
    </w:p>
    <w:p w:rsidR="00C026A9" w:rsidRDefault="00C026A9" w:rsidP="00870026">
      <w:pPr>
        <w:spacing w:after="0"/>
        <w:jc w:val="both"/>
      </w:pPr>
    </w:p>
    <w:p w:rsidR="00F46FE8" w:rsidRPr="005618CF" w:rsidRDefault="000A600F" w:rsidP="00870026">
      <w:pPr>
        <w:jc w:val="both"/>
        <w:rPr>
          <w:i/>
        </w:rPr>
      </w:pPr>
      <w:r w:rsidRPr="005618CF">
        <w:rPr>
          <w:i/>
        </w:rPr>
        <w:t>Objectives</w:t>
      </w:r>
    </w:p>
    <w:p w:rsidR="000A600F" w:rsidRPr="005618CF" w:rsidRDefault="00F46FE8" w:rsidP="0050423B">
      <w:pPr>
        <w:jc w:val="both"/>
      </w:pPr>
      <w:r w:rsidRPr="005618CF">
        <w:t>The objectives of this research were to (</w:t>
      </w:r>
      <w:proofErr w:type="spellStart"/>
      <w:r w:rsidRPr="005618CF">
        <w:t>i</w:t>
      </w:r>
      <w:proofErr w:type="spellEnd"/>
      <w:r w:rsidRPr="005618CF">
        <w:t xml:space="preserve">) identify the gendered distribution of agricultural labor in </w:t>
      </w:r>
      <w:r w:rsidR="00245CF8">
        <w:t>three</w:t>
      </w:r>
      <w:r w:rsidRPr="005618CF">
        <w:t xml:space="preserve"> </w:t>
      </w:r>
      <w:proofErr w:type="spellStart"/>
      <w:r w:rsidRPr="00D832D6">
        <w:rPr>
          <w:i/>
        </w:rPr>
        <w:t>Chepang</w:t>
      </w:r>
      <w:proofErr w:type="spellEnd"/>
      <w:r w:rsidRPr="005618CF">
        <w:t xml:space="preserve"> </w:t>
      </w:r>
      <w:r w:rsidR="00245CF8">
        <w:t xml:space="preserve">tribal </w:t>
      </w:r>
      <w:r w:rsidRPr="005618CF">
        <w:t xml:space="preserve">villages of central Nepal, (ii) </w:t>
      </w:r>
      <w:r w:rsidR="00056E59" w:rsidRPr="005618CF">
        <w:t xml:space="preserve">estimate the changes in </w:t>
      </w:r>
      <w:r w:rsidR="0050423B" w:rsidRPr="005618CF">
        <w:t xml:space="preserve">gender </w:t>
      </w:r>
      <w:r w:rsidR="00056E59" w:rsidRPr="005618CF">
        <w:t xml:space="preserve">labor required by conservation agriculture interventions, and (iii) </w:t>
      </w:r>
      <w:r w:rsidR="00AF035F">
        <w:t>assess the implications of labor shifts with respect to the potential for</w:t>
      </w:r>
      <w:r w:rsidR="0050423B" w:rsidRPr="005618CF">
        <w:t xml:space="preserve"> adoption of conservation agriculture practices.</w:t>
      </w:r>
    </w:p>
    <w:p w:rsidR="0050423B" w:rsidRPr="005618CF" w:rsidRDefault="000A600F">
      <w:pPr>
        <w:rPr>
          <w:i/>
        </w:rPr>
      </w:pPr>
      <w:r w:rsidRPr="005618CF">
        <w:rPr>
          <w:i/>
        </w:rPr>
        <w:t>Procedures</w:t>
      </w:r>
    </w:p>
    <w:p w:rsidR="00DB2C9B" w:rsidRPr="003A5C5B" w:rsidRDefault="00437FDC" w:rsidP="00DB2C9B">
      <w:pPr>
        <w:spacing w:after="0"/>
        <w:jc w:val="both"/>
      </w:pPr>
      <w:r>
        <w:t xml:space="preserve">Since labor </w:t>
      </w:r>
      <w:r w:rsidR="00C03818">
        <w:t xml:space="preserve">distribution </w:t>
      </w:r>
      <w:r>
        <w:t xml:space="preserve">can vary </w:t>
      </w:r>
      <w:r w:rsidR="00C03818">
        <w:t>at the local level, d</w:t>
      </w:r>
      <w:r w:rsidR="00C03818" w:rsidRPr="005618CF">
        <w:t>ata must be collected from individual communities to develop an underst</w:t>
      </w:r>
      <w:r w:rsidR="0077794A">
        <w:t>anding of the cultural context and traditional gender roles</w:t>
      </w:r>
      <w:r w:rsidR="00C03818" w:rsidRPr="005618CF">
        <w:t>.</w:t>
      </w:r>
      <w:r w:rsidR="00C03818">
        <w:t xml:space="preserve"> </w:t>
      </w:r>
      <w:r w:rsidR="0050423B" w:rsidRPr="005618CF">
        <w:t xml:space="preserve">Time use surveys </w:t>
      </w:r>
      <w:r w:rsidR="008400C0">
        <w:t xml:space="preserve">can be used to </w:t>
      </w:r>
      <w:r w:rsidR="0050423B" w:rsidRPr="005618CF">
        <w:t xml:space="preserve">estimate </w:t>
      </w:r>
      <w:r w:rsidR="008400C0">
        <w:t>agricultural</w:t>
      </w:r>
      <w:r w:rsidR="0050423B" w:rsidRPr="005618CF">
        <w:t xml:space="preserve"> activities by gender and serve to measure the distribution of labor in the household and community (</w:t>
      </w:r>
      <w:proofErr w:type="spellStart"/>
      <w:r w:rsidR="0050423B" w:rsidRPr="005618CF">
        <w:t>Beteta</w:t>
      </w:r>
      <w:proofErr w:type="spellEnd"/>
      <w:r w:rsidR="0050423B" w:rsidRPr="005618CF">
        <w:t xml:space="preserve"> 2006). </w:t>
      </w:r>
      <w:r w:rsidR="0038454B">
        <w:t>In June 2012, i</w:t>
      </w:r>
      <w:r w:rsidR="0050423B" w:rsidRPr="005618CF">
        <w:t xml:space="preserve">ndividual households </w:t>
      </w:r>
      <w:r w:rsidR="008400C0">
        <w:t>were</w:t>
      </w:r>
      <w:r w:rsidR="0050423B" w:rsidRPr="005618CF">
        <w:t xml:space="preserve"> surveyed </w:t>
      </w:r>
      <w:r w:rsidR="008400C0">
        <w:t xml:space="preserve">in three </w:t>
      </w:r>
      <w:proofErr w:type="spellStart"/>
      <w:r w:rsidR="008400C0" w:rsidRPr="00D832D6">
        <w:rPr>
          <w:i/>
        </w:rPr>
        <w:t>Chepang</w:t>
      </w:r>
      <w:proofErr w:type="spellEnd"/>
      <w:r w:rsidR="008400C0">
        <w:t xml:space="preserve"> tribal communities in the central mid-hills of Nepal </w:t>
      </w:r>
      <w:r w:rsidR="0050423B" w:rsidRPr="005618CF">
        <w:t xml:space="preserve">to conduct an </w:t>
      </w:r>
      <w:r w:rsidR="0050423B" w:rsidRPr="008400C0">
        <w:t>activities analysis</w:t>
      </w:r>
      <w:r w:rsidR="0050423B" w:rsidRPr="005618CF">
        <w:t xml:space="preserve"> by </w:t>
      </w:r>
      <w:r w:rsidR="008400C0">
        <w:t xml:space="preserve">gender. </w:t>
      </w:r>
      <w:r w:rsidRPr="003A5C5B">
        <w:rPr>
          <w:rFonts w:cs="Times New Roman"/>
        </w:rPr>
        <w:t xml:space="preserve">The selected villages were </w:t>
      </w:r>
      <w:proofErr w:type="spellStart"/>
      <w:r w:rsidRPr="003A5C5B">
        <w:rPr>
          <w:rFonts w:cs="Times New Roman"/>
          <w:i/>
        </w:rPr>
        <w:t>Thumka</w:t>
      </w:r>
      <w:proofErr w:type="spellEnd"/>
      <w:r w:rsidRPr="003A5C5B">
        <w:rPr>
          <w:rFonts w:cs="Times New Roman"/>
        </w:rPr>
        <w:t xml:space="preserve">, in </w:t>
      </w:r>
      <w:proofErr w:type="spellStart"/>
      <w:r w:rsidRPr="003A5C5B">
        <w:rPr>
          <w:rFonts w:cs="Times New Roman"/>
        </w:rPr>
        <w:t>Gorkha</w:t>
      </w:r>
      <w:proofErr w:type="spellEnd"/>
      <w:r w:rsidRPr="003A5C5B">
        <w:rPr>
          <w:rFonts w:cs="Times New Roman"/>
        </w:rPr>
        <w:t xml:space="preserve"> District, </w:t>
      </w:r>
      <w:proofErr w:type="spellStart"/>
      <w:r w:rsidRPr="003A5C5B">
        <w:rPr>
          <w:rFonts w:cs="Times New Roman"/>
          <w:i/>
        </w:rPr>
        <w:t>Hyakrang</w:t>
      </w:r>
      <w:proofErr w:type="spellEnd"/>
      <w:r w:rsidRPr="003A5C5B">
        <w:rPr>
          <w:rFonts w:cs="Times New Roman"/>
        </w:rPr>
        <w:t xml:space="preserve">, in </w:t>
      </w:r>
      <w:proofErr w:type="spellStart"/>
      <w:r w:rsidRPr="003A5C5B">
        <w:rPr>
          <w:rFonts w:cs="Times New Roman"/>
        </w:rPr>
        <w:t>Dhading</w:t>
      </w:r>
      <w:proofErr w:type="spellEnd"/>
      <w:r w:rsidRPr="003A5C5B">
        <w:rPr>
          <w:rFonts w:cs="Times New Roman"/>
        </w:rPr>
        <w:t xml:space="preserve"> District, and </w:t>
      </w:r>
      <w:proofErr w:type="spellStart"/>
      <w:r w:rsidRPr="003A5C5B">
        <w:rPr>
          <w:rFonts w:cs="Times New Roman"/>
          <w:i/>
        </w:rPr>
        <w:t>Khola</w:t>
      </w:r>
      <w:proofErr w:type="spellEnd"/>
      <w:r w:rsidRPr="003A5C5B">
        <w:rPr>
          <w:rFonts w:cs="Times New Roman"/>
          <w:i/>
        </w:rPr>
        <w:t xml:space="preserve"> </w:t>
      </w:r>
      <w:proofErr w:type="spellStart"/>
      <w:r w:rsidRPr="003A5C5B">
        <w:rPr>
          <w:rFonts w:cs="Times New Roman"/>
          <w:i/>
        </w:rPr>
        <w:t>Gaun</w:t>
      </w:r>
      <w:proofErr w:type="spellEnd"/>
      <w:r w:rsidRPr="003A5C5B">
        <w:rPr>
          <w:rFonts w:cs="Times New Roman"/>
        </w:rPr>
        <w:t xml:space="preserve">, in </w:t>
      </w:r>
      <w:proofErr w:type="spellStart"/>
      <w:r w:rsidRPr="003A5C5B">
        <w:rPr>
          <w:rFonts w:cs="Times New Roman"/>
        </w:rPr>
        <w:t>Tanahun</w:t>
      </w:r>
      <w:proofErr w:type="spellEnd"/>
      <w:r w:rsidRPr="003A5C5B">
        <w:rPr>
          <w:rFonts w:cs="Times New Roman"/>
        </w:rPr>
        <w:t xml:space="preserve"> Distr</w:t>
      </w:r>
      <w:r>
        <w:rPr>
          <w:rFonts w:cs="Times New Roman"/>
        </w:rPr>
        <w:t>ict. Village size ranged from 25</w:t>
      </w:r>
      <w:r w:rsidRPr="003A5C5B">
        <w:rPr>
          <w:rFonts w:cs="Times New Roman"/>
        </w:rPr>
        <w:t xml:space="preserve"> households in Khola Gaun, to 2</w:t>
      </w:r>
      <w:r>
        <w:rPr>
          <w:rFonts w:cs="Times New Roman"/>
        </w:rPr>
        <w:t>5 households in Hyakrang, and 42</w:t>
      </w:r>
      <w:r w:rsidRPr="003A5C5B">
        <w:rPr>
          <w:rFonts w:cs="Times New Roman"/>
        </w:rPr>
        <w:t xml:space="preserve"> households in Thumka. </w:t>
      </w:r>
      <w:r w:rsidR="00DB2C9B">
        <w:rPr>
          <w:rFonts w:cs="Times New Roman"/>
        </w:rPr>
        <w:t>These</w:t>
      </w:r>
      <w:r w:rsidR="00DB2C9B" w:rsidRPr="003A5C5B">
        <w:rPr>
          <w:rFonts w:cs="Times New Roman"/>
        </w:rPr>
        <w:t xml:space="preserve"> communities were selected to take part in the study due to their high risk for food insecurity due to marginal agricultural lands, small landholdings, and potential for malnutrition. </w:t>
      </w:r>
      <w:r w:rsidR="0077794A">
        <w:rPr>
          <w:rFonts w:cs="Times New Roman"/>
        </w:rPr>
        <w:t>Agriculture in this area is</w:t>
      </w:r>
      <w:r w:rsidR="00DB2C9B" w:rsidRPr="003A5C5B">
        <w:rPr>
          <w:rFonts w:cs="Times New Roman"/>
        </w:rPr>
        <w:t xml:space="preserve"> characterized by subsistence farming households, with typically less than 2 h</w:t>
      </w:r>
      <w:r w:rsidR="00F85AE2">
        <w:rPr>
          <w:rFonts w:cs="Times New Roman"/>
        </w:rPr>
        <w:t>ectares</w:t>
      </w:r>
      <w:r w:rsidR="00DB2C9B" w:rsidRPr="003A5C5B">
        <w:rPr>
          <w:rFonts w:cs="Times New Roman"/>
        </w:rPr>
        <w:t xml:space="preserve"> </w:t>
      </w:r>
      <w:r w:rsidR="00D832D6">
        <w:rPr>
          <w:rFonts w:cs="Times New Roman"/>
        </w:rPr>
        <w:lastRenderedPageBreak/>
        <w:t>of arable land</w:t>
      </w:r>
      <w:r w:rsidR="00DB2C9B" w:rsidRPr="003A5C5B">
        <w:rPr>
          <w:rFonts w:cs="Times New Roman"/>
        </w:rPr>
        <w:t xml:space="preserve"> and limited opportunities for income generation. </w:t>
      </w:r>
      <w:r w:rsidR="00DB2C9B" w:rsidRPr="003A5C5B">
        <w:t xml:space="preserve">Farmers use traditional continuous cultivation methods of terracing, plowing with draft power, and mono-cropping in a rice and maize-based agricultural system. </w:t>
      </w:r>
    </w:p>
    <w:p w:rsidR="00DB2C9B" w:rsidRDefault="00DB2C9B" w:rsidP="00437FDC">
      <w:pPr>
        <w:spacing w:after="0"/>
        <w:jc w:val="both"/>
        <w:rPr>
          <w:rFonts w:cs="Times New Roman"/>
        </w:rPr>
      </w:pPr>
    </w:p>
    <w:p w:rsidR="00437FDC" w:rsidRDefault="008400C0" w:rsidP="00437FDC">
      <w:pPr>
        <w:spacing w:after="0"/>
        <w:jc w:val="both"/>
      </w:pPr>
      <w:r>
        <w:t>Male and female heads for each</w:t>
      </w:r>
      <w:r w:rsidR="0050423B" w:rsidRPr="005618CF">
        <w:t xml:space="preserve"> household </w:t>
      </w:r>
      <w:r>
        <w:t xml:space="preserve">were </w:t>
      </w:r>
      <w:r w:rsidR="0050423B" w:rsidRPr="005618CF">
        <w:t>surveyed separately</w:t>
      </w:r>
      <w:r w:rsidR="00995623">
        <w:t xml:space="preserve"> in face-to-face interviews</w:t>
      </w:r>
      <w:r w:rsidR="0050423B" w:rsidRPr="005618CF">
        <w:t xml:space="preserve"> to assess </w:t>
      </w:r>
      <w:r w:rsidR="00437FDC">
        <w:t>gender</w:t>
      </w:r>
      <w:r>
        <w:t xml:space="preserve"> </w:t>
      </w:r>
      <w:r w:rsidR="00437FDC">
        <w:t>participation</w:t>
      </w:r>
      <w:r w:rsidR="0050423B" w:rsidRPr="005618CF">
        <w:t xml:space="preserve"> in </w:t>
      </w:r>
      <w:r>
        <w:t>various agricultural</w:t>
      </w:r>
      <w:r w:rsidR="0050423B" w:rsidRPr="005618CF">
        <w:t xml:space="preserve"> activities and how much time is dedicated to these activities. </w:t>
      </w:r>
      <w:r w:rsidR="00DB2C9B">
        <w:t xml:space="preserve">Three major </w:t>
      </w:r>
      <w:r w:rsidR="00D832D6">
        <w:t xml:space="preserve">upland </w:t>
      </w:r>
      <w:r w:rsidR="00DB2C9B">
        <w:t xml:space="preserve">crops were the focus of the survey: maize, millet, and legumes. </w:t>
      </w:r>
      <w:r w:rsidR="00C5031E">
        <w:t xml:space="preserve">For the </w:t>
      </w:r>
      <w:r w:rsidR="00D832D6">
        <w:t xml:space="preserve">typical </w:t>
      </w:r>
      <w:r w:rsidR="00C5031E">
        <w:t xml:space="preserve">cropping season, maize is </w:t>
      </w:r>
      <w:r w:rsidR="00D832D6">
        <w:t>initially</w:t>
      </w:r>
      <w:r w:rsidR="00C5031E">
        <w:t xml:space="preserve"> planted, followed by</w:t>
      </w:r>
      <w:r w:rsidR="00995623">
        <w:t xml:space="preserve"> either millet or a leguminous crop such as cowpea or black gram</w:t>
      </w:r>
      <w:r w:rsidR="00D832D6">
        <w:t xml:space="preserve"> after the maize harvest</w:t>
      </w:r>
      <w:r w:rsidR="00995623">
        <w:t>.</w:t>
      </w:r>
      <w:r w:rsidR="00C5031E">
        <w:t xml:space="preserve"> </w:t>
      </w:r>
      <w:r w:rsidR="00371C4C">
        <w:t xml:space="preserve">The survey analysis measured the labor hours required for </w:t>
      </w:r>
      <w:r w:rsidR="006560C0">
        <w:t xml:space="preserve">the </w:t>
      </w:r>
      <w:r w:rsidR="004E66DC">
        <w:t>conventional</w:t>
      </w:r>
      <w:r w:rsidR="00371C4C">
        <w:t xml:space="preserve"> </w:t>
      </w:r>
      <w:r w:rsidR="004E66DC">
        <w:t>cultivation approach</w:t>
      </w:r>
      <w:r w:rsidR="00D832D6">
        <w:t>, representing a complete cropping season</w:t>
      </w:r>
      <w:r w:rsidR="00FC5AB3">
        <w:t xml:space="preserve">: (T1) </w:t>
      </w:r>
      <w:r w:rsidR="00371C4C">
        <w:t xml:space="preserve">maize followed by </w:t>
      </w:r>
      <w:r w:rsidR="00741BBC">
        <w:t>legumes</w:t>
      </w:r>
      <w:r w:rsidR="00FC5AB3">
        <w:t>.</w:t>
      </w:r>
      <w:r w:rsidR="006560C0">
        <w:t xml:space="preserve"> The survey specifically assessed the labor hours spent in five categories of cultivation: plowing, fertilizer application, sowing/transplant, weeding, and harvest. </w:t>
      </w:r>
    </w:p>
    <w:p w:rsidR="008F0E86" w:rsidRPr="00995623" w:rsidRDefault="008400C0" w:rsidP="008F0E86">
      <w:pPr>
        <w:spacing w:after="0"/>
        <w:jc w:val="both"/>
        <w:rPr>
          <w:rFonts w:cs="Times New Roman"/>
        </w:rPr>
      </w:pPr>
      <w:r>
        <w:t xml:space="preserve"> </w:t>
      </w:r>
    </w:p>
    <w:p w:rsidR="00B5640C" w:rsidRDefault="00437FDC" w:rsidP="00767CEE">
      <w:pPr>
        <w:spacing w:after="0"/>
        <w:jc w:val="both"/>
        <w:rPr>
          <w:rFonts w:cs="Times New Roman"/>
        </w:rPr>
      </w:pPr>
      <w:r>
        <w:rPr>
          <w:rFonts w:cs="Times New Roman"/>
        </w:rPr>
        <w:t>Field experiments were also conducted to measure the labor shifts from the introduction of two conservation agriculture practices</w:t>
      </w:r>
      <w:r w:rsidR="00995623">
        <w:rPr>
          <w:rFonts w:cs="Times New Roman"/>
        </w:rPr>
        <w:t xml:space="preserve">, intercropping </w:t>
      </w:r>
      <w:r w:rsidR="00741BBC">
        <w:rPr>
          <w:rFonts w:cs="Times New Roman"/>
        </w:rPr>
        <w:t xml:space="preserve">millet using cowpea as the legume species </w:t>
      </w:r>
      <w:r w:rsidR="006560C0">
        <w:rPr>
          <w:rFonts w:cs="Times New Roman"/>
        </w:rPr>
        <w:t xml:space="preserve">(IC) </w:t>
      </w:r>
      <w:r w:rsidR="00995623">
        <w:rPr>
          <w:rFonts w:cs="Times New Roman"/>
        </w:rPr>
        <w:t>and minimum tillage</w:t>
      </w:r>
      <w:r w:rsidR="006560C0">
        <w:rPr>
          <w:rFonts w:cs="Times New Roman"/>
        </w:rPr>
        <w:t xml:space="preserve"> (MT)</w:t>
      </w:r>
      <w:r w:rsidR="00995623">
        <w:rPr>
          <w:rFonts w:cs="Times New Roman"/>
        </w:rPr>
        <w:t xml:space="preserve">. </w:t>
      </w:r>
      <w:r w:rsidR="001D6027">
        <w:rPr>
          <w:rFonts w:cs="Times New Roman"/>
        </w:rPr>
        <w:t>Experimental plots were established on 8 representative farmer fields in each village and labor acti</w:t>
      </w:r>
      <w:r w:rsidR="00B5640C">
        <w:rPr>
          <w:rFonts w:cs="Times New Roman"/>
        </w:rPr>
        <w:t>vities were recorded by gender for two treatments:</w:t>
      </w:r>
      <w:r w:rsidR="001D6027">
        <w:rPr>
          <w:rFonts w:cs="Times New Roman"/>
        </w:rPr>
        <w:t xml:space="preserve"> </w:t>
      </w:r>
      <w:r w:rsidR="004E66DC">
        <w:rPr>
          <w:rFonts w:cs="Times New Roman"/>
        </w:rPr>
        <w:t>(T2</w:t>
      </w:r>
      <w:r w:rsidR="00B57F74">
        <w:rPr>
          <w:rFonts w:cs="Times New Roman"/>
        </w:rPr>
        <w:t xml:space="preserve">) maize followed by </w:t>
      </w:r>
      <w:r w:rsidR="00B5640C">
        <w:rPr>
          <w:rFonts w:cs="Times New Roman"/>
        </w:rPr>
        <w:t xml:space="preserve">intercropping with millet and cowpea, and </w:t>
      </w:r>
      <w:r w:rsidR="004E66DC">
        <w:rPr>
          <w:rFonts w:cs="Times New Roman"/>
        </w:rPr>
        <w:t>(T3</w:t>
      </w:r>
      <w:r w:rsidR="00B57F74">
        <w:rPr>
          <w:rFonts w:cs="Times New Roman"/>
        </w:rPr>
        <w:t xml:space="preserve">) </w:t>
      </w:r>
      <w:r w:rsidR="00B5640C">
        <w:rPr>
          <w:rFonts w:cs="Times New Roman"/>
        </w:rPr>
        <w:t xml:space="preserve">minimum tillage with </w:t>
      </w:r>
      <w:r w:rsidR="00B57F74">
        <w:rPr>
          <w:rFonts w:cs="Times New Roman"/>
        </w:rPr>
        <w:t xml:space="preserve">maize followed </w:t>
      </w:r>
      <w:r w:rsidR="00DF6627">
        <w:rPr>
          <w:rFonts w:cs="Times New Roman"/>
        </w:rPr>
        <w:t>by intercropping with millet and cowpea</w:t>
      </w:r>
      <w:r w:rsidR="00B5640C">
        <w:rPr>
          <w:rFonts w:cs="Times New Roman"/>
        </w:rPr>
        <w:t xml:space="preserve">. </w:t>
      </w:r>
    </w:p>
    <w:p w:rsidR="00B5640C" w:rsidRDefault="00B5640C" w:rsidP="00767CEE">
      <w:pPr>
        <w:spacing w:after="0"/>
        <w:jc w:val="both"/>
        <w:rPr>
          <w:rFonts w:cs="Times New Roman"/>
        </w:rPr>
      </w:pPr>
    </w:p>
    <w:p w:rsidR="00254266" w:rsidRDefault="00B5640C" w:rsidP="00254266">
      <w:pPr>
        <w:spacing w:after="0"/>
        <w:jc w:val="both"/>
        <w:rPr>
          <w:rFonts w:cs="Times New Roman"/>
        </w:rPr>
      </w:pPr>
      <w:r>
        <w:rPr>
          <w:rFonts w:cs="Times New Roman"/>
        </w:rPr>
        <w:t xml:space="preserve">The changes in labor distribution were measured </w:t>
      </w:r>
      <w:r w:rsidR="00371C4C">
        <w:rPr>
          <w:rFonts w:cs="Times New Roman"/>
        </w:rPr>
        <w:t xml:space="preserve">by finding the difference in labor hours </w:t>
      </w:r>
      <w:r w:rsidR="00B57F74">
        <w:rPr>
          <w:rFonts w:cs="Times New Roman"/>
        </w:rPr>
        <w:t xml:space="preserve">of shifting from </w:t>
      </w:r>
      <w:r w:rsidR="004E66DC">
        <w:rPr>
          <w:rFonts w:cs="Times New Roman"/>
        </w:rPr>
        <w:t>the farmer practice, T1, to conservation practices, T2 and T3</w:t>
      </w:r>
      <w:r w:rsidR="00B57F74">
        <w:rPr>
          <w:rFonts w:cs="Times New Roman"/>
        </w:rPr>
        <w:t xml:space="preserve">. </w:t>
      </w:r>
      <w:r>
        <w:rPr>
          <w:rFonts w:cs="Times New Roman"/>
        </w:rPr>
        <w:t>Data of both the surveys and field experiments were converted to percentages of labor hours per</w:t>
      </w:r>
      <w:r w:rsidR="00254266">
        <w:rPr>
          <w:rFonts w:cs="Times New Roman"/>
        </w:rPr>
        <w:t xml:space="preserve"> treatment</w:t>
      </w:r>
      <w:r>
        <w:rPr>
          <w:rFonts w:cs="Times New Roman"/>
        </w:rPr>
        <w:t xml:space="preserve"> </w:t>
      </w:r>
      <w:r w:rsidR="00254266">
        <w:rPr>
          <w:rFonts w:cs="Times New Roman"/>
        </w:rPr>
        <w:t xml:space="preserve">to account for differences in field size of total </w:t>
      </w:r>
      <w:r w:rsidR="00F97D5D">
        <w:rPr>
          <w:rFonts w:cs="Times New Roman"/>
        </w:rPr>
        <w:t xml:space="preserve">annual farm </w:t>
      </w:r>
      <w:r w:rsidR="00254266">
        <w:rPr>
          <w:rFonts w:cs="Times New Roman"/>
        </w:rPr>
        <w:t>labor</w:t>
      </w:r>
      <w:r w:rsidR="00F97D5D">
        <w:rPr>
          <w:rFonts w:cs="Times New Roman"/>
        </w:rPr>
        <w:t xml:space="preserve"> per crop</w:t>
      </w:r>
      <w:r w:rsidR="00DF6627">
        <w:rPr>
          <w:rFonts w:cs="Times New Roman"/>
        </w:rPr>
        <w:t>, from the survey data,</w:t>
      </w:r>
      <w:r w:rsidR="00254266">
        <w:rPr>
          <w:rFonts w:cs="Times New Roman"/>
        </w:rPr>
        <w:t xml:space="preserve"> to experimental plot size. </w:t>
      </w:r>
    </w:p>
    <w:p w:rsidR="000A600F" w:rsidRPr="00254266" w:rsidRDefault="000A600F" w:rsidP="00254266">
      <w:pPr>
        <w:spacing w:after="0"/>
        <w:jc w:val="both"/>
        <w:rPr>
          <w:rFonts w:cs="Times New Roman"/>
        </w:rPr>
      </w:pPr>
    </w:p>
    <w:p w:rsidR="00247551" w:rsidRDefault="000A600F">
      <w:pPr>
        <w:rPr>
          <w:i/>
        </w:rPr>
      </w:pPr>
      <w:r w:rsidRPr="005618CF">
        <w:rPr>
          <w:i/>
        </w:rPr>
        <w:t>Results</w:t>
      </w:r>
      <w:r w:rsidR="00272F96">
        <w:rPr>
          <w:i/>
        </w:rPr>
        <w:t xml:space="preserve"> &amp; Discussion</w:t>
      </w:r>
    </w:p>
    <w:p w:rsidR="0038454B" w:rsidRDefault="00DB2C9B" w:rsidP="00F97D5D">
      <w:pPr>
        <w:jc w:val="both"/>
      </w:pPr>
      <w:r>
        <w:t xml:space="preserve">A total of 77 surveys were collected, with an even distribution of male and female heads of household, and comprising 83 percent of local households. </w:t>
      </w:r>
      <w:r w:rsidR="0038454B">
        <w:t xml:space="preserve">For the </w:t>
      </w:r>
      <w:r w:rsidR="000C3D26">
        <w:t>farmer practice</w:t>
      </w:r>
      <w:r w:rsidR="0038454B">
        <w:t xml:space="preserve">, </w:t>
      </w:r>
      <w:r w:rsidR="000C3D26">
        <w:t>T1</w:t>
      </w:r>
      <w:r w:rsidR="00DB4DAF">
        <w:t>, males completed</w:t>
      </w:r>
      <w:r w:rsidR="00DF6627">
        <w:t xml:space="preserve"> 46.9 </w:t>
      </w:r>
      <w:r w:rsidR="00DB4DAF">
        <w:t xml:space="preserve">percent of </w:t>
      </w:r>
      <w:r w:rsidR="0038454B">
        <w:t>total l</w:t>
      </w:r>
      <w:r w:rsidR="00DB4DAF">
        <w:t>abor</w:t>
      </w:r>
      <w:r w:rsidR="0038454B">
        <w:t>, while female</w:t>
      </w:r>
      <w:r w:rsidR="00DB4DAF">
        <w:t>s</w:t>
      </w:r>
      <w:r w:rsidR="0038454B">
        <w:t xml:space="preserve"> </w:t>
      </w:r>
      <w:r w:rsidR="00DB4DAF">
        <w:t xml:space="preserve">completed 53.1 </w:t>
      </w:r>
      <w:r w:rsidR="000C3D26">
        <w:t>percent</w:t>
      </w:r>
      <w:r w:rsidR="00DB4DAF">
        <w:t xml:space="preserve"> (Figure</w:t>
      </w:r>
      <w:r w:rsidR="0038454B">
        <w:t xml:space="preserve"> 1). </w:t>
      </w:r>
      <w:r w:rsidR="00DB4DAF">
        <w:t xml:space="preserve">With the </w:t>
      </w:r>
      <w:r w:rsidR="000C3D26">
        <w:t>introduction of CA practices, T2 and T3</w:t>
      </w:r>
      <w:r w:rsidR="00DB4DAF">
        <w:t xml:space="preserve">, a similar trend was maintained with males completing 44.7 and 46.0 percent of total labor, and females completing 55.3 and 54.0 percent, respectively (Figure 2). </w:t>
      </w:r>
      <w:r w:rsidR="00A022A9">
        <w:t xml:space="preserve">Overall trends showed that while men </w:t>
      </w:r>
      <w:r w:rsidR="0077794A">
        <w:t>manage most</w:t>
      </w:r>
      <w:r w:rsidR="00A022A9">
        <w:t xml:space="preserve"> of </w:t>
      </w:r>
      <w:r w:rsidR="0077794A">
        <w:t xml:space="preserve">the </w:t>
      </w:r>
      <w:r w:rsidR="00A022A9">
        <w:t>plowing, women conduct the majority of fertilizer application, weeding, and harvesting.</w:t>
      </w:r>
      <w:r w:rsidR="005C21BF">
        <w:t xml:space="preserve"> While sowing and transplanting was a predominantly female task for farmer practices, the work was more evenly distributed in the </w:t>
      </w:r>
      <w:r w:rsidR="000D653B">
        <w:t>CA</w:t>
      </w:r>
      <w:r w:rsidR="005C21BF">
        <w:t xml:space="preserve"> practices where time needed for sowing increased</w:t>
      </w:r>
      <w:r w:rsidR="0077794A">
        <w:t xml:space="preserve"> due to intercropping</w:t>
      </w:r>
      <w:r w:rsidR="005C21BF">
        <w:t xml:space="preserve">. </w:t>
      </w:r>
    </w:p>
    <w:p w:rsidR="0038454B" w:rsidRDefault="000C3D26">
      <w:r w:rsidRPr="000C3D26">
        <w:rPr>
          <w:noProof/>
        </w:rPr>
        <w:lastRenderedPageBreak/>
        <w:drawing>
          <wp:inline distT="0" distB="0" distL="0" distR="0">
            <wp:extent cx="2717800" cy="2032000"/>
            <wp:effectExtent l="25400" t="0" r="0" b="0"/>
            <wp:docPr id="3" name="C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600F" w:rsidRPr="00486495" w:rsidRDefault="00B60F3C">
      <w:pPr>
        <w:rPr>
          <w:b/>
          <w:sz w:val="20"/>
        </w:rPr>
      </w:pPr>
      <w:r w:rsidRPr="00486495">
        <w:rPr>
          <w:b/>
          <w:sz w:val="20"/>
        </w:rPr>
        <w:t>Figure 1. Percent l</w:t>
      </w:r>
      <w:r w:rsidR="0038454B" w:rsidRPr="00486495">
        <w:rPr>
          <w:b/>
          <w:sz w:val="20"/>
        </w:rPr>
        <w:t>abor distribution by</w:t>
      </w:r>
      <w:r w:rsidRPr="00486495">
        <w:rPr>
          <w:b/>
          <w:sz w:val="20"/>
        </w:rPr>
        <w:t xml:space="preserve"> gender for </w:t>
      </w:r>
      <w:r w:rsidR="000C3D26">
        <w:rPr>
          <w:b/>
          <w:sz w:val="20"/>
        </w:rPr>
        <w:t xml:space="preserve">the </w:t>
      </w:r>
      <w:r w:rsidRPr="00486495">
        <w:rPr>
          <w:b/>
          <w:sz w:val="20"/>
        </w:rPr>
        <w:t>farmer practic</w:t>
      </w:r>
      <w:r w:rsidR="000C3D26">
        <w:rPr>
          <w:b/>
          <w:sz w:val="20"/>
        </w:rPr>
        <w:t>e</w:t>
      </w:r>
      <w:r w:rsidR="00E0392E">
        <w:rPr>
          <w:b/>
          <w:sz w:val="20"/>
        </w:rPr>
        <w:t xml:space="preserve"> </w:t>
      </w:r>
      <w:r w:rsidR="000C3D26">
        <w:rPr>
          <w:b/>
          <w:sz w:val="20"/>
        </w:rPr>
        <w:t>of maize followed by millet, T1</w:t>
      </w:r>
      <w:r w:rsidR="0038454B" w:rsidRPr="00486495">
        <w:rPr>
          <w:b/>
          <w:sz w:val="20"/>
        </w:rPr>
        <w:t>. 2012.</w:t>
      </w:r>
    </w:p>
    <w:p w:rsidR="00B60F3C" w:rsidRDefault="005D7C0E">
      <w:r w:rsidRPr="005D7C0E">
        <w:rPr>
          <w:noProof/>
        </w:rPr>
        <w:drawing>
          <wp:inline distT="0" distB="0" distL="0" distR="0">
            <wp:extent cx="2717800" cy="2120900"/>
            <wp:effectExtent l="25400" t="25400" r="0" b="0"/>
            <wp:docPr id="9" name="C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5D7C0E">
        <w:rPr>
          <w:noProof/>
        </w:rPr>
        <w:drawing>
          <wp:inline distT="0" distB="0" distL="0" distR="0">
            <wp:extent cx="2717800" cy="2260600"/>
            <wp:effectExtent l="25400" t="25400" r="0" b="0"/>
            <wp:docPr id="11" name="C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60F3C" w:rsidRPr="00486495" w:rsidRDefault="00B60F3C">
      <w:pPr>
        <w:rPr>
          <w:b/>
          <w:sz w:val="20"/>
        </w:rPr>
      </w:pPr>
      <w:r w:rsidRPr="00486495">
        <w:rPr>
          <w:b/>
          <w:sz w:val="20"/>
        </w:rPr>
        <w:t xml:space="preserve">Figure 2. Percent labor distribution by gender for conservation practices of maize followed by intercropped </w:t>
      </w:r>
      <w:r w:rsidR="00CE6E8B">
        <w:rPr>
          <w:b/>
          <w:sz w:val="20"/>
        </w:rPr>
        <w:t xml:space="preserve">(IC) </w:t>
      </w:r>
      <w:r w:rsidR="005D7C0E">
        <w:rPr>
          <w:b/>
          <w:sz w:val="20"/>
        </w:rPr>
        <w:t>millet and legumes, T2</w:t>
      </w:r>
      <w:r w:rsidRPr="00486495">
        <w:rPr>
          <w:b/>
          <w:sz w:val="20"/>
        </w:rPr>
        <w:t xml:space="preserve">, and minimum tillage </w:t>
      </w:r>
      <w:r w:rsidR="00CE6E8B">
        <w:rPr>
          <w:b/>
          <w:sz w:val="20"/>
        </w:rPr>
        <w:t xml:space="preserve">(MT) </w:t>
      </w:r>
      <w:r w:rsidRPr="00486495">
        <w:rPr>
          <w:b/>
          <w:sz w:val="20"/>
        </w:rPr>
        <w:t xml:space="preserve">maize followed by </w:t>
      </w:r>
      <w:r w:rsidR="00CE6E8B">
        <w:rPr>
          <w:b/>
          <w:sz w:val="20"/>
        </w:rPr>
        <w:t>IC</w:t>
      </w:r>
      <w:r w:rsidR="005D7C0E">
        <w:rPr>
          <w:b/>
          <w:sz w:val="20"/>
        </w:rPr>
        <w:t xml:space="preserve"> millet and legumes, T3</w:t>
      </w:r>
      <w:r w:rsidRPr="00486495">
        <w:rPr>
          <w:b/>
          <w:sz w:val="20"/>
        </w:rPr>
        <w:t xml:space="preserve">. 2012. </w:t>
      </w:r>
    </w:p>
    <w:p w:rsidR="00D3001F" w:rsidRDefault="00DC0979" w:rsidP="0077794A">
      <w:pPr>
        <w:jc w:val="both"/>
      </w:pPr>
      <w:r>
        <w:t xml:space="preserve">Changes in labor requirements by gender were measured by finding the difference </w:t>
      </w:r>
      <w:r w:rsidR="00486495">
        <w:t xml:space="preserve">in percent labor for each activity as cultivation practices shift from farmer practices </w:t>
      </w:r>
      <w:r w:rsidR="005D7C0E">
        <w:t>(T1</w:t>
      </w:r>
      <w:r w:rsidR="000D653B">
        <w:t xml:space="preserve">) </w:t>
      </w:r>
      <w:r w:rsidR="00486495">
        <w:t xml:space="preserve">to </w:t>
      </w:r>
      <w:r w:rsidR="000D653B">
        <w:t>CA</w:t>
      </w:r>
      <w:r w:rsidR="00486495">
        <w:t xml:space="preserve"> practices</w:t>
      </w:r>
      <w:r w:rsidR="005D7C0E">
        <w:t xml:space="preserve"> (T2, T3</w:t>
      </w:r>
      <w:r w:rsidR="000D653B">
        <w:t>)</w:t>
      </w:r>
      <w:r w:rsidR="00486495">
        <w:t xml:space="preserve">. </w:t>
      </w:r>
      <w:r w:rsidR="00154DB8">
        <w:t>For the</w:t>
      </w:r>
      <w:r w:rsidR="00486495">
        <w:t xml:space="preserve"> </w:t>
      </w:r>
      <w:r w:rsidR="0077794A">
        <w:t>percent difference</w:t>
      </w:r>
      <w:r w:rsidR="00E92BC7">
        <w:t xml:space="preserve"> in gendered labor for converting farmer practice fie</w:t>
      </w:r>
      <w:r w:rsidR="0077794A">
        <w:t>lds to conservation agriculture</w:t>
      </w:r>
      <w:r w:rsidR="00154DB8">
        <w:t>,</w:t>
      </w:r>
      <w:r w:rsidR="00E92BC7">
        <w:t xml:space="preserve"> </w:t>
      </w:r>
      <w:r w:rsidR="00154DB8">
        <w:t>a</w:t>
      </w:r>
      <w:r w:rsidR="004C7291">
        <w:t xml:space="preserve">ll changes show a shift in labor that results in a greater proportion of </w:t>
      </w:r>
      <w:r w:rsidR="00F8443D">
        <w:t xml:space="preserve">total </w:t>
      </w:r>
      <w:r w:rsidR="00741BBC">
        <w:t>labor for women</w:t>
      </w:r>
      <w:r w:rsidR="004C7291">
        <w:t xml:space="preserve">. Shifting from millet to </w:t>
      </w:r>
      <w:r w:rsidR="00F8443D">
        <w:t>IC</w:t>
      </w:r>
      <w:r w:rsidR="004C7291">
        <w:t xml:space="preserve"> </w:t>
      </w:r>
      <w:r w:rsidR="007F7A91">
        <w:t>(T1-</w:t>
      </w:r>
      <w:r w:rsidR="00741BBC">
        <w:t>T2</w:t>
      </w:r>
      <w:r w:rsidR="00F8443D">
        <w:t xml:space="preserve">) </w:t>
      </w:r>
      <w:r w:rsidR="00741BBC">
        <w:t>resulted in 2.17</w:t>
      </w:r>
      <w:r w:rsidR="004C7291">
        <w:t>% more labor for women, while shifting</w:t>
      </w:r>
      <w:r w:rsidR="00F8443D">
        <w:t xml:space="preserve"> from millet to MT/IC</w:t>
      </w:r>
      <w:r w:rsidR="004C7291">
        <w:t xml:space="preserve"> </w:t>
      </w:r>
      <w:r w:rsidR="007F7A91">
        <w:t>(T1-</w:t>
      </w:r>
      <w:r w:rsidR="00741BBC">
        <w:t>T3</w:t>
      </w:r>
      <w:r w:rsidR="00F8443D">
        <w:t xml:space="preserve">) </w:t>
      </w:r>
      <w:r w:rsidR="00741BBC">
        <w:t>resulted in 0.91</w:t>
      </w:r>
      <w:r w:rsidR="004C7291">
        <w:t xml:space="preserve">% more labor for women. </w:t>
      </w:r>
    </w:p>
    <w:p w:rsidR="00970573" w:rsidRDefault="00154DB8" w:rsidP="0077794A">
      <w:pPr>
        <w:jc w:val="both"/>
      </w:pPr>
      <w:r>
        <w:t>Figure 3 shows the breakdown of changes in labor by activit</w:t>
      </w:r>
      <w:r w:rsidR="007F7A91">
        <w:t xml:space="preserve">y for women </w:t>
      </w:r>
      <w:r>
        <w:t xml:space="preserve">and men when changing from </w:t>
      </w:r>
      <w:r w:rsidR="007F7A91">
        <w:t xml:space="preserve">the farmer practice </w:t>
      </w:r>
      <w:r w:rsidR="00741BBC">
        <w:t xml:space="preserve">maize followed by legume </w:t>
      </w:r>
      <w:r w:rsidR="007F7A91">
        <w:t xml:space="preserve">production </w:t>
      </w:r>
      <w:r w:rsidR="00D3001F">
        <w:t>to</w:t>
      </w:r>
      <w:r>
        <w:t xml:space="preserve"> </w:t>
      </w:r>
      <w:r w:rsidR="007F7A91">
        <w:t xml:space="preserve">CA practices of </w:t>
      </w:r>
      <w:r w:rsidR="00741BBC">
        <w:t xml:space="preserve">maize followed by </w:t>
      </w:r>
      <w:r>
        <w:t>millet/legume intercrop</w:t>
      </w:r>
      <w:r w:rsidR="00741BBC">
        <w:t xml:space="preserve"> (T1-T2</w:t>
      </w:r>
      <w:r w:rsidR="007F7A91">
        <w:t>) and mini</w:t>
      </w:r>
      <w:r w:rsidR="00741BBC">
        <w:t>mum tillage and intercrop (T1-T3</w:t>
      </w:r>
      <w:r w:rsidR="007F7A91">
        <w:t>)</w:t>
      </w:r>
      <w:r>
        <w:t xml:space="preserve">. Values above zero indicate an increase in percent </w:t>
      </w:r>
      <w:r w:rsidR="007F7A91">
        <w:t xml:space="preserve">total </w:t>
      </w:r>
      <w:r>
        <w:t xml:space="preserve">labor, while values below zero show a decrease in labor requirements. While both </w:t>
      </w:r>
      <w:r w:rsidR="00703017">
        <w:t xml:space="preserve">CA </w:t>
      </w:r>
      <w:r>
        <w:t xml:space="preserve">options show a total increase in </w:t>
      </w:r>
      <w:r w:rsidR="00703017">
        <w:t xml:space="preserve">percent </w:t>
      </w:r>
      <w:r>
        <w:t xml:space="preserve">labor for women, it is more beneficial for women to shift from millet to a </w:t>
      </w:r>
      <w:r w:rsidR="00703017">
        <w:t>MT/IC</w:t>
      </w:r>
      <w:r>
        <w:t xml:space="preserve"> practice since there is less of an increase </w:t>
      </w:r>
      <w:r>
        <w:lastRenderedPageBreak/>
        <w:t>in labor</w:t>
      </w:r>
      <w:r w:rsidR="00703017">
        <w:t>,</w:t>
      </w:r>
      <w:r w:rsidR="001D4301">
        <w:t xml:space="preserve"> 0.9</w:t>
      </w:r>
      <w:r w:rsidR="00741BBC">
        <w:t>1</w:t>
      </w:r>
      <w:r w:rsidR="001D4301">
        <w:t xml:space="preserve">% </w:t>
      </w:r>
      <w:r w:rsidR="00741BBC">
        <w:t>as compared with 2.17</w:t>
      </w:r>
      <w:r w:rsidR="00703017">
        <w:t>% increased labor</w:t>
      </w:r>
      <w:r>
        <w:t xml:space="preserve">. Physically tasking activities such as weeding are also more reduced with this practice. However, in terms of labor for men, </w:t>
      </w:r>
      <w:r w:rsidR="001D4301">
        <w:t xml:space="preserve">both practices reduce </w:t>
      </w:r>
      <w:r w:rsidR="00703017">
        <w:t xml:space="preserve">percent </w:t>
      </w:r>
      <w:r w:rsidR="00741BBC">
        <w:t xml:space="preserve">total </w:t>
      </w:r>
      <w:r w:rsidR="00703017">
        <w:t>labor</w:t>
      </w:r>
      <w:r w:rsidR="001D4301">
        <w:t xml:space="preserve"> and </w:t>
      </w:r>
      <w:r w:rsidR="00741BBC">
        <w:t>shifting to an intercrop-</w:t>
      </w:r>
      <w:r>
        <w:t xml:space="preserve">only practice would have the greatest benefit in terms of labor and opportunity gains. </w:t>
      </w:r>
    </w:p>
    <w:p w:rsidR="0077794A" w:rsidRDefault="00741BBC">
      <w:r w:rsidRPr="00741BBC">
        <w:rPr>
          <w:noProof/>
        </w:rPr>
        <w:drawing>
          <wp:inline distT="0" distB="0" distL="0" distR="0">
            <wp:extent cx="5486400" cy="2245995"/>
            <wp:effectExtent l="25400" t="25400" r="0" b="0"/>
            <wp:docPr id="12" name="C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C7291" w:rsidRPr="006C7291" w:rsidRDefault="00741BBC">
      <w:r w:rsidRPr="00741BBC">
        <w:rPr>
          <w:noProof/>
        </w:rPr>
        <w:drawing>
          <wp:inline distT="0" distB="0" distL="0" distR="0">
            <wp:extent cx="5461000" cy="2273300"/>
            <wp:effectExtent l="25400" t="25400" r="0" b="0"/>
            <wp:docPr id="13" name="C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54DB8" w:rsidRPr="00154DB8" w:rsidRDefault="00154DB8">
      <w:pPr>
        <w:rPr>
          <w:b/>
          <w:sz w:val="20"/>
        </w:rPr>
      </w:pPr>
      <w:r w:rsidRPr="00154DB8">
        <w:rPr>
          <w:b/>
          <w:sz w:val="20"/>
        </w:rPr>
        <w:t xml:space="preserve">Figure 3. Labor changes by gender for </w:t>
      </w:r>
      <w:r w:rsidR="00A757DA">
        <w:rPr>
          <w:b/>
          <w:sz w:val="20"/>
        </w:rPr>
        <w:t>shifting</w:t>
      </w:r>
      <w:r w:rsidRPr="00154DB8">
        <w:rPr>
          <w:b/>
          <w:sz w:val="20"/>
        </w:rPr>
        <w:t xml:space="preserve"> </w:t>
      </w:r>
      <w:r w:rsidR="005A6BBC">
        <w:rPr>
          <w:b/>
          <w:sz w:val="20"/>
        </w:rPr>
        <w:t>legume</w:t>
      </w:r>
      <w:r w:rsidRPr="00154DB8">
        <w:rPr>
          <w:b/>
          <w:sz w:val="20"/>
        </w:rPr>
        <w:t xml:space="preserve"> cultivation to </w:t>
      </w:r>
      <w:r w:rsidR="00703017">
        <w:rPr>
          <w:b/>
          <w:sz w:val="20"/>
        </w:rPr>
        <w:t xml:space="preserve">CA practices </w:t>
      </w:r>
      <w:r w:rsidR="00E57064">
        <w:rPr>
          <w:b/>
          <w:sz w:val="20"/>
        </w:rPr>
        <w:t xml:space="preserve">of </w:t>
      </w:r>
      <w:r w:rsidRPr="00154DB8">
        <w:rPr>
          <w:b/>
          <w:sz w:val="20"/>
        </w:rPr>
        <w:t xml:space="preserve">intercrop </w:t>
      </w:r>
      <w:r w:rsidR="005A6BBC">
        <w:rPr>
          <w:b/>
          <w:sz w:val="20"/>
        </w:rPr>
        <w:t>(a</w:t>
      </w:r>
      <w:r w:rsidR="00E57064">
        <w:rPr>
          <w:b/>
          <w:sz w:val="20"/>
        </w:rPr>
        <w:t>) and</w:t>
      </w:r>
      <w:r w:rsidRPr="00154DB8">
        <w:rPr>
          <w:b/>
          <w:sz w:val="20"/>
        </w:rPr>
        <w:t xml:space="preserve"> minimum tillage with intercrop practices</w:t>
      </w:r>
      <w:r w:rsidR="005A6BBC">
        <w:rPr>
          <w:b/>
          <w:sz w:val="20"/>
        </w:rPr>
        <w:t xml:space="preserve"> (b</w:t>
      </w:r>
      <w:r w:rsidR="00E57064">
        <w:rPr>
          <w:b/>
          <w:sz w:val="20"/>
        </w:rPr>
        <w:t>)</w:t>
      </w:r>
      <w:r w:rsidRPr="00154DB8">
        <w:rPr>
          <w:b/>
          <w:sz w:val="20"/>
        </w:rPr>
        <w:t xml:space="preserve">. </w:t>
      </w:r>
    </w:p>
    <w:p w:rsidR="002D081A" w:rsidRDefault="00B12D56" w:rsidP="002D081A">
      <w:pPr>
        <w:jc w:val="both"/>
      </w:pPr>
      <w:r>
        <w:t xml:space="preserve">For </w:t>
      </w:r>
      <w:r w:rsidR="00C16DFE">
        <w:t xml:space="preserve">shifting </w:t>
      </w:r>
      <w:r w:rsidR="00E57064">
        <w:t xml:space="preserve">from the farmer practice of </w:t>
      </w:r>
      <w:r>
        <w:t>legume cultivation</w:t>
      </w:r>
      <w:r w:rsidR="00C16DFE">
        <w:t xml:space="preserve"> to </w:t>
      </w:r>
      <w:r w:rsidR="00703017">
        <w:t>CA</w:t>
      </w:r>
      <w:r w:rsidR="00C16DFE">
        <w:t xml:space="preserve"> practices</w:t>
      </w:r>
      <w:r>
        <w:t xml:space="preserve">, </w:t>
      </w:r>
      <w:r w:rsidR="00C16DFE">
        <w:t xml:space="preserve">there is a </w:t>
      </w:r>
      <w:r w:rsidR="00E41EF7">
        <w:t>distinct</w:t>
      </w:r>
      <w:r w:rsidR="00C16DFE">
        <w:t xml:space="preserve"> shift in </w:t>
      </w:r>
      <w:r w:rsidR="00471BA9">
        <w:t xml:space="preserve">agricultural </w:t>
      </w:r>
      <w:r w:rsidR="00C16DFE">
        <w:t>labor</w:t>
      </w:r>
      <w:r w:rsidR="00471BA9">
        <w:t xml:space="preserve"> activity demands</w:t>
      </w:r>
      <w:r w:rsidR="00C16DFE">
        <w:t xml:space="preserve">. Figure 4 shows </w:t>
      </w:r>
      <w:r w:rsidR="00471BA9">
        <w:t xml:space="preserve">a comparison of </w:t>
      </w:r>
      <w:r w:rsidR="00C16DFE">
        <w:t xml:space="preserve">the differences in </w:t>
      </w:r>
      <w:r w:rsidR="00DA4527">
        <w:t xml:space="preserve">percent </w:t>
      </w:r>
      <w:r w:rsidR="00C16DFE">
        <w:t xml:space="preserve">labor requirements by gender for </w:t>
      </w:r>
      <w:r w:rsidR="00E41EF7">
        <w:t>each of the different treatments</w:t>
      </w:r>
      <w:r w:rsidR="00C1372C">
        <w:t xml:space="preserve"> and separated into the five agricultural activities</w:t>
      </w:r>
      <w:r w:rsidR="00F80EE9">
        <w:t xml:space="preserve">. As seen in the figure, </w:t>
      </w:r>
      <w:r w:rsidR="00471BA9">
        <w:t xml:space="preserve">there are overall increases in land preparation (plowing), sowing, and harvesting for both genders with the shift to intercropping and minimum till + intercropping. However, decreases were observed for both genders for fertilizer application and weeding. </w:t>
      </w:r>
      <w:r w:rsidR="00F80EE9">
        <w:t xml:space="preserve"> </w:t>
      </w:r>
      <w:r w:rsidR="00471BA9">
        <w:t xml:space="preserve">Nevertheless, </w:t>
      </w:r>
      <w:r w:rsidR="007628AA">
        <w:t>the drivers for the shift of increased labor for women in both the CA treatments are shown to be with the increased uptake of labor for land preparation</w:t>
      </w:r>
      <w:r w:rsidR="002D0E8E">
        <w:t xml:space="preserve"> and harvesting</w:t>
      </w:r>
      <w:r w:rsidR="007628AA">
        <w:t>.</w:t>
      </w:r>
      <w:r w:rsidR="002D0E8E">
        <w:t xml:space="preserve"> Increased demands for land preparation with CA </w:t>
      </w:r>
      <w:r w:rsidR="002D0E8E">
        <w:lastRenderedPageBreak/>
        <w:t>practices can be attributed to the use of hand tools in place of the typically male</w:t>
      </w:r>
      <w:r w:rsidR="007628AA">
        <w:t xml:space="preserve"> </w:t>
      </w:r>
      <w:r w:rsidR="008C7504">
        <w:t>activity of draft plowing, while increased harvesting requirements may be primarily due to the additional crop introduced through intercropping.</w:t>
      </w:r>
    </w:p>
    <w:p w:rsidR="00154DB8" w:rsidRPr="00154DB8" w:rsidRDefault="00E41EF7">
      <w:r w:rsidRPr="00E41EF7">
        <w:rPr>
          <w:noProof/>
        </w:rPr>
        <w:drawing>
          <wp:inline distT="0" distB="0" distL="0" distR="0">
            <wp:extent cx="5486400" cy="2235200"/>
            <wp:effectExtent l="25400" t="25400" r="0" b="0"/>
            <wp:docPr id="14" name="C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E41EF7">
        <w:rPr>
          <w:noProof/>
        </w:rPr>
        <w:drawing>
          <wp:inline distT="0" distB="0" distL="0" distR="0">
            <wp:extent cx="5461000" cy="2260600"/>
            <wp:effectExtent l="25400" t="25400" r="0" b="0"/>
            <wp:docPr id="15" name="C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C7504" w:rsidRDefault="00A757DA" w:rsidP="00A757DA">
      <w:pPr>
        <w:rPr>
          <w:b/>
          <w:sz w:val="20"/>
        </w:rPr>
      </w:pPr>
      <w:r>
        <w:rPr>
          <w:b/>
          <w:sz w:val="20"/>
        </w:rPr>
        <w:t>Figure 4</w:t>
      </w:r>
      <w:r w:rsidR="00C16DFE" w:rsidRPr="00154DB8">
        <w:rPr>
          <w:b/>
          <w:sz w:val="20"/>
        </w:rPr>
        <w:t xml:space="preserve">. Labor changes by gender for </w:t>
      </w:r>
      <w:r>
        <w:rPr>
          <w:b/>
          <w:sz w:val="20"/>
        </w:rPr>
        <w:t>shifting</w:t>
      </w:r>
      <w:r w:rsidR="00C16DFE" w:rsidRPr="00154DB8">
        <w:rPr>
          <w:b/>
          <w:sz w:val="20"/>
        </w:rPr>
        <w:t xml:space="preserve"> </w:t>
      </w:r>
      <w:r w:rsidR="00C16DFE">
        <w:rPr>
          <w:b/>
          <w:sz w:val="20"/>
        </w:rPr>
        <w:t>legume</w:t>
      </w:r>
      <w:r w:rsidR="00C16DFE" w:rsidRPr="00154DB8">
        <w:rPr>
          <w:b/>
          <w:sz w:val="20"/>
        </w:rPr>
        <w:t xml:space="preserve"> cultivation to </w:t>
      </w:r>
      <w:r>
        <w:rPr>
          <w:b/>
          <w:sz w:val="20"/>
        </w:rPr>
        <w:t xml:space="preserve">CA practices of </w:t>
      </w:r>
      <w:r w:rsidRPr="00154DB8">
        <w:rPr>
          <w:b/>
          <w:sz w:val="20"/>
        </w:rPr>
        <w:t xml:space="preserve">intercrop </w:t>
      </w:r>
      <w:r>
        <w:rPr>
          <w:b/>
          <w:sz w:val="20"/>
        </w:rPr>
        <w:t>(T2-T3) and</w:t>
      </w:r>
      <w:r w:rsidRPr="00154DB8">
        <w:rPr>
          <w:b/>
          <w:sz w:val="20"/>
        </w:rPr>
        <w:t xml:space="preserve"> minimum tillage with intercrop practices</w:t>
      </w:r>
      <w:r>
        <w:rPr>
          <w:b/>
          <w:sz w:val="20"/>
        </w:rPr>
        <w:t xml:space="preserve"> (T2-T4)</w:t>
      </w:r>
      <w:r w:rsidRPr="00154DB8">
        <w:rPr>
          <w:b/>
          <w:sz w:val="20"/>
        </w:rPr>
        <w:t xml:space="preserve">. </w:t>
      </w:r>
    </w:p>
    <w:p w:rsidR="00A757DA" w:rsidRPr="00BD4A30" w:rsidRDefault="008C7504" w:rsidP="00BD4A30">
      <w:pPr>
        <w:jc w:val="both"/>
      </w:pPr>
      <w:r>
        <w:t>While increased harvests indicate the potential for greater food security and income generation, this will also increase the demands for processing, such as threshing and drying, and/or marketin</w:t>
      </w:r>
      <w:r w:rsidR="00BD4A30">
        <w:t>g of the additional crop. The impacts of such changes have not been measured in this study. Additionally, limited household labor availability and seasonal demands for household or other off-farm activities may be prohibitive for the adoption of practices that require additional labor.</w:t>
      </w:r>
      <w:r w:rsidR="00F54B1A">
        <w:t xml:space="preserve"> Alternately, reduced demands for fertilizer application in the maize-based system may allow for diversification </w:t>
      </w:r>
      <w:r w:rsidR="00795528">
        <w:t xml:space="preserve">and/or improvement </w:t>
      </w:r>
      <w:r w:rsidR="00F54B1A">
        <w:t>of other agricultural fields</w:t>
      </w:r>
      <w:r w:rsidR="00795528">
        <w:t xml:space="preserve"> and the labor saving during the growing season, particularly during the time of weeding, may translate well for cultivating vegetable plots or increasing off-farm activities. Such effects are yet to be quantified.  </w:t>
      </w:r>
    </w:p>
    <w:p w:rsidR="000A600F" w:rsidRPr="005618CF" w:rsidRDefault="000A600F">
      <w:pPr>
        <w:rPr>
          <w:i/>
        </w:rPr>
      </w:pPr>
      <w:r w:rsidRPr="005618CF">
        <w:rPr>
          <w:i/>
        </w:rPr>
        <w:t>Conclusions</w:t>
      </w:r>
    </w:p>
    <w:p w:rsidR="00A12338" w:rsidRDefault="002D081A" w:rsidP="00AF035F">
      <w:pPr>
        <w:jc w:val="both"/>
      </w:pPr>
      <w:r>
        <w:lastRenderedPageBreak/>
        <w:t xml:space="preserve">As shown in the results, the implications of </w:t>
      </w:r>
      <w:r w:rsidR="00AD6367">
        <w:t>integrating</w:t>
      </w:r>
      <w:r>
        <w:t xml:space="preserve"> </w:t>
      </w:r>
      <w:r w:rsidR="00E76CC4">
        <w:t xml:space="preserve">sustainable </w:t>
      </w:r>
      <w:r w:rsidR="00AD6367">
        <w:t xml:space="preserve">conservation </w:t>
      </w:r>
      <w:r>
        <w:t>agricultural practices</w:t>
      </w:r>
      <w:r w:rsidR="00AD6367">
        <w:t>,</w:t>
      </w:r>
      <w:r w:rsidR="00E76CC4">
        <w:t xml:space="preserve"> such as in</w:t>
      </w:r>
      <w:r w:rsidR="00AD6367">
        <w:t>tercropping and minimum tillage,</w:t>
      </w:r>
      <w:r>
        <w:t xml:space="preserve"> can have </w:t>
      </w:r>
      <w:r w:rsidR="00E136D2">
        <w:t xml:space="preserve">different effects on labor demands. </w:t>
      </w:r>
      <w:r w:rsidR="00EB2C14">
        <w:t xml:space="preserve">Such changes can result in an </w:t>
      </w:r>
      <w:r w:rsidR="00E76CC4">
        <w:t xml:space="preserve">inequitable </w:t>
      </w:r>
      <w:r w:rsidR="00EB2C14">
        <w:t xml:space="preserve">or impractical re-distribution of labor among the genders and thus are vital to consider for </w:t>
      </w:r>
      <w:r w:rsidR="00803DCC">
        <w:t xml:space="preserve">the planning of agricultural interventions. These changes are locally specific, depending on culture and environmental conditions and are expected to differ by location. Nevertheless, the framework provided here could be used to measure potential labor shifts elsewhere. Additionally, one should consider the results of this research within the larger scope of the household and community context.  Other agricultural activities and household obligations may or </w:t>
      </w:r>
      <w:r w:rsidR="00853ADC">
        <w:t xml:space="preserve">may not restrict the </w:t>
      </w:r>
      <w:r w:rsidR="00803DCC">
        <w:t xml:space="preserve">flexibility of absorbing the shifts in labor by adopting conservation practices. The shifts in individual activities from more or less physically demanding tasks can </w:t>
      </w:r>
      <w:r w:rsidR="00853ADC">
        <w:t>further affect the accep</w:t>
      </w:r>
      <w:r w:rsidR="00803DCC">
        <w:t xml:space="preserve">tability of a new practice by a community. </w:t>
      </w:r>
      <w:r w:rsidR="00853ADC">
        <w:t xml:space="preserve">Finally, </w:t>
      </w:r>
      <w:r w:rsidR="00803DCC">
        <w:t xml:space="preserve">opportunity costs in terms of potential for wage earning are important to consider </w:t>
      </w:r>
      <w:r w:rsidR="00853ADC">
        <w:t xml:space="preserve">in the </w:t>
      </w:r>
      <w:r w:rsidR="00FB07FC">
        <w:t xml:space="preserve">overall benefits of </w:t>
      </w:r>
      <w:r w:rsidR="001005F5">
        <w:t xml:space="preserve">agricultural </w:t>
      </w:r>
      <w:r w:rsidR="00853ADC">
        <w:t>labor saving</w:t>
      </w:r>
      <w:r w:rsidR="00FB07FC">
        <w:t>.</w:t>
      </w:r>
      <w:r w:rsidR="00853ADC">
        <w:t xml:space="preserve"> </w:t>
      </w:r>
    </w:p>
    <w:p w:rsidR="00AF035F" w:rsidRPr="00AF035F" w:rsidRDefault="00FB07FC" w:rsidP="00AF035F">
      <w:pPr>
        <w:jc w:val="both"/>
      </w:pPr>
      <w:r>
        <w:t>This research has demonstrated the importance of integrating</w:t>
      </w:r>
      <w:r w:rsidR="00AF035F" w:rsidRPr="005618CF">
        <w:t xml:space="preserve"> gender-sensitivity in the planning process for agriculture development projects both </w:t>
      </w:r>
      <w:r w:rsidR="00974B8B">
        <w:t>to promote community equity and</w:t>
      </w:r>
      <w:r w:rsidR="00AF035F" w:rsidRPr="005618CF">
        <w:t xml:space="preserve"> </w:t>
      </w:r>
      <w:r w:rsidR="001E115A">
        <w:t xml:space="preserve">to </w:t>
      </w:r>
      <w:r w:rsidR="00AF035F" w:rsidRPr="005618CF">
        <w:t>increase the likelihood of adoption of yield improving practices.</w:t>
      </w:r>
      <w:r w:rsidR="00974B8B">
        <w:t xml:space="preserve"> With continued work in this area, projects can be better designed to consider gender dimensions and improve long-term development. </w:t>
      </w:r>
    </w:p>
    <w:p w:rsidR="00870026" w:rsidRPr="00870026" w:rsidRDefault="00870026" w:rsidP="00870026">
      <w:pPr>
        <w:spacing w:after="0"/>
        <w:jc w:val="both"/>
        <w:rPr>
          <w:rFonts w:cs="Times New Roman"/>
          <w:i/>
        </w:rPr>
      </w:pPr>
      <w:r w:rsidRPr="00870026">
        <w:rPr>
          <w:rFonts w:cs="Times New Roman"/>
          <w:i/>
        </w:rPr>
        <w:t>Acknowledgements</w:t>
      </w:r>
    </w:p>
    <w:p w:rsidR="00870026" w:rsidRPr="00870026" w:rsidRDefault="00870026" w:rsidP="00870026">
      <w:pPr>
        <w:spacing w:after="0"/>
        <w:jc w:val="both"/>
        <w:rPr>
          <w:rFonts w:cs="Times New Roman"/>
          <w:b/>
        </w:rPr>
      </w:pPr>
    </w:p>
    <w:p w:rsidR="00870026" w:rsidRPr="00870026" w:rsidRDefault="00870026" w:rsidP="00870026">
      <w:pPr>
        <w:spacing w:after="0"/>
        <w:jc w:val="both"/>
        <w:rPr>
          <w:rFonts w:cs="Times New Roman"/>
        </w:rPr>
      </w:pPr>
      <w:r w:rsidRPr="00870026">
        <w:rPr>
          <w:rFonts w:cs="Times New Roman"/>
        </w:rPr>
        <w:t>Appreciation and thanks are owed to the participating survey respondents and enumerators, and our partners in Nepal, Li-Bird and IAAS. This project was made possible through the funding of USAID/</w:t>
      </w:r>
      <w:r w:rsidR="006714D3">
        <w:rPr>
          <w:rFonts w:cs="Times New Roman"/>
        </w:rPr>
        <w:t>Feed the Future Food Security Innovation Lab: Collaborative Research on Sustainable Agriculture and Natural Resource Management</w:t>
      </w:r>
      <w:r w:rsidRPr="00870026">
        <w:rPr>
          <w:rFonts w:cs="Times New Roman"/>
        </w:rPr>
        <w:t>.</w:t>
      </w:r>
    </w:p>
    <w:p w:rsidR="0050423B" w:rsidRPr="00387272" w:rsidRDefault="00245CF8">
      <w:pPr>
        <w:rPr>
          <w:i/>
        </w:rPr>
      </w:pPr>
      <w:r>
        <w:rPr>
          <w:i/>
        </w:rPr>
        <w:br w:type="page"/>
      </w:r>
      <w:r w:rsidR="000A600F" w:rsidRPr="00387272">
        <w:rPr>
          <w:i/>
        </w:rPr>
        <w:lastRenderedPageBreak/>
        <w:t>References</w:t>
      </w:r>
      <w:r w:rsidR="001B3B93" w:rsidRPr="00387272">
        <w:rPr>
          <w:i/>
        </w:rPr>
        <w:t xml:space="preserve"> </w:t>
      </w:r>
    </w:p>
    <w:p w:rsidR="00D1514B" w:rsidRPr="00387272" w:rsidRDefault="00387272" w:rsidP="00387272">
      <w:pPr>
        <w:widowControl w:val="0"/>
        <w:tabs>
          <w:tab w:val="left" w:pos="18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cs="Tahoma"/>
          <w:color w:val="262626"/>
        </w:rPr>
      </w:pPr>
      <w:proofErr w:type="spellStart"/>
      <w:r w:rsidRPr="00387272">
        <w:rPr>
          <w:rFonts w:cs="Tahoma"/>
          <w:color w:val="262626"/>
        </w:rPr>
        <w:t>Beteta</w:t>
      </w:r>
      <w:proofErr w:type="spellEnd"/>
      <w:r w:rsidRPr="00387272">
        <w:rPr>
          <w:rFonts w:cs="Tahoma"/>
          <w:color w:val="262626"/>
        </w:rPr>
        <w:t>, C.H. 2006.</w:t>
      </w:r>
      <w:r w:rsidR="0050423B" w:rsidRPr="00387272">
        <w:rPr>
          <w:rFonts w:cs="Tahoma"/>
          <w:color w:val="262626"/>
        </w:rPr>
        <w:t xml:space="preserve"> What is missing in measures of Women's Empowerment</w:t>
      </w:r>
      <w:proofErr w:type="gramStart"/>
      <w:r w:rsidR="0050423B" w:rsidRPr="00387272">
        <w:rPr>
          <w:rFonts w:cs="Tahoma"/>
          <w:color w:val="262626"/>
        </w:rPr>
        <w:t>?.</w:t>
      </w:r>
      <w:proofErr w:type="gramEnd"/>
      <w:r w:rsidR="0050423B" w:rsidRPr="00387272">
        <w:rPr>
          <w:rFonts w:cs="Tahoma"/>
          <w:color w:val="262626"/>
        </w:rPr>
        <w:t xml:space="preserve">  </w:t>
      </w:r>
      <w:r w:rsidR="0050423B" w:rsidRPr="00387272">
        <w:rPr>
          <w:rFonts w:cs="Tahoma"/>
          <w:i/>
          <w:color w:val="262626"/>
        </w:rPr>
        <w:t xml:space="preserve">Journal </w:t>
      </w:r>
      <w:proofErr w:type="gramStart"/>
      <w:r w:rsidR="0050423B" w:rsidRPr="00387272">
        <w:rPr>
          <w:rFonts w:cs="Tahoma"/>
          <w:i/>
          <w:color w:val="262626"/>
        </w:rPr>
        <w:t>Of</w:t>
      </w:r>
      <w:proofErr w:type="gramEnd"/>
      <w:r w:rsidR="0050423B" w:rsidRPr="00387272">
        <w:rPr>
          <w:rFonts w:cs="Tahoma"/>
          <w:i/>
          <w:color w:val="262626"/>
        </w:rPr>
        <w:t xml:space="preserve"> Human Development</w:t>
      </w:r>
      <w:r w:rsidR="0050423B" w:rsidRPr="00387272">
        <w:rPr>
          <w:rFonts w:cs="Tahoma"/>
          <w:color w:val="262626"/>
        </w:rPr>
        <w:t xml:space="preserve"> 7(2), 221-241.</w:t>
      </w:r>
    </w:p>
    <w:p w:rsidR="00D1514B" w:rsidRPr="00387272" w:rsidRDefault="00D1514B" w:rsidP="00387272">
      <w:pPr>
        <w:tabs>
          <w:tab w:val="left" w:pos="180"/>
        </w:tabs>
        <w:spacing w:after="0"/>
        <w:ind w:hanging="720"/>
      </w:pPr>
    </w:p>
    <w:p w:rsidR="00926B74" w:rsidRPr="00387272" w:rsidRDefault="00926B74" w:rsidP="00387272">
      <w:pPr>
        <w:tabs>
          <w:tab w:val="left" w:pos="180"/>
        </w:tabs>
        <w:spacing w:after="0"/>
        <w:rPr>
          <w:rFonts w:cs="Times New Roman"/>
          <w:color w:val="000000"/>
        </w:rPr>
      </w:pPr>
      <w:r w:rsidRPr="00387272">
        <w:rPr>
          <w:rFonts w:cs="Times New Roman"/>
          <w:color w:val="000000"/>
        </w:rPr>
        <w:t xml:space="preserve">Bunch, R. 1999. </w:t>
      </w:r>
      <w:proofErr w:type="gramStart"/>
      <w:r w:rsidRPr="00387272">
        <w:rPr>
          <w:rFonts w:cs="Times New Roman"/>
          <w:color w:val="000000"/>
        </w:rPr>
        <w:t>Reasons for non-adoption of soil conservation technologies and how to overcome them.</w:t>
      </w:r>
      <w:proofErr w:type="gramEnd"/>
      <w:r w:rsidRPr="00387272">
        <w:rPr>
          <w:rFonts w:cs="Times New Roman"/>
          <w:color w:val="000000"/>
        </w:rPr>
        <w:t xml:space="preserve"> </w:t>
      </w:r>
      <w:r w:rsidRPr="00387272">
        <w:rPr>
          <w:rFonts w:cs="Times New Roman"/>
          <w:i/>
          <w:color w:val="000000"/>
        </w:rPr>
        <w:t>Mountain Research &amp; Development</w:t>
      </w:r>
      <w:r w:rsidRPr="00387272">
        <w:rPr>
          <w:rFonts w:cs="Times New Roman"/>
          <w:color w:val="000000"/>
        </w:rPr>
        <w:t xml:space="preserve"> 19(3): 213-220.</w:t>
      </w:r>
    </w:p>
    <w:p w:rsidR="00926B74" w:rsidRPr="00387272" w:rsidRDefault="00926B74" w:rsidP="00387272">
      <w:pPr>
        <w:tabs>
          <w:tab w:val="left" w:pos="180"/>
        </w:tabs>
        <w:spacing w:after="0"/>
        <w:rPr>
          <w:rFonts w:cs="Times New Roman"/>
          <w:color w:val="000000"/>
        </w:rPr>
      </w:pPr>
    </w:p>
    <w:p w:rsidR="00926B74" w:rsidRPr="00387272" w:rsidRDefault="00926B74" w:rsidP="00387272">
      <w:pPr>
        <w:tabs>
          <w:tab w:val="left" w:pos="180"/>
        </w:tabs>
        <w:spacing w:after="0"/>
        <w:rPr>
          <w:rFonts w:cs="Times New Roman"/>
          <w:color w:val="000000"/>
        </w:rPr>
      </w:pPr>
      <w:r w:rsidRPr="00387272">
        <w:rPr>
          <w:rFonts w:cs="Times New Roman"/>
          <w:color w:val="000000"/>
        </w:rPr>
        <w:t xml:space="preserve">Cochran, J. 2003. </w:t>
      </w:r>
      <w:proofErr w:type="gramStart"/>
      <w:r w:rsidRPr="00387272">
        <w:rPr>
          <w:rFonts w:cs="Times New Roman"/>
          <w:color w:val="000000"/>
        </w:rPr>
        <w:t>Patterns of sustainable agriculture adoption/non-adoption in Panamá.</w:t>
      </w:r>
      <w:proofErr w:type="gramEnd"/>
      <w:r w:rsidRPr="00387272">
        <w:rPr>
          <w:rFonts w:cs="Times New Roman"/>
          <w:color w:val="000000"/>
        </w:rPr>
        <w:t xml:space="preserve"> Thesis. McGill University, Montreal, Canada.</w:t>
      </w:r>
    </w:p>
    <w:p w:rsidR="00926B74" w:rsidRPr="00387272" w:rsidRDefault="00926B74" w:rsidP="00387272">
      <w:pPr>
        <w:tabs>
          <w:tab w:val="left" w:pos="180"/>
        </w:tabs>
        <w:spacing w:after="0"/>
        <w:ind w:hanging="720"/>
      </w:pPr>
    </w:p>
    <w:p w:rsidR="00926B74" w:rsidRPr="00387272" w:rsidRDefault="00D1514B" w:rsidP="00387272">
      <w:pPr>
        <w:tabs>
          <w:tab w:val="left" w:pos="180"/>
        </w:tabs>
        <w:spacing w:after="0"/>
      </w:pPr>
      <w:r w:rsidRPr="00387272">
        <w:t xml:space="preserve">Hobbs, P.R., K. Sayre, and R. Gupta. 2008. “The role of conservation agriculture in sustainable agriculture.” </w:t>
      </w:r>
      <w:r w:rsidRPr="00387272">
        <w:rPr>
          <w:i/>
        </w:rPr>
        <w:t>Phil. Trans. R. Soc.</w:t>
      </w:r>
      <w:r w:rsidRPr="00387272">
        <w:t xml:space="preserve"> 363:543-555.</w:t>
      </w:r>
    </w:p>
    <w:p w:rsidR="00926B74" w:rsidRPr="00387272" w:rsidRDefault="00926B74" w:rsidP="00387272">
      <w:pPr>
        <w:tabs>
          <w:tab w:val="left" w:pos="180"/>
        </w:tabs>
        <w:spacing w:after="0"/>
        <w:rPr>
          <w:rFonts w:cs="Times New Roman"/>
        </w:rPr>
      </w:pPr>
    </w:p>
    <w:p w:rsidR="00926B74" w:rsidRPr="00387272" w:rsidRDefault="00926B74" w:rsidP="00387272">
      <w:pPr>
        <w:tabs>
          <w:tab w:val="left" w:pos="180"/>
        </w:tabs>
        <w:spacing w:after="0"/>
        <w:rPr>
          <w:rFonts w:cs="Times New Roman"/>
        </w:rPr>
      </w:pPr>
      <w:r w:rsidRPr="00387272">
        <w:rPr>
          <w:rFonts w:cs="Times New Roman"/>
        </w:rPr>
        <w:t xml:space="preserve">Kessler, C.A. 2006. Decisive key-factors influencing farm households’ soil and water conservation investments. </w:t>
      </w:r>
      <w:r w:rsidRPr="00387272">
        <w:rPr>
          <w:rFonts w:cs="Times New Roman"/>
          <w:i/>
        </w:rPr>
        <w:t>Applied Geography</w:t>
      </w:r>
      <w:r w:rsidRPr="00387272">
        <w:rPr>
          <w:rFonts w:cs="Times New Roman"/>
        </w:rPr>
        <w:t xml:space="preserve"> 26: 40-60.</w:t>
      </w:r>
    </w:p>
    <w:p w:rsidR="00926B74" w:rsidRPr="00387272" w:rsidRDefault="00926B74" w:rsidP="00387272">
      <w:pPr>
        <w:tabs>
          <w:tab w:val="left" w:pos="180"/>
        </w:tabs>
        <w:spacing w:after="0"/>
        <w:ind w:hanging="720"/>
      </w:pPr>
    </w:p>
    <w:p w:rsidR="00926B74" w:rsidRPr="00387272" w:rsidRDefault="00926B74" w:rsidP="00387272">
      <w:pPr>
        <w:tabs>
          <w:tab w:val="left" w:pos="180"/>
        </w:tabs>
        <w:spacing w:after="0"/>
        <w:rPr>
          <w:rFonts w:cs="Times New Roman"/>
          <w:color w:val="000000"/>
        </w:rPr>
      </w:pPr>
      <w:proofErr w:type="spellStart"/>
      <w:r w:rsidRPr="00387272">
        <w:rPr>
          <w:rFonts w:cs="Times New Roman"/>
          <w:color w:val="000000"/>
        </w:rPr>
        <w:t>Knowler</w:t>
      </w:r>
      <w:proofErr w:type="spellEnd"/>
      <w:r w:rsidRPr="00387272">
        <w:rPr>
          <w:rFonts w:cs="Times New Roman"/>
          <w:color w:val="000000"/>
        </w:rPr>
        <w:t xml:space="preserve">, D., and B. Bradshaw. 2007. Farmers’ adoption of conservation agriculture: A review and synthesis of recent research. </w:t>
      </w:r>
      <w:r w:rsidRPr="00387272">
        <w:rPr>
          <w:rFonts w:cs="Times New Roman"/>
          <w:i/>
          <w:color w:val="000000"/>
        </w:rPr>
        <w:t>Food Policy</w:t>
      </w:r>
      <w:r w:rsidRPr="00387272">
        <w:rPr>
          <w:rFonts w:cs="Times New Roman"/>
          <w:color w:val="000000"/>
        </w:rPr>
        <w:t xml:space="preserve"> 32: 25-48.</w:t>
      </w:r>
    </w:p>
    <w:p w:rsidR="00D1514B" w:rsidRPr="00387272" w:rsidRDefault="00D1514B" w:rsidP="00387272">
      <w:pPr>
        <w:tabs>
          <w:tab w:val="left" w:pos="180"/>
        </w:tabs>
        <w:spacing w:after="0"/>
        <w:ind w:hanging="720"/>
      </w:pPr>
    </w:p>
    <w:p w:rsidR="004171F3" w:rsidRPr="00387272" w:rsidRDefault="004171F3" w:rsidP="00387272">
      <w:pPr>
        <w:tabs>
          <w:tab w:val="left" w:pos="180"/>
        </w:tabs>
        <w:spacing w:after="0"/>
      </w:pPr>
      <w:proofErr w:type="spellStart"/>
      <w:r w:rsidRPr="00387272">
        <w:t>Shrestha</w:t>
      </w:r>
      <w:proofErr w:type="spellEnd"/>
      <w:r w:rsidRPr="00387272">
        <w:t xml:space="preserve">, D.P., J.A. </w:t>
      </w:r>
      <w:proofErr w:type="spellStart"/>
      <w:r w:rsidRPr="00387272">
        <w:t>Zinck</w:t>
      </w:r>
      <w:proofErr w:type="spellEnd"/>
      <w:r w:rsidRPr="00387272">
        <w:t xml:space="preserve">, E. Van </w:t>
      </w:r>
      <w:proofErr w:type="spellStart"/>
      <w:r w:rsidRPr="00387272">
        <w:t>Ranst</w:t>
      </w:r>
      <w:proofErr w:type="spellEnd"/>
      <w:r w:rsidRPr="00387272">
        <w:t>. 2004. “</w:t>
      </w:r>
      <w:proofErr w:type="spellStart"/>
      <w:r w:rsidRPr="00387272">
        <w:t>Modelling</w:t>
      </w:r>
      <w:proofErr w:type="spellEnd"/>
      <w:r w:rsidRPr="00387272">
        <w:t xml:space="preserve"> land degradation in the Nepalese Himalaya.” </w:t>
      </w:r>
      <w:r w:rsidRPr="00387272">
        <w:rPr>
          <w:i/>
        </w:rPr>
        <w:t>Catena</w:t>
      </w:r>
      <w:r w:rsidRPr="00387272">
        <w:t xml:space="preserve"> 57(2):135-156.</w:t>
      </w:r>
    </w:p>
    <w:p w:rsidR="004171F3" w:rsidRPr="00387272" w:rsidRDefault="004171F3" w:rsidP="00387272">
      <w:pPr>
        <w:tabs>
          <w:tab w:val="left" w:pos="180"/>
        </w:tabs>
        <w:spacing w:after="0"/>
        <w:ind w:hanging="720"/>
      </w:pPr>
    </w:p>
    <w:p w:rsidR="00870026" w:rsidRPr="00387272" w:rsidRDefault="004171F3" w:rsidP="00387272">
      <w:pPr>
        <w:tabs>
          <w:tab w:val="left" w:pos="180"/>
        </w:tabs>
        <w:spacing w:after="0"/>
      </w:pPr>
      <w:proofErr w:type="spellStart"/>
      <w:r w:rsidRPr="00387272">
        <w:t>Thapa</w:t>
      </w:r>
      <w:proofErr w:type="spellEnd"/>
      <w:r w:rsidRPr="00387272">
        <w:t>, G.B. 1996. “Land use, land management and environ</w:t>
      </w:r>
      <w:r w:rsidR="00247551" w:rsidRPr="00387272">
        <w:t>ment in a subsistence m</w:t>
      </w:r>
      <w:r w:rsidRPr="00387272">
        <w:t xml:space="preserve">ountain economy in Nepal.” </w:t>
      </w:r>
      <w:r w:rsidRPr="00387272">
        <w:rPr>
          <w:i/>
        </w:rPr>
        <w:t>Agriculture, Ecosystem, &amp; Environment</w:t>
      </w:r>
      <w:r w:rsidRPr="00387272">
        <w:t xml:space="preserve"> 57:57-71.</w:t>
      </w:r>
    </w:p>
    <w:p w:rsidR="004171F3" w:rsidRPr="00387272" w:rsidRDefault="004171F3" w:rsidP="00387272">
      <w:pPr>
        <w:tabs>
          <w:tab w:val="left" w:pos="180"/>
        </w:tabs>
        <w:spacing w:after="0"/>
        <w:ind w:hanging="720"/>
      </w:pPr>
    </w:p>
    <w:p w:rsidR="00870026" w:rsidRPr="00387272" w:rsidRDefault="00870026" w:rsidP="00387272">
      <w:pPr>
        <w:tabs>
          <w:tab w:val="left" w:pos="180"/>
        </w:tabs>
        <w:spacing w:after="0"/>
      </w:pPr>
      <w:proofErr w:type="spellStart"/>
      <w:r w:rsidRPr="00387272">
        <w:t>Thapa</w:t>
      </w:r>
      <w:proofErr w:type="spellEnd"/>
      <w:r w:rsidRPr="00387272">
        <w:t xml:space="preserve">, G.B., and G.S. </w:t>
      </w:r>
      <w:proofErr w:type="spellStart"/>
      <w:r w:rsidRPr="00387272">
        <w:t>Paudel</w:t>
      </w:r>
      <w:proofErr w:type="spellEnd"/>
      <w:r w:rsidRPr="00387272">
        <w:t xml:space="preserve">. 2002. Farmland degradation in the mountains of Nepal: A study of watersheds ‘with’ and ‘without’ external intervention. </w:t>
      </w:r>
      <w:r w:rsidRPr="00387272">
        <w:rPr>
          <w:i/>
        </w:rPr>
        <w:t>Land Degradation and Development</w:t>
      </w:r>
      <w:r w:rsidRPr="00387272">
        <w:t xml:space="preserve"> 13: 479-493.</w:t>
      </w:r>
    </w:p>
    <w:p w:rsidR="004171F3" w:rsidRPr="00387272" w:rsidRDefault="004171F3" w:rsidP="00387272">
      <w:pPr>
        <w:tabs>
          <w:tab w:val="left" w:pos="180"/>
        </w:tabs>
        <w:spacing w:after="0"/>
        <w:ind w:hanging="720"/>
      </w:pPr>
    </w:p>
    <w:p w:rsidR="004171F3" w:rsidRPr="00387272" w:rsidRDefault="004171F3" w:rsidP="00387272">
      <w:pPr>
        <w:tabs>
          <w:tab w:val="left" w:pos="180"/>
        </w:tabs>
        <w:spacing w:after="0"/>
      </w:pPr>
      <w:r w:rsidRPr="00387272">
        <w:t xml:space="preserve">Tiwari, K.R., B.K. </w:t>
      </w:r>
      <w:proofErr w:type="spellStart"/>
      <w:r w:rsidRPr="00387272">
        <w:t>Sitaula</w:t>
      </w:r>
      <w:proofErr w:type="spellEnd"/>
      <w:r w:rsidRPr="00387272">
        <w:t xml:space="preserve">, R.M. </w:t>
      </w:r>
      <w:proofErr w:type="spellStart"/>
      <w:r w:rsidRPr="00387272">
        <w:t>Bajracharya</w:t>
      </w:r>
      <w:proofErr w:type="spellEnd"/>
      <w:r w:rsidRPr="00387272">
        <w:t xml:space="preserve">, et al. 2009. “Runoff and soil loss responses to rainfall, land use, terracing and management practices in the middle mountains of Nepal.” </w:t>
      </w:r>
      <w:proofErr w:type="spellStart"/>
      <w:r w:rsidRPr="00387272">
        <w:rPr>
          <w:i/>
        </w:rPr>
        <w:t>Acta</w:t>
      </w:r>
      <w:proofErr w:type="spellEnd"/>
      <w:r w:rsidRPr="00387272">
        <w:rPr>
          <w:i/>
        </w:rPr>
        <w:t xml:space="preserve"> </w:t>
      </w:r>
      <w:proofErr w:type="spellStart"/>
      <w:r w:rsidRPr="00387272">
        <w:rPr>
          <w:i/>
        </w:rPr>
        <w:t>Agriculturae</w:t>
      </w:r>
      <w:proofErr w:type="spellEnd"/>
      <w:r w:rsidRPr="00387272">
        <w:rPr>
          <w:i/>
        </w:rPr>
        <w:t xml:space="preserve"> </w:t>
      </w:r>
      <w:proofErr w:type="spellStart"/>
      <w:r w:rsidRPr="00387272">
        <w:rPr>
          <w:i/>
        </w:rPr>
        <w:t>Scandinavica</w:t>
      </w:r>
      <w:proofErr w:type="spellEnd"/>
      <w:r w:rsidRPr="00387272">
        <w:rPr>
          <w:i/>
        </w:rPr>
        <w:t>, Section B</w:t>
      </w:r>
      <w:r w:rsidRPr="00387272">
        <w:t xml:space="preserve"> 59(3):197-207.</w:t>
      </w:r>
    </w:p>
    <w:p w:rsidR="004171F3" w:rsidRPr="0073675A" w:rsidRDefault="004171F3" w:rsidP="00387272">
      <w:pPr>
        <w:pStyle w:val="NoSpacing"/>
        <w:tabs>
          <w:tab w:val="left" w:pos="180"/>
        </w:tabs>
        <w:rPr>
          <w:rFonts w:cs="Times New Roman"/>
          <w:color w:val="000000"/>
          <w:sz w:val="24"/>
          <w:szCs w:val="24"/>
        </w:rPr>
      </w:pPr>
    </w:p>
    <w:p w:rsidR="0073675A" w:rsidRPr="0073675A" w:rsidRDefault="0073675A" w:rsidP="0073675A">
      <w:pPr>
        <w:spacing w:after="0"/>
        <w:rPr>
          <w:rFonts w:cs="Times New Roman"/>
          <w:color w:val="000000"/>
        </w:rPr>
      </w:pPr>
      <w:proofErr w:type="spellStart"/>
      <w:r w:rsidRPr="0073675A">
        <w:rPr>
          <w:rFonts w:cs="Times New Roman"/>
          <w:color w:val="000000"/>
        </w:rPr>
        <w:t>Yadav</w:t>
      </w:r>
      <w:proofErr w:type="spellEnd"/>
      <w:r w:rsidRPr="0073675A">
        <w:rPr>
          <w:rFonts w:cs="Times New Roman"/>
          <w:color w:val="000000"/>
        </w:rPr>
        <w:t>, R.P. 1987. Agricultural research in Nepal: resource allocation, structure, and incentives. International Food Policy Research Institute, Research Report 62, September 1987.</w:t>
      </w:r>
    </w:p>
    <w:p w:rsidR="001B3B93" w:rsidRPr="005618CF" w:rsidRDefault="001B3B93"/>
    <w:sectPr w:rsidR="001B3B93" w:rsidRPr="005618CF" w:rsidSect="0073675A">
      <w:pgSz w:w="12240" w:h="15840"/>
      <w:pgMar w:top="1440" w:right="1800" w:bottom="1440" w:left="1800" w:header="720" w:footer="720" w:gutter="0"/>
      <w:lnNumType w:countBy="1" w:restart="continuous"/>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B93"/>
    <w:rsid w:val="00006726"/>
    <w:rsid w:val="00056E59"/>
    <w:rsid w:val="000A50A0"/>
    <w:rsid w:val="000A600F"/>
    <w:rsid w:val="000B6A0F"/>
    <w:rsid w:val="000C3D26"/>
    <w:rsid w:val="000D0E5D"/>
    <w:rsid w:val="000D653B"/>
    <w:rsid w:val="000E78C1"/>
    <w:rsid w:val="001005F5"/>
    <w:rsid w:val="0013114D"/>
    <w:rsid w:val="00154DB8"/>
    <w:rsid w:val="001B0C53"/>
    <w:rsid w:val="001B3B93"/>
    <w:rsid w:val="001C21BA"/>
    <w:rsid w:val="001D4301"/>
    <w:rsid w:val="001D6027"/>
    <w:rsid w:val="001E115A"/>
    <w:rsid w:val="001F59B8"/>
    <w:rsid w:val="00245CF8"/>
    <w:rsid w:val="00247551"/>
    <w:rsid w:val="00254266"/>
    <w:rsid w:val="00265E9B"/>
    <w:rsid w:val="00272F96"/>
    <w:rsid w:val="002C3C68"/>
    <w:rsid w:val="002D081A"/>
    <w:rsid w:val="002D0E8E"/>
    <w:rsid w:val="00330AEE"/>
    <w:rsid w:val="00351306"/>
    <w:rsid w:val="003672BB"/>
    <w:rsid w:val="00371C4C"/>
    <w:rsid w:val="0038454B"/>
    <w:rsid w:val="00387272"/>
    <w:rsid w:val="003A5C5B"/>
    <w:rsid w:val="00412A97"/>
    <w:rsid w:val="004171F3"/>
    <w:rsid w:val="00437FDC"/>
    <w:rsid w:val="004432C2"/>
    <w:rsid w:val="00446622"/>
    <w:rsid w:val="00471BA9"/>
    <w:rsid w:val="00477442"/>
    <w:rsid w:val="00486495"/>
    <w:rsid w:val="00497E40"/>
    <w:rsid w:val="004C7291"/>
    <w:rsid w:val="004E66DC"/>
    <w:rsid w:val="00501EF0"/>
    <w:rsid w:val="0050423B"/>
    <w:rsid w:val="00530DC2"/>
    <w:rsid w:val="005618CF"/>
    <w:rsid w:val="00580083"/>
    <w:rsid w:val="00584E4F"/>
    <w:rsid w:val="005A1DC1"/>
    <w:rsid w:val="005A6BBC"/>
    <w:rsid w:val="005C14A5"/>
    <w:rsid w:val="005C21BF"/>
    <w:rsid w:val="005D1CAF"/>
    <w:rsid w:val="005D7C0E"/>
    <w:rsid w:val="005E007A"/>
    <w:rsid w:val="00600395"/>
    <w:rsid w:val="00623BEF"/>
    <w:rsid w:val="006560C0"/>
    <w:rsid w:val="006714D3"/>
    <w:rsid w:val="006C7291"/>
    <w:rsid w:val="00703017"/>
    <w:rsid w:val="0073675A"/>
    <w:rsid w:val="00741BBC"/>
    <w:rsid w:val="00754599"/>
    <w:rsid w:val="00760DB4"/>
    <w:rsid w:val="007628AA"/>
    <w:rsid w:val="00767CEE"/>
    <w:rsid w:val="0077794A"/>
    <w:rsid w:val="00781ED1"/>
    <w:rsid w:val="00795528"/>
    <w:rsid w:val="007D2235"/>
    <w:rsid w:val="007E1CDD"/>
    <w:rsid w:val="007F3B45"/>
    <w:rsid w:val="007F7A91"/>
    <w:rsid w:val="00803DCC"/>
    <w:rsid w:val="008400C0"/>
    <w:rsid w:val="00853ADC"/>
    <w:rsid w:val="00870026"/>
    <w:rsid w:val="008A10C8"/>
    <w:rsid w:val="008C7504"/>
    <w:rsid w:val="008F0E86"/>
    <w:rsid w:val="00926B74"/>
    <w:rsid w:val="00970573"/>
    <w:rsid w:val="00974B8B"/>
    <w:rsid w:val="00995623"/>
    <w:rsid w:val="009A0A89"/>
    <w:rsid w:val="009A2564"/>
    <w:rsid w:val="009D0020"/>
    <w:rsid w:val="009F400D"/>
    <w:rsid w:val="00A022A9"/>
    <w:rsid w:val="00A12338"/>
    <w:rsid w:val="00A757DA"/>
    <w:rsid w:val="00A83A0C"/>
    <w:rsid w:val="00AD6367"/>
    <w:rsid w:val="00AD6DCF"/>
    <w:rsid w:val="00AF035F"/>
    <w:rsid w:val="00B115BB"/>
    <w:rsid w:val="00B12D56"/>
    <w:rsid w:val="00B5640C"/>
    <w:rsid w:val="00B57F74"/>
    <w:rsid w:val="00B60F3C"/>
    <w:rsid w:val="00B71022"/>
    <w:rsid w:val="00BD4A30"/>
    <w:rsid w:val="00BF6EAC"/>
    <w:rsid w:val="00C026A9"/>
    <w:rsid w:val="00C03818"/>
    <w:rsid w:val="00C1372C"/>
    <w:rsid w:val="00C16DFE"/>
    <w:rsid w:val="00C222C8"/>
    <w:rsid w:val="00C5031E"/>
    <w:rsid w:val="00C777A2"/>
    <w:rsid w:val="00C8448F"/>
    <w:rsid w:val="00C968E9"/>
    <w:rsid w:val="00CE6329"/>
    <w:rsid w:val="00CE6E8B"/>
    <w:rsid w:val="00D1514B"/>
    <w:rsid w:val="00D27A2B"/>
    <w:rsid w:val="00D3001F"/>
    <w:rsid w:val="00D832D6"/>
    <w:rsid w:val="00D95F2D"/>
    <w:rsid w:val="00DA4527"/>
    <w:rsid w:val="00DB2C9B"/>
    <w:rsid w:val="00DB4DAF"/>
    <w:rsid w:val="00DC0979"/>
    <w:rsid w:val="00DF6627"/>
    <w:rsid w:val="00E02DEA"/>
    <w:rsid w:val="00E0392E"/>
    <w:rsid w:val="00E136D2"/>
    <w:rsid w:val="00E41EF7"/>
    <w:rsid w:val="00E57064"/>
    <w:rsid w:val="00E644D1"/>
    <w:rsid w:val="00E76CC4"/>
    <w:rsid w:val="00E86C7B"/>
    <w:rsid w:val="00E92BC7"/>
    <w:rsid w:val="00EB2C14"/>
    <w:rsid w:val="00F31F3E"/>
    <w:rsid w:val="00F46FE8"/>
    <w:rsid w:val="00F54B1A"/>
    <w:rsid w:val="00F632E7"/>
    <w:rsid w:val="00F80EE9"/>
    <w:rsid w:val="00F8443D"/>
    <w:rsid w:val="00F84A7C"/>
    <w:rsid w:val="00F85AE2"/>
    <w:rsid w:val="00F97D5D"/>
    <w:rsid w:val="00FB07FC"/>
    <w:rsid w:val="00FC5AB3"/>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6D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02AA9"/>
    <w:rPr>
      <w:rFonts w:ascii="Lucida Grande" w:hAnsi="Lucida Grande"/>
      <w:sz w:val="18"/>
      <w:szCs w:val="18"/>
    </w:rPr>
  </w:style>
  <w:style w:type="character" w:customStyle="1" w:styleId="BalloonTextChar">
    <w:name w:val="Balloon Text Char"/>
    <w:basedOn w:val="DefaultParagraphFont"/>
    <w:link w:val="BalloonText"/>
    <w:uiPriority w:val="99"/>
    <w:semiHidden/>
    <w:rsid w:val="00F02AA9"/>
    <w:rPr>
      <w:rFonts w:ascii="Lucida Grande" w:hAnsi="Lucida Grande"/>
      <w:sz w:val="18"/>
      <w:szCs w:val="18"/>
    </w:rPr>
  </w:style>
  <w:style w:type="paragraph" w:styleId="NoSpacing">
    <w:name w:val="No Spacing"/>
    <w:uiPriority w:val="1"/>
    <w:qFormat/>
    <w:rsid w:val="00926B74"/>
    <w:pPr>
      <w:spacing w:after="0"/>
    </w:pPr>
    <w:rPr>
      <w:sz w:val="22"/>
      <w:szCs w:val="22"/>
    </w:rPr>
  </w:style>
  <w:style w:type="character" w:styleId="CommentReference">
    <w:name w:val="annotation reference"/>
    <w:basedOn w:val="DefaultParagraphFont"/>
    <w:uiPriority w:val="99"/>
    <w:semiHidden/>
    <w:unhideWhenUsed/>
    <w:rsid w:val="00446622"/>
    <w:rPr>
      <w:sz w:val="18"/>
      <w:szCs w:val="18"/>
    </w:rPr>
  </w:style>
  <w:style w:type="paragraph" w:styleId="CommentText">
    <w:name w:val="annotation text"/>
    <w:basedOn w:val="Normal"/>
    <w:link w:val="CommentTextChar"/>
    <w:uiPriority w:val="99"/>
    <w:semiHidden/>
    <w:unhideWhenUsed/>
    <w:rsid w:val="00446622"/>
  </w:style>
  <w:style w:type="character" w:customStyle="1" w:styleId="CommentTextChar">
    <w:name w:val="Comment Text Char"/>
    <w:basedOn w:val="DefaultParagraphFont"/>
    <w:link w:val="CommentText"/>
    <w:uiPriority w:val="99"/>
    <w:semiHidden/>
    <w:rsid w:val="00446622"/>
  </w:style>
  <w:style w:type="paragraph" w:styleId="CommentSubject">
    <w:name w:val="annotation subject"/>
    <w:basedOn w:val="CommentText"/>
    <w:next w:val="CommentText"/>
    <w:link w:val="CommentSubjectChar"/>
    <w:uiPriority w:val="99"/>
    <w:semiHidden/>
    <w:unhideWhenUsed/>
    <w:rsid w:val="00446622"/>
    <w:rPr>
      <w:b/>
      <w:bCs/>
      <w:sz w:val="20"/>
      <w:szCs w:val="20"/>
    </w:rPr>
  </w:style>
  <w:style w:type="character" w:customStyle="1" w:styleId="CommentSubjectChar">
    <w:name w:val="Comment Subject Char"/>
    <w:basedOn w:val="CommentTextChar"/>
    <w:link w:val="CommentSubject"/>
    <w:uiPriority w:val="99"/>
    <w:semiHidden/>
    <w:rsid w:val="00446622"/>
    <w:rPr>
      <w:b/>
      <w:bCs/>
      <w:sz w:val="20"/>
      <w:szCs w:val="20"/>
    </w:rPr>
  </w:style>
  <w:style w:type="character" w:styleId="LineNumber">
    <w:name w:val="line number"/>
    <w:basedOn w:val="DefaultParagraphFont"/>
    <w:uiPriority w:val="99"/>
    <w:semiHidden/>
    <w:unhideWhenUsed/>
    <w:rsid w:val="0073675A"/>
  </w:style>
  <w:style w:type="character" w:styleId="Hyperlink">
    <w:name w:val="Hyperlink"/>
    <w:basedOn w:val="DefaultParagraphFont"/>
    <w:uiPriority w:val="99"/>
    <w:semiHidden/>
    <w:unhideWhenUsed/>
    <w:rsid w:val="00E02DE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6D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02AA9"/>
    <w:rPr>
      <w:rFonts w:ascii="Lucida Grande" w:hAnsi="Lucida Grande"/>
      <w:sz w:val="18"/>
      <w:szCs w:val="18"/>
    </w:rPr>
  </w:style>
  <w:style w:type="character" w:customStyle="1" w:styleId="BalloonTextChar">
    <w:name w:val="Balloon Text Char"/>
    <w:basedOn w:val="DefaultParagraphFont"/>
    <w:link w:val="BalloonText"/>
    <w:uiPriority w:val="99"/>
    <w:semiHidden/>
    <w:rsid w:val="00F02AA9"/>
    <w:rPr>
      <w:rFonts w:ascii="Lucida Grande" w:hAnsi="Lucida Grande"/>
      <w:sz w:val="18"/>
      <w:szCs w:val="18"/>
    </w:rPr>
  </w:style>
  <w:style w:type="paragraph" w:styleId="NoSpacing">
    <w:name w:val="No Spacing"/>
    <w:uiPriority w:val="1"/>
    <w:qFormat/>
    <w:rsid w:val="00926B74"/>
    <w:pPr>
      <w:spacing w:after="0"/>
    </w:pPr>
    <w:rPr>
      <w:sz w:val="22"/>
      <w:szCs w:val="22"/>
    </w:rPr>
  </w:style>
  <w:style w:type="character" w:styleId="CommentReference">
    <w:name w:val="annotation reference"/>
    <w:basedOn w:val="DefaultParagraphFont"/>
    <w:uiPriority w:val="99"/>
    <w:semiHidden/>
    <w:unhideWhenUsed/>
    <w:rsid w:val="00446622"/>
    <w:rPr>
      <w:sz w:val="18"/>
      <w:szCs w:val="18"/>
    </w:rPr>
  </w:style>
  <w:style w:type="paragraph" w:styleId="CommentText">
    <w:name w:val="annotation text"/>
    <w:basedOn w:val="Normal"/>
    <w:link w:val="CommentTextChar"/>
    <w:uiPriority w:val="99"/>
    <w:semiHidden/>
    <w:unhideWhenUsed/>
    <w:rsid w:val="00446622"/>
  </w:style>
  <w:style w:type="character" w:customStyle="1" w:styleId="CommentTextChar">
    <w:name w:val="Comment Text Char"/>
    <w:basedOn w:val="DefaultParagraphFont"/>
    <w:link w:val="CommentText"/>
    <w:uiPriority w:val="99"/>
    <w:semiHidden/>
    <w:rsid w:val="00446622"/>
  </w:style>
  <w:style w:type="paragraph" w:styleId="CommentSubject">
    <w:name w:val="annotation subject"/>
    <w:basedOn w:val="CommentText"/>
    <w:next w:val="CommentText"/>
    <w:link w:val="CommentSubjectChar"/>
    <w:uiPriority w:val="99"/>
    <w:semiHidden/>
    <w:unhideWhenUsed/>
    <w:rsid w:val="00446622"/>
    <w:rPr>
      <w:b/>
      <w:bCs/>
      <w:sz w:val="20"/>
      <w:szCs w:val="20"/>
    </w:rPr>
  </w:style>
  <w:style w:type="character" w:customStyle="1" w:styleId="CommentSubjectChar">
    <w:name w:val="Comment Subject Char"/>
    <w:basedOn w:val="CommentTextChar"/>
    <w:link w:val="CommentSubject"/>
    <w:uiPriority w:val="99"/>
    <w:semiHidden/>
    <w:rsid w:val="00446622"/>
    <w:rPr>
      <w:b/>
      <w:bCs/>
      <w:sz w:val="20"/>
      <w:szCs w:val="20"/>
    </w:rPr>
  </w:style>
  <w:style w:type="character" w:styleId="LineNumber">
    <w:name w:val="line number"/>
    <w:basedOn w:val="DefaultParagraphFont"/>
    <w:uiPriority w:val="99"/>
    <w:semiHidden/>
    <w:unhideWhenUsed/>
    <w:rsid w:val="0073675A"/>
  </w:style>
  <w:style w:type="character" w:styleId="Hyperlink">
    <w:name w:val="Hyperlink"/>
    <w:basedOn w:val="DefaultParagraphFont"/>
    <w:uiPriority w:val="99"/>
    <w:semiHidden/>
    <w:unhideWhenUsed/>
    <w:rsid w:val="00E02DE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9436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tamang@libird.org" TargetMode="External"/><Relationship Id="rId13" Type="http://schemas.openxmlformats.org/officeDocument/2006/relationships/chart" Target="charts/chart5.xml"/><Relationship Id="rId3" Type="http://schemas.openxmlformats.org/officeDocument/2006/relationships/settings" Target="settings.xml"/><Relationship Id="rId7" Type="http://schemas.openxmlformats.org/officeDocument/2006/relationships/hyperlink" Target="mailto:theodore@hawaii.edu" TargetMode="External"/><Relationship Id="rId12" Type="http://schemas.openxmlformats.org/officeDocument/2006/relationships/chart" Target="charts/chart4.xm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brintonr@hawaii.edu" TargetMode="External"/><Relationship Id="rId11" Type="http://schemas.openxmlformats.org/officeDocument/2006/relationships/chart" Target="charts/chart3.xml"/><Relationship Id="rId5" Type="http://schemas.openxmlformats.org/officeDocument/2006/relationships/hyperlink" Target="mailto:jhalbren@hawaii.edu" TargetMode="External"/><Relationship Id="rId15" Type="http://schemas.openxmlformats.org/officeDocument/2006/relationships/chart" Target="charts/chart7.xml"/><Relationship Id="rId10"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jhalbrendt:Documents:SMARTS:Gender:Gender_6_2012_nepal_data%20analysisHyKGT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jhalbrendt:Documents:SMARTS:Gender:Gender_6_2012_nepal_data%20analysisHyKGT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jhalbrendt:Documents:SMARTS:Gender:Gender_6_2012_nepal_data%20analysisHyKGT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jhalbrendt:Documents:SMARTS:Gender:Gender_6_2012_nepal_data%20analysisHyKGTh.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jhalbrendt:Documents:SMARTS:Gender:Gender_6_2012_nepal_data%20analysisHyKGTh.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jhalbrendt:Documents:Gender:Gender%20data%20&amp;%20analysis:Gender_6_2012_nepal_data%20analysisHyKGTh.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jhalbrendt:Documents:Gender:Gender%20data%20&amp;%20analysis:Gender_6_2012_nepal_data%20analysisHyKGT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sz="1200" b="1" i="0"/>
            </a:pPr>
            <a:r>
              <a:rPr lang="en-US" sz="1200" b="1" i="0" dirty="0" smtClean="0"/>
              <a:t>T1: Conventional Maize/Legume</a:t>
            </a:r>
            <a:endParaRPr lang="en-US" sz="1200" b="1" i="0" dirty="0"/>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dLbls>
            <c:dLbl>
              <c:idx val="0"/>
              <c:layout>
                <c:manualLayout>
                  <c:x val="-0.25642265803223202"/>
                  <c:y val="3.5106791338582702E-2"/>
                </c:manualLayout>
              </c:layout>
              <c:showLegendKey val="0"/>
              <c:showVal val="0"/>
              <c:showCatName val="1"/>
              <c:showSerName val="0"/>
              <c:showPercent val="1"/>
              <c:showBubbleSize val="0"/>
            </c:dLbl>
            <c:txPr>
              <a:bodyPr/>
              <a:lstStyle/>
              <a:p>
                <a:pPr>
                  <a:defRPr sz="1100" b="1"/>
                </a:pPr>
                <a:endParaRPr lang="en-US"/>
              </a:p>
            </c:txPr>
            <c:showLegendKey val="0"/>
            <c:showVal val="0"/>
            <c:showCatName val="1"/>
            <c:showSerName val="0"/>
            <c:showPercent val="1"/>
            <c:showBubbleSize val="0"/>
            <c:showLeaderLines val="1"/>
          </c:dLbls>
          <c:cat>
            <c:strRef>
              <c:f>Percent!$J$8:$J$9</c:f>
              <c:strCache>
                <c:ptCount val="2"/>
                <c:pt idx="0">
                  <c:v>Male </c:v>
                </c:pt>
                <c:pt idx="1">
                  <c:v>Female</c:v>
                </c:pt>
              </c:strCache>
            </c:strRef>
          </c:cat>
          <c:val>
            <c:numRef>
              <c:f>Percent!$P$8:$P$9</c:f>
              <c:numCache>
                <c:formatCode>0.00</c:formatCode>
                <c:ptCount val="2"/>
                <c:pt idx="0">
                  <c:v>46.899330890365462</c:v>
                </c:pt>
                <c:pt idx="1">
                  <c:v>53.100669109634438</c:v>
                </c:pt>
              </c:numCache>
            </c:numRef>
          </c:val>
        </c:ser>
        <c:dLbls>
          <c:showLegendKey val="0"/>
          <c:showVal val="0"/>
          <c:showCatName val="1"/>
          <c:showSerName val="0"/>
          <c:showPercent val="1"/>
          <c:showBubbleSize val="0"/>
          <c:showLeaderLines val="1"/>
        </c:dLbls>
      </c:pie3DChart>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sz="1200" b="1" i="0"/>
            </a:pPr>
            <a:r>
              <a:rPr lang="en-US" sz="1200" b="1" i="0" dirty="0" smtClean="0"/>
              <a:t>T2: IC Maize/Legume + Millet</a:t>
            </a:r>
            <a:endParaRPr lang="en-US" sz="1200" b="1" i="0" dirty="0"/>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dLbls>
            <c:txPr>
              <a:bodyPr/>
              <a:lstStyle/>
              <a:p>
                <a:pPr>
                  <a:defRPr sz="1100" b="1"/>
                </a:pPr>
                <a:endParaRPr lang="en-US"/>
              </a:p>
            </c:txPr>
            <c:showLegendKey val="0"/>
            <c:showVal val="0"/>
            <c:showCatName val="1"/>
            <c:showSerName val="0"/>
            <c:showPercent val="1"/>
            <c:showBubbleSize val="0"/>
            <c:showLeaderLines val="1"/>
          </c:dLbls>
          <c:cat>
            <c:strRef>
              <c:f>Percent!$J$13:$J$14</c:f>
              <c:strCache>
                <c:ptCount val="2"/>
                <c:pt idx="0">
                  <c:v>Male </c:v>
                </c:pt>
                <c:pt idx="1">
                  <c:v>Female</c:v>
                </c:pt>
              </c:strCache>
            </c:strRef>
          </c:cat>
          <c:val>
            <c:numRef>
              <c:f>Percent!$P$13:$P$14</c:f>
              <c:numCache>
                <c:formatCode>0.00</c:formatCode>
                <c:ptCount val="2"/>
                <c:pt idx="0">
                  <c:v>44.733898684237268</c:v>
                </c:pt>
                <c:pt idx="1">
                  <c:v>55.266101315762711</c:v>
                </c:pt>
              </c:numCache>
            </c:numRef>
          </c:val>
        </c:ser>
        <c:dLbls>
          <c:showLegendKey val="0"/>
          <c:showVal val="0"/>
          <c:showCatName val="1"/>
          <c:showSerName val="0"/>
          <c:showPercent val="1"/>
          <c:showBubbleSize val="0"/>
          <c:showLeaderLines val="1"/>
        </c:dLbls>
      </c:pie3DChart>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sz="1200" b="1" i="0"/>
            </a:pPr>
            <a:r>
              <a:rPr lang="en-US" sz="1200" b="1" i="0" dirty="0" smtClean="0"/>
              <a:t>T3: MT IC Maize/Legume + Millet</a:t>
            </a:r>
            <a:endParaRPr lang="en-US" sz="1200" b="1" i="0" dirty="0"/>
          </a:p>
        </c:rich>
      </c:tx>
      <c:layout>
        <c:manualLayout>
          <c:xMode val="edge"/>
          <c:yMode val="edge"/>
          <c:x val="0.19957742105747101"/>
          <c:y val="5.6597562263322798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1"/>
          <c:order val="1"/>
          <c:dLbls>
            <c:txPr>
              <a:bodyPr/>
              <a:lstStyle/>
              <a:p>
                <a:pPr>
                  <a:defRPr sz="1100" b="1"/>
                </a:pPr>
                <a:endParaRPr lang="en-US"/>
              </a:p>
            </c:txPr>
            <c:showLegendKey val="0"/>
            <c:showVal val="0"/>
            <c:showCatName val="1"/>
            <c:showSerName val="0"/>
            <c:showPercent val="1"/>
            <c:showBubbleSize val="0"/>
            <c:showLeaderLines val="1"/>
          </c:dLbls>
          <c:cat>
            <c:strRef>
              <c:f>Percent!$J$18:$J$19</c:f>
              <c:strCache>
                <c:ptCount val="2"/>
                <c:pt idx="0">
                  <c:v>Male </c:v>
                </c:pt>
                <c:pt idx="1">
                  <c:v>Female</c:v>
                </c:pt>
              </c:strCache>
            </c:strRef>
          </c:cat>
          <c:val>
            <c:numRef>
              <c:f>Percent!$P$18:$P$19</c:f>
              <c:numCache>
                <c:formatCode>0.00</c:formatCode>
                <c:ptCount val="2"/>
                <c:pt idx="0">
                  <c:v>45.993771390212487</c:v>
                </c:pt>
                <c:pt idx="1">
                  <c:v>54.006228609787392</c:v>
                </c:pt>
              </c:numCache>
            </c:numRef>
          </c:val>
        </c:ser>
        <c:ser>
          <c:idx val="0"/>
          <c:order val="0"/>
          <c:dLbls>
            <c:txPr>
              <a:bodyPr/>
              <a:lstStyle/>
              <a:p>
                <a:pPr>
                  <a:defRPr sz="1200"/>
                </a:pPr>
                <a:endParaRPr lang="en-US"/>
              </a:p>
            </c:txPr>
            <c:showLegendKey val="0"/>
            <c:showVal val="0"/>
            <c:showCatName val="1"/>
            <c:showSerName val="0"/>
            <c:showPercent val="1"/>
            <c:showBubbleSize val="0"/>
            <c:showLeaderLines val="1"/>
          </c:dLbls>
          <c:cat>
            <c:strRef>
              <c:f>Percent!$J$13:$J$14</c:f>
              <c:strCache>
                <c:ptCount val="2"/>
                <c:pt idx="0">
                  <c:v>Male </c:v>
                </c:pt>
                <c:pt idx="1">
                  <c:v>Female</c:v>
                </c:pt>
              </c:strCache>
            </c:strRef>
          </c:cat>
          <c:val>
            <c:numRef>
              <c:f>Percent!$P$13:$P$14</c:f>
              <c:numCache>
                <c:formatCode>0.00</c:formatCode>
                <c:ptCount val="2"/>
                <c:pt idx="0">
                  <c:v>44.733898684237268</c:v>
                </c:pt>
                <c:pt idx="1">
                  <c:v>55.266101315762711</c:v>
                </c:pt>
              </c:numCache>
            </c:numRef>
          </c:val>
        </c:ser>
        <c:dLbls>
          <c:showLegendKey val="0"/>
          <c:showVal val="0"/>
          <c:showCatName val="1"/>
          <c:showSerName val="0"/>
          <c:showPercent val="1"/>
          <c:showBubbleSize val="0"/>
          <c:showLeaderLines val="1"/>
        </c:dLbls>
      </c:pie3DChart>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200" b="0" i="0"/>
            </a:pPr>
            <a:r>
              <a:rPr lang="en-US" sz="1200" b="1" i="0" dirty="0"/>
              <a:t>a.</a:t>
            </a:r>
            <a:r>
              <a:rPr lang="en-US" sz="1200" b="1" i="0" dirty="0" smtClean="0"/>
              <a:t> Maize</a:t>
            </a:r>
            <a:r>
              <a:rPr lang="en-US" sz="1200" b="1" i="0" dirty="0"/>
              <a:t>/Legume to IC Maize/Legume</a:t>
            </a:r>
            <a:r>
              <a:rPr lang="en-US" sz="1200" b="1" i="0" dirty="0" smtClean="0"/>
              <a:t> +</a:t>
            </a:r>
            <a:r>
              <a:rPr lang="en-US" sz="1200" b="1" i="0" baseline="0" dirty="0" smtClean="0"/>
              <a:t> Millet</a:t>
            </a:r>
            <a:endParaRPr lang="en-US" sz="1200" b="1" i="0" dirty="0"/>
          </a:p>
        </c:rich>
      </c:tx>
      <c:overlay val="0"/>
    </c:title>
    <c:autoTitleDeleted val="0"/>
    <c:plotArea>
      <c:layout/>
      <c:barChart>
        <c:barDir val="col"/>
        <c:grouping val="clustered"/>
        <c:varyColors val="0"/>
        <c:ser>
          <c:idx val="0"/>
          <c:order val="0"/>
          <c:tx>
            <c:strRef>
              <c:f>Sheet4!$B$46</c:f>
              <c:strCache>
                <c:ptCount val="1"/>
                <c:pt idx="0">
                  <c:v>Male </c:v>
                </c:pt>
              </c:strCache>
            </c:strRef>
          </c:tx>
          <c:invertIfNegative val="0"/>
          <c:dLbls>
            <c:dLbl>
              <c:idx val="5"/>
              <c:layout>
                <c:manualLayout>
                  <c:x val="-2.52690919671795E-2"/>
                  <c:y val="0.19000157480315"/>
                </c:manualLayout>
              </c:layout>
              <c:showLegendKey val="0"/>
              <c:showVal val="1"/>
              <c:showCatName val="0"/>
              <c:showSerName val="0"/>
              <c:showPercent val="0"/>
              <c:showBubbleSize val="0"/>
            </c:dLbl>
            <c:showLegendKey val="0"/>
            <c:showVal val="0"/>
            <c:showCatName val="0"/>
            <c:showSerName val="0"/>
            <c:showPercent val="0"/>
            <c:showBubbleSize val="0"/>
          </c:dLbls>
          <c:cat>
            <c:strRef>
              <c:f>Sheet4!$A$47:$A$52</c:f>
              <c:strCache>
                <c:ptCount val="6"/>
                <c:pt idx="0">
                  <c:v>Plowing</c:v>
                </c:pt>
                <c:pt idx="1">
                  <c:v>Fert App</c:v>
                </c:pt>
                <c:pt idx="2">
                  <c:v>Sow/Trans</c:v>
                </c:pt>
                <c:pt idx="3">
                  <c:v>Weeding</c:v>
                </c:pt>
                <c:pt idx="4">
                  <c:v>Harvesting</c:v>
                </c:pt>
                <c:pt idx="5">
                  <c:v>Total Change</c:v>
                </c:pt>
              </c:strCache>
            </c:strRef>
          </c:cat>
          <c:val>
            <c:numRef>
              <c:f>Sheet4!$B$47:$B$52</c:f>
              <c:numCache>
                <c:formatCode>General</c:formatCode>
                <c:ptCount val="6"/>
                <c:pt idx="0">
                  <c:v>3.2041773136538829</c:v>
                </c:pt>
                <c:pt idx="1">
                  <c:v>-3.8315098120041511</c:v>
                </c:pt>
                <c:pt idx="2">
                  <c:v>4.6315432660942957</c:v>
                </c:pt>
                <c:pt idx="3">
                  <c:v>-7.8143209070446566</c:v>
                </c:pt>
                <c:pt idx="4">
                  <c:v>1.6446779331724419</c:v>
                </c:pt>
                <c:pt idx="5" formatCode="0.00">
                  <c:v>-2.165432206128187</c:v>
                </c:pt>
              </c:numCache>
            </c:numRef>
          </c:val>
        </c:ser>
        <c:ser>
          <c:idx val="1"/>
          <c:order val="1"/>
          <c:tx>
            <c:strRef>
              <c:f>Sheet4!$C$46</c:f>
              <c:strCache>
                <c:ptCount val="1"/>
                <c:pt idx="0">
                  <c:v>Female</c:v>
                </c:pt>
              </c:strCache>
            </c:strRef>
          </c:tx>
          <c:invertIfNegative val="0"/>
          <c:dLbls>
            <c:dLbl>
              <c:idx val="5"/>
              <c:showLegendKey val="0"/>
              <c:showVal val="1"/>
              <c:showCatName val="0"/>
              <c:showSerName val="0"/>
              <c:showPercent val="0"/>
              <c:showBubbleSize val="0"/>
            </c:dLbl>
            <c:showLegendKey val="0"/>
            <c:showVal val="0"/>
            <c:showCatName val="0"/>
            <c:showSerName val="0"/>
            <c:showPercent val="0"/>
            <c:showBubbleSize val="0"/>
          </c:dLbls>
          <c:cat>
            <c:strRef>
              <c:f>Sheet4!$A$47:$A$52</c:f>
              <c:strCache>
                <c:ptCount val="6"/>
                <c:pt idx="0">
                  <c:v>Plowing</c:v>
                </c:pt>
                <c:pt idx="1">
                  <c:v>Fert App</c:v>
                </c:pt>
                <c:pt idx="2">
                  <c:v>Sow/Trans</c:v>
                </c:pt>
                <c:pt idx="3">
                  <c:v>Weeding</c:v>
                </c:pt>
                <c:pt idx="4">
                  <c:v>Harvesting</c:v>
                </c:pt>
                <c:pt idx="5">
                  <c:v>Total Change</c:v>
                </c:pt>
              </c:strCache>
            </c:strRef>
          </c:cat>
          <c:val>
            <c:numRef>
              <c:f>Sheet4!$C$47:$C$52</c:f>
              <c:numCache>
                <c:formatCode>General</c:formatCode>
                <c:ptCount val="6"/>
                <c:pt idx="0">
                  <c:v>3.531409513350817</c:v>
                </c:pt>
                <c:pt idx="1">
                  <c:v>-7.2690012882703741</c:v>
                </c:pt>
                <c:pt idx="2">
                  <c:v>1.3887724967728761</c:v>
                </c:pt>
                <c:pt idx="3">
                  <c:v>-4.7918025325079139</c:v>
                </c:pt>
                <c:pt idx="4">
                  <c:v>9.3060540167827703</c:v>
                </c:pt>
                <c:pt idx="5" formatCode="0.00">
                  <c:v>2.165432206128179</c:v>
                </c:pt>
              </c:numCache>
            </c:numRef>
          </c:val>
        </c:ser>
        <c:dLbls>
          <c:showLegendKey val="0"/>
          <c:showVal val="0"/>
          <c:showCatName val="0"/>
          <c:showSerName val="0"/>
          <c:showPercent val="0"/>
          <c:showBubbleSize val="0"/>
        </c:dLbls>
        <c:gapWidth val="150"/>
        <c:axId val="129038208"/>
        <c:axId val="129039744"/>
      </c:barChart>
      <c:catAx>
        <c:axId val="129038208"/>
        <c:scaling>
          <c:orientation val="minMax"/>
        </c:scaling>
        <c:delete val="0"/>
        <c:axPos val="b"/>
        <c:majorTickMark val="out"/>
        <c:minorTickMark val="none"/>
        <c:tickLblPos val="nextTo"/>
        <c:txPr>
          <a:bodyPr/>
          <a:lstStyle/>
          <a:p>
            <a:pPr>
              <a:defRPr sz="1100" b="0" i="0"/>
            </a:pPr>
            <a:endParaRPr lang="en-US"/>
          </a:p>
        </c:txPr>
        <c:crossAx val="129039744"/>
        <c:crosses val="autoZero"/>
        <c:auto val="1"/>
        <c:lblAlgn val="ctr"/>
        <c:lblOffset val="100"/>
        <c:noMultiLvlLbl val="0"/>
      </c:catAx>
      <c:valAx>
        <c:axId val="129039744"/>
        <c:scaling>
          <c:orientation val="minMax"/>
          <c:max val="10"/>
          <c:min val="-8"/>
        </c:scaling>
        <c:delete val="0"/>
        <c:axPos val="l"/>
        <c:majorGridlines/>
        <c:numFmt formatCode="General" sourceLinked="1"/>
        <c:majorTickMark val="out"/>
        <c:minorTickMark val="none"/>
        <c:tickLblPos val="nextTo"/>
        <c:crossAx val="129038208"/>
        <c:crosses val="autoZero"/>
        <c:crossBetween val="between"/>
        <c:majorUnit val="2"/>
        <c:minorUnit val="0.4"/>
      </c:valAx>
    </c:plotArea>
    <c:legend>
      <c:legendPos val="b"/>
      <c:overlay val="0"/>
      <c:txPr>
        <a:bodyPr/>
        <a:lstStyle/>
        <a:p>
          <a:pPr>
            <a:defRPr sz="1100"/>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sz="1200" b="0" i="0"/>
            </a:pPr>
            <a:r>
              <a:rPr lang="en-US" sz="1200" b="1" i="0" dirty="0" err="1"/>
              <a:t>b</a:t>
            </a:r>
            <a:r>
              <a:rPr lang="en-US" sz="1200" b="1" i="0" dirty="0"/>
              <a:t>.</a:t>
            </a:r>
            <a:r>
              <a:rPr lang="en-US" sz="1200" b="1" i="0" dirty="0" smtClean="0"/>
              <a:t> Maize</a:t>
            </a:r>
            <a:r>
              <a:rPr lang="en-US" sz="1200" b="1" i="0" dirty="0"/>
              <a:t>/Legume to </a:t>
            </a:r>
            <a:r>
              <a:rPr lang="en-US" sz="1200" b="1" i="0" dirty="0" smtClean="0"/>
              <a:t>MT </a:t>
            </a:r>
            <a:r>
              <a:rPr lang="en-US" sz="1200" b="1" i="0" dirty="0"/>
              <a:t>IC Maize/Legume</a:t>
            </a:r>
            <a:r>
              <a:rPr lang="en-US" sz="1200" b="1" i="0" dirty="0" smtClean="0"/>
              <a:t> +</a:t>
            </a:r>
            <a:r>
              <a:rPr lang="en-US" sz="1200" b="1" i="0" baseline="0" dirty="0" smtClean="0"/>
              <a:t> Millet</a:t>
            </a:r>
            <a:endParaRPr lang="en-US" sz="1200" b="1" i="0" dirty="0"/>
          </a:p>
        </c:rich>
      </c:tx>
      <c:overlay val="0"/>
    </c:title>
    <c:autoTitleDeleted val="0"/>
    <c:plotArea>
      <c:layout>
        <c:manualLayout>
          <c:layoutTarget val="inner"/>
          <c:xMode val="edge"/>
          <c:yMode val="edge"/>
          <c:x val="6.3344914585797593E-2"/>
          <c:y val="0.23200000000000001"/>
          <c:w val="0.92840584122585201"/>
          <c:h val="0.59317913385826804"/>
        </c:manualLayout>
      </c:layout>
      <c:barChart>
        <c:barDir val="col"/>
        <c:grouping val="clustered"/>
        <c:varyColors val="0"/>
        <c:ser>
          <c:idx val="0"/>
          <c:order val="0"/>
          <c:tx>
            <c:strRef>
              <c:f>Sheet4!$H$46</c:f>
              <c:strCache>
                <c:ptCount val="1"/>
                <c:pt idx="0">
                  <c:v>Male </c:v>
                </c:pt>
              </c:strCache>
            </c:strRef>
          </c:tx>
          <c:invertIfNegative val="0"/>
          <c:dLbls>
            <c:dLbl>
              <c:idx val="5"/>
              <c:layout>
                <c:manualLayout>
                  <c:x val="-3.2149712603475898E-2"/>
                  <c:y val="0.155000787401575"/>
                </c:manualLayout>
              </c:layout>
              <c:showLegendKey val="0"/>
              <c:showVal val="1"/>
              <c:showCatName val="0"/>
              <c:showSerName val="0"/>
              <c:showPercent val="0"/>
              <c:showBubbleSize val="0"/>
            </c:dLbl>
            <c:showLegendKey val="0"/>
            <c:showVal val="0"/>
            <c:showCatName val="0"/>
            <c:showSerName val="0"/>
            <c:showPercent val="0"/>
            <c:showBubbleSize val="0"/>
          </c:dLbls>
          <c:cat>
            <c:strRef>
              <c:f>Sheet4!$G$47:$G$52</c:f>
              <c:strCache>
                <c:ptCount val="6"/>
                <c:pt idx="0">
                  <c:v>Plowing</c:v>
                </c:pt>
                <c:pt idx="1">
                  <c:v>Fert App</c:v>
                </c:pt>
                <c:pt idx="2">
                  <c:v>Sow/Trans</c:v>
                </c:pt>
                <c:pt idx="3">
                  <c:v>Weeding</c:v>
                </c:pt>
                <c:pt idx="4">
                  <c:v>Harvesting</c:v>
                </c:pt>
                <c:pt idx="5">
                  <c:v>Total Change</c:v>
                </c:pt>
              </c:strCache>
            </c:strRef>
          </c:cat>
          <c:val>
            <c:numRef>
              <c:f>Sheet4!$H$47:$H$52</c:f>
              <c:numCache>
                <c:formatCode>General</c:formatCode>
                <c:ptCount val="6"/>
                <c:pt idx="0">
                  <c:v>4.0169611753610912</c:v>
                </c:pt>
                <c:pt idx="1">
                  <c:v>-3.8034057906745979</c:v>
                </c:pt>
                <c:pt idx="2">
                  <c:v>5.7369927447505296</c:v>
                </c:pt>
                <c:pt idx="3">
                  <c:v>-8.5380588287671806</c:v>
                </c:pt>
                <c:pt idx="4">
                  <c:v>1.681951199177192</c:v>
                </c:pt>
                <c:pt idx="5" formatCode="0.00">
                  <c:v>-0.90555950015296904</c:v>
                </c:pt>
              </c:numCache>
            </c:numRef>
          </c:val>
        </c:ser>
        <c:ser>
          <c:idx val="1"/>
          <c:order val="1"/>
          <c:tx>
            <c:strRef>
              <c:f>Sheet4!$I$46</c:f>
              <c:strCache>
                <c:ptCount val="1"/>
                <c:pt idx="0">
                  <c:v>Female</c:v>
                </c:pt>
              </c:strCache>
            </c:strRef>
          </c:tx>
          <c:invertIfNegative val="0"/>
          <c:dLbls>
            <c:dLbl>
              <c:idx val="5"/>
              <c:layout>
                <c:manualLayout>
                  <c:x val="0"/>
                  <c:y val="-1.4999999999999999E-2"/>
                </c:manualLayout>
              </c:layout>
              <c:showLegendKey val="0"/>
              <c:showVal val="1"/>
              <c:showCatName val="0"/>
              <c:showSerName val="0"/>
              <c:showPercent val="0"/>
              <c:showBubbleSize val="0"/>
            </c:dLbl>
            <c:showLegendKey val="0"/>
            <c:showVal val="0"/>
            <c:showCatName val="0"/>
            <c:showSerName val="0"/>
            <c:showPercent val="0"/>
            <c:showBubbleSize val="0"/>
          </c:dLbls>
          <c:cat>
            <c:strRef>
              <c:f>Sheet4!$G$47:$G$52</c:f>
              <c:strCache>
                <c:ptCount val="6"/>
                <c:pt idx="0">
                  <c:v>Plowing</c:v>
                </c:pt>
                <c:pt idx="1">
                  <c:v>Fert App</c:v>
                </c:pt>
                <c:pt idx="2">
                  <c:v>Sow/Trans</c:v>
                </c:pt>
                <c:pt idx="3">
                  <c:v>Weeding</c:v>
                </c:pt>
                <c:pt idx="4">
                  <c:v>Harvesting</c:v>
                </c:pt>
                <c:pt idx="5">
                  <c:v>Total Change</c:v>
                </c:pt>
              </c:strCache>
            </c:strRef>
          </c:cat>
          <c:val>
            <c:numRef>
              <c:f>Sheet4!$I$47:$I$52</c:f>
              <c:numCache>
                <c:formatCode>General</c:formatCode>
                <c:ptCount val="6"/>
                <c:pt idx="0">
                  <c:v>3.6645354403495061</c:v>
                </c:pt>
                <c:pt idx="1">
                  <c:v>-6.771325910559538</c:v>
                </c:pt>
                <c:pt idx="2">
                  <c:v>2.105021495754825</c:v>
                </c:pt>
                <c:pt idx="3">
                  <c:v>-5.2547761129310251</c:v>
                </c:pt>
                <c:pt idx="4">
                  <c:v>7.1621045875391847</c:v>
                </c:pt>
                <c:pt idx="5" formatCode="0.00">
                  <c:v>0.90555950015296605</c:v>
                </c:pt>
              </c:numCache>
            </c:numRef>
          </c:val>
        </c:ser>
        <c:dLbls>
          <c:showLegendKey val="0"/>
          <c:showVal val="0"/>
          <c:showCatName val="0"/>
          <c:showSerName val="0"/>
          <c:showPercent val="0"/>
          <c:showBubbleSize val="0"/>
        </c:dLbls>
        <c:gapWidth val="150"/>
        <c:axId val="129328640"/>
        <c:axId val="129330176"/>
      </c:barChart>
      <c:catAx>
        <c:axId val="129328640"/>
        <c:scaling>
          <c:orientation val="minMax"/>
        </c:scaling>
        <c:delete val="0"/>
        <c:axPos val="b"/>
        <c:majorTickMark val="out"/>
        <c:minorTickMark val="none"/>
        <c:tickLblPos val="nextTo"/>
        <c:txPr>
          <a:bodyPr/>
          <a:lstStyle/>
          <a:p>
            <a:pPr>
              <a:defRPr sz="1100" b="0" i="0"/>
            </a:pPr>
            <a:endParaRPr lang="en-US"/>
          </a:p>
        </c:txPr>
        <c:crossAx val="129330176"/>
        <c:crosses val="autoZero"/>
        <c:auto val="1"/>
        <c:lblAlgn val="ctr"/>
        <c:lblOffset val="100"/>
        <c:noMultiLvlLbl val="0"/>
      </c:catAx>
      <c:valAx>
        <c:axId val="129330176"/>
        <c:scaling>
          <c:orientation val="minMax"/>
          <c:max val="10"/>
          <c:min val="-8"/>
        </c:scaling>
        <c:delete val="0"/>
        <c:axPos val="l"/>
        <c:majorGridlines/>
        <c:numFmt formatCode="General" sourceLinked="1"/>
        <c:majorTickMark val="out"/>
        <c:minorTickMark val="none"/>
        <c:tickLblPos val="nextTo"/>
        <c:crossAx val="129328640"/>
        <c:crosses val="autoZero"/>
        <c:crossBetween val="between"/>
        <c:majorUnit val="2"/>
      </c:valAx>
    </c:plotArea>
    <c:legend>
      <c:legendPos val="b"/>
      <c:overlay val="0"/>
      <c:txPr>
        <a:bodyPr/>
        <a:lstStyle/>
        <a:p>
          <a:pPr>
            <a:defRPr sz="1100"/>
          </a:pPr>
          <a:endParaRPr lang="en-US"/>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sz="1200" b="1" i="0"/>
            </a:pPr>
            <a:r>
              <a:rPr lang="en-US" sz="1200" b="1" i="0"/>
              <a:t>a. Female labor by treatment and agricultural activity (%)</a:t>
            </a:r>
          </a:p>
        </c:rich>
      </c:tx>
      <c:overlay val="0"/>
    </c:title>
    <c:autoTitleDeleted val="0"/>
    <c:plotArea>
      <c:layout/>
      <c:barChart>
        <c:barDir val="col"/>
        <c:grouping val="clustered"/>
        <c:varyColors val="0"/>
        <c:ser>
          <c:idx val="0"/>
          <c:order val="0"/>
          <c:tx>
            <c:strRef>
              <c:f>'Analysis 2'!$B$13</c:f>
              <c:strCache>
                <c:ptCount val="1"/>
                <c:pt idx="0">
                  <c:v>Maize-Legume</c:v>
                </c:pt>
              </c:strCache>
            </c:strRef>
          </c:tx>
          <c:invertIfNegative val="0"/>
          <c:cat>
            <c:strRef>
              <c:f>'Analysis 2'!$A$14:$A$18</c:f>
              <c:strCache>
                <c:ptCount val="5"/>
                <c:pt idx="0">
                  <c:v>Plowing</c:v>
                </c:pt>
                <c:pt idx="1">
                  <c:v>Fert App</c:v>
                </c:pt>
                <c:pt idx="2">
                  <c:v>Sow/Trans</c:v>
                </c:pt>
                <c:pt idx="3">
                  <c:v>Weeding</c:v>
                </c:pt>
                <c:pt idx="4">
                  <c:v>Harvesting</c:v>
                </c:pt>
              </c:strCache>
            </c:strRef>
          </c:cat>
          <c:val>
            <c:numRef>
              <c:f>'Analysis 2'!$B$14:$B$18</c:f>
              <c:numCache>
                <c:formatCode>General</c:formatCode>
                <c:ptCount val="5"/>
                <c:pt idx="0">
                  <c:v>0</c:v>
                </c:pt>
                <c:pt idx="1">
                  <c:v>13.31906941508794</c:v>
                </c:pt>
                <c:pt idx="2">
                  <c:v>9.7799583107841155</c:v>
                </c:pt>
                <c:pt idx="3">
                  <c:v>15.4846624353001</c:v>
                </c:pt>
                <c:pt idx="4">
                  <c:v>14.516978948462389</c:v>
                </c:pt>
              </c:numCache>
            </c:numRef>
          </c:val>
        </c:ser>
        <c:ser>
          <c:idx val="1"/>
          <c:order val="1"/>
          <c:tx>
            <c:strRef>
              <c:f>'Analysis 2'!$C$13</c:f>
              <c:strCache>
                <c:ptCount val="1"/>
                <c:pt idx="0">
                  <c:v>IC Maize/Legume+Millet</c:v>
                </c:pt>
              </c:strCache>
            </c:strRef>
          </c:tx>
          <c:invertIfNegative val="0"/>
          <c:cat>
            <c:strRef>
              <c:f>'Analysis 2'!$A$14:$A$18</c:f>
              <c:strCache>
                <c:ptCount val="5"/>
                <c:pt idx="0">
                  <c:v>Plowing</c:v>
                </c:pt>
                <c:pt idx="1">
                  <c:v>Fert App</c:v>
                </c:pt>
                <c:pt idx="2">
                  <c:v>Sow/Trans</c:v>
                </c:pt>
                <c:pt idx="3">
                  <c:v>Weeding</c:v>
                </c:pt>
                <c:pt idx="4">
                  <c:v>Harvesting</c:v>
                </c:pt>
              </c:strCache>
            </c:strRef>
          </c:cat>
          <c:val>
            <c:numRef>
              <c:f>'Analysis 2'!$C$14:$C$18</c:f>
              <c:numCache>
                <c:formatCode>General</c:formatCode>
                <c:ptCount val="5"/>
                <c:pt idx="0">
                  <c:v>3.5314095133508179</c:v>
                </c:pt>
                <c:pt idx="1">
                  <c:v>6.0500681268175622</c:v>
                </c:pt>
                <c:pt idx="2">
                  <c:v>11.168730807557001</c:v>
                </c:pt>
                <c:pt idx="3">
                  <c:v>10.692859902792179</c:v>
                </c:pt>
                <c:pt idx="4">
                  <c:v>23.823032965245151</c:v>
                </c:pt>
              </c:numCache>
            </c:numRef>
          </c:val>
        </c:ser>
        <c:ser>
          <c:idx val="2"/>
          <c:order val="2"/>
          <c:tx>
            <c:strRef>
              <c:f>'Analysis 2'!$D$13</c:f>
              <c:strCache>
                <c:ptCount val="1"/>
                <c:pt idx="0">
                  <c:v>MT IC Maize/Legume+Millet</c:v>
                </c:pt>
              </c:strCache>
            </c:strRef>
          </c:tx>
          <c:invertIfNegative val="0"/>
          <c:cat>
            <c:strRef>
              <c:f>'Analysis 2'!$A$14:$A$18</c:f>
              <c:strCache>
                <c:ptCount val="5"/>
                <c:pt idx="0">
                  <c:v>Plowing</c:v>
                </c:pt>
                <c:pt idx="1">
                  <c:v>Fert App</c:v>
                </c:pt>
                <c:pt idx="2">
                  <c:v>Sow/Trans</c:v>
                </c:pt>
                <c:pt idx="3">
                  <c:v>Weeding</c:v>
                </c:pt>
                <c:pt idx="4">
                  <c:v>Harvesting</c:v>
                </c:pt>
              </c:strCache>
            </c:strRef>
          </c:cat>
          <c:val>
            <c:numRef>
              <c:f>'Analysis 2'!$D$14:$D$18</c:f>
              <c:numCache>
                <c:formatCode>General</c:formatCode>
                <c:ptCount val="5"/>
                <c:pt idx="0">
                  <c:v>3.6645354403495061</c:v>
                </c:pt>
                <c:pt idx="1">
                  <c:v>6.5477435045283974</c:v>
                </c:pt>
                <c:pt idx="2">
                  <c:v>11.88497980653894</c:v>
                </c:pt>
                <c:pt idx="3">
                  <c:v>10.229886322369071</c:v>
                </c:pt>
                <c:pt idx="4">
                  <c:v>21.679083536001581</c:v>
                </c:pt>
              </c:numCache>
            </c:numRef>
          </c:val>
        </c:ser>
        <c:dLbls>
          <c:showLegendKey val="0"/>
          <c:showVal val="0"/>
          <c:showCatName val="0"/>
          <c:showSerName val="0"/>
          <c:showPercent val="0"/>
          <c:showBubbleSize val="0"/>
        </c:dLbls>
        <c:gapWidth val="150"/>
        <c:axId val="129356544"/>
        <c:axId val="129358080"/>
      </c:barChart>
      <c:catAx>
        <c:axId val="129356544"/>
        <c:scaling>
          <c:orientation val="minMax"/>
        </c:scaling>
        <c:delete val="0"/>
        <c:axPos val="b"/>
        <c:majorTickMark val="out"/>
        <c:minorTickMark val="none"/>
        <c:tickLblPos val="nextTo"/>
        <c:txPr>
          <a:bodyPr/>
          <a:lstStyle/>
          <a:p>
            <a:pPr>
              <a:defRPr sz="1100" b="0"/>
            </a:pPr>
            <a:endParaRPr lang="en-US"/>
          </a:p>
        </c:txPr>
        <c:crossAx val="129358080"/>
        <c:crosses val="autoZero"/>
        <c:auto val="1"/>
        <c:lblAlgn val="ctr"/>
        <c:lblOffset val="100"/>
        <c:noMultiLvlLbl val="0"/>
      </c:catAx>
      <c:valAx>
        <c:axId val="129358080"/>
        <c:scaling>
          <c:orientation val="minMax"/>
          <c:max val="25"/>
        </c:scaling>
        <c:delete val="0"/>
        <c:axPos val="l"/>
        <c:majorGridlines/>
        <c:title>
          <c:tx>
            <c:rich>
              <a:bodyPr/>
              <a:lstStyle/>
              <a:p>
                <a:pPr>
                  <a:defRPr b="0"/>
                </a:pPr>
                <a:r>
                  <a:rPr lang="en-US" b="0"/>
                  <a:t>Percent total labor</a:t>
                </a:r>
              </a:p>
            </c:rich>
          </c:tx>
          <c:overlay val="0"/>
        </c:title>
        <c:numFmt formatCode="General" sourceLinked="1"/>
        <c:majorTickMark val="out"/>
        <c:minorTickMark val="none"/>
        <c:tickLblPos val="nextTo"/>
        <c:crossAx val="129356544"/>
        <c:crosses val="autoZero"/>
        <c:crossBetween val="between"/>
      </c:valAx>
    </c:plotArea>
    <c:legend>
      <c:legendPos val="r"/>
      <c:overlay val="0"/>
      <c:txPr>
        <a:bodyPr/>
        <a:lstStyle/>
        <a:p>
          <a:pPr>
            <a:defRPr sz="1000"/>
          </a:pPr>
          <a:endParaRPr lang="en-US"/>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sz="1200" b="1" i="0"/>
            </a:pPr>
            <a:r>
              <a:rPr lang="en-US" sz="1200" b="1" i="0"/>
              <a:t>b. Male labor by treatment and agricultural activity (%)</a:t>
            </a:r>
          </a:p>
        </c:rich>
      </c:tx>
      <c:overlay val="0"/>
    </c:title>
    <c:autoTitleDeleted val="0"/>
    <c:plotArea>
      <c:layout/>
      <c:barChart>
        <c:barDir val="col"/>
        <c:grouping val="clustered"/>
        <c:varyColors val="0"/>
        <c:ser>
          <c:idx val="0"/>
          <c:order val="0"/>
          <c:tx>
            <c:strRef>
              <c:f>'Analysis 2'!$B$4</c:f>
              <c:strCache>
                <c:ptCount val="1"/>
                <c:pt idx="0">
                  <c:v>Maize-Legume</c:v>
                </c:pt>
              </c:strCache>
            </c:strRef>
          </c:tx>
          <c:invertIfNegative val="0"/>
          <c:cat>
            <c:strRef>
              <c:f>'Analysis 2'!$A$5:$A$9</c:f>
              <c:strCache>
                <c:ptCount val="5"/>
                <c:pt idx="0">
                  <c:v>Plowing</c:v>
                </c:pt>
                <c:pt idx="1">
                  <c:v>Fert App</c:v>
                </c:pt>
                <c:pt idx="2">
                  <c:v>Sow/Trans</c:v>
                </c:pt>
                <c:pt idx="3">
                  <c:v>Weeding</c:v>
                </c:pt>
                <c:pt idx="4">
                  <c:v>Harvesting</c:v>
                </c:pt>
              </c:strCache>
            </c:strRef>
          </c:cat>
          <c:val>
            <c:numRef>
              <c:f>'Analysis 2'!$B$5:$B$9</c:f>
              <c:numCache>
                <c:formatCode>General</c:formatCode>
                <c:ptCount val="5"/>
                <c:pt idx="0">
                  <c:v>9.9809039301181048</c:v>
                </c:pt>
                <c:pt idx="1">
                  <c:v>4.173160717989143</c:v>
                </c:pt>
                <c:pt idx="2">
                  <c:v>6.3053529981157306</c:v>
                </c:pt>
                <c:pt idx="3">
                  <c:v>15.21675720338615</c:v>
                </c:pt>
                <c:pt idx="4">
                  <c:v>11.22315604075634</c:v>
                </c:pt>
              </c:numCache>
            </c:numRef>
          </c:val>
        </c:ser>
        <c:ser>
          <c:idx val="1"/>
          <c:order val="1"/>
          <c:tx>
            <c:strRef>
              <c:f>'Analysis 2'!$C$4</c:f>
              <c:strCache>
                <c:ptCount val="1"/>
                <c:pt idx="0">
                  <c:v>IC Maize/Legume+Millet</c:v>
                </c:pt>
              </c:strCache>
            </c:strRef>
          </c:tx>
          <c:invertIfNegative val="0"/>
          <c:cat>
            <c:strRef>
              <c:f>'Analysis 2'!$A$5:$A$9</c:f>
              <c:strCache>
                <c:ptCount val="5"/>
                <c:pt idx="0">
                  <c:v>Plowing</c:v>
                </c:pt>
                <c:pt idx="1">
                  <c:v>Fert App</c:v>
                </c:pt>
                <c:pt idx="2">
                  <c:v>Sow/Trans</c:v>
                </c:pt>
                <c:pt idx="3">
                  <c:v>Weeding</c:v>
                </c:pt>
                <c:pt idx="4">
                  <c:v>Harvesting</c:v>
                </c:pt>
              </c:strCache>
            </c:strRef>
          </c:cat>
          <c:val>
            <c:numRef>
              <c:f>'Analysis 2'!$C$5:$C$9</c:f>
              <c:numCache>
                <c:formatCode>General</c:formatCode>
                <c:ptCount val="5"/>
                <c:pt idx="0">
                  <c:v>13.185081243772</c:v>
                </c:pt>
                <c:pt idx="1">
                  <c:v>0.34165090598499198</c:v>
                </c:pt>
                <c:pt idx="2">
                  <c:v>10.936896264210031</c:v>
                </c:pt>
                <c:pt idx="3">
                  <c:v>7.4024362963414836</c:v>
                </c:pt>
                <c:pt idx="4">
                  <c:v>12.86783397392878</c:v>
                </c:pt>
              </c:numCache>
            </c:numRef>
          </c:val>
        </c:ser>
        <c:ser>
          <c:idx val="2"/>
          <c:order val="2"/>
          <c:tx>
            <c:strRef>
              <c:f>'Analysis 2'!$D$4</c:f>
              <c:strCache>
                <c:ptCount val="1"/>
                <c:pt idx="0">
                  <c:v>MT IC Maize/Legume+Millet</c:v>
                </c:pt>
              </c:strCache>
            </c:strRef>
          </c:tx>
          <c:invertIfNegative val="0"/>
          <c:cat>
            <c:strRef>
              <c:f>'Analysis 2'!$A$5:$A$9</c:f>
              <c:strCache>
                <c:ptCount val="5"/>
                <c:pt idx="0">
                  <c:v>Plowing</c:v>
                </c:pt>
                <c:pt idx="1">
                  <c:v>Fert App</c:v>
                </c:pt>
                <c:pt idx="2">
                  <c:v>Sow/Trans</c:v>
                </c:pt>
                <c:pt idx="3">
                  <c:v>Weeding</c:v>
                </c:pt>
                <c:pt idx="4">
                  <c:v>Harvesting</c:v>
                </c:pt>
              </c:strCache>
            </c:strRef>
          </c:cat>
          <c:val>
            <c:numRef>
              <c:f>'Analysis 2'!$D$5:$D$9</c:f>
              <c:numCache>
                <c:formatCode>General</c:formatCode>
                <c:ptCount val="5"/>
                <c:pt idx="0">
                  <c:v>13.9978651054792</c:v>
                </c:pt>
                <c:pt idx="1">
                  <c:v>0.36975492731454501</c:v>
                </c:pt>
                <c:pt idx="2">
                  <c:v>12.04234574286626</c:v>
                </c:pt>
                <c:pt idx="3">
                  <c:v>6.6786983746189641</c:v>
                </c:pt>
                <c:pt idx="4">
                  <c:v>12.90510723993353</c:v>
                </c:pt>
              </c:numCache>
            </c:numRef>
          </c:val>
        </c:ser>
        <c:dLbls>
          <c:showLegendKey val="0"/>
          <c:showVal val="0"/>
          <c:showCatName val="0"/>
          <c:showSerName val="0"/>
          <c:showPercent val="0"/>
          <c:showBubbleSize val="0"/>
        </c:dLbls>
        <c:gapWidth val="150"/>
        <c:axId val="138162560"/>
        <c:axId val="138164096"/>
      </c:barChart>
      <c:catAx>
        <c:axId val="138162560"/>
        <c:scaling>
          <c:orientation val="minMax"/>
        </c:scaling>
        <c:delete val="0"/>
        <c:axPos val="b"/>
        <c:majorTickMark val="out"/>
        <c:minorTickMark val="none"/>
        <c:tickLblPos val="nextTo"/>
        <c:txPr>
          <a:bodyPr/>
          <a:lstStyle/>
          <a:p>
            <a:pPr>
              <a:defRPr sz="1100" b="0"/>
            </a:pPr>
            <a:endParaRPr lang="en-US"/>
          </a:p>
        </c:txPr>
        <c:crossAx val="138164096"/>
        <c:crosses val="autoZero"/>
        <c:auto val="1"/>
        <c:lblAlgn val="ctr"/>
        <c:lblOffset val="100"/>
        <c:noMultiLvlLbl val="0"/>
      </c:catAx>
      <c:valAx>
        <c:axId val="138164096"/>
        <c:scaling>
          <c:orientation val="minMax"/>
          <c:max val="25"/>
        </c:scaling>
        <c:delete val="0"/>
        <c:axPos val="l"/>
        <c:majorGridlines/>
        <c:title>
          <c:tx>
            <c:rich>
              <a:bodyPr/>
              <a:lstStyle/>
              <a:p>
                <a:pPr>
                  <a:defRPr b="0"/>
                </a:pPr>
                <a:r>
                  <a:rPr lang="en-US" b="0"/>
                  <a:t>Percent total labor</a:t>
                </a:r>
              </a:p>
            </c:rich>
          </c:tx>
          <c:overlay val="0"/>
        </c:title>
        <c:numFmt formatCode="General" sourceLinked="1"/>
        <c:majorTickMark val="out"/>
        <c:minorTickMark val="none"/>
        <c:tickLblPos val="nextTo"/>
        <c:crossAx val="138162560"/>
        <c:crosses val="autoZero"/>
        <c:crossBetween val="between"/>
      </c:valAx>
    </c:plotArea>
    <c:legend>
      <c:legendPos val="r"/>
      <c:overlay val="0"/>
      <c:txPr>
        <a:bodyPr/>
        <a:lstStyle/>
        <a:p>
          <a:pPr>
            <a:defRPr sz="1000"/>
          </a:pPr>
          <a:endParaRPr lang="en-US"/>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2710</Words>
  <Characters>15447</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Hawaii</Company>
  <LinksUpToDate>false</LinksUpToDate>
  <CharactersWithSpaces>18121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 Halbrendt</dc:creator>
  <cp:lastModifiedBy>Brinton</cp:lastModifiedBy>
  <cp:revision>2</cp:revision>
  <dcterms:created xsi:type="dcterms:W3CDTF">2013-10-28T21:12:00Z</dcterms:created>
  <dcterms:modified xsi:type="dcterms:W3CDTF">2013-10-28T21:12:00Z</dcterms:modified>
</cp:coreProperties>
</file>