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Towards Building a More Diverse, Equitable, and Inclusive Society:</w:t>
      </w:r>
      <w:r w:rsidDel="00000000" w:rsidR="00000000" w:rsidRPr="00000000">
        <w:rPr>
          <w:rFonts w:ascii="Times New Roman" w:cs="Times New Roman" w:eastAsia="Times New Roman" w:hAnsi="Times New Roman"/>
          <w:b w:val="1"/>
          <w:sz w:val="28"/>
          <w:szCs w:val="28"/>
          <w:rtl w:val="0"/>
        </w:rPr>
        <w:t xml:space="preserve"> Interactive Sessions </w:t>
      </w:r>
      <w:r w:rsidDel="00000000" w:rsidR="00000000" w:rsidRPr="00000000">
        <w:rPr>
          <w:rFonts w:ascii="Times New Roman" w:cs="Times New Roman" w:eastAsia="Times New Roman" w:hAnsi="Times New Roman"/>
          <w:b w:val="1"/>
          <w:sz w:val="28"/>
          <w:szCs w:val="28"/>
          <w:rtl w:val="0"/>
        </w:rPr>
        <w:t xml:space="preserve">with the HFES Council of Affinity Group (COAG) Leads</w:t>
      </w:r>
      <w:r w:rsidDel="00000000" w:rsidR="00000000" w:rsidRPr="00000000">
        <w:rPr>
          <w:rtl w:val="0"/>
        </w:rPr>
      </w:r>
    </w:p>
    <w:p w:rsidR="00000000" w:rsidDel="00000000" w:rsidP="00000000" w:rsidRDefault="00000000" w:rsidRPr="00000000" w14:paraId="00000002">
      <w:pPr>
        <w:spacing w:after="0" w:line="240" w:lineRule="auto"/>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3">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Moderator</w:t>
      </w:r>
    </w:p>
    <w:p w:rsidR="00000000" w:rsidDel="00000000" w:rsidP="00000000" w:rsidRDefault="00000000" w:rsidRPr="00000000" w14:paraId="00000004">
      <w:pPr>
        <w:spacing w:after="0" w:line="240" w:lineRule="auto"/>
        <w:jc w:val="center"/>
        <w:rPr>
          <w:rFonts w:ascii="Times New Roman" w:cs="Times New Roman" w:eastAsia="Times New Roman" w:hAnsi="Times New Roman"/>
          <w:sz w:val="24"/>
          <w:szCs w:val="24"/>
          <w:vertAlign w:val="superscript"/>
        </w:rPr>
      </w:pPr>
      <w:r w:rsidDel="00000000" w:rsidR="00000000" w:rsidRPr="00000000">
        <w:rPr>
          <w:rFonts w:ascii="Times New Roman" w:cs="Times New Roman" w:eastAsia="Times New Roman" w:hAnsi="Times New Roman"/>
          <w:rtl w:val="0"/>
        </w:rPr>
        <w:t xml:space="preserve">Sylvain Bruni</w:t>
      </w:r>
      <w:r w:rsidDel="00000000" w:rsidR="00000000" w:rsidRPr="00000000">
        <w:rPr>
          <w:rFonts w:ascii="Times New Roman" w:cs="Times New Roman" w:eastAsia="Times New Roman" w:hAnsi="Times New Roman"/>
          <w:sz w:val="24"/>
          <w:szCs w:val="24"/>
          <w:vertAlign w:val="superscript"/>
          <w:rtl w:val="0"/>
        </w:rPr>
        <w:t xml:space="preserve">1</w:t>
      </w:r>
    </w:p>
    <w:p w:rsidR="00000000" w:rsidDel="00000000" w:rsidP="00000000" w:rsidRDefault="00000000" w:rsidRPr="00000000" w14:paraId="00000005">
      <w:pPr>
        <w:spacing w:after="0" w:line="240" w:lineRule="auto"/>
        <w:jc w:val="center"/>
        <w:rPr>
          <w:rFonts w:ascii="Times New Roman" w:cs="Times New Roman" w:eastAsia="Times New Roman" w:hAnsi="Times New Roman"/>
          <w:sz w:val="24"/>
          <w:szCs w:val="24"/>
          <w:vertAlign w:val="superscript"/>
        </w:rPr>
      </w:pPr>
      <w:r w:rsidDel="00000000" w:rsidR="00000000" w:rsidRPr="00000000">
        <w:rPr>
          <w:rFonts w:ascii="Times New Roman" w:cs="Times New Roman" w:eastAsia="Times New Roman" w:hAnsi="Times New Roman"/>
          <w:i w:val="1"/>
          <w:sz w:val="24"/>
          <w:szCs w:val="24"/>
          <w:rtl w:val="0"/>
        </w:rPr>
        <w:t xml:space="preserve">Aptima</w:t>
      </w:r>
      <w:r w:rsidDel="00000000" w:rsidR="00000000" w:rsidRPr="00000000">
        <w:rPr>
          <w:rFonts w:ascii="Times New Roman" w:cs="Times New Roman" w:eastAsia="Times New Roman" w:hAnsi="Times New Roman"/>
          <w:sz w:val="24"/>
          <w:szCs w:val="24"/>
          <w:vertAlign w:val="superscript"/>
          <w:rtl w:val="0"/>
        </w:rPr>
        <w:t xml:space="preserve">1</w:t>
      </w:r>
    </w:p>
    <w:p w:rsidR="00000000" w:rsidDel="00000000" w:rsidP="00000000" w:rsidRDefault="00000000" w:rsidRPr="00000000" w14:paraId="00000006">
      <w:pPr>
        <w:spacing w:after="0" w:line="240" w:lineRule="auto"/>
        <w:jc w:val="center"/>
        <w:rPr>
          <w:rFonts w:ascii="Times New Roman" w:cs="Times New Roman" w:eastAsia="Times New Roman" w:hAnsi="Times New Roman"/>
          <w:sz w:val="24"/>
          <w:szCs w:val="24"/>
          <w:vertAlign w:val="superscript"/>
        </w:rPr>
      </w:pPr>
      <w:r w:rsidDel="00000000" w:rsidR="00000000" w:rsidRPr="00000000">
        <w:rPr>
          <w:rtl w:val="0"/>
        </w:rPr>
      </w:r>
    </w:p>
    <w:p w:rsidR="00000000" w:rsidDel="00000000" w:rsidP="00000000" w:rsidRDefault="00000000" w:rsidRPr="00000000" w14:paraId="00000007">
      <w:pPr>
        <w:spacing w:after="0"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Panelists</w:t>
      </w:r>
    </w:p>
    <w:p w:rsidR="00000000" w:rsidDel="00000000" w:rsidP="00000000" w:rsidRDefault="00000000" w:rsidRPr="00000000" w14:paraId="00000008">
      <w:pPr>
        <w:spacing w:after="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Heather C. Lum</w:t>
      </w:r>
      <w:r w:rsidDel="00000000" w:rsidR="00000000" w:rsidRPr="00000000">
        <w:rPr>
          <w:rFonts w:ascii="Times New Roman" w:cs="Times New Roman" w:eastAsia="Times New Roman" w:hAnsi="Times New Roman"/>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 Rosemarie </w:t>
      </w:r>
      <w:r w:rsidDel="00000000" w:rsidR="00000000" w:rsidRPr="00000000">
        <w:rPr>
          <w:rFonts w:ascii="Times New Roman" w:cs="Times New Roman" w:eastAsia="Times New Roman" w:hAnsi="Times New Roman"/>
          <w:sz w:val="24"/>
          <w:szCs w:val="24"/>
          <w:rtl w:val="0"/>
        </w:rPr>
        <w:t xml:space="preserve">Figueroa-Jacinto</w:t>
      </w:r>
      <w:r w:rsidDel="00000000" w:rsidR="00000000" w:rsidRPr="00000000">
        <w:rPr>
          <w:rFonts w:ascii="Times New Roman" w:cs="Times New Roman" w:eastAsia="Times New Roman" w:hAnsi="Times New Roman"/>
          <w:sz w:val="24"/>
          <w:szCs w:val="24"/>
          <w:vertAlign w:val="superscript"/>
          <w:rtl w:val="0"/>
        </w:rPr>
        <w:t xml:space="preserve">3,4</w:t>
      </w:r>
      <w:r w:rsidDel="00000000" w:rsidR="00000000" w:rsidRPr="00000000">
        <w:rPr>
          <w:rFonts w:ascii="Times New Roman" w:cs="Times New Roman" w:eastAsia="Times New Roman" w:hAnsi="Times New Roman"/>
          <w:rtl w:val="0"/>
        </w:rPr>
        <w:t xml:space="preserve">, Myounghoon Jeon</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rtl w:val="0"/>
        </w:rPr>
        <w:t xml:space="preserve">, Hanna J. Barton</w:t>
      </w:r>
      <w:r w:rsidDel="00000000" w:rsidR="00000000" w:rsidRPr="00000000">
        <w:rPr>
          <w:rFonts w:ascii="Times New Roman" w:cs="Times New Roman" w:eastAsia="Times New Roman" w:hAnsi="Times New Roman"/>
          <w:sz w:val="24"/>
          <w:szCs w:val="24"/>
          <w:vertAlign w:val="superscript"/>
          <w:rtl w:val="0"/>
        </w:rPr>
        <w:t xml:space="preserve">6</w:t>
      </w:r>
      <w:r w:rsidDel="00000000" w:rsidR="00000000" w:rsidRPr="00000000">
        <w:rPr>
          <w:rFonts w:ascii="Times New Roman" w:cs="Times New Roman" w:eastAsia="Times New Roman" w:hAnsi="Times New Roman"/>
          <w:rtl w:val="0"/>
        </w:rPr>
        <w:t xml:space="preserve">, Ji-Eun Kim</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tl w:val="0"/>
        </w:rPr>
      </w:r>
    </w:p>
    <w:p w:rsidR="00000000" w:rsidDel="00000000" w:rsidP="00000000" w:rsidRDefault="00000000" w:rsidRPr="00000000" w14:paraId="00000009">
      <w:pPr>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vertAlign w:val="superscript"/>
          <w:rtl w:val="0"/>
        </w:rPr>
        <w:t xml:space="preserve">2</w:t>
      </w:r>
      <w:r w:rsidDel="00000000" w:rsidR="00000000" w:rsidRPr="00000000">
        <w:rPr>
          <w:rFonts w:ascii="Times New Roman" w:cs="Times New Roman" w:eastAsia="Times New Roman" w:hAnsi="Times New Roman"/>
          <w:i w:val="1"/>
          <w:sz w:val="24"/>
          <w:szCs w:val="24"/>
          <w:rtl w:val="0"/>
        </w:rPr>
        <w:t xml:space="preserve">Arizona State University, </w:t>
      </w:r>
      <w:r w:rsidDel="00000000" w:rsidR="00000000" w:rsidRPr="00000000">
        <w:rPr>
          <w:rFonts w:ascii="Times New Roman" w:cs="Times New Roman" w:eastAsia="Times New Roman" w:hAnsi="Times New Roman"/>
          <w:i w:val="1"/>
          <w:sz w:val="24"/>
          <w:szCs w:val="24"/>
          <w:vertAlign w:val="superscript"/>
          <w:rtl w:val="0"/>
        </w:rPr>
        <w:t xml:space="preserve">3</w:t>
      </w:r>
      <w:r w:rsidDel="00000000" w:rsidR="00000000" w:rsidRPr="00000000">
        <w:rPr>
          <w:rFonts w:ascii="Times New Roman" w:cs="Times New Roman" w:eastAsia="Times New Roman" w:hAnsi="Times New Roman"/>
          <w:i w:val="1"/>
          <w:sz w:val="24"/>
          <w:szCs w:val="24"/>
          <w:rtl w:val="0"/>
        </w:rPr>
        <w:t xml:space="preserve">Rimkus, </w:t>
      </w:r>
      <w:r w:rsidDel="00000000" w:rsidR="00000000" w:rsidRPr="00000000">
        <w:rPr>
          <w:rFonts w:ascii="Times New Roman" w:cs="Times New Roman" w:eastAsia="Times New Roman" w:hAnsi="Times New Roman"/>
          <w:i w:val="1"/>
          <w:sz w:val="24"/>
          <w:szCs w:val="24"/>
          <w:vertAlign w:val="superscript"/>
          <w:rtl w:val="0"/>
        </w:rPr>
        <w:t xml:space="preserve">4 </w:t>
      </w:r>
      <w:r w:rsidDel="00000000" w:rsidR="00000000" w:rsidRPr="00000000">
        <w:rPr>
          <w:rFonts w:ascii="Times New Roman" w:cs="Times New Roman" w:eastAsia="Times New Roman" w:hAnsi="Times New Roman"/>
          <w:i w:val="1"/>
          <w:sz w:val="24"/>
          <w:szCs w:val="24"/>
          <w:rtl w:val="0"/>
        </w:rPr>
        <w:t xml:space="preserve">belongIN</w:t>
      </w:r>
      <w:r w:rsidDel="00000000" w:rsidR="00000000" w:rsidRPr="00000000">
        <w:rPr>
          <w:rFonts w:ascii="Times New Roman" w:cs="Times New Roman" w:eastAsia="Times New Roman" w:hAnsi="Times New Roman"/>
          <w:i w:val="1"/>
          <w:rtl w:val="0"/>
        </w:rPr>
        <w:t xml:space="preserve">, </w:t>
      </w:r>
      <w:r w:rsidDel="00000000" w:rsidR="00000000" w:rsidRPr="00000000">
        <w:rPr>
          <w:rFonts w:ascii="Times New Roman" w:cs="Times New Roman" w:eastAsia="Times New Roman" w:hAnsi="Times New Roman"/>
          <w:i w:val="1"/>
          <w:sz w:val="24"/>
          <w:szCs w:val="24"/>
          <w:vertAlign w:val="superscript"/>
          <w:rtl w:val="0"/>
        </w:rPr>
        <w:t xml:space="preserve">5</w:t>
      </w:r>
      <w:r w:rsidDel="00000000" w:rsidR="00000000" w:rsidRPr="00000000">
        <w:rPr>
          <w:rFonts w:ascii="Times New Roman" w:cs="Times New Roman" w:eastAsia="Times New Roman" w:hAnsi="Times New Roman"/>
          <w:i w:val="1"/>
          <w:rtl w:val="0"/>
        </w:rPr>
        <w:t xml:space="preserve">Virginia Tech, </w:t>
      </w:r>
      <w:r w:rsidDel="00000000" w:rsidR="00000000" w:rsidRPr="00000000">
        <w:rPr>
          <w:rFonts w:ascii="Times New Roman" w:cs="Times New Roman" w:eastAsia="Times New Roman" w:hAnsi="Times New Roman"/>
          <w:sz w:val="24"/>
          <w:szCs w:val="24"/>
          <w:vertAlign w:val="superscript"/>
          <w:rtl w:val="0"/>
        </w:rPr>
        <w:t xml:space="preserve">6</w:t>
      </w:r>
      <w:r w:rsidDel="00000000" w:rsidR="00000000" w:rsidRPr="00000000">
        <w:rPr>
          <w:rFonts w:ascii="Times New Roman" w:cs="Times New Roman" w:eastAsia="Times New Roman" w:hAnsi="Times New Roman"/>
          <w:i w:val="1"/>
          <w:rtl w:val="0"/>
        </w:rPr>
        <w:t xml:space="preserve">University of Wisconsin-Madison, </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i w:val="1"/>
          <w:rtl w:val="0"/>
        </w:rPr>
        <w:t xml:space="preserve">University of Washington</w:t>
      </w:r>
      <w:r w:rsidDel="00000000" w:rsidR="00000000" w:rsidRPr="00000000">
        <w:rPr>
          <w:rtl w:val="0"/>
        </w:rPr>
      </w:r>
    </w:p>
    <w:p w:rsidR="00000000" w:rsidDel="00000000" w:rsidP="00000000" w:rsidRDefault="00000000" w:rsidRPr="00000000" w14:paraId="0000000A">
      <w:pPr>
        <w:spacing w:after="0" w:line="24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Human Factors and Ergonomics (HF/E) professionals, as part of their job, are required to consider the differences and varying perspectives of their human stakeholders (e.g., users, customers, teammates, sponsors). Beyond the performance of purely HF/E methodologies, practicing empathy and engaging with affinity groups (AGs) are recognized methods for researchers, designers, engineers, or product managers to achieve such understanding. In this two-part panel, the leaders of AGs and of the Council of Affinity Group (COAG) of the Human Factors and Ergonomics Society (HFES) will engage with the audience in conversational and interactive sessions aimed at both discussing and practicing empathy and engagement with community groups including AGs. The first session will be focused on experiential learning through interactive exercises. The second session will be reflective in nature and oriented toward follow-on actions and behavior change within and outside HFES. </w:t>
      </w:r>
      <w:r w:rsidDel="00000000" w:rsidR="00000000" w:rsidRPr="00000000">
        <w:rPr>
          <w:rFonts w:ascii="Times New Roman" w:cs="Times New Roman" w:eastAsia="Times New Roman" w:hAnsi="Times New Roman"/>
          <w:rtl w:val="0"/>
        </w:rPr>
        <w:t xml:space="preserve">The sessions are expected to promote DEI in our HFES </w:t>
      </w:r>
      <w:r w:rsidDel="00000000" w:rsidR="00000000" w:rsidRPr="00000000">
        <w:rPr>
          <w:rFonts w:ascii="Times New Roman" w:cs="Times New Roman" w:eastAsia="Times New Roman" w:hAnsi="Times New Roman"/>
          <w:rtl w:val="0"/>
        </w:rPr>
        <w:t xml:space="preserve">community and beyond.</w:t>
      </w:r>
      <w:r w:rsidDel="00000000" w:rsidR="00000000" w:rsidRPr="00000000">
        <w:rPr>
          <w:rtl w:val="0"/>
        </w:rPr>
      </w:r>
    </w:p>
    <w:p w:rsidR="00000000" w:rsidDel="00000000" w:rsidP="00000000" w:rsidRDefault="00000000" w:rsidRPr="00000000" w14:paraId="0000000B">
      <w:pPr>
        <w:spacing w:after="0"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C">
      <w:pPr>
        <w:spacing w:after="0" w:line="24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i w:val="1"/>
          <w:rtl w:val="0"/>
        </w:rPr>
        <w:t xml:space="preserve">Discussion time: Two sessions (90 minutes each), one at the beginning of the conference and the second toward the end of the conference.</w:t>
      </w: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0D">
      <w:pPr>
        <w:spacing w:after="0" w:line="240" w:lineRule="auto"/>
        <w:rPr>
          <w:rFonts w:ascii="Times New Roman" w:cs="Times New Roman" w:eastAsia="Times New Roman" w:hAnsi="Times New Roman"/>
        </w:rPr>
        <w:sectPr>
          <w:pgSz w:h="15840" w:w="12240" w:orient="portrait"/>
          <w:pgMar w:bottom="1440" w:top="1440" w:left="1440" w:right="1440" w:header="720" w:footer="720"/>
          <w:pgNumType w:start="1"/>
        </w:sectPr>
      </w:pPr>
      <w:r w:rsidDel="00000000" w:rsidR="00000000" w:rsidRPr="00000000">
        <w:rPr>
          <w:rtl w:val="0"/>
        </w:rPr>
      </w:r>
    </w:p>
    <w:p w:rsidR="00000000" w:rsidDel="00000000" w:rsidP="00000000" w:rsidRDefault="00000000" w:rsidRPr="00000000" w14:paraId="0000000E">
      <w:pPr>
        <w:spacing w:after="0"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INTRODUCTION</w:t>
      </w:r>
      <w:r w:rsidDel="00000000" w:rsidR="00000000" w:rsidRPr="00000000">
        <w:rPr>
          <w:rFonts w:ascii="Times New Roman" w:cs="Times New Roman" w:eastAsia="Times New Roman" w:hAnsi="Times New Roman"/>
          <w:b w:val="1"/>
          <w:rtl w:val="0"/>
        </w:rPr>
        <w:t xml:space="preserve"> AND MOTIVATION</w:t>
      </w:r>
    </w:p>
    <w:p w:rsidR="00000000" w:rsidDel="00000000" w:rsidP="00000000" w:rsidRDefault="00000000" w:rsidRPr="00000000" w14:paraId="0000000F">
      <w:pPr>
        <w:spacing w:after="0" w:line="240" w:lineRule="auto"/>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0">
      <w:pPr>
        <w:spacing w:after="0" w:line="24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As the Human Factors and Ergonomics Society (HFES) defines it, the field of human factors is “concerned with the application of what we know about people, their abilities, characteristics, and limitations to the design of equipment they use, environments in which they function, and jobs they perform” What is Human Factors, (HFES, n.d.). This definition directly involves the human’s abilities, characteristics, and limitations as they live and work, particularly within complex socio-technical systems. As human factors and ergonomics (HF/E) professionals research, design, assess, build, and sustain technologies and systems, products, and processes, they must consider human differences and unique perspectives throughout the </w:t>
      </w:r>
      <w:r w:rsidDel="00000000" w:rsidR="00000000" w:rsidRPr="00000000">
        <w:rPr>
          <w:rFonts w:ascii="Times New Roman" w:cs="Times New Roman" w:eastAsia="Times New Roman" w:hAnsi="Times New Roman"/>
          <w:rtl w:val="0"/>
        </w:rPr>
        <w:t xml:space="preserve">lifecycle</w:t>
      </w:r>
      <w:r w:rsidDel="00000000" w:rsidR="00000000" w:rsidRPr="00000000">
        <w:rPr>
          <w:rFonts w:ascii="Times New Roman" w:cs="Times New Roman" w:eastAsia="Times New Roman" w:hAnsi="Times New Roman"/>
          <w:rtl w:val="0"/>
        </w:rPr>
        <w:t xml:space="preserve">: both so that individuals of all walks of life may experience greater enjoyment and performance, and so that heterogeneous teams similarly achieve high efficiency and effectiveness in tasks they work on together.</w:t>
      </w:r>
    </w:p>
    <w:p w:rsidR="00000000" w:rsidDel="00000000" w:rsidP="00000000" w:rsidRDefault="00000000" w:rsidRPr="00000000" w14:paraId="00000011">
      <w:pPr>
        <w:spacing w:after="0" w:line="24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HFES’ Diversity, Equity, and Inclusion (DEI) leaders have described authentic diversity as, “meaningful representation of people along myriad dimensions” (Chiou, Roscoe, &amp; Woolridge, 2021, p. 4). Practicing empathy and engaging with affinity groups (AGs) are recognized methods to achieve such a goal in systems and software engineering (Strobel et al., 2013; Carew &amp; Stapleton, 2014; Tang, 2018), product design (Dandavate et al., 1996; Coleman et al., 2003; McDonagh &amp; Thomas, 2010) or academia and learning environments (Tauriac et al., 2013; Oto &amp; Chikkatur, 2019). These approaches are thus expected to be effective, too, for HF/E professionals’ daily work, in academia, government, and </w:t>
      </w:r>
      <w:r w:rsidDel="00000000" w:rsidR="00000000" w:rsidRPr="00000000">
        <w:rPr>
          <w:rFonts w:ascii="Times New Roman" w:cs="Times New Roman" w:eastAsia="Times New Roman" w:hAnsi="Times New Roman"/>
          <w:rtl w:val="0"/>
        </w:rPr>
        <w:t xml:space="preserve">industry</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2">
      <w:pPr>
        <w:spacing w:after="0" w:line="24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In this vein, the goal of this panel is to engage in a conversation with the chairs of the HFES Affinity Groups and the Council of Affinity Groups (COAG), with a focus on leveraging their perspectives and experiences: Session attendees will gain knowledge (and have an opportunity to practice) empathy and allyship. Ultimately, the purpose of this panel is to extend prior conversations (</w:t>
      </w:r>
      <w:r w:rsidDel="00000000" w:rsidR="00000000" w:rsidRPr="00000000">
        <w:rPr>
          <w:rFonts w:ascii="Times New Roman" w:cs="Times New Roman" w:eastAsia="Times New Roman" w:hAnsi="Times New Roman"/>
          <w:rtl w:val="0"/>
        </w:rPr>
        <w:t xml:space="preserve">Hughes, Bruni, et al., 2022</w:t>
      </w:r>
      <w:r w:rsidDel="00000000" w:rsidR="00000000" w:rsidRPr="00000000">
        <w:rPr>
          <w:rFonts w:ascii="Times New Roman" w:cs="Times New Roman" w:eastAsia="Times New Roman" w:hAnsi="Times New Roman"/>
          <w:rtl w:val="0"/>
        </w:rPr>
        <w:t xml:space="preserve">) and provide the audience and participants with insights and tools so they may become allies to and advocates for those who face the world differently (be they colleagues, customers, users, sponsors, etc.). This panel series is meant to expand current and potential perspectives towards allyship and advocacy through effective, resilient, and truly human-centered empathy and compassion, particularly in professional settings.</w:t>
      </w:r>
      <w:r w:rsidDel="00000000" w:rsidR="00000000" w:rsidRPr="00000000">
        <w:rPr>
          <w:rtl w:val="0"/>
        </w:rPr>
      </w:r>
    </w:p>
    <w:p w:rsidR="00000000" w:rsidDel="00000000" w:rsidP="00000000" w:rsidRDefault="00000000" w:rsidRPr="00000000" w14:paraId="00000013">
      <w:pPr>
        <w:spacing w:after="0" w:line="240" w:lineRule="auto"/>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4">
      <w:pPr>
        <w:spacing w:after="0"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ACTIVITIES DURING THIS </w:t>
      </w:r>
      <w:r w:rsidDel="00000000" w:rsidR="00000000" w:rsidRPr="00000000">
        <w:rPr>
          <w:rFonts w:ascii="Times New Roman" w:cs="Times New Roman" w:eastAsia="Times New Roman" w:hAnsi="Times New Roman"/>
          <w:b w:val="1"/>
          <w:rtl w:val="0"/>
        </w:rPr>
        <w:t xml:space="preserve">PANEL</w:t>
      </w:r>
      <w:r w:rsidDel="00000000" w:rsidR="00000000" w:rsidRPr="00000000">
        <w:rPr>
          <w:rtl w:val="0"/>
        </w:rPr>
      </w:r>
    </w:p>
    <w:p w:rsidR="00000000" w:rsidDel="00000000" w:rsidP="00000000" w:rsidRDefault="00000000" w:rsidRPr="00000000" w14:paraId="00000015">
      <w:pPr>
        <w:spacing w:after="0" w:line="240" w:lineRule="auto"/>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16">
      <w:pPr>
        <w:spacing w:after="0" w:line="24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ab/>
      </w:r>
      <w:r w:rsidDel="00000000" w:rsidR="00000000" w:rsidRPr="00000000">
        <w:rPr>
          <w:rFonts w:ascii="Times New Roman" w:cs="Times New Roman" w:eastAsia="Times New Roman" w:hAnsi="Times New Roman"/>
          <w:rtl w:val="0"/>
        </w:rPr>
        <w:t xml:space="preserve">The COAG is organizing a unique series of events and activities during the HFES 2023 International Annual Meeting, meant to work in concert to highlight issues and challenges faced by members of various groups in the organization. Specifically, HFES’s current and future AGs foster community based on identity- and human-focused dimensions (e.g., race, ethnicity, national origin, immigration status, gender and gender identity, sexual orientation, </w:t>
      </w:r>
      <w:r w:rsidDel="00000000" w:rsidR="00000000" w:rsidRPr="00000000">
        <w:rPr>
          <w:rFonts w:ascii="Times New Roman" w:cs="Times New Roman" w:eastAsia="Times New Roman" w:hAnsi="Times New Roman"/>
          <w:rtl w:val="0"/>
        </w:rPr>
        <w:t xml:space="preserve">disability</w:t>
      </w:r>
      <w:r w:rsidDel="00000000" w:rsidR="00000000" w:rsidRPr="00000000">
        <w:rPr>
          <w:rFonts w:ascii="Times New Roman" w:cs="Times New Roman" w:eastAsia="Times New Roman" w:hAnsi="Times New Roman"/>
          <w:rtl w:val="0"/>
        </w:rPr>
        <w:t xml:space="preserve">, and also professional experience, professional field, or veteran status). </w:t>
      </w:r>
    </w:p>
    <w:p w:rsidR="00000000" w:rsidDel="00000000" w:rsidP="00000000" w:rsidRDefault="00000000" w:rsidRPr="00000000" w14:paraId="00000017">
      <w:pPr>
        <w:spacing w:after="0" w:line="24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This two-session panel is part of the COAG series and will include:</w:t>
      </w:r>
    </w:p>
    <w:p w:rsidR="00000000" w:rsidDel="00000000" w:rsidP="00000000" w:rsidRDefault="00000000" w:rsidRPr="00000000" w14:paraId="00000018">
      <w:pPr>
        <w:numPr>
          <w:ilvl w:val="0"/>
          <w:numId w:val="1"/>
        </w:numPr>
        <w:spacing w:after="0" w:line="240" w:lineRule="auto"/>
        <w:ind w:left="720" w:hanging="360"/>
        <w:jc w:val="both"/>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An interactive discussion with COAG and AG leaders to relate the successes and challenges the represented groups face within and outside of HFES, as HF/E professionals, and in everyday life. The discussion will be followed by an </w:t>
      </w:r>
      <w:r w:rsidDel="00000000" w:rsidR="00000000" w:rsidRPr="00000000">
        <w:rPr>
          <w:rFonts w:ascii="Times New Roman" w:cs="Times New Roman" w:eastAsia="Times New Roman" w:hAnsi="Times New Roman"/>
          <w:rtl w:val="0"/>
        </w:rPr>
        <w:t xml:space="preserve">interactive </w:t>
      </w:r>
      <w:r w:rsidDel="00000000" w:rsidR="00000000" w:rsidRPr="00000000">
        <w:rPr>
          <w:rFonts w:ascii="Times New Roman" w:cs="Times New Roman" w:eastAsia="Times New Roman" w:hAnsi="Times New Roman"/>
          <w:rtl w:val="0"/>
        </w:rPr>
        <w:t xml:space="preserve">experiential exercise</w:t>
      </w:r>
      <w:r w:rsidDel="00000000" w:rsidR="00000000" w:rsidRPr="00000000">
        <w:rPr>
          <w:rFonts w:ascii="Times New Roman" w:cs="Times New Roman" w:eastAsia="Times New Roman" w:hAnsi="Times New Roman"/>
          <w:rtl w:val="0"/>
        </w:rPr>
        <w:t xml:space="preserve"> for the participants (session attendees) to practice empathy from their respective points-of-view.</w:t>
      </w:r>
    </w:p>
    <w:p w:rsidR="00000000" w:rsidDel="00000000" w:rsidP="00000000" w:rsidRDefault="00000000" w:rsidRPr="00000000" w14:paraId="00000019">
      <w:pPr>
        <w:numPr>
          <w:ilvl w:val="0"/>
          <w:numId w:val="1"/>
        </w:numPr>
        <w:spacing w:after="0" w:line="240" w:lineRule="auto"/>
        <w:ind w:left="720" w:hanging="360"/>
        <w:jc w:val="both"/>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A reflective panel later during the Annual Meeting with an open discussion. Panelists and participants will be asked to engage </w:t>
      </w:r>
      <w:r w:rsidDel="00000000" w:rsidR="00000000" w:rsidRPr="00000000">
        <w:rPr>
          <w:rFonts w:ascii="Times New Roman" w:cs="Times New Roman" w:eastAsia="Times New Roman" w:hAnsi="Times New Roman"/>
          <w:rtl w:val="0"/>
        </w:rPr>
        <w:t xml:space="preserve">in and</w:t>
      </w:r>
      <w:r w:rsidDel="00000000" w:rsidR="00000000" w:rsidRPr="00000000">
        <w:rPr>
          <w:rFonts w:ascii="Times New Roman" w:cs="Times New Roman" w:eastAsia="Times New Roman" w:hAnsi="Times New Roman"/>
          <w:rtl w:val="0"/>
        </w:rPr>
        <w:t xml:space="preserve"> reflect on what they saw, heard, and felt, what they thought and considered during and after the first panel, and what they learned or intend to practice next.</w:t>
      </w:r>
    </w:p>
    <w:p w:rsidR="00000000" w:rsidDel="00000000" w:rsidP="00000000" w:rsidRDefault="00000000" w:rsidRPr="00000000" w14:paraId="0000001A">
      <w:pPr>
        <w:spacing w:after="0" w:line="24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Ground rules will be established at the onset of both panels (as a best practice pilot for HFES) to ensure a respectful and inclusive climate where </w:t>
      </w:r>
      <w:r w:rsidDel="00000000" w:rsidR="00000000" w:rsidRPr="00000000">
        <w:rPr>
          <w:rFonts w:ascii="Times New Roman" w:cs="Times New Roman" w:eastAsia="Times New Roman" w:hAnsi="Times New Roman"/>
          <w:i w:val="1"/>
          <w:rtl w:val="0"/>
        </w:rPr>
        <w:t xml:space="preserve">all</w:t>
      </w:r>
      <w:r w:rsidDel="00000000" w:rsidR="00000000" w:rsidRPr="00000000">
        <w:rPr>
          <w:rFonts w:ascii="Times New Roman" w:cs="Times New Roman" w:eastAsia="Times New Roman" w:hAnsi="Times New Roman"/>
          <w:rtl w:val="0"/>
        </w:rPr>
        <w:t xml:space="preserve"> belong. COAG will subsequently report back on this dual panel event to the Society at large through its usual, internal and external means of communication.</w:t>
      </w:r>
    </w:p>
    <w:p w:rsidR="00000000" w:rsidDel="00000000" w:rsidP="00000000" w:rsidRDefault="00000000" w:rsidRPr="00000000" w14:paraId="0000001B">
      <w:pPr>
        <w:spacing w:after="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C">
      <w:pPr>
        <w:spacing w:after="0"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MODERATOR</w:t>
      </w:r>
    </w:p>
    <w:p w:rsidR="00000000" w:rsidDel="00000000" w:rsidP="00000000" w:rsidRDefault="00000000" w:rsidRPr="00000000" w14:paraId="0000001D">
      <w:pPr>
        <w:spacing w:after="0" w:line="24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Sylvain Bruni</w:t>
      </w:r>
    </w:p>
    <w:p w:rsidR="00000000" w:rsidDel="00000000" w:rsidP="00000000" w:rsidRDefault="00000000" w:rsidRPr="00000000" w14:paraId="0000001E">
      <w:pPr>
        <w:spacing w:after="0" w:line="24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Sylvain Bruni (he/him) is a principal human systems engineer and deputy division director for Performance Augmentation Systems at Aptima, Inc. He earned a Diplôme d’Ingenieur in electrical engineering and computer science from Supélec (France) and a S.M. in aeronautics and astronautics from Massachusetts Institute of Technology (MIT). His technical area of expertise is human-machine teaming where he applies best practices in human factors and cognitive engineering to agile development efforts and build innovative technologies for the defense and healthcare domains. Mr. Bruni is currently co-chair of Aptima’s Inclusion, Diversity, Equity, and Antiracism (IDEA) initiative and the chair of HFES’ Council of Affinity Groups.</w:t>
      </w:r>
    </w:p>
    <w:p w:rsidR="00000000" w:rsidDel="00000000" w:rsidP="00000000" w:rsidRDefault="00000000" w:rsidRPr="00000000" w14:paraId="0000001F">
      <w:pPr>
        <w:spacing w:after="0" w:line="24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During this conversion, Mr. Bruni will moderate and focus on best practices for empathetic intersectionality and its application to the workplace in industry.</w:t>
      </w:r>
    </w:p>
    <w:p w:rsidR="00000000" w:rsidDel="00000000" w:rsidP="00000000" w:rsidRDefault="00000000" w:rsidRPr="00000000" w14:paraId="00000020">
      <w:pPr>
        <w:spacing w:after="0" w:line="240" w:lineRule="auto"/>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1">
      <w:pPr>
        <w:spacing w:after="0"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PANELISTS </w:t>
      </w:r>
    </w:p>
    <w:p w:rsidR="00000000" w:rsidDel="00000000" w:rsidP="00000000" w:rsidRDefault="00000000" w:rsidRPr="00000000" w14:paraId="00000022">
      <w:pPr>
        <w:spacing w:after="0" w:line="24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ab/>
      </w:r>
    </w:p>
    <w:p w:rsidR="00000000" w:rsidDel="00000000" w:rsidP="00000000" w:rsidRDefault="00000000" w:rsidRPr="00000000" w14:paraId="00000023">
      <w:pPr>
        <w:spacing w:after="0" w:line="24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Heather C. Lum</w:t>
      </w:r>
      <w:r w:rsidDel="00000000" w:rsidR="00000000" w:rsidRPr="00000000">
        <w:rPr>
          <w:rtl w:val="0"/>
        </w:rPr>
      </w:r>
    </w:p>
    <w:p w:rsidR="00000000" w:rsidDel="00000000" w:rsidP="00000000" w:rsidRDefault="00000000" w:rsidRPr="00000000" w14:paraId="00000024">
      <w:pPr>
        <w:spacing w:after="0" w:line="24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Dr. </w:t>
      </w:r>
      <w:r w:rsidDel="00000000" w:rsidR="00000000" w:rsidRPr="00000000">
        <w:rPr>
          <w:rFonts w:ascii="Times New Roman" w:cs="Times New Roman" w:eastAsia="Times New Roman" w:hAnsi="Times New Roman"/>
          <w:rtl w:val="0"/>
        </w:rPr>
        <w:t xml:space="preserve">Heather C. Lum (she/her) is an assistant professor at Arizona State University. She earned her Ph.D. in applied experimental and human factors psychology from the University of Central Florida in 2011. Her primary research interests focus on perceptions of technology, specifically the ways in which technology is impacting the way we interact with each other as humans. Other areas of interest include the use of psychophysiological measures such as eye tracking and vocal analyses to better determine and study the critical applied cognitive and experimental topics of interest such as spatial cognition, human-human and human-robot team interactions. She has also turned her attention to the use of games for training and educational purposes. In addition to her research pursuits, Dr. Lum is the current president of HF/E Women's Organization for Mentoring and Networking (HFE WOMAN) and former events chair. She is also the former chair for the Cognitive Engineering &amp; Decision Making Technical Group and also the Education Technical Group. </w:t>
      </w:r>
    </w:p>
    <w:p w:rsidR="00000000" w:rsidDel="00000000" w:rsidP="00000000" w:rsidRDefault="00000000" w:rsidRPr="00000000" w14:paraId="00000025">
      <w:pPr>
        <w:spacing w:after="0" w:line="24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Dr. Lum will focus on issues surrounding gender differences in our fiel</w:t>
      </w:r>
      <w:r w:rsidDel="00000000" w:rsidR="00000000" w:rsidRPr="00000000">
        <w:rPr>
          <w:rFonts w:ascii="Times New Roman" w:cs="Times New Roman" w:eastAsia="Times New Roman" w:hAnsi="Times New Roman"/>
          <w:rtl w:val="0"/>
        </w:rPr>
        <w:t xml:space="preserve">d and extend the conversation from the 2022 HFES annual conference where she and other panelists discussed gender bias and disparity in the HF/E profession (Lum et al., 2022).</w:t>
      </w:r>
    </w:p>
    <w:p w:rsidR="00000000" w:rsidDel="00000000" w:rsidP="00000000" w:rsidRDefault="00000000" w:rsidRPr="00000000" w14:paraId="00000026">
      <w:pPr>
        <w:spacing w:after="0" w:line="240" w:lineRule="auto"/>
        <w:ind w:firstLine="72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7">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Rose Figueroa, Ph.D., CHFP</w:t>
      </w:r>
      <w:r w:rsidDel="00000000" w:rsidR="00000000" w:rsidRPr="00000000">
        <w:rPr>
          <w:rtl w:val="0"/>
        </w:rPr>
      </w:r>
    </w:p>
    <w:p w:rsidR="00000000" w:rsidDel="00000000" w:rsidP="00000000" w:rsidRDefault="00000000" w:rsidRPr="00000000" w14:paraId="00000028">
      <w:pPr>
        <w:spacing w:after="0" w:line="24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Dr. Rose Figueroa is a Board-Certified Human Factors Professional. She holds a B.S.E. in Industrial Engineering from the University of Puerto Rico–Mayagüez and an M.S.E. and Ph.D. in Industrial and Operations Engineering from the University of Michigan–Ann Arbor. </w:t>
      </w:r>
    </w:p>
    <w:p w:rsidR="00000000" w:rsidDel="00000000" w:rsidP="00000000" w:rsidRDefault="00000000" w:rsidRPr="00000000" w14:paraId="00000029">
      <w:pPr>
        <w:spacing w:after="0" w:line="24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Dr. Figueroa </w:t>
      </w:r>
      <w:r w:rsidDel="00000000" w:rsidR="00000000" w:rsidRPr="00000000">
        <w:rPr>
          <w:rFonts w:ascii="Times New Roman" w:cs="Times New Roman" w:eastAsia="Times New Roman" w:hAnsi="Times New Roman"/>
          <w:rtl w:val="0"/>
        </w:rPr>
        <w:t xml:space="preserve">is a Principal Consultant at Rimkus, where she provides cognitive, perceptual, and physical human factors/ergonomics consulting to assist clients in the investigation and prevention of accidents and injuries, as well as in the evaluation of accidents in a wide range of settings/topics, such as accessibility, product design, risk communication &amp; hazards, operator training, visibility and conspicuity, perceptual capabilities and limitations, behavior/decision making, anthropometrics, and strength capabilities. </w:t>
      </w:r>
      <w:r w:rsidDel="00000000" w:rsidR="00000000" w:rsidRPr="00000000">
        <w:rPr>
          <w:rFonts w:ascii="Times New Roman" w:cs="Times New Roman" w:eastAsia="Times New Roman" w:hAnsi="Times New Roman"/>
          <w:rtl w:val="0"/>
        </w:rPr>
        <w:t xml:space="preserve">Dr</w:t>
      </w:r>
      <w:r w:rsidDel="00000000" w:rsidR="00000000" w:rsidRPr="00000000">
        <w:rPr>
          <w:rFonts w:ascii="Times New Roman" w:cs="Times New Roman" w:eastAsia="Times New Roman" w:hAnsi="Times New Roman"/>
          <w:rtl w:val="0"/>
        </w:rPr>
        <w:t xml:space="preserve">. Figueroa is also the Founder &amp; CEO at belongIN, where she serves as a DEI consultant, speaker, and workshop facilitator for national and international organizations. Dr. Figueroa also serves as the Founding Chair for HFES’ Disability and Chronic Illness (DCI) Affinity Group and as an elected Director for the Board of Professional Ergonomists (BCPE). </w:t>
      </w:r>
    </w:p>
    <w:p w:rsidR="00000000" w:rsidDel="00000000" w:rsidP="00000000" w:rsidRDefault="00000000" w:rsidRPr="00000000" w14:paraId="0000002A">
      <w:pPr>
        <w:spacing w:after="0" w:line="24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Dr. Figueroa will share her experiences when engaging with various national/</w:t>
      </w:r>
      <w:r w:rsidDel="00000000" w:rsidR="00000000" w:rsidRPr="00000000">
        <w:rPr>
          <w:rFonts w:ascii="Times New Roman" w:cs="Times New Roman" w:eastAsia="Times New Roman" w:hAnsi="Times New Roman"/>
          <w:rtl w:val="0"/>
        </w:rPr>
        <w:t xml:space="preserve">international</w:t>
      </w:r>
      <w:r w:rsidDel="00000000" w:rsidR="00000000" w:rsidRPr="00000000">
        <w:rPr>
          <w:rFonts w:ascii="Times New Roman" w:cs="Times New Roman" w:eastAsia="Times New Roman" w:hAnsi="Times New Roman"/>
          <w:rtl w:val="0"/>
        </w:rPr>
        <w:t xml:space="preserve"> organizations and best practices when aiming to spearhead and create Diversity </w:t>
      </w:r>
      <w:r w:rsidDel="00000000" w:rsidR="00000000" w:rsidRPr="00000000">
        <w:rPr>
          <w:rFonts w:ascii="Times New Roman" w:cs="Times New Roman" w:eastAsia="Times New Roman" w:hAnsi="Times New Roman"/>
          <w:rtl w:val="0"/>
        </w:rPr>
        <w:t xml:space="preserve">Committees</w:t>
      </w:r>
      <w:r w:rsidDel="00000000" w:rsidR="00000000" w:rsidRPr="00000000">
        <w:rPr>
          <w:rFonts w:ascii="Times New Roman" w:cs="Times New Roman" w:eastAsia="Times New Roman" w:hAnsi="Times New Roman"/>
          <w:rtl w:val="0"/>
        </w:rPr>
        <w:t xml:space="preserve">, ERGs and AGs. She will be sharing tangible examples on how HFES members can use their subject matter expertise to actively drive DEI improvements in an impactful and effective manner.</w:t>
      </w:r>
    </w:p>
    <w:p w:rsidR="00000000" w:rsidDel="00000000" w:rsidP="00000000" w:rsidRDefault="00000000" w:rsidRPr="00000000" w14:paraId="0000002B">
      <w:pPr>
        <w:spacing w:after="0" w:line="240" w:lineRule="auto"/>
        <w:ind w:firstLine="72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C">
      <w:pPr>
        <w:spacing w:after="0" w:line="240" w:lineRule="auto"/>
        <w:ind w:left="0" w:firstLine="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D">
      <w:pPr>
        <w:spacing w:after="0" w:line="240" w:lineRule="auto"/>
        <w:ind w:left="0" w:firstLine="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Myounghoon Jeon</w:t>
      </w:r>
    </w:p>
    <w:p w:rsidR="00000000" w:rsidDel="00000000" w:rsidP="00000000" w:rsidRDefault="00000000" w:rsidRPr="00000000" w14:paraId="0000002E">
      <w:pPr>
        <w:spacing w:after="0" w:line="24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Myounghoon Jeon (Philart, he/him) is an associate professor at Virginia Tech. He earned his Ph.D. in Engineering Psychology and Human-Computer Interaction from Georgia Tech. His research themes include emotions and sound in the application areas of automotive user experiences, assistive robotics, and arts in extended reality. Dr. Jeon is the current co-chair of the BIPOC Affinity Group at HFES. He is also an immediate former chair of the K-HFES Affinity Group. Dr. Jeon has served as a Diversity &amp; Inclusion chair for the International Conference on Auditory Display (ICAD) and the ACM International Conference on Automotive User Interfaces (AutoUI). Currently, he serves as a DEI chair of the Department of Industrial and Systems Engineering at VT.</w:t>
      </w:r>
    </w:p>
    <w:p w:rsidR="00000000" w:rsidDel="00000000" w:rsidP="00000000" w:rsidRDefault="00000000" w:rsidRPr="00000000" w14:paraId="0000002F">
      <w:pPr>
        <w:spacing w:after="0" w:line="240" w:lineRule="auto"/>
        <w:ind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During this conversion, Dr. Jeon will introduce the activities that the BIPOC Affinity Group has done. He will also discuss the challenges of the group and opportunities that allies can help out with.</w:t>
      </w:r>
    </w:p>
    <w:p w:rsidR="00000000" w:rsidDel="00000000" w:rsidP="00000000" w:rsidRDefault="00000000" w:rsidRPr="00000000" w14:paraId="00000030">
      <w:pPr>
        <w:spacing w:after="0" w:line="240" w:lineRule="auto"/>
        <w:ind w:firstLine="72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1">
      <w:pPr>
        <w:spacing w:after="0" w:line="240" w:lineRule="auto"/>
        <w:ind w:left="0" w:firstLine="0"/>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Hanna J. Barton, MS</w:t>
      </w:r>
    </w:p>
    <w:p w:rsidR="00000000" w:rsidDel="00000000" w:rsidP="00000000" w:rsidRDefault="00000000" w:rsidRPr="00000000" w14:paraId="00000032">
      <w:pPr>
        <w:spacing w:after="0" w:line="240" w:lineRule="auto"/>
        <w:ind w:left="0" w:firstLine="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ab/>
      </w:r>
      <w:r w:rsidDel="00000000" w:rsidR="00000000" w:rsidRPr="00000000">
        <w:rPr>
          <w:rFonts w:ascii="Times New Roman" w:cs="Times New Roman" w:eastAsia="Times New Roman" w:hAnsi="Times New Roman"/>
          <w:highlight w:val="white"/>
          <w:rtl w:val="0"/>
        </w:rPr>
        <w:t xml:space="preserve">Hanna J. Barton, MS (they/them) is a PhD Candidate at the University of Wisconsin-Madison. </w:t>
      </w:r>
      <w:r w:rsidDel="00000000" w:rsidR="00000000" w:rsidRPr="00000000">
        <w:rPr>
          <w:rFonts w:ascii="Times New Roman" w:cs="Times New Roman" w:eastAsia="Times New Roman" w:hAnsi="Times New Roman"/>
          <w:rtl w:val="0"/>
        </w:rPr>
        <w:t xml:space="preserve">Their </w:t>
      </w:r>
      <w:r w:rsidDel="00000000" w:rsidR="00000000" w:rsidRPr="00000000">
        <w:rPr>
          <w:rFonts w:ascii="Times New Roman" w:cs="Times New Roman" w:eastAsia="Times New Roman" w:hAnsi="Times New Roman"/>
          <w:rtl w:val="0"/>
        </w:rPr>
        <w:t xml:space="preserve">research interests are in using human factors engineering methods to understand complex healthcare environments and design interventions that improve patient safety, equity, and quality of life for vulnerable patients and their families. </w:t>
      </w:r>
      <w:r w:rsidDel="00000000" w:rsidR="00000000" w:rsidRPr="00000000">
        <w:rPr>
          <w:rFonts w:ascii="Times New Roman" w:cs="Times New Roman" w:eastAsia="Times New Roman" w:hAnsi="Times New Roman"/>
          <w:rtl w:val="0"/>
        </w:rPr>
        <w:t xml:space="preserve">They hold a bachelor’s degree in Biomedical Engineering, a certificate in Gender and Women’s studies, and a doctoral minor in health equity research methods.</w:t>
      </w:r>
      <w:r w:rsidDel="00000000" w:rsidR="00000000" w:rsidRPr="00000000">
        <w:rPr>
          <w:rtl w:val="0"/>
        </w:rPr>
      </w:r>
    </w:p>
    <w:p w:rsidR="00000000" w:rsidDel="00000000" w:rsidP="00000000" w:rsidRDefault="00000000" w:rsidRPr="00000000" w14:paraId="00000033">
      <w:pPr>
        <w:spacing w:after="0" w:line="240" w:lineRule="auto"/>
        <w:ind w:left="0"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Outside of their research work, Hanna is a fierce advocate for minoritized communities, with lived experience at the intersection of queer, trans, and disabled identity. Hanna serves as the third ever Co-Chair of the HFES LGBTQ+ Affinity Group and has served on their department’s Inclusion, Diversity, Equity, and Access task force for its inaugural two years. Further, they have developed training on working with trans clients for a local advocacy group and spoken on the topic of designing inclusive environments for UW-Madison-based and national organizations as well as a major Fortune 500 company.</w:t>
      </w:r>
    </w:p>
    <w:p w:rsidR="00000000" w:rsidDel="00000000" w:rsidP="00000000" w:rsidRDefault="00000000" w:rsidRPr="00000000" w14:paraId="00000034">
      <w:pPr>
        <w:spacing w:after="0" w:line="240" w:lineRule="auto"/>
        <w:ind w:left="0"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Hanna will tie their passion for enacting an ethic of care (Kittay, 2006), centering interpersonal relationships, into contemporary macroergonomic models to offer practical insights for designing systems that work for everyone.</w:t>
      </w:r>
    </w:p>
    <w:p w:rsidR="00000000" w:rsidDel="00000000" w:rsidP="00000000" w:rsidRDefault="00000000" w:rsidRPr="00000000" w14:paraId="00000035">
      <w:pPr>
        <w:spacing w:after="0" w:line="240" w:lineRule="auto"/>
        <w:ind w:left="0" w:firstLine="72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6">
      <w:pPr>
        <w:spacing w:after="0" w:line="240" w:lineRule="auto"/>
        <w:ind w:left="0" w:firstLine="0"/>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Ji-Eun Kim, Ph.D.</w:t>
      </w:r>
    </w:p>
    <w:p w:rsidR="00000000" w:rsidDel="00000000" w:rsidP="00000000" w:rsidRDefault="00000000" w:rsidRPr="00000000" w14:paraId="00000037">
      <w:pPr>
        <w:spacing w:after="0" w:line="240" w:lineRule="auto"/>
        <w:ind w:left="0"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Ji-Eun Kim, PhD (she/her) is an assistant professor in the Department of Industrial and Systems Engineering at the University of Washington. Her research spans the fields of human performance modeling, neuroergonomics, and cognitive engineering, with the primary goal of designing work systems that better accommodate individual differences. The major application domains of her research include personalized training and healthcare systems. She holds a Ph.D. in Industrial Engineering from the Pennsylvania State University, an M.S. in Cognitive Psychology from Korea University. She is currently the chair of the K-HFES Affinity Group and the program chair of the Human Performance Modeling Technical Group. </w:t>
      </w:r>
    </w:p>
    <w:p w:rsidR="00000000" w:rsidDel="00000000" w:rsidP="00000000" w:rsidRDefault="00000000" w:rsidRPr="00000000" w14:paraId="00000038">
      <w:pPr>
        <w:spacing w:after="0" w:line="240" w:lineRule="auto"/>
        <w:ind w:left="0" w:firstLine="72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She will share recent activities that the K-HFES affinity group has done and planned. She will also share her perspectives on the potential and challenges of the affinity group.</w:t>
      </w:r>
    </w:p>
    <w:p w:rsidR="00000000" w:rsidDel="00000000" w:rsidP="00000000" w:rsidRDefault="00000000" w:rsidRPr="00000000" w14:paraId="00000039">
      <w:pPr>
        <w:spacing w:after="0" w:line="240" w:lineRule="auto"/>
        <w:ind w:left="0" w:firstLine="72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A">
      <w:pPr>
        <w:spacing w:after="0"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AUTHORS’ NOTE</w:t>
      </w:r>
    </w:p>
    <w:p w:rsidR="00000000" w:rsidDel="00000000" w:rsidP="00000000" w:rsidRDefault="00000000" w:rsidRPr="00000000" w14:paraId="0000003B">
      <w:pPr>
        <w:spacing w:after="0" w:line="240" w:lineRule="auto"/>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3C">
      <w:pPr>
        <w:spacing w:after="0" w:line="240" w:lineRule="auto"/>
        <w:ind w:firstLine="720"/>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rtl w:val="0"/>
        </w:rPr>
        <w:t xml:space="preserve">This panel is part of the activities planned by the leaders of the Council of Affinity Groups for the annual meeting. However, the opinions and views contained herein are those of the authors. We thank the conference organizing committee and the Society for providing space and support for discussions to increase inclusion within the organization, past and future.</w:t>
      </w:r>
      <w:r w:rsidDel="00000000" w:rsidR="00000000" w:rsidRPr="00000000">
        <w:rPr>
          <w:rtl w:val="0"/>
        </w:rPr>
      </w:r>
    </w:p>
    <w:p w:rsidR="00000000" w:rsidDel="00000000" w:rsidP="00000000" w:rsidRDefault="00000000" w:rsidRPr="00000000" w14:paraId="0000003D">
      <w:pPr>
        <w:spacing w:after="0" w:line="240" w:lineRule="auto"/>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3E">
      <w:pPr>
        <w:spacing w:after="0" w:line="240" w:lineRule="auto"/>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REFERENCES</w:t>
      </w:r>
    </w:p>
    <w:p w:rsidR="00000000" w:rsidDel="00000000" w:rsidP="00000000" w:rsidRDefault="00000000" w:rsidRPr="00000000" w14:paraId="0000003F">
      <w:pPr>
        <w:spacing w:after="0" w:line="240" w:lineRule="auto"/>
        <w:jc w:val="center"/>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40">
      <w:pPr>
        <w:spacing w:after="0" w:line="240" w:lineRule="auto"/>
        <w:ind w:left="720" w:hanging="72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Carew, P. J., &amp; Stapleton, L. (2014). Towards empathy: a human-centered analysis of rationality, ethics and praxis in systems development. </w:t>
      </w:r>
      <w:r w:rsidDel="00000000" w:rsidR="00000000" w:rsidRPr="00000000">
        <w:rPr>
          <w:rFonts w:ascii="Times New Roman" w:cs="Times New Roman" w:eastAsia="Times New Roman" w:hAnsi="Times New Roman"/>
          <w:i w:val="1"/>
          <w:rtl w:val="0"/>
        </w:rPr>
        <w:t xml:space="preserve">AI &amp; society, 29</w:t>
      </w:r>
      <w:r w:rsidDel="00000000" w:rsidR="00000000" w:rsidRPr="00000000">
        <w:rPr>
          <w:rFonts w:ascii="Times New Roman" w:cs="Times New Roman" w:eastAsia="Times New Roman" w:hAnsi="Times New Roman"/>
          <w:rtl w:val="0"/>
        </w:rPr>
        <w:t xml:space="preserve">, 149-166.</w:t>
      </w:r>
    </w:p>
    <w:p w:rsidR="00000000" w:rsidDel="00000000" w:rsidP="00000000" w:rsidRDefault="00000000" w:rsidRPr="00000000" w14:paraId="00000041">
      <w:pPr>
        <w:spacing w:after="0" w:line="240" w:lineRule="auto"/>
        <w:ind w:left="720" w:hanging="72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Coleman, R., Lebbon, C., &amp; Myerson, J. (2003). </w:t>
      </w:r>
      <w:r w:rsidDel="00000000" w:rsidR="00000000" w:rsidRPr="00000000">
        <w:rPr>
          <w:rFonts w:ascii="Times New Roman" w:cs="Times New Roman" w:eastAsia="Times New Roman" w:hAnsi="Times New Roman"/>
          <w:i w:val="1"/>
          <w:rtl w:val="0"/>
        </w:rPr>
        <w:t xml:space="preserve">Design and empathy. Inclusive design: Design for the whole population,</w:t>
      </w:r>
      <w:r w:rsidDel="00000000" w:rsidR="00000000" w:rsidRPr="00000000">
        <w:rPr>
          <w:rFonts w:ascii="Times New Roman" w:cs="Times New Roman" w:eastAsia="Times New Roman" w:hAnsi="Times New Roman"/>
          <w:rtl w:val="0"/>
        </w:rPr>
        <w:t xml:space="preserve"> 478-499.</w:t>
      </w:r>
    </w:p>
    <w:p w:rsidR="00000000" w:rsidDel="00000000" w:rsidP="00000000" w:rsidRDefault="00000000" w:rsidRPr="00000000" w14:paraId="00000042">
      <w:pPr>
        <w:spacing w:after="0" w:line="240" w:lineRule="auto"/>
        <w:ind w:left="720" w:hanging="72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Dandavate, U., Sanders, E. B. N., &amp; Stuart, S. (1996, October). Emotions matter: User empathy in the product development process. In </w:t>
      </w:r>
      <w:r w:rsidDel="00000000" w:rsidR="00000000" w:rsidRPr="00000000">
        <w:rPr>
          <w:rFonts w:ascii="Times New Roman" w:cs="Times New Roman" w:eastAsia="Times New Roman" w:hAnsi="Times New Roman"/>
          <w:i w:val="1"/>
          <w:rtl w:val="0"/>
        </w:rPr>
        <w:t xml:space="preserve">Proceedings of the Human Factors and Ergonomics Society Annual Meeting </w:t>
      </w:r>
      <w:r w:rsidDel="00000000" w:rsidR="00000000" w:rsidRPr="00000000">
        <w:rPr>
          <w:rFonts w:ascii="Times New Roman" w:cs="Times New Roman" w:eastAsia="Times New Roman" w:hAnsi="Times New Roman"/>
          <w:rtl w:val="0"/>
        </w:rPr>
        <w:t xml:space="preserve">(Vol. 40, No. 7, pp. 415-418). Sage CA: Los Angeles, CA: SAGE Publications.</w:t>
      </w:r>
    </w:p>
    <w:p w:rsidR="00000000" w:rsidDel="00000000" w:rsidP="00000000" w:rsidRDefault="00000000" w:rsidRPr="00000000" w14:paraId="00000043">
      <w:pPr>
        <w:spacing w:after="0" w:line="240" w:lineRule="auto"/>
        <w:ind w:left="720" w:hanging="72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Hughes, A. M., Bruni, S., Malone, G., Trippe, J., Barton, H., Jacinto, R. F., &amp; Harper, C. (2022). Bring Your Whole Self to Work: Conversations with Affinity Group Leaders. Proceedings of the Human Factors and Ergonomics Society Annual Meeting, 66(1), 1533-1537. </w:t>
      </w:r>
      <w:hyperlink r:id="rId7">
        <w:r w:rsidDel="00000000" w:rsidR="00000000" w:rsidRPr="00000000">
          <w:rPr>
            <w:rFonts w:ascii="Times New Roman" w:cs="Times New Roman" w:eastAsia="Times New Roman" w:hAnsi="Times New Roman"/>
            <w:color w:val="1155cc"/>
            <w:u w:val="single"/>
            <w:rtl w:val="0"/>
          </w:rPr>
          <w:t xml:space="preserve">https://doi.org/10.1177/1071181322661037</w:t>
        </w:r>
      </w:hyperlink>
      <w:r w:rsidDel="00000000" w:rsidR="00000000" w:rsidRPr="00000000">
        <w:rPr>
          <w:rtl w:val="0"/>
        </w:rPr>
      </w:r>
    </w:p>
    <w:p w:rsidR="00000000" w:rsidDel="00000000" w:rsidP="00000000" w:rsidRDefault="00000000" w:rsidRPr="00000000" w14:paraId="00000044">
      <w:pPr>
        <w:spacing w:after="0" w:line="240" w:lineRule="auto"/>
        <w:ind w:left="720" w:hanging="72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Kittay, E.F. (2006). The Concept of Care Ethics in Biomedicine: The Case of Disability. In: Rehmann-Sutter, C., Düwell, M., Mieth, D. (eds) Bioethics in Cultural Contexts. International Library of Ethics, Law, and the New Medicine, vol 28. Springer, Dordrecht. https://doi.org/10.1007/1-4020-4241-8_22</w:t>
      </w:r>
    </w:p>
    <w:p w:rsidR="00000000" w:rsidDel="00000000" w:rsidP="00000000" w:rsidRDefault="00000000" w:rsidRPr="00000000" w14:paraId="00000045">
      <w:pPr>
        <w:spacing w:after="0" w:line="240" w:lineRule="auto"/>
        <w:ind w:left="720" w:hanging="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22222"/>
          <w:highlight w:val="white"/>
          <w:rtl w:val="0"/>
        </w:rPr>
        <w:t xml:space="preserve">Lum, H. C., Grier, R., Waldfogle, G., Hancock, G. M., Lerner Papautsky, E., &amp; Hughes, A. M. (2022, September). Reflections on Gender Bias and Disparity in the HF/E Profession. In </w:t>
      </w:r>
      <w:r w:rsidDel="00000000" w:rsidR="00000000" w:rsidRPr="00000000">
        <w:rPr>
          <w:rFonts w:ascii="Times New Roman" w:cs="Times New Roman" w:eastAsia="Times New Roman" w:hAnsi="Times New Roman"/>
          <w:i w:val="1"/>
          <w:color w:val="222222"/>
          <w:highlight w:val="white"/>
          <w:rtl w:val="0"/>
        </w:rPr>
        <w:t xml:space="preserve">Proceedings of the Human Factors and Ergonomics Society Annual Meeting</w:t>
      </w:r>
      <w:r w:rsidDel="00000000" w:rsidR="00000000" w:rsidRPr="00000000">
        <w:rPr>
          <w:rFonts w:ascii="Times New Roman" w:cs="Times New Roman" w:eastAsia="Times New Roman" w:hAnsi="Times New Roman"/>
          <w:color w:val="222222"/>
          <w:highlight w:val="white"/>
          <w:rtl w:val="0"/>
        </w:rPr>
        <w:t xml:space="preserve"> (Vol. 66, No. 1, pp. 1854-1856). Sage CA: Los Angeles, CA: SAGE Publications.</w:t>
      </w:r>
      <w:r w:rsidDel="00000000" w:rsidR="00000000" w:rsidRPr="00000000">
        <w:rPr>
          <w:rtl w:val="0"/>
        </w:rPr>
      </w:r>
    </w:p>
    <w:p w:rsidR="00000000" w:rsidDel="00000000" w:rsidP="00000000" w:rsidRDefault="00000000" w:rsidRPr="00000000" w14:paraId="00000046">
      <w:pPr>
        <w:spacing w:after="0" w:line="240" w:lineRule="auto"/>
        <w:ind w:left="720" w:hanging="72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McDonagh, D., &amp; Thomas, J. (2010). Disability+ relevant design: Empathic design strategies supporting more effective new product design outcomes. </w:t>
      </w:r>
      <w:r w:rsidDel="00000000" w:rsidR="00000000" w:rsidRPr="00000000">
        <w:rPr>
          <w:rFonts w:ascii="Times New Roman" w:cs="Times New Roman" w:eastAsia="Times New Roman" w:hAnsi="Times New Roman"/>
          <w:i w:val="1"/>
          <w:rtl w:val="0"/>
        </w:rPr>
        <w:t xml:space="preserve">The Design Journal, 13</w:t>
      </w:r>
      <w:r w:rsidDel="00000000" w:rsidR="00000000" w:rsidRPr="00000000">
        <w:rPr>
          <w:rFonts w:ascii="Times New Roman" w:cs="Times New Roman" w:eastAsia="Times New Roman" w:hAnsi="Times New Roman"/>
          <w:rtl w:val="0"/>
        </w:rPr>
        <w:t xml:space="preserve">(2), 180-198.</w:t>
      </w:r>
    </w:p>
    <w:p w:rsidR="00000000" w:rsidDel="00000000" w:rsidP="00000000" w:rsidRDefault="00000000" w:rsidRPr="00000000" w14:paraId="00000047">
      <w:pPr>
        <w:spacing w:after="0" w:line="240" w:lineRule="auto"/>
        <w:ind w:left="720" w:hanging="72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Oto, R., &amp; Chikkatur, A. (2019). “We didn’t have to go through those barriers”: Culturally affirming learning in a high school affinity group. T</w:t>
      </w:r>
      <w:r w:rsidDel="00000000" w:rsidR="00000000" w:rsidRPr="00000000">
        <w:rPr>
          <w:rFonts w:ascii="Times New Roman" w:cs="Times New Roman" w:eastAsia="Times New Roman" w:hAnsi="Times New Roman"/>
          <w:i w:val="1"/>
          <w:rtl w:val="0"/>
        </w:rPr>
        <w:t xml:space="preserve">he Journal of Social Studies Research, 43</w:t>
      </w:r>
      <w:r w:rsidDel="00000000" w:rsidR="00000000" w:rsidRPr="00000000">
        <w:rPr>
          <w:rFonts w:ascii="Times New Roman" w:cs="Times New Roman" w:eastAsia="Times New Roman" w:hAnsi="Times New Roman"/>
          <w:rtl w:val="0"/>
        </w:rPr>
        <w:t xml:space="preserve">(2), 145-157.</w:t>
      </w:r>
    </w:p>
    <w:p w:rsidR="00000000" w:rsidDel="00000000" w:rsidP="00000000" w:rsidRDefault="00000000" w:rsidRPr="00000000" w14:paraId="00000048">
      <w:pPr>
        <w:spacing w:after="0" w:line="240" w:lineRule="auto"/>
        <w:ind w:left="720" w:hanging="72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Strobel, J., Hess, J., Pan, R., &amp; Wachter Morris, C. A. (2013). Empathy and care within engineering: Qualitative perspectives from engineering faculty and practicing engineers. </w:t>
      </w:r>
      <w:r w:rsidDel="00000000" w:rsidR="00000000" w:rsidRPr="00000000">
        <w:rPr>
          <w:rFonts w:ascii="Times New Roman" w:cs="Times New Roman" w:eastAsia="Times New Roman" w:hAnsi="Times New Roman"/>
          <w:i w:val="1"/>
          <w:rtl w:val="0"/>
        </w:rPr>
        <w:t xml:space="preserve">Engineering Studies, 5</w:t>
      </w:r>
      <w:r w:rsidDel="00000000" w:rsidR="00000000" w:rsidRPr="00000000">
        <w:rPr>
          <w:rFonts w:ascii="Times New Roman" w:cs="Times New Roman" w:eastAsia="Times New Roman" w:hAnsi="Times New Roman"/>
          <w:rtl w:val="0"/>
        </w:rPr>
        <w:t xml:space="preserve">(2), 137-159.</w:t>
      </w:r>
    </w:p>
    <w:p w:rsidR="00000000" w:rsidDel="00000000" w:rsidP="00000000" w:rsidRDefault="00000000" w:rsidRPr="00000000" w14:paraId="00000049">
      <w:pPr>
        <w:spacing w:after="0" w:line="240" w:lineRule="auto"/>
        <w:ind w:left="720" w:hanging="720"/>
        <w:jc w:val="left"/>
        <w:rPr>
          <w:rFonts w:ascii="Times New Roman" w:cs="Times New Roman" w:eastAsia="Times New Roman" w:hAnsi="Times New Roman"/>
          <w:i w:val="1"/>
        </w:rPr>
      </w:pPr>
      <w:r w:rsidDel="00000000" w:rsidR="00000000" w:rsidRPr="00000000">
        <w:rPr>
          <w:rFonts w:ascii="Times New Roman" w:cs="Times New Roman" w:eastAsia="Times New Roman" w:hAnsi="Times New Roman"/>
          <w:rtl w:val="0"/>
        </w:rPr>
        <w:t xml:space="preserve">Tang, X. (2018, June). From 'Empathic Design 'to 'Empathic Engineering': Toward a Genealogy of Empathy in Engineering Education. In 2018 </w:t>
      </w:r>
      <w:r w:rsidDel="00000000" w:rsidR="00000000" w:rsidRPr="00000000">
        <w:rPr>
          <w:rFonts w:ascii="Times New Roman" w:cs="Times New Roman" w:eastAsia="Times New Roman" w:hAnsi="Times New Roman"/>
          <w:i w:val="1"/>
          <w:rtl w:val="0"/>
        </w:rPr>
        <w:t xml:space="preserve">ASEE Annual Conference &amp; Exposition.</w:t>
      </w:r>
    </w:p>
    <w:p w:rsidR="00000000" w:rsidDel="00000000" w:rsidP="00000000" w:rsidRDefault="00000000" w:rsidRPr="00000000" w14:paraId="0000004A">
      <w:pPr>
        <w:spacing w:after="0" w:line="240" w:lineRule="auto"/>
        <w:ind w:left="720" w:hanging="72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Tauriac, J. J., Kim, G. S., Lambe Sariñana, S., Tawa, J., &amp; Kahn, V. D. (2013). Utilizing affinity groups to enhance intergroup dialogue workshops for racially and ethnically diverse students.</w:t>
      </w:r>
      <w:r w:rsidDel="00000000" w:rsidR="00000000" w:rsidRPr="00000000">
        <w:rPr>
          <w:rFonts w:ascii="Times New Roman" w:cs="Times New Roman" w:eastAsia="Times New Roman" w:hAnsi="Times New Roman"/>
          <w:i w:val="1"/>
          <w:rtl w:val="0"/>
        </w:rPr>
        <w:t xml:space="preserve"> The Journal for Specialists in Group Work, 38</w:t>
      </w:r>
      <w:r w:rsidDel="00000000" w:rsidR="00000000" w:rsidRPr="00000000">
        <w:rPr>
          <w:rFonts w:ascii="Times New Roman" w:cs="Times New Roman" w:eastAsia="Times New Roman" w:hAnsi="Times New Roman"/>
          <w:rtl w:val="0"/>
        </w:rPr>
        <w:t xml:space="preserve">(3), 241-260.</w:t>
      </w:r>
    </w:p>
    <w:p w:rsidR="00000000" w:rsidDel="00000000" w:rsidP="00000000" w:rsidRDefault="00000000" w:rsidRPr="00000000" w14:paraId="0000004B">
      <w:pPr>
        <w:spacing w:after="0" w:line="240" w:lineRule="auto"/>
        <w:ind w:left="720" w:hanging="72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i w:val="1"/>
          <w:rtl w:val="0"/>
        </w:rPr>
        <w:t xml:space="preserve">What is Human Factors and Ergonomics</w:t>
      </w:r>
      <w:r w:rsidDel="00000000" w:rsidR="00000000" w:rsidRPr="00000000">
        <w:rPr>
          <w:rFonts w:ascii="Times New Roman" w:cs="Times New Roman" w:eastAsia="Times New Roman" w:hAnsi="Times New Roman"/>
          <w:rtl w:val="0"/>
        </w:rPr>
        <w:t xml:space="preserve">? HFES. (n.d.). </w:t>
      </w:r>
      <w:hyperlink r:id="rId8">
        <w:r w:rsidDel="00000000" w:rsidR="00000000" w:rsidRPr="00000000">
          <w:rPr>
            <w:rFonts w:ascii="Times New Roman" w:cs="Times New Roman" w:eastAsia="Times New Roman" w:hAnsi="Times New Roman"/>
            <w:color w:val="1155cc"/>
            <w:u w:val="single"/>
            <w:rtl w:val="0"/>
          </w:rPr>
          <w:t xml:space="preserve">https://www.hfes.org/About-HFES/What-is-Human-Factors-and-Ergonomics</w:t>
        </w:r>
      </w:hyperlink>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4C">
      <w:pPr>
        <w:spacing w:after="0" w:line="240" w:lineRule="auto"/>
        <w:ind w:left="720" w:hanging="72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22222"/>
          <w:sz w:val="20"/>
          <w:szCs w:val="20"/>
          <w:highlight w:val="white"/>
          <w:rtl w:val="0"/>
        </w:rPr>
        <w:t xml:space="preserve"> </w:t>
      </w:r>
      <w:r w:rsidDel="00000000" w:rsidR="00000000" w:rsidRPr="00000000">
        <w:rPr>
          <w:rtl w:val="0"/>
        </w:rPr>
      </w:r>
    </w:p>
    <w:sectPr>
      <w:type w:val="continuous"/>
      <w:pgSz w:h="15840" w:w="12240" w:orient="portrait"/>
      <w:pgMar w:bottom="720" w:top="720" w:left="720" w:right="720" w:header="720" w:footer="720"/>
      <w:cols w:equalWidth="0" w:num="2">
        <w:col w:space="720" w:w="5040"/>
        <w:col w:space="0" w:w="504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CommentReference">
    <w:name w:val="annotation reference"/>
    <w:basedOn w:val="DefaultParagraphFont"/>
    <w:uiPriority w:val="99"/>
    <w:semiHidden w:val="1"/>
    <w:unhideWhenUsed w:val="1"/>
    <w:rsid w:val="00823F4A"/>
    <w:rPr>
      <w:sz w:val="16"/>
      <w:szCs w:val="16"/>
    </w:rPr>
  </w:style>
  <w:style w:type="paragraph" w:styleId="CommentText">
    <w:name w:val="annotation text"/>
    <w:basedOn w:val="Normal"/>
    <w:link w:val="CommentTextChar"/>
    <w:uiPriority w:val="99"/>
    <w:unhideWhenUsed w:val="1"/>
    <w:rsid w:val="00F644D0"/>
    <w:pPr>
      <w:spacing w:line="240" w:lineRule="auto"/>
    </w:pPr>
    <w:rPr>
      <w:sz w:val="20"/>
      <w:szCs w:val="20"/>
    </w:rPr>
  </w:style>
  <w:style w:type="character" w:styleId="CommentTextChar" w:customStyle="1">
    <w:name w:val="Comment Text Char"/>
    <w:basedOn w:val="DefaultParagraphFont"/>
    <w:link w:val="CommentText"/>
    <w:uiPriority w:val="99"/>
    <w:rsid w:val="00823F4A"/>
    <w:rPr>
      <w:sz w:val="20"/>
      <w:szCs w:val="20"/>
    </w:rPr>
  </w:style>
  <w:style w:type="paragraph" w:styleId="BalloonText">
    <w:name w:val="Balloon Text"/>
    <w:basedOn w:val="Normal"/>
    <w:link w:val="BalloonTextChar"/>
    <w:uiPriority w:val="99"/>
    <w:semiHidden w:val="1"/>
    <w:unhideWhenUsed w:val="1"/>
    <w:rsid w:val="00823F4A"/>
    <w:pPr>
      <w:spacing w:after="0" w:line="240" w:lineRule="auto"/>
    </w:pPr>
    <w:rPr>
      <w:rFonts w:ascii="Segoe UI" w:cs="Segoe UI" w:hAnsi="Segoe UI"/>
      <w:sz w:val="18"/>
      <w:szCs w:val="18"/>
    </w:rPr>
  </w:style>
  <w:style w:type="character" w:styleId="BalloonTextChar" w:customStyle="1">
    <w:name w:val="Balloon Text Char"/>
    <w:basedOn w:val="DefaultParagraphFont"/>
    <w:link w:val="BalloonText"/>
    <w:uiPriority w:val="99"/>
    <w:semiHidden w:val="1"/>
    <w:rsid w:val="00823F4A"/>
    <w:rPr>
      <w:rFonts w:ascii="Segoe UI" w:cs="Segoe UI" w:hAnsi="Segoe UI"/>
      <w:sz w:val="18"/>
      <w:szCs w:val="18"/>
    </w:rPr>
  </w:style>
  <w:style w:type="paragraph" w:styleId="CommentSubject">
    <w:name w:val="annotation subject"/>
    <w:basedOn w:val="CommentText"/>
    <w:next w:val="CommentText"/>
    <w:link w:val="CommentSubjectChar"/>
    <w:uiPriority w:val="99"/>
    <w:semiHidden w:val="1"/>
    <w:unhideWhenUsed w:val="1"/>
    <w:rsid w:val="00823F4A"/>
    <w:rPr>
      <w:b w:val="1"/>
      <w:bCs w:val="1"/>
    </w:rPr>
  </w:style>
  <w:style w:type="character" w:styleId="CommentSubjectChar" w:customStyle="1">
    <w:name w:val="Comment Subject Char"/>
    <w:basedOn w:val="CommentTextChar"/>
    <w:link w:val="CommentSubject"/>
    <w:uiPriority w:val="99"/>
    <w:semiHidden w:val="1"/>
    <w:rsid w:val="00823F4A"/>
    <w:rPr>
      <w:b w:val="1"/>
      <w:bCs w:val="1"/>
      <w:sz w:val="20"/>
      <w:szCs w:val="20"/>
    </w:rPr>
  </w:style>
  <w:style w:type="paragraph" w:styleId="Caption">
    <w:name w:val="caption"/>
    <w:basedOn w:val="Normal"/>
    <w:next w:val="Normal"/>
    <w:uiPriority w:val="35"/>
    <w:unhideWhenUsed w:val="1"/>
    <w:qFormat w:val="1"/>
    <w:rsid w:val="00E97F52"/>
    <w:pPr>
      <w:spacing w:after="200" w:line="240" w:lineRule="auto"/>
    </w:pPr>
    <w:rPr>
      <w:i w:val="1"/>
      <w:iCs w:val="1"/>
      <w:color w:val="44546a" w:themeColor="text2"/>
      <w:sz w:val="18"/>
      <w:szCs w:val="18"/>
    </w:rPr>
  </w:style>
  <w:style w:type="paragraph" w:styleId="Revision">
    <w:name w:val="Revision"/>
    <w:hidden w:val="1"/>
    <w:uiPriority w:val="99"/>
    <w:semiHidden w:val="1"/>
    <w:rsid w:val="00E17E97"/>
    <w:pPr>
      <w:spacing w:after="0" w:line="240" w:lineRule="auto"/>
    </w:pPr>
  </w:style>
  <w:style w:type="paragraph" w:styleId="NormalWeb">
    <w:name w:val="Normal (Web)"/>
    <w:basedOn w:val="Normal"/>
    <w:uiPriority w:val="99"/>
    <w:semiHidden w:val="1"/>
    <w:unhideWhenUsed w:val="1"/>
    <w:rsid w:val="00C44D25"/>
    <w:pPr>
      <w:spacing w:after="100" w:afterAutospacing="1" w:before="100" w:beforeAutospacing="1" w:line="240" w:lineRule="auto"/>
    </w:pPr>
    <w:rPr>
      <w:rFonts w:ascii="Times New Roman" w:cs="Times New Roman" w:eastAsia="Times New Roman" w:hAnsi="Times New Roman"/>
      <w:sz w:val="24"/>
      <w:szCs w:val="24"/>
    </w:rPr>
  </w:style>
  <w:style w:type="character" w:styleId="apple-tab-span" w:customStyle="1">
    <w:name w:val="apple-tab-span"/>
    <w:basedOn w:val="DefaultParagraphFont"/>
    <w:rsid w:val="00C44D25"/>
  </w:style>
  <w:style w:type="character" w:styleId="Hyperlink">
    <w:name w:val="Hyperlink"/>
    <w:basedOn w:val="DefaultParagraphFont"/>
    <w:uiPriority w:val="99"/>
    <w:unhideWhenUsed w:val="1"/>
    <w:rsid w:val="007A1AF6"/>
    <w:rPr>
      <w:color w:val="0563c1" w:themeColor="hyperlink"/>
      <w:u w:val="single"/>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doi.org/10.1177/1071181322661037" TargetMode="External"/><Relationship Id="rId8" Type="http://schemas.openxmlformats.org/officeDocument/2006/relationships/hyperlink" Target="https://www.hfes.org/About-HFES/What-is-Human-Factors-and-Ergonomic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h7Hu2ODtTiKVGxd0ES5Ppp8iu9vA==">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2023-02-27T16:18:00Z</dcterms:created>
  <dc:creator>Heather C. Lum</dc:creator>
</cp:coreProperties>
</file>