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F5C9C2" w14:textId="25CBBF11" w:rsidR="001E4B12" w:rsidRPr="001E4B12" w:rsidRDefault="001E4B12" w:rsidP="00FC5024">
      <w:pPr>
        <w:spacing w:line="480" w:lineRule="auto"/>
        <w:ind w:firstLine="720"/>
        <w:rPr>
          <w:rFonts w:ascii="Times New Roman" w:hAnsi="Times New Roman" w:cs="Times New Roman"/>
          <w:b/>
          <w:sz w:val="28"/>
          <w:szCs w:val="21"/>
          <w:shd w:val="clear" w:color="auto" w:fill="FFFFFF"/>
        </w:rPr>
      </w:pPr>
      <w:r w:rsidRPr="001E4B12">
        <w:rPr>
          <w:rFonts w:ascii="Times New Roman" w:hAnsi="Times New Roman" w:cs="Times New Roman"/>
          <w:sz w:val="24"/>
          <w:szCs w:val="21"/>
          <w:shd w:val="clear" w:color="auto" w:fill="FFFFFF"/>
        </w:rPr>
        <w:t>Copyright 2016</w:t>
      </w:r>
      <w:r>
        <w:rPr>
          <w:rFonts w:ascii="Times New Roman" w:hAnsi="Times New Roman" w:cs="Times New Roman"/>
          <w:sz w:val="24"/>
          <w:szCs w:val="21"/>
          <w:shd w:val="clear" w:color="auto" w:fill="FFFFFF"/>
        </w:rPr>
        <w:t xml:space="preserve"> (in p</w:t>
      </w:r>
      <w:r w:rsidRPr="001E4B12">
        <w:rPr>
          <w:rFonts w:ascii="Times New Roman" w:hAnsi="Times New Roman" w:cs="Times New Roman"/>
          <w:sz w:val="24"/>
          <w:szCs w:val="21"/>
          <w:shd w:val="clear" w:color="auto" w:fill="FFFFFF"/>
        </w:rPr>
        <w:t>ress), IGI Global. This chapter to appear in</w:t>
      </w:r>
      <w:r>
        <w:rPr>
          <w:rFonts w:ascii="Times New Roman" w:hAnsi="Times New Roman" w:cs="Times New Roman"/>
          <w:b/>
          <w:sz w:val="24"/>
          <w:szCs w:val="21"/>
          <w:shd w:val="clear" w:color="auto" w:fill="FFFFFF"/>
        </w:rPr>
        <w:t xml:space="preserve"> </w:t>
      </w:r>
      <w:r w:rsidRPr="001E4B12">
        <w:rPr>
          <w:rFonts w:ascii="Times New Roman" w:hAnsi="Times New Roman" w:cs="Times New Roman"/>
          <w:sz w:val="24"/>
        </w:rPr>
        <w:t>Organizational Culture and Ethics in Modern Medicine</w:t>
      </w:r>
      <w:r>
        <w:rPr>
          <w:rFonts w:ascii="Times New Roman" w:hAnsi="Times New Roman" w:cs="Times New Roman"/>
          <w:sz w:val="24"/>
        </w:rPr>
        <w:t xml:space="preserve">, </w:t>
      </w:r>
      <w:proofErr w:type="gramStart"/>
      <w:r>
        <w:rPr>
          <w:rFonts w:ascii="Times New Roman" w:hAnsi="Times New Roman" w:cs="Times New Roman"/>
          <w:sz w:val="24"/>
        </w:rPr>
        <w:t>eds</w:t>
      </w:r>
      <w:proofErr w:type="gramEnd"/>
      <w:r>
        <w:rPr>
          <w:rFonts w:ascii="Times New Roman" w:hAnsi="Times New Roman" w:cs="Times New Roman"/>
          <w:sz w:val="24"/>
        </w:rPr>
        <w:t>.</w:t>
      </w:r>
      <w:r>
        <w:rPr>
          <w:rFonts w:ascii="Times New Roman" w:hAnsi="Times New Roman" w:cs="Times New Roman"/>
          <w:b/>
          <w:sz w:val="24"/>
          <w:szCs w:val="21"/>
          <w:shd w:val="clear" w:color="auto" w:fill="FFFFFF"/>
        </w:rPr>
        <w:t xml:space="preserve"> </w:t>
      </w:r>
      <w:proofErr w:type="gramStart"/>
      <w:r w:rsidRPr="001E4B12">
        <w:rPr>
          <w:rFonts w:ascii="Times New Roman" w:hAnsi="Times New Roman" w:cs="Times New Roman"/>
          <w:sz w:val="24"/>
        </w:rPr>
        <w:t>A</w:t>
      </w:r>
      <w:r>
        <w:rPr>
          <w:rFonts w:ascii="Times New Roman" w:hAnsi="Times New Roman" w:cs="Times New Roman"/>
          <w:sz w:val="24"/>
        </w:rPr>
        <w:t>nna</w:t>
      </w:r>
      <w:r w:rsidRPr="001E4B12">
        <w:rPr>
          <w:rFonts w:ascii="Times New Roman" w:hAnsi="Times New Roman" w:cs="Times New Roman"/>
          <w:sz w:val="24"/>
        </w:rPr>
        <w:t xml:space="preserve"> Rosiek &amp; K</w:t>
      </w:r>
      <w:r>
        <w:rPr>
          <w:rFonts w:ascii="Times New Roman" w:hAnsi="Times New Roman" w:cs="Times New Roman"/>
          <w:sz w:val="24"/>
        </w:rPr>
        <w:t>ryzsztof</w:t>
      </w:r>
      <w:r w:rsidRPr="001E4B12">
        <w:rPr>
          <w:rFonts w:ascii="Times New Roman" w:hAnsi="Times New Roman" w:cs="Times New Roman"/>
          <w:sz w:val="24"/>
        </w:rPr>
        <w:t xml:space="preserve"> Leksowski</w:t>
      </w:r>
      <w:r>
        <w:rPr>
          <w:rFonts w:ascii="Times New Roman" w:hAnsi="Times New Roman" w:cs="Times New Roman"/>
          <w:sz w:val="24"/>
        </w:rPr>
        <w:t>.</w:t>
      </w:r>
      <w:proofErr w:type="gramEnd"/>
      <w:r w:rsidRPr="001E4B12">
        <w:rPr>
          <w:rFonts w:ascii="Times New Roman" w:hAnsi="Times New Roman" w:cs="Times New Roman"/>
          <w:sz w:val="24"/>
        </w:rPr>
        <w:t xml:space="preserve"> </w:t>
      </w:r>
    </w:p>
    <w:p w14:paraId="4CE41006" w14:textId="3049F3DD" w:rsidR="00626FFA" w:rsidRPr="007B31AC" w:rsidRDefault="00626FFA" w:rsidP="00FC5024">
      <w:pPr>
        <w:spacing w:line="480" w:lineRule="auto"/>
        <w:ind w:firstLine="720"/>
        <w:rPr>
          <w:rFonts w:ascii="Times New Roman" w:hAnsi="Times New Roman" w:cs="Times New Roman"/>
          <w:b/>
          <w:sz w:val="24"/>
          <w:szCs w:val="21"/>
          <w:shd w:val="clear" w:color="auto" w:fill="FFFFFF"/>
        </w:rPr>
      </w:pPr>
      <w:r w:rsidRPr="007B31AC">
        <w:rPr>
          <w:rFonts w:ascii="Times New Roman" w:hAnsi="Times New Roman" w:cs="Times New Roman"/>
          <w:b/>
          <w:sz w:val="24"/>
          <w:szCs w:val="21"/>
          <w:shd w:val="clear" w:color="auto" w:fill="FFFFFF"/>
        </w:rPr>
        <w:t>Medication Errors: The Role of Societal Attributes</w:t>
      </w:r>
    </w:p>
    <w:p w14:paraId="64478839" w14:textId="77777777" w:rsidR="00626FFA" w:rsidRPr="007B31AC" w:rsidRDefault="00626FFA" w:rsidP="00FC5024">
      <w:pPr>
        <w:spacing w:line="480" w:lineRule="auto"/>
        <w:ind w:firstLine="720"/>
        <w:rPr>
          <w:rFonts w:ascii="Times New Roman" w:hAnsi="Times New Roman" w:cs="Times New Roman"/>
          <w:b/>
          <w:sz w:val="24"/>
          <w:szCs w:val="21"/>
          <w:shd w:val="clear" w:color="auto" w:fill="FFFFFF"/>
        </w:rPr>
      </w:pPr>
      <w:r w:rsidRPr="007B31AC">
        <w:rPr>
          <w:rFonts w:ascii="Times New Roman" w:hAnsi="Times New Roman" w:cs="Times New Roman"/>
          <w:b/>
          <w:sz w:val="24"/>
          <w:szCs w:val="21"/>
          <w:shd w:val="clear" w:color="auto" w:fill="FFFFFF"/>
        </w:rPr>
        <w:t>Titilola T. Obilade MBBS, Ph.D</w:t>
      </w:r>
    </w:p>
    <w:p w14:paraId="2741EEF1" w14:textId="77777777" w:rsidR="00FC5024" w:rsidRPr="007B31AC" w:rsidRDefault="00FC5024" w:rsidP="00FC5024">
      <w:pPr>
        <w:spacing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Abstract</w:t>
      </w:r>
    </w:p>
    <w:p w14:paraId="27784D2C" w14:textId="77777777" w:rsidR="005D0F52" w:rsidRPr="007B31AC" w:rsidRDefault="005D0F52" w:rsidP="005D0F52">
      <w:pPr>
        <w:autoSpaceDE w:val="0"/>
        <w:autoSpaceDN w:val="0"/>
        <w:adjustRightInd w:val="0"/>
        <w:spacing w:after="0" w:line="480" w:lineRule="auto"/>
        <w:ind w:firstLine="720"/>
        <w:rPr>
          <w:rFonts w:ascii="Times New Roman" w:hAnsi="Times New Roman" w:cs="Times New Roman"/>
          <w:sz w:val="24"/>
          <w:szCs w:val="24"/>
        </w:rPr>
      </w:pPr>
      <w:r w:rsidRPr="007B31AC">
        <w:rPr>
          <w:rFonts w:ascii="Times New Roman" w:hAnsi="Times New Roman" w:cs="Times New Roman"/>
          <w:bCs/>
          <w:sz w:val="24"/>
          <w:szCs w:val="24"/>
        </w:rPr>
        <w:t>Depending on the statistics examined, medication errors are responsible for 44000 to 400000 deaths annually</w:t>
      </w:r>
      <w:r w:rsidRPr="007B31AC">
        <w:rPr>
          <w:rFonts w:ascii="Times New Roman" w:hAnsi="Times New Roman" w:cs="Times New Roman"/>
          <w:sz w:val="24"/>
          <w:szCs w:val="24"/>
        </w:rPr>
        <w:t>. This chapter examined the role of societal att</w:t>
      </w:r>
      <w:r w:rsidR="005D5FEC" w:rsidRPr="007B31AC">
        <w:rPr>
          <w:rFonts w:ascii="Times New Roman" w:hAnsi="Times New Roman" w:cs="Times New Roman"/>
          <w:sz w:val="24"/>
          <w:szCs w:val="24"/>
        </w:rPr>
        <w:t>ributes in medication errors.  Although s</w:t>
      </w:r>
      <w:r w:rsidRPr="007B31AC">
        <w:rPr>
          <w:rFonts w:ascii="Times New Roman" w:hAnsi="Times New Roman" w:cs="Times New Roman"/>
          <w:sz w:val="24"/>
          <w:szCs w:val="24"/>
        </w:rPr>
        <w:t>everal studies have been co</w:t>
      </w:r>
      <w:r w:rsidR="00416318" w:rsidRPr="007B31AC">
        <w:rPr>
          <w:rFonts w:ascii="Times New Roman" w:hAnsi="Times New Roman" w:cs="Times New Roman"/>
          <w:sz w:val="24"/>
          <w:szCs w:val="24"/>
        </w:rPr>
        <w:t>nducted on medication errors</w:t>
      </w:r>
      <w:r w:rsidRPr="007B31AC">
        <w:rPr>
          <w:rFonts w:ascii="Times New Roman" w:hAnsi="Times New Roman" w:cs="Times New Roman"/>
          <w:sz w:val="24"/>
          <w:szCs w:val="24"/>
        </w:rPr>
        <w:t xml:space="preserve"> there is</w:t>
      </w:r>
      <w:r w:rsidR="00020684" w:rsidRPr="007B31AC">
        <w:rPr>
          <w:rFonts w:ascii="Times New Roman" w:hAnsi="Times New Roman" w:cs="Times New Roman"/>
          <w:sz w:val="24"/>
          <w:szCs w:val="24"/>
        </w:rPr>
        <w:t xml:space="preserve"> still</w:t>
      </w:r>
      <w:r w:rsidRPr="007B31AC">
        <w:rPr>
          <w:rFonts w:ascii="Times New Roman" w:hAnsi="Times New Roman" w:cs="Times New Roman"/>
          <w:sz w:val="24"/>
          <w:szCs w:val="24"/>
        </w:rPr>
        <w:t xml:space="preserve"> no uniformity in the </w:t>
      </w:r>
      <w:proofErr w:type="gramStart"/>
      <w:r w:rsidRPr="007B31AC">
        <w:rPr>
          <w:rFonts w:ascii="Times New Roman" w:hAnsi="Times New Roman" w:cs="Times New Roman"/>
          <w:sz w:val="24"/>
          <w:szCs w:val="24"/>
        </w:rPr>
        <w:t>definitions which</w:t>
      </w:r>
      <w:proofErr w:type="gramEnd"/>
      <w:r w:rsidRPr="007B31AC">
        <w:rPr>
          <w:rFonts w:ascii="Times New Roman" w:hAnsi="Times New Roman" w:cs="Times New Roman"/>
          <w:sz w:val="24"/>
          <w:szCs w:val="24"/>
        </w:rPr>
        <w:t xml:space="preserve"> makes evaluation of medication errors difficult.  </w:t>
      </w:r>
    </w:p>
    <w:p w14:paraId="4D355E9C" w14:textId="77777777" w:rsidR="005D0F52" w:rsidRPr="007B31AC" w:rsidRDefault="005D0F52" w:rsidP="005D0F52">
      <w:pPr>
        <w:autoSpaceDE w:val="0"/>
        <w:autoSpaceDN w:val="0"/>
        <w:adjustRightInd w:val="0"/>
        <w:spacing w:after="0" w:line="480" w:lineRule="auto"/>
        <w:rPr>
          <w:rFonts w:ascii="Times New Roman" w:hAnsi="Times New Roman" w:cs="Times New Roman"/>
          <w:sz w:val="20"/>
          <w:szCs w:val="20"/>
        </w:rPr>
      </w:pPr>
      <w:r w:rsidRPr="007B31AC">
        <w:rPr>
          <w:rFonts w:ascii="Times New Roman" w:hAnsi="Times New Roman" w:cs="Times New Roman"/>
          <w:bCs/>
          <w:sz w:val="24"/>
          <w:szCs w:val="24"/>
        </w:rPr>
        <w:t xml:space="preserve">Despite the non-uniformity of definitions, all the research articles reviewed agreed that enhanced oral and written communications between health care providers and patients or parents of patients was a step towards the prevention of medication errors. The health literacy level of both health care providers and consumers </w:t>
      </w:r>
      <w:r w:rsidR="00020684" w:rsidRPr="007B31AC">
        <w:rPr>
          <w:rFonts w:ascii="Times New Roman" w:hAnsi="Times New Roman" w:cs="Times New Roman"/>
          <w:bCs/>
          <w:sz w:val="24"/>
          <w:szCs w:val="24"/>
        </w:rPr>
        <w:t xml:space="preserve">also </w:t>
      </w:r>
      <w:r w:rsidRPr="007B31AC">
        <w:rPr>
          <w:rFonts w:ascii="Times New Roman" w:hAnsi="Times New Roman" w:cs="Times New Roman"/>
          <w:bCs/>
          <w:sz w:val="24"/>
          <w:szCs w:val="24"/>
        </w:rPr>
        <w:t xml:space="preserve">contribute to medication errors. </w:t>
      </w:r>
    </w:p>
    <w:p w14:paraId="137B6768" w14:textId="77777777" w:rsidR="005D0F52" w:rsidRPr="007B31AC" w:rsidRDefault="005D0F52" w:rsidP="00FC5024">
      <w:pPr>
        <w:spacing w:line="480" w:lineRule="auto"/>
        <w:rPr>
          <w:rFonts w:ascii="Times New Roman" w:hAnsi="Times New Roman" w:cs="Times New Roman"/>
          <w:sz w:val="24"/>
          <w:szCs w:val="24"/>
        </w:rPr>
      </w:pPr>
    </w:p>
    <w:p w14:paraId="237C3AE7" w14:textId="77777777" w:rsidR="00FC5024" w:rsidRPr="007B31AC" w:rsidRDefault="00FC5024" w:rsidP="00FC5024">
      <w:pPr>
        <w:spacing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 xml:space="preserve">Keywords: </w:t>
      </w:r>
      <w:r w:rsidRPr="007B31AC">
        <w:rPr>
          <w:rFonts w:ascii="Times New Roman" w:hAnsi="Times New Roman" w:cs="Times New Roman"/>
          <w:sz w:val="24"/>
          <w:szCs w:val="24"/>
        </w:rPr>
        <w:t>Health Literacy, Accreditation Council for Graduate Medical Education (ACGME), Functional Literacy, The National Council for Medication Error Reporting and Prevention, Institute of Medicine (IOM).</w:t>
      </w:r>
    </w:p>
    <w:p w14:paraId="6FEC6B42" w14:textId="77777777" w:rsidR="00BA7FE6" w:rsidRPr="007B31AC" w:rsidRDefault="00FC5024" w:rsidP="00BA7FE6">
      <w:pPr>
        <w:spacing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 xml:space="preserve"> Introduction</w:t>
      </w:r>
    </w:p>
    <w:p w14:paraId="5BDBBDC8" w14:textId="77777777" w:rsidR="00284D50" w:rsidRPr="007B31AC" w:rsidRDefault="00284D50" w:rsidP="00FC5024">
      <w:pPr>
        <w:spacing w:line="480" w:lineRule="auto"/>
        <w:ind w:firstLine="720"/>
        <w:rPr>
          <w:rFonts w:ascii="Times New Roman" w:hAnsi="Times New Roman" w:cs="Tahoma"/>
          <w:bCs/>
          <w:sz w:val="24"/>
          <w:szCs w:val="24"/>
        </w:rPr>
      </w:pPr>
      <w:r w:rsidRPr="007B31AC">
        <w:rPr>
          <w:rFonts w:ascii="Times New Roman" w:hAnsi="Times New Roman" w:cs="Tahoma"/>
          <w:bCs/>
          <w:sz w:val="24"/>
          <w:szCs w:val="24"/>
        </w:rPr>
        <w:t xml:space="preserve">This chapter would examine possible reasons for medication errors by looking at factors from the patients' side and from the prescribing doctors' side.  It would also explore the path the </w:t>
      </w:r>
      <w:proofErr w:type="gramStart"/>
      <w:r w:rsidRPr="007B31AC">
        <w:rPr>
          <w:rFonts w:ascii="Times New Roman" w:hAnsi="Times New Roman" w:cs="Tahoma"/>
          <w:bCs/>
          <w:sz w:val="24"/>
          <w:szCs w:val="24"/>
        </w:rPr>
        <w:lastRenderedPageBreak/>
        <w:t>prescription</w:t>
      </w:r>
      <w:proofErr w:type="gramEnd"/>
      <w:r w:rsidRPr="007B31AC">
        <w:rPr>
          <w:rFonts w:ascii="Times New Roman" w:hAnsi="Times New Roman" w:cs="Tahoma"/>
          <w:bCs/>
          <w:sz w:val="24"/>
          <w:szCs w:val="24"/>
        </w:rPr>
        <w:t xml:space="preserve"> takes from the doctor till the patient gets the medication.  In addition, it would suggest ways that the errors can be prevented.</w:t>
      </w:r>
    </w:p>
    <w:p w14:paraId="180C96C6" w14:textId="35E57A6E" w:rsidR="00FC5024" w:rsidRPr="007B31AC" w:rsidRDefault="00FC5024" w:rsidP="00FC5024">
      <w:pPr>
        <w:spacing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Medication errors are estimated to account for at least 7000 deaths annually in the United States (Kohn, Corrigan &amp; Donaldson, 2000).  </w:t>
      </w:r>
      <w:r w:rsidRPr="007B31AC">
        <w:rPr>
          <w:rFonts w:ascii="Times New Roman" w:hAnsi="Times New Roman" w:cs="Times New Roman"/>
          <w:sz w:val="24"/>
          <w:szCs w:val="24"/>
          <w:vertAlign w:val="superscript"/>
        </w:rPr>
        <w:t xml:space="preserve"> </w:t>
      </w:r>
      <w:r w:rsidRPr="007B31AC">
        <w:rPr>
          <w:rFonts w:ascii="Times New Roman" w:hAnsi="Times New Roman" w:cs="Times New Roman"/>
          <w:sz w:val="24"/>
          <w:szCs w:val="24"/>
        </w:rPr>
        <w:t xml:space="preserve">The United States Food and Drug Administration (2009) reported that at least 1 death occurred per day and 1.3 million people were injured each year due to medication errors.  </w:t>
      </w:r>
      <w:r w:rsidR="00AE34D2" w:rsidRPr="007B31AC">
        <w:rPr>
          <w:rFonts w:ascii="Times New Roman" w:hAnsi="Times New Roman" w:cs="Tahoma"/>
          <w:bCs/>
          <w:sz w:val="24"/>
          <w:szCs w:val="24"/>
        </w:rPr>
        <w:t xml:space="preserve">The mean medical malpractice </w:t>
      </w:r>
      <w:r w:rsidR="000D3019" w:rsidRPr="007B31AC">
        <w:rPr>
          <w:rFonts w:ascii="Times New Roman" w:hAnsi="Times New Roman" w:cs="Tahoma"/>
          <w:bCs/>
          <w:sz w:val="24"/>
          <w:szCs w:val="24"/>
        </w:rPr>
        <w:t>payment related</w:t>
      </w:r>
      <w:r w:rsidR="00AE34D2" w:rsidRPr="007B31AC">
        <w:rPr>
          <w:rFonts w:ascii="Times New Roman" w:hAnsi="Times New Roman" w:cs="Tahoma"/>
          <w:bCs/>
          <w:sz w:val="24"/>
          <w:szCs w:val="24"/>
        </w:rPr>
        <w:t xml:space="preserve"> to medication errors between 1990 and 2002 was $157,945 (Annual Report, National Data Bank, US DHHS, 2002)</w:t>
      </w:r>
      <w:r w:rsidR="00BA7FE6" w:rsidRPr="007B31AC">
        <w:rPr>
          <w:rFonts w:ascii="Times New Roman" w:hAnsi="Times New Roman" w:cs="Tahoma"/>
          <w:bCs/>
          <w:sz w:val="24"/>
          <w:szCs w:val="24"/>
        </w:rPr>
        <w:t>.</w:t>
      </w:r>
    </w:p>
    <w:p w14:paraId="3600D9BC" w14:textId="7CCF6DAE" w:rsidR="004E55EA" w:rsidRPr="007B31AC" w:rsidRDefault="00FC5024" w:rsidP="00FC5024">
      <w:pPr>
        <w:spacing w:before="240" w:line="480" w:lineRule="auto"/>
        <w:ind w:firstLine="720"/>
        <w:rPr>
          <w:rFonts w:ascii="Times New Roman" w:hAnsi="Times New Roman" w:cs="Times New Roman"/>
          <w:strike/>
          <w:sz w:val="24"/>
          <w:szCs w:val="24"/>
        </w:rPr>
      </w:pPr>
      <w:r w:rsidRPr="007B31AC">
        <w:rPr>
          <w:rFonts w:ascii="Times New Roman" w:hAnsi="Times New Roman" w:cs="Times New Roman"/>
          <w:sz w:val="24"/>
          <w:szCs w:val="24"/>
        </w:rPr>
        <w:t>The first and second leading causes of death in the United States in 2006 were heart disease and cancer respectively.  The fifth leading cause of death was unintentional injuries or accidents. Medication errors that lead to death fall under unintentional injuries (Center for Disease Control, 2006).  Adverse drug events are injuries caused by the overdose, the under dose or the stoppage of a drug or by an adverse drug reaction.  If a medication is stopped before it is able to cause harm to the patient, this is known as a ‘near miss’ or a potential medication error.</w:t>
      </w:r>
    </w:p>
    <w:p w14:paraId="59ADD6CA" w14:textId="77777777" w:rsidR="00FC5024" w:rsidRPr="007B31AC" w:rsidRDefault="004E55EA" w:rsidP="00FC5024">
      <w:pPr>
        <w:spacing w:before="240" w:line="480" w:lineRule="auto"/>
        <w:ind w:firstLine="720"/>
        <w:rPr>
          <w:rFonts w:ascii="Times New Roman" w:hAnsi="Times New Roman" w:cs="Times New Roman"/>
          <w:sz w:val="24"/>
          <w:szCs w:val="24"/>
        </w:rPr>
      </w:pPr>
      <w:r w:rsidRPr="007B31AC">
        <w:rPr>
          <w:rFonts w:ascii="Times New Roman" w:hAnsi="Times New Roman" w:cs="Tahoma"/>
          <w:bCs/>
          <w:sz w:val="24"/>
          <w:szCs w:val="24"/>
        </w:rPr>
        <w:t>Medication errors include prescription errors (Lewis et al, 2009; Ross, Bond, Rothnie, Thomas &amp; Macleod, 2008).</w:t>
      </w:r>
      <w:r w:rsidR="00FC5024" w:rsidRPr="007B31AC">
        <w:rPr>
          <w:rFonts w:ascii="Times New Roman" w:hAnsi="Times New Roman" w:cs="Times New Roman"/>
          <w:sz w:val="24"/>
          <w:szCs w:val="24"/>
        </w:rPr>
        <w:t xml:space="preserve">  Deaths due to preventable adverse events exceed the deaths attributable to motor vehicle accidents (45,458), breast cancer (42,297) or AIDS (16,516) (National Vital Statistics Report, 2009).  Out of 119.2 million emergency department visits in 2006, 1.9 million visits were for adverse effects of medical treatments including complications of medical and surgical procedures (Pitts, Niska, Xu, &amp; Burt, 2006). </w:t>
      </w:r>
    </w:p>
    <w:p w14:paraId="7D15E6E2" w14:textId="10F83D6D"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 The publication of a two hundred and eighty-seven page book, To Err is Human: Building a Safer Health System was pivotal in the exposition of the magnitude and impact of </w:t>
      </w:r>
      <w:r w:rsidRPr="007B31AC">
        <w:rPr>
          <w:rFonts w:ascii="Times New Roman" w:hAnsi="Times New Roman" w:cs="Times New Roman"/>
          <w:sz w:val="24"/>
          <w:szCs w:val="24"/>
        </w:rPr>
        <w:lastRenderedPageBreak/>
        <w:t>medication errors in the health care system (Kohn et al., 2002).  In the book, the Institute of Medicine reported that 44000</w:t>
      </w:r>
      <w:r w:rsidR="000D3019">
        <w:rPr>
          <w:rFonts w:ascii="Times New Roman" w:hAnsi="Times New Roman" w:cs="Times New Roman"/>
          <w:sz w:val="24"/>
          <w:szCs w:val="24"/>
        </w:rPr>
        <w:t>-</w:t>
      </w:r>
      <w:r w:rsidRPr="007B31AC">
        <w:rPr>
          <w:rFonts w:ascii="Times New Roman" w:hAnsi="Times New Roman" w:cs="Times New Roman"/>
          <w:sz w:val="24"/>
          <w:szCs w:val="24"/>
        </w:rPr>
        <w:t xml:space="preserve">98000 Americans die annually from medication errors in hospitals.  McDonald, Weiner and Hui (2000) disagreed with the book and said that the figures were exaggerated.  On the other hand, James (2013) disagreed with the figures by the Institute of Medicine suggesting that they could be as high as 400000 per year. </w:t>
      </w:r>
      <w:hyperlink r:id="rId7" w:history="1">
        <w:r w:rsidRPr="007B31AC">
          <w:rPr>
            <w:rStyle w:val="Hyperlink"/>
            <w:rFonts w:ascii="Times New Roman" w:hAnsi="Times New Roman" w:cs="Times New Roman"/>
            <w:color w:val="auto"/>
            <w:sz w:val="24"/>
            <w:szCs w:val="24"/>
            <w:u w:val="none"/>
          </w:rPr>
          <w:t>In 1983, 2876</w:t>
        </w:r>
      </w:hyperlink>
      <w:r w:rsidRPr="007B31AC">
        <w:rPr>
          <w:rFonts w:ascii="Times New Roman" w:hAnsi="Times New Roman" w:cs="Times New Roman"/>
          <w:sz w:val="24"/>
          <w:szCs w:val="24"/>
        </w:rPr>
        <w:t xml:space="preserve">, people died from medication errors and in 1993, 7391 died from medication errors (Kohn et al., 2000).  If the estimate by James (2013) </w:t>
      </w:r>
      <w:proofErr w:type="gramStart"/>
      <w:r w:rsidRPr="007B31AC">
        <w:rPr>
          <w:rFonts w:ascii="Times New Roman" w:hAnsi="Times New Roman" w:cs="Times New Roman"/>
          <w:sz w:val="24"/>
          <w:szCs w:val="24"/>
        </w:rPr>
        <w:t>was</w:t>
      </w:r>
      <w:proofErr w:type="gramEnd"/>
      <w:r w:rsidRPr="007B31AC">
        <w:rPr>
          <w:rFonts w:ascii="Times New Roman" w:hAnsi="Times New Roman" w:cs="Times New Roman"/>
          <w:sz w:val="24"/>
          <w:szCs w:val="24"/>
        </w:rPr>
        <w:t xml:space="preserve"> used, then medication errors would be the third leading cause of death behind heart disease and cancer. </w:t>
      </w:r>
    </w:p>
    <w:p w14:paraId="6C54AF99" w14:textId="77777777" w:rsidR="00FC5024" w:rsidRPr="007B31AC" w:rsidRDefault="001B3C0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There has been an increase in the number of deaths from medication errors.  </w:t>
      </w:r>
      <w:r w:rsidR="00FC5024" w:rsidRPr="007B31AC">
        <w:rPr>
          <w:rFonts w:ascii="Times New Roman" w:hAnsi="Times New Roman" w:cs="Times New Roman"/>
          <w:sz w:val="24"/>
          <w:szCs w:val="24"/>
        </w:rPr>
        <w:t xml:space="preserve"> A medication error is “a failure in the treatment process that leads to or has the potential to lead to harm to the patient” (Ferner &amp; Aronson, 2006).   Flynn (1999) asserts that pharmacists were the pioneers in studying medication errors as far back as the 1960’s while testing for quality control in drug distribution systems.</w:t>
      </w:r>
    </w:p>
    <w:p w14:paraId="07E15FBF" w14:textId="63C0704F" w:rsidR="00FC5024" w:rsidRPr="007B31AC" w:rsidRDefault="00FC5024" w:rsidP="00FC5024">
      <w:pPr>
        <w:spacing w:before="240" w:line="480" w:lineRule="auto"/>
        <w:ind w:firstLine="720"/>
      </w:pPr>
      <w:r w:rsidRPr="007B31AC">
        <w:rPr>
          <w:rFonts w:ascii="Times New Roman" w:hAnsi="Times New Roman" w:cs="Times New Roman"/>
          <w:sz w:val="24"/>
          <w:szCs w:val="24"/>
        </w:rPr>
        <w:t xml:space="preserve">“A medication error is any </w:t>
      </w:r>
      <w:r w:rsidRPr="007B31AC">
        <w:rPr>
          <w:rStyle w:val="Emphasis"/>
          <w:rFonts w:ascii="Times New Roman" w:hAnsi="Times New Roman" w:cs="Times New Roman"/>
          <w:sz w:val="24"/>
          <w:szCs w:val="24"/>
        </w:rPr>
        <w:t>preventable</w:t>
      </w:r>
      <w:r w:rsidRPr="007B31AC">
        <w:rPr>
          <w:rFonts w:ascii="Times New Roman" w:hAnsi="Times New Roman" w:cs="Times New Roman"/>
          <w:i/>
          <w:sz w:val="24"/>
          <w:szCs w:val="24"/>
        </w:rPr>
        <w:t xml:space="preserve"> </w:t>
      </w:r>
      <w:r w:rsidRPr="007B31AC">
        <w:rPr>
          <w:rFonts w:ascii="Times New Roman" w:hAnsi="Times New Roman" w:cs="Times New Roman"/>
          <w:sz w:val="24"/>
          <w:szCs w:val="24"/>
        </w:rPr>
        <w:t xml:space="preserve">event that may cause or lead to inappropriate medication use or patient harm while the medication is in the control of the health care professional, patient, or consumer.  Such events may be related to professional practice, health care products, procedures, and systems including prescribing; order communication; product labeling, packaging, and nomenclature; compounding; dispensing; distribution; administration; education; monitoring; and use” (The National Coordinating Council for Medication Error Reporting and Prevention, 2001).  </w:t>
      </w:r>
    </w:p>
    <w:p w14:paraId="6C22C9DF" w14:textId="4A73FE20"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Ferner (2009) opined that epidemiological studies on medication errors have been made difficult because there was no agreed consensus on the definition of medication errors. However, </w:t>
      </w:r>
      <w:r w:rsidRPr="007B31AC">
        <w:rPr>
          <w:rFonts w:ascii="Times New Roman" w:hAnsi="Times New Roman" w:cs="Times New Roman"/>
          <w:sz w:val="24"/>
          <w:szCs w:val="24"/>
        </w:rPr>
        <w:lastRenderedPageBreak/>
        <w:t>he was able to classify medication errors into four classes, knowledg</w:t>
      </w:r>
      <w:r w:rsidR="005C3541">
        <w:rPr>
          <w:rFonts w:ascii="Times New Roman" w:hAnsi="Times New Roman" w:cs="Times New Roman"/>
          <w:sz w:val="24"/>
          <w:szCs w:val="24"/>
        </w:rPr>
        <w:t>e-based medication error, rule-</w:t>
      </w:r>
      <w:r w:rsidRPr="007B31AC">
        <w:rPr>
          <w:rFonts w:ascii="Times New Roman" w:hAnsi="Times New Roman" w:cs="Times New Roman"/>
          <w:sz w:val="24"/>
          <w:szCs w:val="24"/>
        </w:rPr>
        <w:t xml:space="preserve">based medication error, action-based medication error and memory- based medication error.  Further, Ross et al., (2008) agreed that there was difficulty in research on medication errors because there was no consensus on the definitions. </w:t>
      </w:r>
    </w:p>
    <w:p w14:paraId="0DA765A7" w14:textId="77777777"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A systematic literature review of the prescribing errors by junior doctors in Western Europe, North America and Australasia by Ross et al. (2008) showed that the errors were due to wrong dose, wrong frequency, omitted information, wrong route, contraindications due to allergy, wrong drug, inaccurate information, other contraindication, illegibility, unclear quantity and wrong patient.  Wrong dose was the most common medication error followed by wrong frequency.</w:t>
      </w:r>
    </w:p>
    <w:p w14:paraId="69F37209" w14:textId="22475336" w:rsidR="00FC5024" w:rsidRPr="007B31AC" w:rsidRDefault="00FC5024" w:rsidP="001B3C04">
      <w:pPr>
        <w:autoSpaceDE w:val="0"/>
        <w:autoSpaceDN w:val="0"/>
        <w:adjustRightInd w:val="0"/>
        <w:spacing w:after="0" w:line="480" w:lineRule="auto"/>
        <w:rPr>
          <w:rFonts w:ascii="Times New Roman" w:hAnsi="Times New Roman" w:cs="Times New Roman"/>
          <w:sz w:val="24"/>
          <w:szCs w:val="24"/>
        </w:rPr>
      </w:pPr>
      <w:r w:rsidRPr="007B31AC">
        <w:rPr>
          <w:rFonts w:ascii="Times New Roman" w:hAnsi="Times New Roman" w:cs="Times New Roman"/>
          <w:sz w:val="24"/>
          <w:szCs w:val="24"/>
        </w:rPr>
        <w:t xml:space="preserve">According to the United States Food and Drug Administration (2009), the common causes of medication errors are poor communication, ambiguities in product names, directions for use, medical abbreviations or writing, poor procedures or techniques or patient misuses. </w:t>
      </w:r>
      <w:r w:rsidR="001B3C04" w:rsidRPr="007B31AC">
        <w:rPr>
          <w:rFonts w:ascii="Times New Roman" w:hAnsi="Times New Roman" w:cs="Tahoma"/>
          <w:bCs/>
          <w:sz w:val="24"/>
        </w:rPr>
        <w:t>These</w:t>
      </w:r>
      <w:r w:rsidR="001B3C04" w:rsidRPr="007B31AC">
        <w:rPr>
          <w:rFonts w:ascii="Tahoma" w:hAnsi="Tahoma" w:cs="Tahoma"/>
          <w:b/>
          <w:bCs/>
        </w:rPr>
        <w:t xml:space="preserve"> </w:t>
      </w:r>
      <w:r w:rsidR="001B3C04" w:rsidRPr="007B31AC">
        <w:rPr>
          <w:rFonts w:ascii="Times New Roman" w:hAnsi="Times New Roman" w:cs="Tahoma"/>
          <w:bCs/>
        </w:rPr>
        <w:t xml:space="preserve">errors </w:t>
      </w:r>
      <w:r w:rsidR="001B3C04" w:rsidRPr="007B31AC">
        <w:rPr>
          <w:rFonts w:ascii="Times New Roman" w:hAnsi="Times New Roman" w:cs="Tahoma"/>
          <w:bCs/>
          <w:sz w:val="24"/>
        </w:rPr>
        <w:t xml:space="preserve">can occur during prescribing, repackaging, dispensing, administering or the monitoring </w:t>
      </w:r>
      <w:r w:rsidR="001B3C04" w:rsidRPr="007B31AC">
        <w:rPr>
          <w:rFonts w:ascii="Times New Roman" w:hAnsi="Times New Roman" w:cs="Tahoma"/>
          <w:bCs/>
          <w:sz w:val="24"/>
          <w:szCs w:val="24"/>
        </w:rPr>
        <w:t>process.</w:t>
      </w:r>
    </w:p>
    <w:p w14:paraId="3B6AB037" w14:textId="0BE94929" w:rsidR="00FC5024" w:rsidRPr="007B31AC" w:rsidRDefault="00FC5024" w:rsidP="00FC5024">
      <w:pPr>
        <w:spacing w:before="240" w:line="480" w:lineRule="auto"/>
        <w:ind w:firstLine="720"/>
        <w:rPr>
          <w:rFonts w:ascii="Times New Roman" w:hAnsi="Times New Roman" w:cs="Times New Roman"/>
          <w:strike/>
          <w:sz w:val="24"/>
          <w:szCs w:val="24"/>
        </w:rPr>
      </w:pPr>
      <w:r w:rsidRPr="007B31AC">
        <w:rPr>
          <w:rFonts w:ascii="Times New Roman" w:hAnsi="Times New Roman" w:cs="Times New Roman"/>
          <w:sz w:val="24"/>
          <w:szCs w:val="24"/>
        </w:rPr>
        <w:t xml:space="preserve">Bruce (2009) divided adverse drug events into three groups; wrong drug, wrong dose and wrong patient.  Certain human conditions also increase the susceptibility to medication errors.  These include inattention, knowledge-based errors, after hour shifts errors and treating an unfamiliar patient (Bruce, 2009). </w:t>
      </w:r>
    </w:p>
    <w:p w14:paraId="06F70BDF" w14:textId="77777777" w:rsidR="00945C8F" w:rsidRPr="007B31AC" w:rsidRDefault="00945C8F" w:rsidP="00FC5024">
      <w:pPr>
        <w:spacing w:before="240" w:line="480" w:lineRule="auto"/>
        <w:ind w:firstLine="720"/>
        <w:rPr>
          <w:rFonts w:ascii="Times New Roman" w:hAnsi="Times New Roman" w:cs="Times New Roman"/>
          <w:sz w:val="32"/>
          <w:szCs w:val="24"/>
        </w:rPr>
      </w:pPr>
      <w:r w:rsidRPr="007B31AC">
        <w:rPr>
          <w:rFonts w:ascii="Times New Roman" w:hAnsi="Times New Roman" w:cs="Tahoma"/>
          <w:bCs/>
          <w:sz w:val="24"/>
          <w:szCs w:val="20"/>
        </w:rPr>
        <w:t>Bruce (2009) also noted that in a study conducted in Australia, medication errors occurred shortly after handover of a patient to another team and that most errors took place when the surgeons were changing shifts and treating unfamiliar patients.</w:t>
      </w:r>
    </w:p>
    <w:p w14:paraId="4E8F0DFA" w14:textId="77777777" w:rsidR="00FC5024" w:rsidRPr="007B31AC" w:rsidRDefault="00FC5024"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lastRenderedPageBreak/>
        <w:t>Work Schedule of Doctors and Medication Errors</w:t>
      </w:r>
    </w:p>
    <w:p w14:paraId="611810DA" w14:textId="77777777" w:rsidR="00185F84" w:rsidRPr="007B31AC" w:rsidRDefault="00FC5024" w:rsidP="00185F8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In June 2003,</w:t>
      </w:r>
      <w:r w:rsidRPr="007B31AC">
        <w:rPr>
          <w:rFonts w:ascii="Times New Roman" w:hAnsi="Times New Roman" w:cs="Times New Roman"/>
          <w:b/>
          <w:sz w:val="24"/>
          <w:szCs w:val="24"/>
        </w:rPr>
        <w:t xml:space="preserve"> </w:t>
      </w:r>
      <w:r w:rsidRPr="007B31AC">
        <w:rPr>
          <w:rFonts w:ascii="Times New Roman" w:hAnsi="Times New Roman" w:cs="Times New Roman"/>
          <w:sz w:val="24"/>
          <w:szCs w:val="24"/>
        </w:rPr>
        <w:t xml:space="preserve">the Accreditation Council for Graduate Medical Education (ACGME) approved an </w:t>
      </w:r>
      <w:proofErr w:type="gramStart"/>
      <w:r w:rsidRPr="007B31AC">
        <w:rPr>
          <w:rFonts w:ascii="Times New Roman" w:hAnsi="Times New Roman" w:cs="Times New Roman"/>
          <w:sz w:val="24"/>
          <w:szCs w:val="24"/>
        </w:rPr>
        <w:t>80 hour</w:t>
      </w:r>
      <w:proofErr w:type="gramEnd"/>
      <w:r w:rsidRPr="007B31AC">
        <w:rPr>
          <w:rFonts w:ascii="Times New Roman" w:hAnsi="Times New Roman" w:cs="Times New Roman"/>
          <w:sz w:val="24"/>
          <w:szCs w:val="24"/>
        </w:rPr>
        <w:t xml:space="preserve"> work week as the upper limit (ACGME, 2003). </w:t>
      </w:r>
      <w:r w:rsidRPr="007B31AC">
        <w:rPr>
          <w:rFonts w:ascii="Times New Roman" w:hAnsi="Times New Roman" w:cs="Times New Roman"/>
          <w:b/>
          <w:sz w:val="24"/>
          <w:szCs w:val="24"/>
        </w:rPr>
        <w:t xml:space="preserve"> </w:t>
      </w:r>
      <w:r w:rsidRPr="007B31AC">
        <w:rPr>
          <w:rFonts w:ascii="Times New Roman" w:hAnsi="Times New Roman" w:cs="Times New Roman"/>
          <w:sz w:val="24"/>
          <w:szCs w:val="24"/>
        </w:rPr>
        <w:t>This</w:t>
      </w:r>
      <w:r w:rsidRPr="007B31AC">
        <w:rPr>
          <w:rFonts w:ascii="Times New Roman" w:hAnsi="Times New Roman" w:cs="Times New Roman"/>
          <w:b/>
          <w:sz w:val="24"/>
          <w:szCs w:val="24"/>
        </w:rPr>
        <w:t xml:space="preserve"> </w:t>
      </w:r>
      <w:r w:rsidRPr="007B31AC">
        <w:rPr>
          <w:rFonts w:ascii="Times New Roman" w:hAnsi="Times New Roman" w:cs="Times New Roman"/>
          <w:sz w:val="24"/>
          <w:szCs w:val="24"/>
        </w:rPr>
        <w:t xml:space="preserve">plan stemmed from a petition filed with the Occupational Safety and Health Administration by </w:t>
      </w:r>
      <w:r w:rsidRPr="007B31AC">
        <w:rPr>
          <w:rFonts w:ascii="Times New Roman" w:hAnsi="Times New Roman" w:cs="Times New Roman"/>
          <w:sz w:val="24"/>
          <w:szCs w:val="24"/>
          <w:shd w:val="clear" w:color="auto" w:fill="FFFFFF"/>
        </w:rPr>
        <w:t>Public Citizen, the American Medical Student Association and the Committee of Interns and Residents (ACGME, 2001)</w:t>
      </w:r>
      <w:r w:rsidRPr="007B31AC">
        <w:rPr>
          <w:rFonts w:ascii="Times New Roman" w:hAnsi="Times New Roman" w:cs="Times New Roman"/>
          <w:sz w:val="24"/>
          <w:szCs w:val="24"/>
        </w:rPr>
        <w:t xml:space="preserve">. </w:t>
      </w:r>
      <w:r w:rsidR="00185F84" w:rsidRPr="007B31AC">
        <w:rPr>
          <w:rFonts w:ascii="Times New Roman" w:hAnsi="Times New Roman" w:cs="Times New Roman"/>
          <w:sz w:val="24"/>
          <w:szCs w:val="24"/>
        </w:rPr>
        <w:t xml:space="preserve">Seven years after the recommendation, the ACGME admitted that there were difficulties in implementing the standard hours across all disciplines (Philibert et al., 2011).  Ross et al. (2008) suggested that interventions should be made in the medical school curriculum because junior doctors were responsible for 91% of prescribing errors. </w:t>
      </w:r>
    </w:p>
    <w:p w14:paraId="734B5DA6" w14:textId="4A8B663E"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In June 2010, The ACGME released a plan to reduce the number of shift hours that the newest graduate medical doctor will have to undertake immediately upon graduation (</w:t>
      </w:r>
      <w:r w:rsidR="000B7B56" w:rsidRPr="007B31AC">
        <w:rPr>
          <w:rFonts w:ascii="Times New Roman" w:hAnsi="Times New Roman" w:cs="Times New Roman"/>
          <w:sz w:val="24"/>
          <w:szCs w:val="24"/>
        </w:rPr>
        <w:t>Nasca,</w:t>
      </w:r>
      <w:r w:rsidRPr="007B31AC">
        <w:rPr>
          <w:rFonts w:ascii="Times New Roman" w:hAnsi="Times New Roman" w:cs="Times New Roman"/>
          <w:sz w:val="24"/>
          <w:szCs w:val="24"/>
        </w:rPr>
        <w:t xml:space="preserve"> Day &amp; Amis, 2010).  </w:t>
      </w:r>
      <w:r w:rsidR="006B66C7" w:rsidRPr="007B31AC">
        <w:rPr>
          <w:rFonts w:ascii="Times New Roman" w:hAnsi="Times New Roman" w:cs="Times New Roman"/>
          <w:sz w:val="24"/>
          <w:szCs w:val="24"/>
        </w:rPr>
        <w:t>However, t</w:t>
      </w:r>
      <w:r w:rsidRPr="007B31AC">
        <w:rPr>
          <w:rFonts w:ascii="Times New Roman" w:hAnsi="Times New Roman" w:cs="Times New Roman"/>
          <w:sz w:val="24"/>
          <w:szCs w:val="24"/>
        </w:rPr>
        <w:t>he AC</w:t>
      </w:r>
      <w:r w:rsidR="000B7B56" w:rsidRPr="007B31AC">
        <w:rPr>
          <w:rFonts w:ascii="Times New Roman" w:hAnsi="Times New Roman" w:cs="Times New Roman"/>
          <w:sz w:val="24"/>
          <w:szCs w:val="24"/>
        </w:rPr>
        <w:t xml:space="preserve">GME was not able to stipulate specific </w:t>
      </w:r>
      <w:r w:rsidRPr="007B31AC">
        <w:rPr>
          <w:rFonts w:ascii="Times New Roman" w:hAnsi="Times New Roman" w:cs="Times New Roman"/>
          <w:sz w:val="24"/>
          <w:szCs w:val="24"/>
        </w:rPr>
        <w:t xml:space="preserve">number of hours for the different disciplines because the members of the task force admitted that different disciplines required different levels of rigor. </w:t>
      </w:r>
      <w:r w:rsidR="00DD4381" w:rsidRPr="007B31AC">
        <w:rPr>
          <w:rFonts w:ascii="Times New Roman" w:hAnsi="Times New Roman" w:cs="Tahoma"/>
          <w:bCs/>
          <w:sz w:val="24"/>
          <w:szCs w:val="24"/>
        </w:rPr>
        <w:t>In 2011, ACGME released the ACGME 2011 duty hour standard, the second standard it had released since the 2003 standard (ACGME, 2011a).</w:t>
      </w:r>
      <w:r w:rsidR="00DD4381" w:rsidRPr="007B31AC">
        <w:rPr>
          <w:rFonts w:ascii="Times New Roman" w:hAnsi="Times New Roman" w:cs="Tahoma"/>
          <w:sz w:val="24"/>
          <w:szCs w:val="24"/>
        </w:rPr>
        <w:t xml:space="preserve"> </w:t>
      </w:r>
      <w:r w:rsidRPr="007B31AC">
        <w:rPr>
          <w:rFonts w:ascii="Times New Roman" w:hAnsi="Times New Roman" w:cs="Times New Roman"/>
          <w:sz w:val="24"/>
          <w:szCs w:val="24"/>
        </w:rPr>
        <w:t xml:space="preserve">The Accreditation Council for Graduate Medical Education (ACGME, 2011b) recommends the </w:t>
      </w:r>
      <w:proofErr w:type="gramStart"/>
      <w:r w:rsidRPr="007B31AC">
        <w:rPr>
          <w:rFonts w:ascii="Times New Roman" w:hAnsi="Times New Roman" w:cs="Times New Roman"/>
          <w:sz w:val="24"/>
          <w:szCs w:val="24"/>
        </w:rPr>
        <w:t>80 hour</w:t>
      </w:r>
      <w:proofErr w:type="gramEnd"/>
      <w:r w:rsidRPr="007B31AC">
        <w:rPr>
          <w:rFonts w:ascii="Times New Roman" w:hAnsi="Times New Roman" w:cs="Times New Roman"/>
          <w:sz w:val="24"/>
          <w:szCs w:val="24"/>
        </w:rPr>
        <w:t xml:space="preserve"> limit per week on an average over a four week period.</w:t>
      </w:r>
      <w:r w:rsidRPr="007B31AC">
        <w:rPr>
          <w:rFonts w:ascii="Times New Roman" w:hAnsi="Times New Roman" w:cs="Times New Roman"/>
          <w:b/>
          <w:sz w:val="24"/>
          <w:szCs w:val="24"/>
        </w:rPr>
        <w:t xml:space="preserve">  </w:t>
      </w:r>
    </w:p>
    <w:p w14:paraId="2D549D12" w14:textId="77777777"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In a review of medication errors by Camiré, Moyen and Stelfox (2009), the researchers found out that physicians on extended work schedule made more medication errors than physicians that did not have an extended work schedule.  Also in their review, they observed that the introduction of a computerized physician order entry reduced the prescription errors from 6.7% to 4.8%.  Further, they observed that the participation of pharmacists in the intensive care </w:t>
      </w:r>
      <w:r w:rsidRPr="007B31AC">
        <w:rPr>
          <w:rFonts w:ascii="Times New Roman" w:hAnsi="Times New Roman" w:cs="Times New Roman"/>
          <w:sz w:val="24"/>
          <w:szCs w:val="24"/>
        </w:rPr>
        <w:lastRenderedPageBreak/>
        <w:t xml:space="preserve">unit reduced the medication errors.  With the participation of a pharmacist, the prescription errors decreased by 66%.  Medical reconciliation of patients’ discharge notes with patients’ medical records prevented an average of 10 medication errors per week.  Medical reconciliation involved comparing the patient’s medical records with his/her discharge notes. </w:t>
      </w:r>
    </w:p>
    <w:p w14:paraId="221A8772" w14:textId="77777777"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 Further, in their review, they observed that units that followed medication standardization in compliance with the American Society of Health-System Pharmacists by comparing order sheets before and after implementation had a reduced number of medication errors.  In 1993, the American Society of Health-System Pharmacists published a set of guidelines to prevent medication errors in hospitals (ASHP, 1993).</w:t>
      </w:r>
    </w:p>
    <w:p w14:paraId="6ECAD3F6" w14:textId="77777777" w:rsidR="00FC5024" w:rsidRPr="007B31AC" w:rsidRDefault="00FC5024"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Review of Medication Errors in Health Care Facilities</w:t>
      </w:r>
    </w:p>
    <w:p w14:paraId="7632835E" w14:textId="2FAA24DA" w:rsidR="00FC5024" w:rsidRPr="007B31AC" w:rsidRDefault="00D953AE" w:rsidP="00FC5024">
      <w:pPr>
        <w:spacing w:before="240" w:line="480" w:lineRule="auto"/>
        <w:ind w:firstLine="720"/>
        <w:rPr>
          <w:rFonts w:ascii="Times New Roman" w:hAnsi="Times New Roman" w:cs="Times New Roman"/>
          <w:sz w:val="24"/>
          <w:szCs w:val="24"/>
        </w:rPr>
      </w:pPr>
      <w:r w:rsidRPr="007B31AC">
        <w:rPr>
          <w:rFonts w:ascii="Times New Roman" w:hAnsi="Times New Roman" w:cs="Tahoma"/>
          <w:bCs/>
          <w:sz w:val="24"/>
          <w:szCs w:val="24"/>
        </w:rPr>
        <w:t xml:space="preserve">A prospective cohort study of resident doctors from three large pediatric training programs to determine whether work hours and sleep hours of doctors changed after the ACGME recommendation found that there was no change in their work and sleep hours (Landrigan et al., 2008). </w:t>
      </w:r>
      <w:r w:rsidR="00FC5024" w:rsidRPr="007B31AC">
        <w:rPr>
          <w:rFonts w:ascii="Times New Roman" w:hAnsi="Times New Roman" w:cs="Times New Roman"/>
          <w:sz w:val="24"/>
          <w:szCs w:val="24"/>
        </w:rPr>
        <w:t>A previous study (Landrigan et al. (2004) showed that when interns worked frequent shifts of more than 24 hours, they made more errors.</w:t>
      </w:r>
      <w:r w:rsidR="00CC7F26" w:rsidRPr="007B31AC">
        <w:rPr>
          <w:rFonts w:ascii="Times New Roman" w:hAnsi="Times New Roman" w:cs="Times New Roman"/>
          <w:sz w:val="24"/>
          <w:szCs w:val="24"/>
        </w:rPr>
        <w:t xml:space="preserve"> </w:t>
      </w:r>
    </w:p>
    <w:p w14:paraId="0AE6A8DC" w14:textId="45B42420" w:rsidR="00FC5024" w:rsidRPr="007B31AC" w:rsidRDefault="00450A35" w:rsidP="00FC5024">
      <w:pPr>
        <w:spacing w:before="240" w:line="480" w:lineRule="auto"/>
        <w:ind w:firstLine="720"/>
        <w:rPr>
          <w:rFonts w:ascii="Times New Roman" w:hAnsi="Times New Roman" w:cs="Times New Roman"/>
          <w:sz w:val="24"/>
          <w:szCs w:val="24"/>
        </w:rPr>
      </w:pPr>
      <w:r w:rsidRPr="007B31AC">
        <w:rPr>
          <w:rFonts w:ascii="Times New Roman" w:hAnsi="Times New Roman" w:cs="Tahoma"/>
          <w:bCs/>
          <w:sz w:val="24"/>
        </w:rPr>
        <w:t xml:space="preserve">In a study </w:t>
      </w:r>
      <w:r w:rsidR="009B1D09" w:rsidRPr="007B31AC">
        <w:rPr>
          <w:rFonts w:ascii="Times New Roman" w:hAnsi="Times New Roman" w:cs="Tahoma"/>
          <w:bCs/>
          <w:sz w:val="24"/>
        </w:rPr>
        <w:t>done in Brazil, during a thirty-</w:t>
      </w:r>
      <w:r w:rsidRPr="007B31AC">
        <w:rPr>
          <w:rFonts w:ascii="Times New Roman" w:hAnsi="Times New Roman" w:cs="Tahoma"/>
          <w:bCs/>
          <w:sz w:val="24"/>
        </w:rPr>
        <w:t xml:space="preserve">day period of observations of an adult intensive care unit, </w:t>
      </w:r>
      <w:r w:rsidR="00FC5024" w:rsidRPr="007B31AC">
        <w:rPr>
          <w:rFonts w:ascii="Times New Roman" w:hAnsi="Times New Roman" w:cs="Times New Roman"/>
          <w:sz w:val="24"/>
          <w:szCs w:val="24"/>
        </w:rPr>
        <w:t xml:space="preserve">Bohomol, Ramos and D’Innocenzo (2009) found that 305 medication errors occurred in the intensive care unit with a mean of 6.9 occurrences per patient. Omission error was the most common type of error followed by “wrong time error”. </w:t>
      </w:r>
      <w:r w:rsidR="00B04B46" w:rsidRPr="007B31AC">
        <w:rPr>
          <w:rFonts w:ascii="Times New Roman" w:hAnsi="Times New Roman" w:cs="Times New Roman"/>
          <w:sz w:val="24"/>
          <w:szCs w:val="24"/>
        </w:rPr>
        <w:t xml:space="preserve"> </w:t>
      </w:r>
    </w:p>
    <w:p w14:paraId="05AE8C16" w14:textId="60F6A325" w:rsidR="00FC5024" w:rsidRPr="007B31AC" w:rsidRDefault="009267A6" w:rsidP="00FC5024">
      <w:pPr>
        <w:spacing w:before="240" w:line="480" w:lineRule="auto"/>
        <w:ind w:firstLine="720"/>
        <w:rPr>
          <w:rFonts w:ascii="Times New Roman" w:hAnsi="Times New Roman" w:cs="Times New Roman"/>
          <w:b/>
          <w:sz w:val="24"/>
          <w:szCs w:val="24"/>
        </w:rPr>
      </w:pPr>
      <w:r w:rsidRPr="007B31AC">
        <w:rPr>
          <w:rFonts w:ascii="Times New Roman" w:hAnsi="Times New Roman" w:cs="Tahoma"/>
          <w:bCs/>
          <w:sz w:val="24"/>
          <w:szCs w:val="24"/>
        </w:rPr>
        <w:t>In another review of medication errors over a three</w:t>
      </w:r>
      <w:r w:rsidR="009B1D09" w:rsidRPr="007B31AC">
        <w:rPr>
          <w:rFonts w:ascii="Times New Roman" w:hAnsi="Times New Roman" w:cs="Tahoma"/>
          <w:bCs/>
          <w:sz w:val="24"/>
          <w:szCs w:val="24"/>
        </w:rPr>
        <w:t>-</w:t>
      </w:r>
      <w:r w:rsidRPr="007B31AC">
        <w:rPr>
          <w:rFonts w:ascii="Times New Roman" w:hAnsi="Times New Roman" w:cs="Tahoma"/>
          <w:bCs/>
          <w:sz w:val="24"/>
          <w:szCs w:val="24"/>
        </w:rPr>
        <w:t xml:space="preserve">year period in a pediatric cardiac intensive care unit, 12, 577 prescriptions were analyzed (Burmester, Dionne, Thiagarajan &amp; </w:t>
      </w:r>
      <w:r w:rsidRPr="007B31AC">
        <w:rPr>
          <w:rFonts w:ascii="Times New Roman" w:hAnsi="Times New Roman" w:cs="Tahoma"/>
          <w:bCs/>
          <w:sz w:val="24"/>
          <w:szCs w:val="24"/>
        </w:rPr>
        <w:lastRenderedPageBreak/>
        <w:t>Laussen, 2008).</w:t>
      </w:r>
      <w:r w:rsidRPr="007B31AC">
        <w:rPr>
          <w:rFonts w:ascii="Tahoma" w:hAnsi="Tahoma" w:cs="Tahoma"/>
          <w:sz w:val="24"/>
          <w:szCs w:val="24"/>
        </w:rPr>
        <w:t xml:space="preserve">  </w:t>
      </w:r>
      <w:r w:rsidR="00FC5024" w:rsidRPr="007B31AC">
        <w:rPr>
          <w:rFonts w:ascii="Times New Roman" w:hAnsi="Times New Roman" w:cs="Times New Roman"/>
          <w:sz w:val="24"/>
          <w:szCs w:val="24"/>
        </w:rPr>
        <w:t xml:space="preserve">The study showed that a baseline error rate of 16.9% occurred during the initial </w:t>
      </w:r>
      <w:proofErr w:type="gramStart"/>
      <w:r w:rsidR="00FC5024" w:rsidRPr="007B31AC">
        <w:rPr>
          <w:rFonts w:ascii="Times New Roman" w:hAnsi="Times New Roman" w:cs="Times New Roman"/>
          <w:sz w:val="24"/>
          <w:szCs w:val="24"/>
        </w:rPr>
        <w:t>four week</w:t>
      </w:r>
      <w:proofErr w:type="gramEnd"/>
      <w:r w:rsidR="00FC5024" w:rsidRPr="007B31AC">
        <w:rPr>
          <w:rFonts w:ascii="Times New Roman" w:hAnsi="Times New Roman" w:cs="Times New Roman"/>
          <w:sz w:val="24"/>
          <w:szCs w:val="24"/>
        </w:rPr>
        <w:t xml:space="preserve"> period. After </w:t>
      </w:r>
      <w:proofErr w:type="gramStart"/>
      <w:r w:rsidR="00FC5024" w:rsidRPr="007B31AC">
        <w:rPr>
          <w:rFonts w:ascii="Times New Roman" w:hAnsi="Times New Roman" w:cs="Times New Roman"/>
          <w:sz w:val="24"/>
          <w:szCs w:val="24"/>
        </w:rPr>
        <w:t>interventions were introduced by the investigators</w:t>
      </w:r>
      <w:proofErr w:type="gramEnd"/>
      <w:r w:rsidR="00FC5024" w:rsidRPr="007B31AC">
        <w:rPr>
          <w:rFonts w:ascii="Times New Roman" w:hAnsi="Times New Roman" w:cs="Times New Roman"/>
          <w:sz w:val="24"/>
          <w:szCs w:val="24"/>
        </w:rPr>
        <w:t>, the error rate dropped to between 3.4% and 4.8% (Burmester</w:t>
      </w:r>
      <w:r w:rsidR="009B1D09" w:rsidRPr="007B31AC">
        <w:rPr>
          <w:rFonts w:ascii="Times New Roman" w:hAnsi="Times New Roman" w:cs="Times New Roman"/>
          <w:sz w:val="24"/>
          <w:szCs w:val="24"/>
        </w:rPr>
        <w:t xml:space="preserve"> et al., </w:t>
      </w:r>
      <w:r w:rsidR="00FC5024" w:rsidRPr="007B31AC">
        <w:rPr>
          <w:rFonts w:ascii="Times New Roman" w:hAnsi="Times New Roman" w:cs="Times New Roman"/>
          <w:sz w:val="24"/>
          <w:szCs w:val="24"/>
        </w:rPr>
        <w:t>2008).   These interventions involved the introduction of physician education and post cardiac surgery template forms</w:t>
      </w:r>
      <w:r w:rsidR="00FC5024" w:rsidRPr="005C3541">
        <w:rPr>
          <w:rFonts w:ascii="Times New Roman" w:hAnsi="Times New Roman" w:cs="Times New Roman"/>
          <w:sz w:val="24"/>
          <w:szCs w:val="24"/>
        </w:rPr>
        <w:t>.</w:t>
      </w:r>
      <w:r w:rsidR="006D4D2A" w:rsidRPr="007B31AC">
        <w:rPr>
          <w:rFonts w:ascii="Times New Roman" w:hAnsi="Times New Roman" w:cs="Times New Roman"/>
          <w:b/>
          <w:sz w:val="24"/>
          <w:szCs w:val="24"/>
        </w:rPr>
        <w:t xml:space="preserve"> </w:t>
      </w:r>
      <w:r w:rsidR="006D4D2A" w:rsidRPr="007B31AC">
        <w:rPr>
          <w:rFonts w:ascii="Times New Roman" w:hAnsi="Times New Roman" w:cs="Times New Roman"/>
          <w:sz w:val="24"/>
          <w:szCs w:val="24"/>
        </w:rPr>
        <w:t>In another review of medication errors by Lewis et al, (2009) the researchers found that most errors occurred with antimicrobial agents.  Similarly, medication errors were associated with cardiovascular drugs (24%), anticoagulants (20%) and anti-infective agents (3%).</w:t>
      </w:r>
      <w:r w:rsidR="006D4D2A" w:rsidRPr="007B31AC">
        <w:rPr>
          <w:rFonts w:ascii="Times New Roman" w:hAnsi="Times New Roman" w:cs="Times New Roman"/>
          <w:b/>
          <w:sz w:val="24"/>
          <w:szCs w:val="24"/>
        </w:rPr>
        <w:t xml:space="preserve"> </w:t>
      </w:r>
    </w:p>
    <w:p w14:paraId="1440E151" w14:textId="46B34B79" w:rsidR="00FC5024" w:rsidRPr="007B31AC" w:rsidRDefault="00A47678"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Medication Errors Arising F</w:t>
      </w:r>
      <w:r w:rsidR="00FC5024" w:rsidRPr="007B31AC">
        <w:rPr>
          <w:rFonts w:ascii="Times New Roman" w:hAnsi="Times New Roman" w:cs="Times New Roman"/>
          <w:b/>
          <w:sz w:val="24"/>
          <w:szCs w:val="24"/>
        </w:rPr>
        <w:t>rom Consumers</w:t>
      </w:r>
    </w:p>
    <w:p w14:paraId="1810922E" w14:textId="0DC9951B" w:rsidR="00441E15" w:rsidRPr="007B31AC" w:rsidRDefault="00FC5024" w:rsidP="00A47678">
      <w:pPr>
        <w:autoSpaceDE w:val="0"/>
        <w:autoSpaceDN w:val="0"/>
        <w:adjustRightInd w:val="0"/>
        <w:spacing w:after="0" w:line="480" w:lineRule="auto"/>
        <w:ind w:firstLine="720"/>
        <w:rPr>
          <w:rFonts w:ascii="Tahoma" w:hAnsi="Tahoma" w:cs="Tahoma"/>
          <w:sz w:val="20"/>
          <w:szCs w:val="20"/>
        </w:rPr>
      </w:pPr>
      <w:r w:rsidRPr="007B31AC">
        <w:rPr>
          <w:rFonts w:ascii="Times New Roman" w:hAnsi="Times New Roman" w:cs="Times New Roman"/>
          <w:sz w:val="24"/>
          <w:szCs w:val="24"/>
        </w:rPr>
        <w:t xml:space="preserve">Apart from medication errors attributable to doctors and other health care providers, parents of pediatric patients also make medication errors. Yin et al. (2010) observed 302 parents of pediatric patients measuring liquid oral medications. </w:t>
      </w:r>
      <w:r w:rsidR="00441E15" w:rsidRPr="007B31AC">
        <w:rPr>
          <w:rFonts w:ascii="Times New Roman" w:hAnsi="Times New Roman" w:cs="Tahoma"/>
          <w:bCs/>
          <w:sz w:val="24"/>
          <w:szCs w:val="24"/>
        </w:rPr>
        <w:t xml:space="preserve">The study showed that </w:t>
      </w:r>
      <w:proofErr w:type="gramStart"/>
      <w:r w:rsidR="00441E15" w:rsidRPr="007B31AC">
        <w:rPr>
          <w:rFonts w:ascii="Times New Roman" w:hAnsi="Times New Roman" w:cs="Tahoma"/>
          <w:bCs/>
          <w:sz w:val="24"/>
          <w:szCs w:val="24"/>
        </w:rPr>
        <w:t>between 30.5% to 50.2% of the parents</w:t>
      </w:r>
      <w:proofErr w:type="gramEnd"/>
      <w:r w:rsidR="00441E15" w:rsidRPr="007B31AC">
        <w:rPr>
          <w:rFonts w:ascii="Times New Roman" w:hAnsi="Times New Roman" w:cs="Tahoma"/>
          <w:bCs/>
          <w:sz w:val="24"/>
          <w:szCs w:val="24"/>
        </w:rPr>
        <w:t xml:space="preserve"> correctly measured the liquid medications.</w:t>
      </w:r>
      <w:r w:rsidR="00441E15" w:rsidRPr="007B31AC">
        <w:rPr>
          <w:rFonts w:ascii="Times New Roman" w:hAnsi="Times New Roman" w:cs="Tahoma"/>
          <w:sz w:val="24"/>
          <w:szCs w:val="24"/>
        </w:rPr>
        <w:t xml:space="preserve">  </w:t>
      </w:r>
    </w:p>
    <w:p w14:paraId="4EC4B990" w14:textId="77777777" w:rsidR="00FC5024" w:rsidRPr="007B31AC" w:rsidRDefault="00FC5024"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sz w:val="24"/>
          <w:szCs w:val="24"/>
        </w:rPr>
        <w:t>It has also been suggested that the variety in the measuring devices used to administer the liquid medications is a contributory factor in the errors that parents of pediatric patients make in administering liquid medication.</w:t>
      </w:r>
    </w:p>
    <w:p w14:paraId="6C0FB4C2" w14:textId="77777777"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In a separate study on medication errors outside medical facilities; 1381 cases that reported to an Israeli national poison center during a 5 month period were examined using a self- administered questionnaire and a follow up phone call (Lavon, Ben-Zeev &amp; Bentur, 2014).  In the study, parents were responsible for 55.6 % of the cases and the errors were single incident, wrong dose due to look-alike packaging or misunderstood instructions.</w:t>
      </w:r>
    </w:p>
    <w:p w14:paraId="31966273" w14:textId="77777777"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lastRenderedPageBreak/>
        <w:t>A cross sectional study conducted in South Korea among 179 parents of pediatric patients and parents of children from three day care centers showed that 15.1 % of the parents reported that they were unsure of the recommended dosage they were to administer to their children and 12.3% of the children had experienced adverse drug events (You, Nam &amp; Son, 2015).</w:t>
      </w:r>
    </w:p>
    <w:p w14:paraId="714BA5DF" w14:textId="77777777"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In another study, 120 parent-child pairs participated in a study by the parents completing a questionnaire and measuring liquid medications using different measuring devices (Tanner, Wells, Scarbecz &amp; McCann, 2014).  The study showed that there were more dosing errors with measuring cups than droppers, household spoons or other measuring devices.  Measuring errors from parents may be enabled by the variety of measuring devices.</w:t>
      </w:r>
    </w:p>
    <w:p w14:paraId="7E2762E1" w14:textId="77777777" w:rsidR="00FC5024" w:rsidRPr="007B31AC" w:rsidRDefault="00FC5024"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Societal Roles in Medication Errors</w:t>
      </w:r>
    </w:p>
    <w:p w14:paraId="47DCC297" w14:textId="0969DD71" w:rsidR="00676508" w:rsidRPr="007B31AC" w:rsidRDefault="00676508"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Is the patient responsible for some medication errors?  Can the patient prevent some medication errors? Can the society prevent medication errors? The rest of this chapter would attempt to answer some of these questions and examine societal roles in medication errors.</w:t>
      </w:r>
    </w:p>
    <w:p w14:paraId="7B220254" w14:textId="14BB9824"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Figure 1 illustrates the players at work in medication errors.  It identifies five major points that can generate errors</w:t>
      </w:r>
      <w:proofErr w:type="gramStart"/>
      <w:r w:rsidRPr="007B31AC">
        <w:rPr>
          <w:rFonts w:ascii="Times New Roman" w:hAnsi="Times New Roman" w:cs="Times New Roman"/>
          <w:sz w:val="24"/>
          <w:szCs w:val="24"/>
        </w:rPr>
        <w:t>;</w:t>
      </w:r>
      <w:proofErr w:type="gramEnd"/>
      <w:r w:rsidRPr="007B31AC">
        <w:rPr>
          <w:rFonts w:ascii="Times New Roman" w:hAnsi="Times New Roman" w:cs="Times New Roman"/>
          <w:sz w:val="24"/>
          <w:szCs w:val="24"/>
        </w:rPr>
        <w:t xml:space="preserve"> the doctor or nurse, the prescription, the pharmacist, the medication and the patient or parent of the patient. </w:t>
      </w:r>
      <w:proofErr w:type="gramStart"/>
      <w:r w:rsidRPr="007B31AC">
        <w:rPr>
          <w:rFonts w:ascii="Times New Roman" w:hAnsi="Times New Roman" w:cs="Times New Roman"/>
          <w:sz w:val="24"/>
          <w:szCs w:val="24"/>
        </w:rPr>
        <w:t>All these players are enabled by the environment</w:t>
      </w:r>
      <w:proofErr w:type="gramEnd"/>
      <w:r w:rsidRPr="007B31AC">
        <w:rPr>
          <w:rFonts w:ascii="Times New Roman" w:hAnsi="Times New Roman" w:cs="Times New Roman"/>
          <w:sz w:val="24"/>
          <w:szCs w:val="24"/>
        </w:rPr>
        <w:t xml:space="preserve">.  At each of these points, errors can be generated.  In addition, the level of health literacy of all the players has a significant role in medication errors.  Medication errors can be caused by any of the players identified in </w:t>
      </w:r>
      <w:r w:rsidR="00CA2CCD" w:rsidRPr="007B31AC">
        <w:rPr>
          <w:rFonts w:ascii="Times New Roman" w:hAnsi="Times New Roman" w:cs="Times New Roman"/>
          <w:sz w:val="24"/>
          <w:szCs w:val="24"/>
        </w:rPr>
        <w:t>Figure 1.</w:t>
      </w:r>
    </w:p>
    <w:p w14:paraId="10864625" w14:textId="77777777" w:rsidR="005C3541" w:rsidRDefault="005C3541" w:rsidP="00913E7C">
      <w:pPr>
        <w:spacing w:before="240" w:line="480" w:lineRule="auto"/>
        <w:ind w:firstLine="720"/>
        <w:rPr>
          <w:rFonts w:ascii="Times New Roman" w:hAnsi="Times New Roman" w:cs="Times New Roman"/>
          <w:b/>
          <w:sz w:val="24"/>
        </w:rPr>
      </w:pPr>
    </w:p>
    <w:p w14:paraId="0A3DB982" w14:textId="77777777" w:rsidR="005C3541" w:rsidRDefault="005C3541" w:rsidP="00913E7C">
      <w:pPr>
        <w:spacing w:before="240" w:line="480" w:lineRule="auto"/>
        <w:ind w:firstLine="720"/>
        <w:rPr>
          <w:rFonts w:ascii="Times New Roman" w:hAnsi="Times New Roman" w:cs="Times New Roman"/>
          <w:b/>
          <w:sz w:val="24"/>
        </w:rPr>
      </w:pPr>
    </w:p>
    <w:p w14:paraId="1FAC9223" w14:textId="519F9E1F" w:rsidR="00913E7C" w:rsidRPr="007B31AC" w:rsidRDefault="00E3553C" w:rsidP="00913E7C">
      <w:pPr>
        <w:spacing w:before="240" w:line="480" w:lineRule="auto"/>
        <w:ind w:firstLine="720"/>
        <w:rPr>
          <w:rFonts w:ascii="Times New Roman" w:hAnsi="Times New Roman" w:cs="Times New Roman"/>
          <w:sz w:val="24"/>
          <w:szCs w:val="24"/>
        </w:rPr>
      </w:pPr>
      <w:r w:rsidRPr="007B31AC">
        <w:rPr>
          <w:rFonts w:ascii="Times New Roman" w:hAnsi="Times New Roman" w:cs="Times New Roman"/>
          <w:b/>
          <w:sz w:val="24"/>
        </w:rPr>
        <w:lastRenderedPageBreak/>
        <w:t>F</w:t>
      </w:r>
      <w:r w:rsidR="00FC5024" w:rsidRPr="007B31AC">
        <w:rPr>
          <w:rFonts w:ascii="Times New Roman" w:hAnsi="Times New Roman" w:cs="Times New Roman"/>
          <w:b/>
          <w:sz w:val="24"/>
        </w:rPr>
        <w:t>IGURE 1</w:t>
      </w:r>
    </w:p>
    <w:p w14:paraId="601C891E" w14:textId="77777777" w:rsidR="00CD7BF8" w:rsidRPr="007B31AC" w:rsidRDefault="00CD7BF8"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0632A7E6" wp14:editId="605FDC06">
                <wp:simplePos x="0" y="0"/>
                <wp:positionH relativeFrom="column">
                  <wp:posOffset>-586105</wp:posOffset>
                </wp:positionH>
                <wp:positionV relativeFrom="paragraph">
                  <wp:posOffset>732598</wp:posOffset>
                </wp:positionV>
                <wp:extent cx="7256145" cy="5426015"/>
                <wp:effectExtent l="0" t="0" r="20955" b="22860"/>
                <wp:wrapNone/>
                <wp:docPr id="19" name="Rectangle 19"/>
                <wp:cNvGraphicFramePr/>
                <a:graphic xmlns:a="http://schemas.openxmlformats.org/drawingml/2006/main">
                  <a:graphicData uri="http://schemas.microsoft.com/office/word/2010/wordprocessingShape">
                    <wps:wsp>
                      <wps:cNvSpPr/>
                      <wps:spPr>
                        <a:xfrm>
                          <a:off x="0" y="0"/>
                          <a:ext cx="7256145" cy="5426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62897794" id="Rectangle 19" o:spid="_x0000_s1026" style="position:absolute;margin-left:-46.15pt;margin-top:57.7pt;width:571.35pt;height:427.2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JD5lgIAAIcFAAAOAAAAZHJzL2Uyb0RvYy54bWysVMFu2zAMvQ/YPwi6r7aDpF2NOkXQosOA&#10;oi2aDj2rshQbkEVNUuJkXz9Ksp2gK3YY5oMsieQj+UTy6nrfKbIT1rWgK1qc5ZQIzaFu9aaiP17u&#10;vnylxHmma6ZAi4oehKPXy8+frnpTihk0oGphCYJoV/amoo33pswyxxvRMXcGRmgUSrAd83i0m6y2&#10;rEf0TmWzPD/PerC1scCFc3h7m4R0GfGlFNw/SumEJ6qiGJuPq43rW1iz5RUrN5aZpuVDGOwfouhY&#10;q9HpBHXLPCNb2/4B1bXcggPpzzh0GUjZchFzwGyK/F0264YZEXNBcpyZaHL/D5Y/7J4saWt8u0tK&#10;NOvwjZ6RNaY3ShC8Q4J640rUW5snO5wcbkO2e2m78Mc8yD6SephIFXtPOF5ezBbnxXxBCUfZYj47&#10;z4tFQM2O5sY6/01AR8Kmohb9RzLZ7t75pDqqBG8a7lql8J6VSofVgWrrcBcPoXTEjbJkx/DR/b4Y&#10;vJ1ooe9gmYXMUi5x5w9KJNRnIZEUjH4WA4nleMRknAvtiyRqWC2Sq0WO3+hsjCImqjQCBmSJQU7Y&#10;A8ComUBG7JT2oB9MRazmyTj/W2DJeLKInkH7ybhrNdiPABRmNXhO+iNJiZrA0hvUBywZC6mXnOF3&#10;LT7bPXP+iVlsHmwzHAj+ERepoK8oDDtKGrC/ProP+ljTKKWkx2asqPu5ZVZQor5rrPbLYj4P3RsP&#10;88XFDA/2VPJ2KtHb7gbw6QscPYbHbdD3atxKC90rzo1V8Ioipjn6rij3djzc+DQkcPJwsVpFNexY&#10;w/y9XhsewAOroSxf9q/MmqF2PZb9A4yNy8p3JZx0g6WG1daDbGN9H3kd+MZuj4UzTKYwTk7PUes4&#10;P5e/AQAA//8DAFBLAwQUAAYACAAAACEA6S8ZpeQAAAAMAQAADwAAAGRycy9kb3ducmV2LnhtbEyP&#10;wUoDMRCG74LvEEbwUtqkqy3uutlShNpSULDqwVu6STeLm0nYpO369k5Pepvh//jnm3IxuI6dTB9b&#10;jxKmEwHMYO11i42Ej/fV+AFYTAq16jwaCT8mwqK6vipVof0Z38xplxpGJRgLJcGmFArOY22NU3Hi&#10;g0HKDr53KtHaN1z36kzlruOZEHPuVIt0wapgnqypv3dHJ2G1tqMl3758hk18PbhsE57Xoy8pb2+G&#10;5SOwZIb0B8NFn9ShIqe9P6KOrJMwzrM7QimYzu6BXQgxEzTtJeTzPAdelfz/E9UvAAAA//8DAFBL&#10;AQItABQABgAIAAAAIQC2gziS/gAAAOEBAAATAAAAAAAAAAAAAAAAAAAAAABbQ29udGVudF9UeXBl&#10;c10ueG1sUEsBAi0AFAAGAAgAAAAhADj9If/WAAAAlAEAAAsAAAAAAAAAAAAAAAAALwEAAF9yZWxz&#10;Ly5yZWxzUEsBAi0AFAAGAAgAAAAhALvYkPmWAgAAhwUAAA4AAAAAAAAAAAAAAAAALgIAAGRycy9l&#10;Mm9Eb2MueG1sUEsBAi0AFAAGAAgAAAAhAOkvGaXkAAAADAEAAA8AAAAAAAAAAAAAAAAA8AQAAGRy&#10;cy9kb3ducmV2LnhtbFBLBQYAAAAABAAEAPMAAAABBgAAAAA=&#10;" filled="f" strokecolor="black [3213]" strokeweight="2pt"/>
            </w:pict>
          </mc:Fallback>
        </mc:AlternateContent>
      </w:r>
      <w:r w:rsidRPr="007B31AC">
        <w:rPr>
          <w:rFonts w:ascii="Times New Roman" w:hAnsi="Times New Roman" w:cs="Times New Roman"/>
          <w:sz w:val="24"/>
          <w:szCs w:val="24"/>
        </w:rPr>
        <w:t>Figure 1. Graphic Representation of the Interconnectedness of the Players in Medication Errors</w:t>
      </w:r>
    </w:p>
    <w:p w14:paraId="41C53EDB" w14:textId="77777777" w:rsidR="00CD7BF8" w:rsidRPr="007B31AC" w:rsidRDefault="00CD7BF8" w:rsidP="00CD7BF8">
      <w:pPr>
        <w:spacing w:before="240" w:line="480" w:lineRule="auto"/>
        <w:ind w:firstLine="720"/>
        <w:rPr>
          <w:rFonts w:ascii="Times New Roman" w:hAnsi="Times New Roman" w:cs="Times New Roman"/>
          <w:i/>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5888B83B" wp14:editId="7FE47CC2">
                <wp:simplePos x="0" y="0"/>
                <wp:positionH relativeFrom="column">
                  <wp:posOffset>1485900</wp:posOffset>
                </wp:positionH>
                <wp:positionV relativeFrom="paragraph">
                  <wp:posOffset>322580</wp:posOffset>
                </wp:positionV>
                <wp:extent cx="2743200" cy="2286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2743200" cy="2286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2C1E94B" w14:textId="77777777" w:rsidR="00913E7C" w:rsidRPr="0048603D" w:rsidRDefault="00913E7C" w:rsidP="00CD7BF8">
                            <w:pPr>
                              <w:jc w:val="center"/>
                              <w:rPr>
                                <w:b/>
                              </w:rPr>
                            </w:pPr>
                            <w:r w:rsidRPr="0048603D">
                              <w:rPr>
                                <w:b/>
                              </w:rPr>
                              <w:t>HEALTH LITERACY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888B83B" id="_x0000_t202" coordsize="21600,21600" o:spt="202" path="m,l,21600r21600,l21600,xe">
                <v:stroke joinstyle="miter"/>
                <v:path gradientshapeok="t" o:connecttype="rect"/>
              </v:shapetype>
              <v:shape id="Text Box 20" o:spid="_x0000_s1026" type="#_x0000_t202" style="position:absolute;left:0;text-align:left;margin-left:117pt;margin-top:25.4pt;width:3in;height: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QIOiQIAAIwFAAAOAAAAZHJzL2Uyb0RvYy54bWysVE1PGzEQvVfqf7B8L5uEQGnEBqUgqkoI&#10;UKHi7HhtsqrX49pOsumv77N381HKhaqX3bHnzRvP5/lF2xi2Uj7UZEs+PBpwpqykqrbPJf/+eP3h&#10;jLMQha2EIatKvlGBX0zfvztfu4ka0YJMpTwDiQ2TtSv5IkY3KYogF6oR4YicslBq8o2IOPrnovJi&#10;DfbGFKPB4LRYk6+cJ6lCwO1Vp+TTzK+1kvFO66AiMyXH22L++vydp28xPReTZy/copb9M8Q/vKIR&#10;tYXTHdWViIItff0XVVNLT4F0PJLUFKR1LVWOAdEMBy+ieVgIp3IsSE5wuzSF/0crb1f3ntVVyUdI&#10;jxUNavSo2sg+U8twhfysXZgA9uAAjC3uUeftfcBlCrvVvkl/BMSgB9Vml93EJnE5+jg+Rsk4k9CN&#10;RmenkEFf7K2dD/GLooYloeQe1ctJFaubEDvoFpKcBTJ1dV0bkw+pY9Sl8WwlUGsT8xtB/gfKWLYu&#10;+enxySATW0rmHbOxiUblnundpci7CLMUN0YljLHflEbOcqCv+BZSKrvzn9EJpeHqLYY9fv+qtxh3&#10;ccAieyYbd8ZNbcnn6POQ7VNW/dimTHd41OYg7iTGdt72HTGnaoOG8NSNVHDyukbVbkSI98JjhlBo&#10;7IV4h482hKxTL3G2IP/rtfuER2tDy9kaM1ny8HMpvOLMfLVo+k/D8Ri0MR/GJx9Ty/pDzfxQY5fN&#10;JaEVhthATmYx4aPZitpT84T1MUteoRJWwnfJ41a8jN2mwPqRajbLIIytE/HGPjiZqFN6U08+tk/C&#10;u75xI1r+lrbTKyYv+rfDJktLs2UkXefmTgnustonHiOfx6NfT2mnHJ4zar9Ep78BAAD//wMAUEsD&#10;BBQABgAIAAAAIQA6OeFj4AAAAAkBAAAPAAAAZHJzL2Rvd25yZXYueG1sTI9NT4QwEIbvJv6HZky8&#10;GLe4uJUgZWOMH4k3Fz/irUtHINIpoV3Af+940uPMvHnneYrt4nox4Rg6TxouVgkIpNrbjhoNL9X9&#10;eQYiREPW9J5QwzcG2JbHR4XJrZ/pGaddbASXUMiNhjbGIZcy1C06E1Z+QOLbpx+diTyOjbSjmbnc&#10;9XKdJEo60xF/aM2Aty3WX7uD0/Bx1rw/heXhdU436XD3OFVXb7bS+vRkubkGEXGJf2H4xWd0KJlp&#10;7w9kg+g1rNNLdokaNgkrcEApxYu9hkxlIMtC/jcofwAAAP//AwBQSwECLQAUAAYACAAAACEAtoM4&#10;kv4AAADhAQAAEwAAAAAAAAAAAAAAAAAAAAAAW0NvbnRlbnRfVHlwZXNdLnhtbFBLAQItABQABgAI&#10;AAAAIQA4/SH/1gAAAJQBAAALAAAAAAAAAAAAAAAAAC8BAABfcmVscy8ucmVsc1BLAQItABQABgAI&#10;AAAAIQA8IQIOiQIAAIwFAAAOAAAAAAAAAAAAAAAAAC4CAABkcnMvZTJvRG9jLnhtbFBLAQItABQA&#10;BgAIAAAAIQA6OeFj4AAAAAkBAAAPAAAAAAAAAAAAAAAAAOMEAABkcnMvZG93bnJldi54bWxQSwUG&#10;AAAAAAQABADzAAAA8AUAAAAA&#10;" fillcolor="white [3201]" stroked="f" strokeweight=".5pt">
                <v:textbox>
                  <w:txbxContent>
                    <w:p w14:paraId="72C1E94B" w14:textId="77777777" w:rsidR="00913E7C" w:rsidRPr="0048603D" w:rsidRDefault="00913E7C" w:rsidP="00CD7BF8">
                      <w:pPr>
                        <w:jc w:val="center"/>
                        <w:rPr>
                          <w:b/>
                        </w:rPr>
                      </w:pPr>
                      <w:r w:rsidRPr="0048603D">
                        <w:rPr>
                          <w:b/>
                        </w:rPr>
                        <w:t>HEALTH LITERACY</w:t>
                      </w:r>
                    </w:p>
                  </w:txbxContent>
                </v:textbox>
              </v:shape>
            </w:pict>
          </mc:Fallback>
        </mc:AlternateContent>
      </w:r>
    </w:p>
    <w:p w14:paraId="4709342B" w14:textId="49A7DFB8" w:rsidR="00CD7BF8" w:rsidRPr="007B31AC" w:rsidRDefault="00613B1B" w:rsidP="00CD7BF8">
      <w:pPr>
        <w:spacing w:before="240" w:line="480" w:lineRule="auto"/>
        <w:rPr>
          <w:rFonts w:ascii="Times New Roman" w:hAnsi="Times New Roman" w:cs="Times New Roman"/>
          <w:sz w:val="24"/>
          <w:szCs w:val="24"/>
        </w:rPr>
      </w:pPr>
      <w:r w:rsidRPr="007B31AC">
        <w:rPr>
          <w:rFonts w:ascii="Times New Roman" w:hAnsi="Times New Roman" w:cs="Times New Roman"/>
          <w:i/>
          <w:noProof/>
          <w:sz w:val="24"/>
          <w:szCs w:val="24"/>
        </w:rPr>
        <mc:AlternateContent>
          <mc:Choice Requires="wps">
            <w:drawing>
              <wp:anchor distT="0" distB="0" distL="114300" distR="114300" simplePos="0" relativeHeight="251682816" behindDoc="0" locked="0" layoutInCell="1" allowOverlap="1" wp14:anchorId="15C4FDA8" wp14:editId="2945E501">
                <wp:simplePos x="0" y="0"/>
                <wp:positionH relativeFrom="column">
                  <wp:posOffset>-245900</wp:posOffset>
                </wp:positionH>
                <wp:positionV relativeFrom="paragraph">
                  <wp:posOffset>194310</wp:posOffset>
                </wp:positionV>
                <wp:extent cx="6459220" cy="4664075"/>
                <wp:effectExtent l="0" t="0" r="17780" b="22225"/>
                <wp:wrapNone/>
                <wp:docPr id="23" name="Rectangle 23"/>
                <wp:cNvGraphicFramePr/>
                <a:graphic xmlns:a="http://schemas.openxmlformats.org/drawingml/2006/main">
                  <a:graphicData uri="http://schemas.microsoft.com/office/word/2010/wordprocessingShape">
                    <wps:wsp>
                      <wps:cNvSpPr/>
                      <wps:spPr>
                        <a:xfrm>
                          <a:off x="0" y="0"/>
                          <a:ext cx="6459220" cy="46640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1F8462C" id="Rectangle 23" o:spid="_x0000_s1026" style="position:absolute;margin-left:-19.35pt;margin-top:15.3pt;width:508.6pt;height:367.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yfrlgIAAIcFAAAOAAAAZHJzL2Uyb0RvYy54bWysVMFu2zAMvQ/YPwi6r3ayJG2NOkXQosOA&#10;og3aDj2rshQbkEVNUuJkXz9Ksp2gK3YY5oMsieQj+UTy6nrfKrIT1jWgSzo5yykRmkPV6E1Jf7zc&#10;fbmgxHmmK6ZAi5IehKPXy8+frjpTiCnUoCphCYJoV3SmpLX3psgyx2vRMncGRmgUSrAt83i0m6yy&#10;rEP0VmXTPF9kHdjKWODCOby9TUK6jPhSCu4fpXTCE1VSjM3H1cb1LazZ8ooVG8tM3fA+DPYPUbSs&#10;0eh0hLplnpGtbf6AahtuwYH0ZxzaDKRsuIg5YDaT/F02zzUzIuaC5Dgz0uT+Hyx/2K0taaqSTr9S&#10;olmLb/SErDG9UYLgHRLUGVeg3rNZ2/7kcBuy3Uvbhj/mQfaR1MNIqth7wvFyMZtfTqfIPUfZbLGY&#10;5efzgJodzY11/puAloRNSS36j2Sy3b3zSXVQCd403DVK4T0rlA6rA9VU4S4eQumIG2XJjuGj+/2k&#10;93aihb6DZRYyS7nEnT8okVCfhERSMPppDCSW4xGTcS60nyRRzSqRXM1z/AZnQxQxUaURMCBLDHLE&#10;7gEGzQQyYKe0e/1gKmI1j8b53wJLxqNF9Azaj8Zto8F+BKAwq95z0h9IStQElt6gOmDJWEi95Ay/&#10;a/DZ7pnza2axefCpcSD4R1ykgq6k0O8oqcH++ug+6GNNo5SSDpuxpO7nlllBifqusdovJ7NZ6N54&#10;mM3PQznZU8nbqURv2xvAp5/g6DE8boO+V8NWWmhfcW6sglcUMc3Rd0m5t8PhxqchgZOHi9UqqmHH&#10;Gubv9bPhATywGsryZf/KrOlr12PZP8DQuKx4V8JJN1hqWG09yCbW95HXnm/s9lg4/WQK4+T0HLWO&#10;83P5GwAA//8DAFBLAwQUAAYACAAAACEA2iSfVOQAAAAKAQAADwAAAGRycy9kb3ducmV2LnhtbEyP&#10;TU/CQBRF9yb+h8kzcUNgCoS21r4SYoIQE0lAXbgbOo9OY+cjnQHqv3dc6fLlntx7XrkcdMcu1PvW&#10;GoTpJAFGprayNQ3C+9t6nAPzQRgpOmsI4Zs8LKvbm1IU0l7Nni6H0LBYYnwhEFQIruDc14q08BPr&#10;yMTsZHstQjz7hsteXGO57vgsSVKuRWvighKOnhTVX4ezRlhv1GjFX14/3NbvTnq2dc+b0Sfi/d2w&#10;egQWaAh/MPzqR3WootPRno30rEMYz/MsogjzJAUWgYcsXwA7ImTpYgq8Kvn/F6ofAAAA//8DAFBL&#10;AQItABQABgAIAAAAIQC2gziS/gAAAOEBAAATAAAAAAAAAAAAAAAAAAAAAABbQ29udGVudF9UeXBl&#10;c10ueG1sUEsBAi0AFAAGAAgAAAAhADj9If/WAAAAlAEAAAsAAAAAAAAAAAAAAAAALwEAAF9yZWxz&#10;Ly5yZWxzUEsBAi0AFAAGAAgAAAAhABdHJ+uWAgAAhwUAAA4AAAAAAAAAAAAAAAAALgIAAGRycy9l&#10;Mm9Eb2MueG1sUEsBAi0AFAAGAAgAAAAhANokn1TkAAAACgEAAA8AAAAAAAAAAAAAAAAA8AQAAGRy&#10;cy9kb3ducmV2LnhtbFBLBQYAAAAABAAEAPMAAAABBgAAAAA=&#10;" filled="f" strokecolor="black [3213]" strokeweight="2pt"/>
            </w:pict>
          </mc:Fallback>
        </mc:AlternateContent>
      </w:r>
      <w:r w:rsidR="00B04E0A" w:rsidRPr="007B31AC">
        <w:rPr>
          <w:rFonts w:ascii="Times New Roman" w:hAnsi="Times New Roman" w:cs="Times New Roman"/>
          <w:i/>
          <w:noProof/>
          <w:sz w:val="24"/>
          <w:szCs w:val="24"/>
        </w:rPr>
        <mc:AlternateContent>
          <mc:Choice Requires="wps">
            <w:drawing>
              <wp:anchor distT="0" distB="0" distL="114300" distR="114300" simplePos="0" relativeHeight="251675648" behindDoc="0" locked="0" layoutInCell="1" allowOverlap="1" wp14:anchorId="67B3B9FA" wp14:editId="36624463">
                <wp:simplePos x="0" y="0"/>
                <wp:positionH relativeFrom="column">
                  <wp:posOffset>-17145</wp:posOffset>
                </wp:positionH>
                <wp:positionV relativeFrom="paragraph">
                  <wp:posOffset>479430</wp:posOffset>
                </wp:positionV>
                <wp:extent cx="979805" cy="460375"/>
                <wp:effectExtent l="0" t="0" r="10795" b="15875"/>
                <wp:wrapNone/>
                <wp:docPr id="21" name="Text Box 21"/>
                <wp:cNvGraphicFramePr/>
                <a:graphic xmlns:a="http://schemas.openxmlformats.org/drawingml/2006/main">
                  <a:graphicData uri="http://schemas.microsoft.com/office/word/2010/wordprocessingShape">
                    <wps:wsp>
                      <wps:cNvSpPr txBox="1"/>
                      <wps:spPr>
                        <a:xfrm>
                          <a:off x="0" y="0"/>
                          <a:ext cx="979805" cy="4603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3C3E42F" w14:textId="77777777" w:rsidR="00913E7C" w:rsidRDefault="00913E7C" w:rsidP="00CD7BF8">
                            <w:r>
                              <w:t>Doctors, Nurses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7B3B9FA" id="Text Box 21" o:spid="_x0000_s1027" type="#_x0000_t202" style="position:absolute;margin-left:-1.35pt;margin-top:37.75pt;width:77.15pt;height:36.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7folwIAALoFAAAOAAAAZHJzL2Uyb0RvYy54bWysVN9PGzEMfp+0/yHK+7hraflRcUUdiGkS&#10;AjSYeE5zCY1I4ixJe9f99XNy16MwXpj2cufYnx37i+2z89ZoshE+KLAVHR2UlAjLoVb2qaI/H66+&#10;nFASIrM102BFRbci0PP5509njZuJMaxA18ITDGLDrHEVXcXoZkUR+EoYFg7ACYtGCd6wiEf/VNSe&#10;NRjd6GJclkdFA752HrgIAbWXnZHOc3wpBY+3UgYRia4o5hbz1+fvMn2L+RmbPXnmVor3abB/yMIw&#10;ZfHSIdQli4ysvforlFHcQwAZDziYAqRUXOQasJpR+aaa+xVzIteC5AQ30BT+X1h+s7nzRNUVHY8o&#10;sczgGz2INpKv0BJUIT+NCzOE3TsExhb1+M47fUBlKruV3qQ/FkTQjkxvB3ZTNI7K0+PTk3JKCUfT&#10;5Kg8PJ6mKMWLs/MhfhNgSBIq6vHxMqdscx1iB91B0l0BtKqvlNb5kBpGXGhPNgyfWsecIgZ/hdKW&#10;NBU9OpyWOfArWwo9+C814899ensojKdtuk7k1urTSgR1RGQpbrVIGG1/CInUZj7eyZFxLuyQZ0Yn&#10;lMSKPuLY41+y+ohzVwd65JvBxsHZKAu+Y+k1tfXzjlrZ4fEN9+pOYmyXbe6poU+WUG+xfTx0Axgc&#10;v1LI9zUL8Y55nDjsGNwi8RY/UgM+EvQSJSvwv9/TJzwOAlopaXCCKxp+rZkXlOjvFkfkdDSZpJHP&#10;h8n0eIwHv29Z7lvs2lwAdg5OAWaXxYSPeidKD+YRl80i3YomZjneXdG4Ey9it1dwWXGxWGQQDrlj&#10;8dreO55CJ5ZTnz20j8y7vs8jDsgN7Gadzd60e4dNnhYW6whS5VlIPHes9vzjgsjT1C+ztIH2zxn1&#10;snLnfwAAAP//AwBQSwMEFAAGAAgAAAAhAHTB/SndAAAACQEAAA8AAABkcnMvZG93bnJldi54bWxM&#10;j8FOwzAQRO9I/IO1SNxapxVp0xCnAlS4cKKgnrexa1vE68h20/D3uCe4zWpGM2+b7eR6NqoQrScB&#10;i3kBTFHnpSUt4OvzdVYBiwlJYu9JCfhREbbt7U2DtfQX+lDjPmmWSyjWKMCkNNScx84oh3HuB0XZ&#10;O/ngMOUzaC4DXnK56/myKFbcoaW8YHBQL0Z13/uzE7B71hvdVRjMrpLWjtPh9K7fhLi/m54egSU1&#10;pb8wXPEzOrSZ6ejPJCPrBcyW65wUsC5LYFe/XKyAHbN4qArgbcP/f9D+AgAA//8DAFBLAQItABQA&#10;BgAIAAAAIQC2gziS/gAAAOEBAAATAAAAAAAAAAAAAAAAAAAAAABbQ29udGVudF9UeXBlc10ueG1s&#10;UEsBAi0AFAAGAAgAAAAhADj9If/WAAAAlAEAAAsAAAAAAAAAAAAAAAAALwEAAF9yZWxzLy5yZWxz&#10;UEsBAi0AFAAGAAgAAAAhAK/3t+iXAgAAugUAAA4AAAAAAAAAAAAAAAAALgIAAGRycy9lMm9Eb2Mu&#10;eG1sUEsBAi0AFAAGAAgAAAAhAHTB/SndAAAACQEAAA8AAAAAAAAAAAAAAAAA8QQAAGRycy9kb3du&#10;cmV2LnhtbFBLBQYAAAAABAAEAPMAAAD7BQAAAAA=&#10;" fillcolor="white [3201]" strokeweight=".5pt">
                <v:textbox>
                  <w:txbxContent>
                    <w:p w14:paraId="23C3E42F" w14:textId="77777777" w:rsidR="00913E7C" w:rsidRDefault="00913E7C" w:rsidP="00CD7BF8">
                      <w:r>
                        <w:t>Doctors, Nurses</w:t>
                      </w:r>
                    </w:p>
                  </w:txbxContent>
                </v:textbox>
              </v:shape>
            </w:pict>
          </mc:Fallback>
        </mc:AlternateContent>
      </w:r>
      <w:r w:rsidR="00B04E0A" w:rsidRPr="007B31AC">
        <w:rPr>
          <w:rFonts w:ascii="Times New Roman" w:hAnsi="Times New Roman" w:cs="Times New Roman"/>
          <w:i/>
          <w:noProof/>
          <w:sz w:val="24"/>
          <w:szCs w:val="24"/>
        </w:rPr>
        <mc:AlternateContent>
          <mc:Choice Requires="wps">
            <w:drawing>
              <wp:anchor distT="0" distB="0" distL="114300" distR="114300" simplePos="0" relativeHeight="251674624" behindDoc="0" locked="0" layoutInCell="1" allowOverlap="1" wp14:anchorId="18A7E2EE" wp14:editId="483E71C8">
                <wp:simplePos x="0" y="0"/>
                <wp:positionH relativeFrom="column">
                  <wp:posOffset>-151765</wp:posOffset>
                </wp:positionH>
                <wp:positionV relativeFrom="paragraph">
                  <wp:posOffset>373380</wp:posOffset>
                </wp:positionV>
                <wp:extent cx="1263650" cy="731520"/>
                <wp:effectExtent l="0" t="0" r="12700" b="11430"/>
                <wp:wrapNone/>
                <wp:docPr id="22" name="Rectangle 22"/>
                <wp:cNvGraphicFramePr/>
                <a:graphic xmlns:a="http://schemas.openxmlformats.org/drawingml/2006/main">
                  <a:graphicData uri="http://schemas.microsoft.com/office/word/2010/wordprocessingShape">
                    <wps:wsp>
                      <wps:cNvSpPr/>
                      <wps:spPr>
                        <a:xfrm>
                          <a:off x="0" y="0"/>
                          <a:ext cx="1263650" cy="731520"/>
                        </a:xfrm>
                        <a:prstGeom prst="rect">
                          <a:avLst/>
                        </a:prstGeom>
                        <a:solidFill>
                          <a:sysClr val="window" lastClr="FFFFFF"/>
                        </a:solidFill>
                        <a:ln w="25400" cap="flat" cmpd="sng" algn="ctr">
                          <a:solidFill>
                            <a:sysClr val="windowText" lastClr="000000"/>
                          </a:solidFill>
                          <a:prstDash val="solid"/>
                        </a:ln>
                        <a:effectLst/>
                      </wps:spPr>
                      <wps:txbx>
                        <w:txbxContent>
                          <w:p w14:paraId="302B16D1" w14:textId="77777777" w:rsidR="00913E7C" w:rsidRDefault="00913E7C" w:rsidP="00CD7BF8">
                            <w:pPr>
                              <w:jc w:val="center"/>
                            </w:pPr>
                          </w:p>
                          <w:p w14:paraId="00172772" w14:textId="77777777" w:rsidR="00913E7C" w:rsidRDefault="00913E7C" w:rsidP="00CD7BF8">
                            <w:pPr>
                              <w:jc w:val="center"/>
                            </w:pPr>
                          </w:p>
                          <w:p w14:paraId="1350F9E3" w14:textId="77777777" w:rsidR="00913E7C" w:rsidRDefault="00913E7C" w:rsidP="00CD7BF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18A7E2EE" id="Rectangle 22" o:spid="_x0000_s1028" style="position:absolute;margin-left:-11.95pt;margin-top:29.4pt;width:99.5pt;height:57.6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QUxewIAABIFAAAOAAAAZHJzL2Uyb0RvYy54bWysVE1v2zAMvQ/YfxB0X52kSbsFdYqgRYYB&#10;RRusHXpmZDk2IEuapMTOfv2eZLdNP07DfJBJkSL1HkldXHaNYnvpfG10zscnI86kFqao9Tbnvx5W&#10;X75y5gPpgpTRMucH6fnl4vOni9bO5cRURhXSMQTRft7anFch2HmWeVHJhvyJsVLDWBrXUIDqtlnh&#10;qEX0RmWT0egsa40rrDNCeo/d697IFyl+WUoR7srSy8BUznG3kFaX1k1cs8UFzbeObFWL4Rr0D7do&#10;qNZI+hzqmgKxnavfhWpq4Yw3ZTgRpslMWdZCJgxAMx69QXNfkZUJC8jx9pkm///Citv92rG6yPlk&#10;wpmmBjX6CdZIb5Vk2ANBrfVz+N3btRs0DzGi7UrXxD9wsC6RengmVXaBCWyOJ2enZzNwL2A7Px3P&#10;Jon17OW0dT58l6ZhUci5Q/rEJe1vfEBGuD65xGTeqLpY1Uol5eCvlGN7Qn3RFoVpOVPkAzZzvkpf&#10;hIAQr44pzVpAnk1H8WKExisVBYiNBRVebzkjtUVHi+DSXV6d9u+SPgDtUeJR+j5KHIFck6/6G6eo&#10;g5vSEY9MPTvgjsT3VEcpdJuur1Q8EXc2pjiges70be2tWNWIfwP8a3LoY4DDbIY7LKUyQGwGibPK&#10;uD8f7Ud/tBesnLWYC7Dxe0dOAt0Pjcb7Np5O4yAlZTo7RzWZO7Zsji1611wZlGaMV8CKJEb/oJ7E&#10;0pnmESO8jFlhIi2Qu+d9UK5CP694BIRcLpMbhsdSuNH3VsTgkbnI7EP3SM4OfRRQk1vzNEM0f9NO&#10;vW88qc1yF0xZp1574RVdExUMXuqf4ZGIk32sJ6+Xp2zxFwAA//8DAFBLAwQUAAYACAAAACEANHb9&#10;2uAAAAAKAQAADwAAAGRycy9kb3ducmV2LnhtbEyPQU/DMAyF70j8h8hIXKYt3WCwlaYTQkJC0y6U&#10;Xbh5jUmrNUnVZG3373FPcLPl956/l+1G24ieulB7p2C5SECQK72unVFw/Hqfb0CEiE5j4x0puFKA&#10;XX57k2Gq/eA+qS+iERziQooKqhjbVMpQVmQxLHxLjm8/vrMYee2M1B0OHG4buUqSJ2mxdvyhwpbe&#10;KirPxcUyxkweP659IffmjNv20A/72bdR6v5ufH0BEWmMf2KY8NkDOTOd/MXpIBoF89XDlqUK1huu&#10;MAme10sQp2l4TEDmmfxfIf8FAAD//wMAUEsBAi0AFAAGAAgAAAAhALaDOJL+AAAA4QEAABMAAAAA&#10;AAAAAAAAAAAAAAAAAFtDb250ZW50X1R5cGVzXS54bWxQSwECLQAUAAYACAAAACEAOP0h/9YAAACU&#10;AQAACwAAAAAAAAAAAAAAAAAvAQAAX3JlbHMvLnJlbHNQSwECLQAUAAYACAAAACEAIeUFMXsCAAAS&#10;BQAADgAAAAAAAAAAAAAAAAAuAgAAZHJzL2Uyb0RvYy54bWxQSwECLQAUAAYACAAAACEANHb92uAA&#10;AAAKAQAADwAAAAAAAAAAAAAAAADVBAAAZHJzL2Rvd25yZXYueG1sUEsFBgAAAAAEAAQA8wAAAOIF&#10;AAAAAA==&#10;" fillcolor="window" strokecolor="windowText" strokeweight="2pt">
                <v:textbox>
                  <w:txbxContent>
                    <w:p w14:paraId="302B16D1" w14:textId="77777777" w:rsidR="00913E7C" w:rsidRDefault="00913E7C" w:rsidP="00CD7BF8">
                      <w:pPr>
                        <w:jc w:val="center"/>
                      </w:pPr>
                    </w:p>
                    <w:p w14:paraId="00172772" w14:textId="77777777" w:rsidR="00913E7C" w:rsidRDefault="00913E7C" w:rsidP="00CD7BF8">
                      <w:pPr>
                        <w:jc w:val="center"/>
                      </w:pPr>
                    </w:p>
                    <w:p w14:paraId="1350F9E3" w14:textId="77777777" w:rsidR="00913E7C" w:rsidRDefault="00913E7C" w:rsidP="00CD7BF8">
                      <w:pPr>
                        <w:jc w:val="center"/>
                      </w:pPr>
                    </w:p>
                  </w:txbxContent>
                </v:textbox>
              </v:rect>
            </w:pict>
          </mc:Fallback>
        </mc:AlternateContent>
      </w:r>
    </w:p>
    <w:p w14:paraId="472342F1" w14:textId="4F1E6260" w:rsidR="00CD7BF8" w:rsidRPr="007B31AC" w:rsidRDefault="00CD7BF8"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47E70637" wp14:editId="3912F153">
                <wp:simplePos x="0" y="0"/>
                <wp:positionH relativeFrom="column">
                  <wp:posOffset>6293100</wp:posOffset>
                </wp:positionH>
                <wp:positionV relativeFrom="paragraph">
                  <wp:posOffset>76200</wp:posOffset>
                </wp:positionV>
                <wp:extent cx="332830" cy="1921008"/>
                <wp:effectExtent l="0" t="0" r="0" b="3175"/>
                <wp:wrapNone/>
                <wp:docPr id="26" name="Text Box 26"/>
                <wp:cNvGraphicFramePr/>
                <a:graphic xmlns:a="http://schemas.openxmlformats.org/drawingml/2006/main">
                  <a:graphicData uri="http://schemas.microsoft.com/office/word/2010/wordprocessingShape">
                    <wps:wsp>
                      <wps:cNvSpPr txBox="1"/>
                      <wps:spPr>
                        <a:xfrm>
                          <a:off x="0" y="0"/>
                          <a:ext cx="332830" cy="192100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9EF9FF6" w14:textId="77777777" w:rsidR="00913E7C" w:rsidRPr="0048603D" w:rsidRDefault="00913E7C" w:rsidP="00CD7BF8">
                            <w:pPr>
                              <w:rPr>
                                <w:b/>
                              </w:rPr>
                            </w:pPr>
                            <w:r w:rsidRPr="0048603D">
                              <w:rPr>
                                <w:b/>
                              </w:rPr>
                              <w:t>HEALTH LITERACY</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E70637" id="Text Box 26" o:spid="_x0000_s1029" type="#_x0000_t202" style="position:absolute;margin-left:495.5pt;margin-top:6pt;width:26.2pt;height:151.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0FdkAIAAJYFAAAOAAAAZHJzL2Uyb0RvYy54bWysVEtv2zAMvg/YfxB0X+04faRBnCJr0WFA&#10;0RZrh54VWUqEyaImKbGzXz9KtpOs66XDLhJFfiTF5+yqrTXZCucVmJKOTnJKhOFQKbMq6ffn208T&#10;SnxgpmIajCjpTnh6Nf/4YdbYqShgDboSjqAR46eNLek6BDvNMs/Xomb+BKwwKJTgahbw6VZZ5ViD&#10;1mudFXl+njXgKuuAC++Re9MJ6TzZl1Lw8CClF4HokuLfQjpdOpfxzOYzNl05ZteK999g//CLmimD&#10;TvemblhgZOPUX6ZqxR14kOGEQ52BlIqLFANGM8pfRfO0ZlakWDA53u7T5P+fWX6/fXREVSUtzikx&#10;rMYaPYs2kM/QEmRhfhrrpwh7sggMLfKxzgPfIzOG3UpXxxsDIijHTO/22Y3WODLH42IyRglH0eiy&#10;GOX5JJrJDtrW+fBFQE0iUVKH1UtJZds7HzroAInOPGhV3Sqt0yN2jLjWjmwZ1lqH9Ec0/gdKG9KU&#10;9Hx8lifDBqJ6Z1mbaEaknundxci7CBMVdlpEjDbfhMScpUDf8M04F2bvP6EjSqKr9yj2+MOv3qPc&#10;xYEayTOYsFeulQGXok9DdkhZ9WNImezwWJujuCMZ2mWbmmU8NMASqh32hYNusrzltwqLd8d8eGQO&#10;RwkLjushPOAhNWDyoacoWYP79RY/4ksaz+IC1RuczpL6nxvmBCX6q8H2vxydnqIopMfp2UWBD3cs&#10;WR5LzKa+BmyKEe4iyxMZ8UEPpHRQv+AiWUTHKGKG4+dKGgbyOnQ7AxcRF4tFAuEAWxbuzJPl0XRM&#10;dOzO5/aFOdu3cMDmv4dhjtn0VSd32KhpYLEJIFVq85jqLrF9CXD406D0iypul+N3Qh3W6fw3AAAA&#10;//8DAFBLAwQUAAYACAAAACEAaSAuw+EAAAALAQAADwAAAGRycy9kb3ducmV2LnhtbEyPT0vDQBDF&#10;74LfYRnBi9jdtFuxMZuiglAvBWPB6zY7TYL7J2Q3Tfz2Tk96Gh7v8eb3iu3sLDvjELvgFWQLAQx9&#10;HUznGwWHz7f7R2AxaW+0DR4V/GCEbXl9VejchMl/4LlKDaMSH3OtoE2pzzmPdYtOx0Xo0ZN3CoPT&#10;ieTQcDPoicqd5UshHrjTnacPre7xtcX6uxqdgl062PevtdiPfHqRc3UK8W4nlbq9mZ+fgCWc018Y&#10;LviEDiUxHcPoTWRWwWaT0ZZExpLuJSDkSgI7Klhlcg28LPj/DeUvAAAA//8DAFBLAQItABQABgAI&#10;AAAAIQC2gziS/gAAAOEBAAATAAAAAAAAAAAAAAAAAAAAAABbQ29udGVudF9UeXBlc10ueG1sUEsB&#10;Ai0AFAAGAAgAAAAhADj9If/WAAAAlAEAAAsAAAAAAAAAAAAAAAAALwEAAF9yZWxzLy5yZWxzUEsB&#10;Ai0AFAAGAAgAAAAhAFV3QV2QAgAAlgUAAA4AAAAAAAAAAAAAAAAALgIAAGRycy9lMm9Eb2MueG1s&#10;UEsBAi0AFAAGAAgAAAAhAGkgLsPhAAAACwEAAA8AAAAAAAAAAAAAAAAA6gQAAGRycy9kb3ducmV2&#10;LnhtbFBLBQYAAAAABAAEAPMAAAD4BQAAAAA=&#10;" fillcolor="white [3201]" stroked="f" strokeweight=".5pt">
                <v:textbox style="layout-flow:vertical;mso-layout-flow-alt:bottom-to-top">
                  <w:txbxContent>
                    <w:p w14:paraId="59EF9FF6" w14:textId="77777777" w:rsidR="00913E7C" w:rsidRPr="0048603D" w:rsidRDefault="00913E7C" w:rsidP="00CD7BF8">
                      <w:pPr>
                        <w:rPr>
                          <w:b/>
                        </w:rPr>
                      </w:pPr>
                      <w:r w:rsidRPr="0048603D">
                        <w:rPr>
                          <w:b/>
                        </w:rPr>
                        <w:t>HEALTH LITERACY</w:t>
                      </w:r>
                    </w:p>
                  </w:txbxContent>
                </v:textbox>
              </v:shape>
            </w:pict>
          </mc:Fallback>
        </mc:AlternateContent>
      </w:r>
      <w:r w:rsidRPr="007B31AC">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118A1588" wp14:editId="7968C829">
                <wp:simplePos x="0" y="0"/>
                <wp:positionH relativeFrom="column">
                  <wp:posOffset>-584073</wp:posOffset>
                </wp:positionH>
                <wp:positionV relativeFrom="paragraph">
                  <wp:posOffset>227661</wp:posOffset>
                </wp:positionV>
                <wp:extent cx="335915" cy="1130300"/>
                <wp:effectExtent l="0" t="0" r="0" b="0"/>
                <wp:wrapNone/>
                <wp:docPr id="27" name="Text Box 27"/>
                <wp:cNvGraphicFramePr/>
                <a:graphic xmlns:a="http://schemas.openxmlformats.org/drawingml/2006/main">
                  <a:graphicData uri="http://schemas.microsoft.com/office/word/2010/wordprocessingShape">
                    <wps:wsp>
                      <wps:cNvSpPr txBox="1"/>
                      <wps:spPr>
                        <a:xfrm>
                          <a:off x="0" y="0"/>
                          <a:ext cx="335915" cy="11303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0264D2" w14:textId="77777777" w:rsidR="00913E7C" w:rsidRPr="0048603D" w:rsidRDefault="00913E7C" w:rsidP="00CD7BF8">
                            <w:pPr>
                              <w:rPr>
                                <w:b/>
                              </w:rPr>
                            </w:pPr>
                            <w:r w:rsidRPr="0048603D">
                              <w:rPr>
                                <w:b/>
                              </w:rPr>
                              <w:t>HEALTH LITERACY</w:t>
                            </w:r>
                          </w:p>
                        </w:txbxContent>
                      </wps:txbx>
                      <wps:bodyPr rot="0" spcFirstLastPara="0" vertOverflow="overflow" horzOverflow="overflow" vert="vert270"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118A1588" id="Text Box 27" o:spid="_x0000_s1030" type="#_x0000_t202" style="position:absolute;margin-left:-46pt;margin-top:17.95pt;width:26.45pt;height:89pt;z-index:251685888;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4L0gQIAAGwFAAAOAAAAZHJzL2Uyb0RvYy54bWysVN1v2yAQf5+0/wHxvtrOR7tGdaqsVadJ&#10;UVstmfpMMDTWgENAYmd//Q5sJ1G3l057gePud8d939y2WpG9cL4GU9LiIqdEGA5VbV5L+mP98Okz&#10;JT4wUzEFRpT0IDy9nX/8cNPYmRjBFlQlHEEjxs8aW9JtCHaWZZ5vhWb+AqwwKJTgNAv4dK9Z5ViD&#10;1rXKRnl+mTXgKuuAC++Re98J6TzZl1Lw8CSlF4GokqJvIZ0unZt4ZvMbNnt1zG5r3rvB/sELzWqD&#10;nx5N3bPAyM7Vf5jSNXfgQYYLDjoDKWsuUgwYTZG/iWa1ZVakWDA53h7T5P+fWf64f3akrko6uqLE&#10;MI01Wos2kC/QEmRhfhrrZwhbWQSGFvlY54HvkRnDbqXT8caACMox04djdqM1jszxeHpdTCnhKCqK&#10;cT7OU/qzk7Z1PnwVoEkkSuqweimpbL/0AT1B6ACJnxl4qJVKFVSGNCW9HE/zpHCUoIYyEStSL/Rm&#10;YkSd54kKByUiRpnvQmIuUgCRkbpQ3ClH9gz7h3EuTEixJ7uIjiiJTrxHscefvHqPchfH8DOYcFTW&#10;tQGXon/jdvVzcFl2eEzkWdyRDO2mTU0wGQq7geqA9XbQTYy3/KHGoiyZD8/M4YhgiXHswxMeUgEm&#10;H3qKki24X3/jR3xJ4zm6QvUGp66kBtcCJeqbwaa+LiaTOKTpMZlejfDhziWbc4nZ6TvAshS4YSxP&#10;ZMQHNZDSgX7B9bCI36KIGY6ulTQM5F3oNgGuFy4WiwTCsbQsLM3K8mg6Vin23Lp9Yc72jRmwpR9h&#10;mE42e9OfHTZqGljsAsg6NW9MdJfWvgA40qmn+/UTd8b5O6FOS3L+GwAA//8DAFBLAwQUAAYACAAA&#10;ACEAxGtrZeAAAAAKAQAADwAAAGRycy9kb3ducmV2LnhtbEyPzU7DMBCE70i8g7VI3FLnh1YkZFOh&#10;Ig5IvVAQ6tGNlyQiXlux24S3x5zgOJrRzDf1djGjuNDkB8sI2SoFQdxaPXCH8P72nNyD8EGxVqNl&#10;QvgmD9vm+qpWlbYzv9LlEDoRS9hXCqEPwVVS+rYno/zKOuLofdrJqBDl1Ek9qTmWm1HmabqRRg0c&#10;F3rlaNdT+3U4G4Td0zjTvss2H8ejlXdu79bBvCDe3iyPDyACLeEvDL/4ER2ayHSyZ9ZejAhJmccv&#10;AaFYlyBiICnKDMQJIc+KEmRTy/8Xmh8AAAD//wMAUEsBAi0AFAAGAAgAAAAhALaDOJL+AAAA4QEA&#10;ABMAAAAAAAAAAAAAAAAAAAAAAFtDb250ZW50X1R5cGVzXS54bWxQSwECLQAUAAYACAAAACEAOP0h&#10;/9YAAACUAQAACwAAAAAAAAAAAAAAAAAvAQAAX3JlbHMvLnJlbHNQSwECLQAUAAYACAAAACEANSuC&#10;9IECAABsBQAADgAAAAAAAAAAAAAAAAAuAgAAZHJzL2Uyb0RvYy54bWxQSwECLQAUAAYACAAAACEA&#10;xGtrZeAAAAAKAQAADwAAAAAAAAAAAAAAAADbBAAAZHJzL2Rvd25yZXYueG1sUEsFBgAAAAAEAAQA&#10;8wAAAOgFAAAAAA==&#10;" filled="f" stroked="f" strokeweight=".5pt">
                <v:textbox style="layout-flow:vertical;mso-layout-flow-alt:bottom-to-top">
                  <w:txbxContent>
                    <w:p w14:paraId="080264D2" w14:textId="77777777" w:rsidR="00913E7C" w:rsidRPr="0048603D" w:rsidRDefault="00913E7C" w:rsidP="00CD7BF8">
                      <w:pPr>
                        <w:rPr>
                          <w:b/>
                        </w:rPr>
                      </w:pPr>
                      <w:r w:rsidRPr="0048603D">
                        <w:rPr>
                          <w:b/>
                        </w:rPr>
                        <w:t>HEALTH LITERACY</w:t>
                      </w:r>
                    </w:p>
                  </w:txbxContent>
                </v:textbox>
              </v:shape>
            </w:pict>
          </mc:Fallback>
        </mc:AlternateContent>
      </w:r>
    </w:p>
    <w:p w14:paraId="2ECBF1EA" w14:textId="5BB0D7B0" w:rsidR="00CD7BF8" w:rsidRPr="007B31AC" w:rsidRDefault="00B04E0A"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5FA4DCC3" wp14:editId="414E9E23">
                <wp:simplePos x="0" y="0"/>
                <wp:positionH relativeFrom="column">
                  <wp:posOffset>1022985</wp:posOffset>
                </wp:positionH>
                <wp:positionV relativeFrom="paragraph">
                  <wp:posOffset>234315</wp:posOffset>
                </wp:positionV>
                <wp:extent cx="873760" cy="301625"/>
                <wp:effectExtent l="0" t="0" r="21590" b="22225"/>
                <wp:wrapNone/>
                <wp:docPr id="24" name="Text Box 24"/>
                <wp:cNvGraphicFramePr/>
                <a:graphic xmlns:a="http://schemas.openxmlformats.org/drawingml/2006/main">
                  <a:graphicData uri="http://schemas.microsoft.com/office/word/2010/wordprocessingShape">
                    <wps:wsp>
                      <wps:cNvSpPr txBox="1"/>
                      <wps:spPr>
                        <a:xfrm>
                          <a:off x="0" y="0"/>
                          <a:ext cx="873760" cy="301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9083CD" w14:textId="77777777" w:rsidR="00913E7C" w:rsidRDefault="00913E7C" w:rsidP="00CD7BF8">
                            <w:r>
                              <w:t>Prescription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5FA4DCC3" id="Text Box 24" o:spid="_x0000_s1031" type="#_x0000_t202" style="position:absolute;margin-left:80.55pt;margin-top:18.45pt;width:68.8pt;height:23.7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CTolgIAALoFAAAOAAAAZHJzL2Uyb0RvYy54bWysVEtPGzEQvlfqf7B8L5uEEGiUDUpBVJUQ&#10;oIaKs+O1Ewvb49pOdtNfz9i7eUC5UPWya898M5755jG5bIwmG+GDAlvS/kmPEmE5VMouS/rr8ebL&#10;BSUhMlsxDVaUdCsCvZx+/jSp3VgMYAW6Ep6gExvGtSvpKkY3LorAV8KwcAJOWFRK8IZFvPplUXlW&#10;o3eji0GvNypq8JXzwEUIKL1ulXSa/UspeLyXMohIdEkxtpi/Pn8X6VtMJ2y89MytFO/CYP8QhWHK&#10;4qN7V9csMrL26i9XRnEPAWQ84WAKkFJxkXPAbPq9N9nMV8yJnAuSE9yepvD/3PK7zYMnqirpYEiJ&#10;ZQZr9CiaSL5BQ1CE/NQujBE2dwiMDcqxzjt5QGFKu5HepD8mRFCPTG/37CZvHIUX56fnI9RwVJ32&#10;+qPBWfJSHIydD/G7AEPSoaQei5c5ZZvbEFvoDpLeCqBVdaO0zpfUMOJKe7JhWGodc4jo/BVKW1KX&#10;dHR61suOX+mS6739QjP+3IV3hEJ/2qbnRG6tLqxEUEtEPsWtFgmj7U8hkdrMxzsxMs6F3ceZ0Qkl&#10;MaOPGHb4Q1QfMW7zQIv8Mti4NzbKgm9Zek1t9byjVrZ4rOFR3ukYm0WTeypXOEkWUG2xfTy0Axgc&#10;v1HI9y0L8YF5nDjsC9wi8R4/UgMWCboTJSvwf96TJzwOAmopqXGCSxp+r5kXlOgfFkfka384TCOf&#10;L8Oz8wFe/LFmcayxa3MF2Dl93FeO52PCR707Sg/mCZfNLL2KKmY5vl3SuDtexXav4LLiYjbLIBxy&#10;x+KtnTueXCeWU589Nk/Mu67PIw7IHexmnY3ftHuLTZYWZusIUuVZOLDa8Y8LIk9Tt8zSBjq+Z9Rh&#10;5U5fAAAA//8DAFBLAwQUAAYACAAAACEA8Cra5NwAAAAJAQAADwAAAGRycy9kb3ducmV2LnhtbEyP&#10;wU7DMBBE70j8g7VI3KiTUgUnxKkAFS6cKIizG7u2RbyOYjcNf89yguNon2bettslDGw2U/IRJZSr&#10;ApjBPmqPVsLH+/ONAJayQq2GiEbCt0mw7S4vWtXoeMY3M++zZVSCqVESXM5jw3nqnQkqreJokG7H&#10;OAWVKU6W60mdqTwMfF0UFQ/KIy04NZonZ/qv/SlI2D3a2vZCTW4ntPfz8nl8tS9SXl8tD/fAslny&#10;Hwy/+qQOHTkd4gl1YgPlqiwJlXBb1cAIWNfiDthBgthsgHct//9B9wMAAP//AwBQSwECLQAUAAYA&#10;CAAAACEAtoM4kv4AAADhAQAAEwAAAAAAAAAAAAAAAAAAAAAAW0NvbnRlbnRfVHlwZXNdLnhtbFBL&#10;AQItABQABgAIAAAAIQA4/SH/1gAAAJQBAAALAAAAAAAAAAAAAAAAAC8BAABfcmVscy8ucmVsc1BL&#10;AQItABQABgAIAAAAIQAgQCTolgIAALoFAAAOAAAAAAAAAAAAAAAAAC4CAABkcnMvZTJvRG9jLnht&#10;bFBLAQItABQABgAIAAAAIQDwKtrk3AAAAAkBAAAPAAAAAAAAAAAAAAAAAPAEAABkcnMvZG93bnJl&#10;di54bWxQSwUGAAAAAAQABADzAAAA+QUAAAAA&#10;" fillcolor="white [3201]" strokeweight=".5pt">
                <v:textbox>
                  <w:txbxContent>
                    <w:p w14:paraId="259083CD" w14:textId="77777777" w:rsidR="00913E7C" w:rsidRDefault="00913E7C" w:rsidP="00CD7BF8">
                      <w:r>
                        <w:t>Prescription</w:t>
                      </w:r>
                    </w:p>
                  </w:txbxContent>
                </v:textbox>
              </v:shape>
            </w:pict>
          </mc:Fallback>
        </mc:AlternateContent>
      </w:r>
      <w:r w:rsidRPr="007B31AC">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2B096A1C" wp14:editId="42A5E8DA">
                <wp:simplePos x="0" y="0"/>
                <wp:positionH relativeFrom="column">
                  <wp:posOffset>790575</wp:posOffset>
                </wp:positionH>
                <wp:positionV relativeFrom="paragraph">
                  <wp:posOffset>96520</wp:posOffset>
                </wp:positionV>
                <wp:extent cx="1263650" cy="731520"/>
                <wp:effectExtent l="0" t="0" r="12700" b="11430"/>
                <wp:wrapNone/>
                <wp:docPr id="25" name="Rectangle 25"/>
                <wp:cNvGraphicFramePr/>
                <a:graphic xmlns:a="http://schemas.openxmlformats.org/drawingml/2006/main">
                  <a:graphicData uri="http://schemas.microsoft.com/office/word/2010/wordprocessingShape">
                    <wps:wsp>
                      <wps:cNvSpPr/>
                      <wps:spPr>
                        <a:xfrm>
                          <a:off x="0" y="0"/>
                          <a:ext cx="1263650" cy="7315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25D31059" id="Rectangle 25" o:spid="_x0000_s1026" style="position:absolute;margin-left:62.25pt;margin-top:7.6pt;width:99.5pt;height:57.6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lysYQIAAAwFAAAOAAAAZHJzL2Uyb0RvYy54bWysVMFu2zAMvQ/YPwi6r47Tpt2COkWQosOA&#10;oi3aDj2rspQYk0SNUuJkXz9KdpyiC3YYdpFF8T1SfCJ9ebW1hm0UhgZcxcuTEWfKSagbt6z49+eb&#10;T585C1G4WhhwquI7FfjV7OOHy9ZP1RhWYGqFjIK4MG19xVcx+mlRBLlSVoQT8MqRUwNaEcnEZVGj&#10;aCm6NcV4NDovWsDaI0gVAp1ed04+y/G1VjLeax1UZKbidLeYV8zra1qL2aWYLlH4VSP7a4h/uIUV&#10;jaOkQ6hrEQVbY/NHKNtIhAA6nkiwBWjdSJVroGrK0btqnlbCq1wLiRP8IFP4f2Hl3eYBWVNXfDzh&#10;zAlLb/RIqgm3NIrRGQnU+jAl3JN/wN4KtE3VbjXa9KU62DaLuhtEVdvIJB2W4/PT8wlpL8l3cVpO&#10;xln14sD2GOJXBZalTcWR0mctxeY2RMpI0D2EjHSbLn/exZ1R6QrGPSpNhVDGcWbnFlILg2wj6PHr&#10;H2WqhWJlZKLoxpiBVB4jmbgn9dhEU7mtBuLoGPGQbUDnjODiQLSNA/w7WXf4fdVdransV6h39G4I&#10;XUMHL28aEu9WhPggkDqY9KapjPe0aANtxaHfcbYC/HXsPOGpscjLWUsTUfHwcy1QcWa+OWq5L+XZ&#10;WRqhbJxNLugdGb71vL71uLVdAOle0vx7mbcJH81+qxHsCw3vPGUll3CScldcRtwbi9hNKo2/VPN5&#10;htHYeBFv3ZOXKXhSNTXH8/ZFoO87KFLv3cF+esT0XSN12MR0MF9H0E3usoOuvd40crlh+t9Dmum3&#10;dkYdfmKz3wAAAP//AwBQSwMEFAAGAAgAAAAhALb5OobfAAAACgEAAA8AAABkcnMvZG93bnJldi54&#10;bWxMj0FPg0AQhe8m/Q+baeLNLoW2UWRpGhJjoiexHrxt2RGI7CxhtxT89Y4ne5v35uXNN9l+sp0Y&#10;cfCtIwXrVQQCqXKmpVrB8f3p7h6ED5qM7hyhghk97PPFTaZT4y70hmMZasEl5FOtoAmhT6X0VYNW&#10;+5XrkXj35QarA8uhlmbQFy63nYyjaCetbokvNLrHosHquzxbBa+zDOPxY/fwMxbtbMrP4vkFC6Vu&#10;l9PhEUTAKfyH4Q+f0SFnppM7k/GiYx1vthzlYRuD4EASJ2yc2EiiDcg8k9cv5L8AAAD//wMAUEsB&#10;Ai0AFAAGAAgAAAAhALaDOJL+AAAA4QEAABMAAAAAAAAAAAAAAAAAAAAAAFtDb250ZW50X1R5cGVz&#10;XS54bWxQSwECLQAUAAYACAAAACEAOP0h/9YAAACUAQAACwAAAAAAAAAAAAAAAAAvAQAAX3JlbHMv&#10;LnJlbHNQSwECLQAUAAYACAAAACEAQqJcrGECAAAMBQAADgAAAAAAAAAAAAAAAAAuAgAAZHJzL2Uy&#10;b0RvYy54bWxQSwECLQAUAAYACAAAACEAtvk6ht8AAAAKAQAADwAAAAAAAAAAAAAAAAC7BAAAZHJz&#10;L2Rvd25yZXYueG1sUEsFBgAAAAAEAAQA8wAAAMcFAAAAAA==&#10;" fillcolor="white [3201]" strokecolor="black [3200]" strokeweight="2pt"/>
            </w:pict>
          </mc:Fallback>
        </mc:AlternateContent>
      </w:r>
      <w:r w:rsidRPr="007B31AC">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29598A3B" wp14:editId="1A280F72">
                <wp:simplePos x="0" y="0"/>
                <wp:positionH relativeFrom="column">
                  <wp:posOffset>2047875</wp:posOffset>
                </wp:positionH>
                <wp:positionV relativeFrom="paragraph">
                  <wp:posOffset>388620</wp:posOffset>
                </wp:positionV>
                <wp:extent cx="1263650" cy="731520"/>
                <wp:effectExtent l="0" t="0" r="12700" b="11430"/>
                <wp:wrapNone/>
                <wp:docPr id="29" name="Rectangle 29"/>
                <wp:cNvGraphicFramePr/>
                <a:graphic xmlns:a="http://schemas.openxmlformats.org/drawingml/2006/main">
                  <a:graphicData uri="http://schemas.microsoft.com/office/word/2010/wordprocessingShape">
                    <wps:wsp>
                      <wps:cNvSpPr/>
                      <wps:spPr>
                        <a:xfrm>
                          <a:off x="0" y="0"/>
                          <a:ext cx="1263650" cy="73152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1A3252D9" id="Rectangle 29" o:spid="_x0000_s1026" style="position:absolute;margin-left:161.25pt;margin-top:30.6pt;width:99.5pt;height:57.6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2+UcQIAAAAFAAAOAAAAZHJzL2Uyb0RvYy54bWysVE1PGzEQvVfqf7B8L5uEBErEBkWgVJUQ&#10;oELFefB6syv5q7aTTfrr++xdIEBPVXNwZjzjGb/nN3t+sdOKbaUPrTUlHx+NOJNG2Ko165L/fFh9&#10;+cpZiGQqUtbIku9l4BeLz5/OOzeXE9tYVUnPUMSEeedK3sTo5kURRCM1hSPrpEGwtl5ThOvXReWp&#10;Q3WtislodFJ01lfOWyFDwO5VH+SLXL+upYi3dR1kZKrkuFvMq8/rU1qLxTnN155c04rhGvQPt9DU&#10;GjR9KXVFkdjGtx9K6VZ4G2wdj4TVha3rVsiMAWjGo3do7htyMmMBOcG90BT+X1lxs73zrK1KPjnj&#10;zJDGG/0Aa2TWSjLsgaDOhTny7t2dH7wAM6Hd1V6nf+Bgu0zq/oVUuYtMYHM8OTk+mYF7gdjp8Xg2&#10;yawXr6edD/GbtJolo+Qe7TOXtL0OER2R+pySmgWr2mrVKpWdfbhUnm0J7wtZVLbjTFGI2Cz5Kv8S&#10;BJR4c0wZ1gHybDpKFyMIr1YUYWoHKoJZc0ZqDUWL6PNd3pwOH5o+AO1B41H+/a1xAnJFoelvnKsO&#10;acokPDJrdsCdiO+pTtaTrfZ4K297EQcnVi2qXQPtHXmoFlAwifEWS60s8NnB4qyx/vff9lM+xIQo&#10;Zx2mANh/bchLYPluILOz8XSaxiY709kp3o75w8jTYcRs9KXFQ4wx805kM+VH9WzW3upHDOwydUWI&#10;jEDvnuXBuYz9dGLkhVwucxpGxVG8NvdOpOKJp8Tjw+6RvBtUE/ECN/Z5Ymj+Tjx9bjpp7HITbd1m&#10;Zb3yCo0kB2OW1TJ8EtIcH/o56/XDtfgDAAD//wMAUEsDBBQABgAIAAAAIQDxY5nn3wAAAAoBAAAP&#10;AAAAZHJzL2Rvd25yZXYueG1sTI/BTsMwDIbvSLxDZCQuE0tbWIHSdEJISGjiQtmFm9eYtFqTVE3W&#10;dm+POcHR9uffn8vtYnsx0Rg67xSk6wQEucbrzhkF+8/XmwcQIaLT2HtHCs4UYFtdXpRYaD+7D5rq&#10;aASHuFCggjbGoZAyNC1ZDGs/kOPZtx8tRi5HI/WIM4fbXmZJkkuLneMLLQ700lJzrE+WNVZy/3ae&#10;arkzR3wc3qd5t/oySl1fLc9PICIt8Q+GX33egYqdDv7kdBC9gtss2zCqIE8zEAxsspQbBybv8zuQ&#10;VSn/v1D9AAAA//8DAFBLAQItABQABgAIAAAAIQC2gziS/gAAAOEBAAATAAAAAAAAAAAAAAAAAAAA&#10;AABbQ29udGVudF9UeXBlc10ueG1sUEsBAi0AFAAGAAgAAAAhADj9If/WAAAAlAEAAAsAAAAAAAAA&#10;AAAAAAAALwEAAF9yZWxzLy5yZWxzUEsBAi0AFAAGAAgAAAAhAF6vb5RxAgAAAAUAAA4AAAAAAAAA&#10;AAAAAAAALgIAAGRycy9lMm9Eb2MueG1sUEsBAi0AFAAGAAgAAAAhAPFjmeffAAAACgEAAA8AAAAA&#10;AAAAAAAAAAAAywQAAGRycy9kb3ducmV2LnhtbFBLBQYAAAAABAAEAPMAAADXBQAAAAA=&#10;" fillcolor="window" strokecolor="windowText" strokeweight="2pt"/>
            </w:pict>
          </mc:Fallback>
        </mc:AlternateContent>
      </w:r>
    </w:p>
    <w:p w14:paraId="610C7A18" w14:textId="18138B34" w:rsidR="00CD7BF8" w:rsidRPr="007B31AC" w:rsidRDefault="00B04E0A"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43D3D138" wp14:editId="40D011F9">
                <wp:simplePos x="0" y="0"/>
                <wp:positionH relativeFrom="column">
                  <wp:posOffset>2244725</wp:posOffset>
                </wp:positionH>
                <wp:positionV relativeFrom="paragraph">
                  <wp:posOffset>120650</wp:posOffset>
                </wp:positionV>
                <wp:extent cx="849630" cy="293370"/>
                <wp:effectExtent l="0" t="0" r="26670" b="11430"/>
                <wp:wrapNone/>
                <wp:docPr id="28" name="Text Box 28"/>
                <wp:cNvGraphicFramePr/>
                <a:graphic xmlns:a="http://schemas.openxmlformats.org/drawingml/2006/main">
                  <a:graphicData uri="http://schemas.microsoft.com/office/word/2010/wordprocessingShape">
                    <wps:wsp>
                      <wps:cNvSpPr txBox="1"/>
                      <wps:spPr>
                        <a:xfrm>
                          <a:off x="0" y="0"/>
                          <a:ext cx="849630" cy="2933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2749211" w14:textId="77777777" w:rsidR="00913E7C" w:rsidRDefault="00913E7C" w:rsidP="00CD7BF8">
                            <w:r>
                              <w:t>Pharmacist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3D3D138" id="Text Box 28" o:spid="_x0000_s1032" type="#_x0000_t202" style="position:absolute;margin-left:176.75pt;margin-top:9.5pt;width:66.9pt;height:23.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diRlwIAALoFAAAOAAAAZHJzL2Uyb0RvYy54bWysVN9P2zAQfp+0/8Hy+0h/UaAiRR2IaRIC&#10;NJh4dh2bRji2Z7tNur9+n52ktIwXpr0k57vvznef7+78oqkU2QjnS6NzOjwaUCI0N0Wpn3P68/H6&#10;yyklPjBdMGW0yOlWeHox//zpvLYzMTIrowrhCIJoP6ttTlch2FmWeb4SFfNHxgoNozSuYgFH95wV&#10;jtWIXqlsNBhMs9q4wjrDhffQXrVGOk/xpRQ83EnpRSAqp8gtpK9L32X8ZvNzNnt2zK5K3qXB/iGL&#10;ipUal+5CXbHAyNqVf4WqSu6MNzIccVNlRsqSi1QDqhkO3lTzsGJWpFpAjrc7mvz/C8tvN/eOlEVO&#10;R3gpzSq80aNoAvlqGgIV+KmtnwH2YAEMDfR4517voYxlN9JV8Y+CCOxgertjN0bjUJ5OzqZjWDhM&#10;o7Px+CSxn706W+fDN2EqEoWcOjxe4pRtbnxAIoD2kHiXN6osrkul0iE2jLhUjmwYnlqFlCI8DlBK&#10;kzqn0/HxIAU+sMXQO/+lYvwlFnkYASel43UitVaXViSoJSJJYatExCj9Q0hQm/h4J0fGudC7PBM6&#10;oiQq+ohjh3/N6iPObR3wSDcbHXbOVamNa1k6pLZ46amVLR4k7dUdxdAsm9RT075PlqbYon2caQfQ&#10;W35dgu8b5sM9c5g49AW2SLjDRyqDRzKdRMnKuN/v6SMegwArJTUmOKf+15o5QYn6rjEiZ8PJJI58&#10;OkyOT0Y4uH3Lct+i19WlQecMsa8sT2LEB9WL0pnqCctmEW+FiWmOu3MaevEytHsFy4qLxSKBMOSW&#10;hRv9YHkMHVmOffbYPDFnuz4PGJBb0886m71p9xYbPbVZrIORZZqFyHPLasc/FkRq126ZxQ20f06o&#10;15U7/wMAAP//AwBQSwMEFAAGAAgAAAAhAE6kfebdAAAACQEAAA8AAABkcnMvZG93bnJldi54bWxM&#10;j8FOwzAQRO9I/IO1SNyoQ0NKGuJUgAqXniiIsxu7tkW8jmw3DX/PcoLjap5m37Sb2Q9s0jG5gAJu&#10;FwUwjX1QDo2Aj/eXmxpYyhKVHAJqAd86waa7vGhlo8IZ3/S0z4ZRCaZGCrA5jw3nqbfay7QIo0bK&#10;jiF6memMhqsoz1TuB74sihX30iF9sHLUz1b3X/uTF7B9MmvT1zLaba2cm+bP4868CnF9NT8+AMt6&#10;zn8w/OqTOnTkdAgnVIkNAsqqrAilYE2bCLir70tgBwGragm8a/n/Bd0PAAAA//8DAFBLAQItABQA&#10;BgAIAAAAIQC2gziS/gAAAOEBAAATAAAAAAAAAAAAAAAAAAAAAABbQ29udGVudF9UeXBlc10ueG1s&#10;UEsBAi0AFAAGAAgAAAAhADj9If/WAAAAlAEAAAsAAAAAAAAAAAAAAAAALwEAAF9yZWxzLy5yZWxz&#10;UEsBAi0AFAAGAAgAAAAhAL092JGXAgAAugUAAA4AAAAAAAAAAAAAAAAALgIAAGRycy9lMm9Eb2Mu&#10;eG1sUEsBAi0AFAAGAAgAAAAhAE6kfebdAAAACQEAAA8AAAAAAAAAAAAAAAAA8QQAAGRycy9kb3du&#10;cmV2LnhtbFBLBQYAAAAABAAEAPMAAAD7BQAAAAA=&#10;" fillcolor="white [3201]" strokeweight=".5pt">
                <v:textbox>
                  <w:txbxContent>
                    <w:p w14:paraId="32749211" w14:textId="77777777" w:rsidR="00913E7C" w:rsidRDefault="00913E7C" w:rsidP="00CD7BF8">
                      <w:r>
                        <w:t>Pharmacist</w:t>
                      </w:r>
                    </w:p>
                  </w:txbxContent>
                </v:textbox>
              </v:shape>
            </w:pict>
          </mc:Fallback>
        </mc:AlternateContent>
      </w:r>
      <w:r w:rsidRPr="007B31AC">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28AB4CF" wp14:editId="723E29D4">
                <wp:simplePos x="0" y="0"/>
                <wp:positionH relativeFrom="column">
                  <wp:posOffset>3456182</wp:posOffset>
                </wp:positionH>
                <wp:positionV relativeFrom="paragraph">
                  <wp:posOffset>473800</wp:posOffset>
                </wp:positionV>
                <wp:extent cx="875665" cy="286385"/>
                <wp:effectExtent l="0" t="0" r="19685" b="18415"/>
                <wp:wrapNone/>
                <wp:docPr id="30" name="Text Box 30"/>
                <wp:cNvGraphicFramePr/>
                <a:graphic xmlns:a="http://schemas.openxmlformats.org/drawingml/2006/main">
                  <a:graphicData uri="http://schemas.microsoft.com/office/word/2010/wordprocessingShape">
                    <wps:wsp>
                      <wps:cNvSpPr txBox="1"/>
                      <wps:spPr>
                        <a:xfrm>
                          <a:off x="0" y="0"/>
                          <a:ext cx="875665" cy="2863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233D44" w14:textId="77777777" w:rsidR="00913E7C" w:rsidRDefault="00913E7C" w:rsidP="00CD7BF8">
                            <w:r>
                              <w:t>Medication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328AB4CF" id="Text Box 30" o:spid="_x0000_s1033" type="#_x0000_t202" style="position:absolute;margin-left:272.15pt;margin-top:37.3pt;width:68.95pt;height:22.5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J9blwIAALoFAAAOAAAAZHJzL2Uyb0RvYy54bWysVFFPGzEMfp+0/xDlfVxbaOkqrqgDMU1C&#10;gFYmntNcQiOSOEvS3nW/Hid3VwrjhWkvd4792bG/2D47b4wmW+GDAlvS4dGAEmE5VMo+lvTX/dWX&#10;KSUhMlsxDVaUdCcCPZ9//nRWu5kYwRp0JTzBIDbMalfSdYxuVhSBr4Vh4QicsGiU4A2LePSPReVZ&#10;jdGNLkaDwaSowVfOAxchoPayNdJ5ji+l4PFWyiAi0SXF3GL++vxdpW8xP2OzR8/cWvEuDfYPWRim&#10;LF66D3XJIiMbr/4KZRT3EEDGIw6mACkVF7kGrGY4eFPNcs2cyLUgOcHtaQr/Lyy/2d55oqqSHiM9&#10;lhl8o3vRRPINGoIq5Kd2YYawpUNgbFCP79zrAypT2Y30Jv2xIIJ2DLXbs5uicVROT8eTyZgSjqbR&#10;dHI8HacoxYuz8yF+F2BIEkrq8fEyp2x7HWIL7SHprgBaVVdK63xIDSMutCdbhk+tY04Rg79CaUvq&#10;kk6Ox4Mc+JUthd77rzTjT116ByiMp226TuTW6tJKBLVEZCnutEgYbX8KidRmPt7JkXEu7D7PjE4o&#10;iRV9xLHDv2T1Eee2DvTIN4ONe2ejLPiWpdfUVk89tbLF4xse1J3E2Kya3FOnfZ+soNph+3hoBzA4&#10;fqWQ72sW4h3zOHHYMbhF4i1+pAZ8JOgkStbg/7ynT3gcBLRSUuMElzT83jAvKNE/LI7I1+HJSRr5&#10;fDgZn47w4A8tq0OL3ZgLwM4Z4r5yPIsJH3UvSg/mAZfNIt2KJmY53l3S2IsXsd0ruKy4WCwyCIfc&#10;sXhtl46n0Inl1Gf3zQPzruvziANyA/2ss9mbdm+xydPCYhNBqjwLieeW1Y5/XBB5mrplljbQ4Tmj&#10;Xlbu/BkAAP//AwBQSwMEFAAGAAgAAAAhAES9ODjeAAAACgEAAA8AAABkcnMvZG93bnJldi54bWxM&#10;j8FOwzAQRO9I/IO1SNyo0xDSNI1TASpcOFFQz9t4a1vEdhS7afh7zAmOq3maedtsZ9uzicZgvBOw&#10;XGTAyHVeGqcEfH683FXAQkQnsfeOBHxTgG17fdVgLf3FvdO0j4qlEhdqFKBjHGrOQ6fJYlj4gVzK&#10;Tn60GNM5Ki5HvKRy2/M8y0pu0bi0oHGgZ03d1/5sBeye1Fp1FY56V0ljpvlwelOvQtzezI8bYJHm&#10;+AfDr35ShzY5Hf3ZycB6AQ9FcZ9QAauiBJaAsspzYMdELtcr4G3D/7/Q/gAAAP//AwBQSwECLQAU&#10;AAYACAAAACEAtoM4kv4AAADhAQAAEwAAAAAAAAAAAAAAAAAAAAAAW0NvbnRlbnRfVHlwZXNdLnht&#10;bFBLAQItABQABgAIAAAAIQA4/SH/1gAAAJQBAAALAAAAAAAAAAAAAAAAAC8BAABfcmVscy8ucmVs&#10;c1BLAQItABQABgAIAAAAIQCokJ9blwIAALoFAAAOAAAAAAAAAAAAAAAAAC4CAABkcnMvZTJvRG9j&#10;LnhtbFBLAQItABQABgAIAAAAIQBEvTg43gAAAAoBAAAPAAAAAAAAAAAAAAAAAPEEAABkcnMvZG93&#10;bnJldi54bWxQSwUGAAAAAAQABADzAAAA/AUAAAAA&#10;" fillcolor="white [3201]" strokeweight=".5pt">
                <v:textbox>
                  <w:txbxContent>
                    <w:p w14:paraId="51233D44" w14:textId="77777777" w:rsidR="00913E7C" w:rsidRDefault="00913E7C" w:rsidP="00CD7BF8">
                      <w:r>
                        <w:t>Medication</w:t>
                      </w:r>
                    </w:p>
                  </w:txbxContent>
                </v:textbox>
              </v:shape>
            </w:pict>
          </mc:Fallback>
        </mc:AlternateContent>
      </w:r>
      <w:r w:rsidRPr="007B31AC">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5E652DFE" wp14:editId="7159C59E">
                <wp:simplePos x="0" y="0"/>
                <wp:positionH relativeFrom="column">
                  <wp:posOffset>3311525</wp:posOffset>
                </wp:positionH>
                <wp:positionV relativeFrom="paragraph">
                  <wp:posOffset>329565</wp:posOffset>
                </wp:positionV>
                <wp:extent cx="1263650" cy="731520"/>
                <wp:effectExtent l="0" t="0" r="12700" b="11430"/>
                <wp:wrapNone/>
                <wp:docPr id="31" name="Rectangle 31"/>
                <wp:cNvGraphicFramePr/>
                <a:graphic xmlns:a="http://schemas.openxmlformats.org/drawingml/2006/main">
                  <a:graphicData uri="http://schemas.microsoft.com/office/word/2010/wordprocessingShape">
                    <wps:wsp>
                      <wps:cNvSpPr/>
                      <wps:spPr>
                        <a:xfrm>
                          <a:off x="0" y="0"/>
                          <a:ext cx="1263650" cy="73152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6A147AE5" id="Rectangle 31" o:spid="_x0000_s1026" style="position:absolute;margin-left:260.75pt;margin-top:25.95pt;width:99.5pt;height:57.6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zfocgIAAAAFAAAOAAAAZHJzL2Uyb0RvYy54bWysVE1PGzEQvVfqf7B8L5uEBNqIDYpAqSoh&#10;QIWK8+D1ZlfyV20nm/TX99m7QPg4Vc3BmbHHM/Oe3+zZ+U4rtpU+tNaUfHw04kwaYavWrEv+6371&#10;5StnIZKpSFkjS76XgZ8vPn8669xcTmxjVSU9QxIT5p0reROjmxdFEI3UFI6skwaHtfWaIly/LipP&#10;HbJrVUxGo5Ois75y3goZAnYv+0O+yPnrWop4U9dBRqZKjt5iXn1eH9NaLM5ovvbkmlYMbdA/dKGp&#10;NSj6nOqSIrGNb9+l0q3wNtg6HgmrC1vXrZAZA9CMR2/Q3DXkZMYCcoJ7pin8v7TienvrWVuV/HjM&#10;mSGNN/oJ1sislWTYA0GdC3PE3blbP3gBZkK7q71O/8DBdpnU/TOpcheZwOZ4cnJ8MgP3Amenx+PZ&#10;JLNevNx2PsTv0mqWjJJ7lM9c0vYqRFRE6FNIKhasaqtVq1R29uFCebYlvC9kUdmOM0UhYrPkq/xL&#10;EJDi1TVlWFfyyWw6So0RhFcrijC1AxXBrDkjtYaiRfS5l1e3w7ui90B7UHiUfx8VTkAuKTR9xznr&#10;EKZMwiOzZgfcifie6mQ92mqPt/K2F3FwYtUi2xXQ3pKHagEFkxhvsNTKAp8dLM4a6/98tJ/iISac&#10;ctZhCoD994a8BJYfBjL7Np5O09hkZzo7xdsxf3jyeHhiNvrC4iGgJHSXzRQf1ZNZe6sfMLDLVBVH&#10;ZARq9ywPzkXspxMjL+RymcMwKo7ilblzIiVPPCUe73cP5N2gmogXuLZPE0PzN+LpY9NNY5ebaOs2&#10;K+uFV2gkORizrJbhk5Dm+NDPUS8frsVfAAAA//8DAFBLAwQUAAYACAAAACEAjRbEBeAAAAAKAQAA&#10;DwAAAGRycy9kb3ducmV2LnhtbEyPT0vDQBDF74LfYRnBS7GbBNraNJsigiDFi7EXb9PsdBOa3Q3Z&#10;bZJ+e8eT3ubPb957U+xn24mRhtB6pyBdJiDI1V63zig4fr09PYMIEZ3GzjtScKMA+/L+rsBc+8l9&#10;0lhFI1jEhRwVNDH2uZShbshiWPqeHO/OfrAYuR2M1ANOLG47mSXJWlpsHTs02NNrQ/WlulqOsZDH&#10;99tYyYO54Lb/GKfD4tso9fgwv+xARJrjHwy/8fkGSs508leng+gUrLJ0xSgX6RYEA5ss4cGJyfUm&#10;BVkW8v8L5Q8AAAD//wMAUEsBAi0AFAAGAAgAAAAhALaDOJL+AAAA4QEAABMAAAAAAAAAAAAAAAAA&#10;AAAAAFtDb250ZW50X1R5cGVzXS54bWxQSwECLQAUAAYACAAAACEAOP0h/9YAAACUAQAACwAAAAAA&#10;AAAAAAAAAAAvAQAAX3JlbHMvLnJlbHNQSwECLQAUAAYACAAAACEALHs36HICAAAABQAADgAAAAAA&#10;AAAAAAAAAAAuAgAAZHJzL2Uyb0RvYy54bWxQSwECLQAUAAYACAAAACEAjRbEBeAAAAAKAQAADwAA&#10;AAAAAAAAAAAAAADMBAAAZHJzL2Rvd25yZXYueG1sUEsFBgAAAAAEAAQA8wAAANkFAAAAAA==&#10;" fillcolor="window" strokecolor="windowText" strokeweight="2pt"/>
            </w:pict>
          </mc:Fallback>
        </mc:AlternateContent>
      </w:r>
    </w:p>
    <w:p w14:paraId="36B4CDA0" w14:textId="15D718F3" w:rsidR="00CD7BF8" w:rsidRPr="007B31AC" w:rsidRDefault="00B04E0A"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13C8DD75" wp14:editId="22A3CADF">
                <wp:simplePos x="0" y="0"/>
                <wp:positionH relativeFrom="column">
                  <wp:posOffset>4580890</wp:posOffset>
                </wp:positionH>
                <wp:positionV relativeFrom="paragraph">
                  <wp:posOffset>142875</wp:posOffset>
                </wp:positionV>
                <wp:extent cx="1263650" cy="731520"/>
                <wp:effectExtent l="0" t="0" r="12700" b="11430"/>
                <wp:wrapNone/>
                <wp:docPr id="33" name="Rectangle 33"/>
                <wp:cNvGraphicFramePr/>
                <a:graphic xmlns:a="http://schemas.openxmlformats.org/drawingml/2006/main">
                  <a:graphicData uri="http://schemas.microsoft.com/office/word/2010/wordprocessingShape">
                    <wps:wsp>
                      <wps:cNvSpPr/>
                      <wps:spPr>
                        <a:xfrm>
                          <a:off x="0" y="0"/>
                          <a:ext cx="1263650" cy="73152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48A294AC" id="Rectangle 33" o:spid="_x0000_s1026" style="position:absolute;margin-left:360.7pt;margin-top:11.25pt;width:99.5pt;height:57.6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8ofcgIAAAAFAAAOAAAAZHJzL2Uyb0RvYy54bWysVMtu2zAQvBfoPxC8N/IzaY3IgZHARYEg&#10;MRoXOW8oyhJAkSxJW3a/vkNKTpzHqagP9C53ucsZzuryat8otpPO10bnfHg24ExqYYpab3L+a738&#10;8pUzH0gXpIyWOT9Iz6/mnz9dtnYmR6YyqpCOoYj2s9bmvArBzrLMi0o25M+MlRrB0riGAly3yQpH&#10;Lao3KhsNBudZa1xhnRHSe+zedEE+T/XLUopwX5ZeBqZyjruFtLq0PsU1m1/SbOPIVrXor0H/cIuG&#10;ao2mz6VuKBDbuvpdqaYWznhThjNhmsyUZS1kwgA0w8EbNA8VWZmwgBxvn2ny/6+suNutHKuLnI/H&#10;nGlq8EY/wRrpjZIMeyCotX6GvAe7cr3nYUa0+9I18R842D6RengmVe4DE9gcjs7H51NwLxC7GA+n&#10;o8R69nLaOh++S9OwaOTcoX3ikna3PqAjUo8psZk3qi6WtVLJOfhr5diO8L6QRWFazhT5gM2cL9Mv&#10;QkCJV8eUZm3OR9PJIF6MILxSUYDZWFDh9YYzUhsoWgSX7vLqtH/XdA20J40H6fdR4wjkhnzV3ThV&#10;7dOUjnhk0myPOxLfUR2tJ1Mc8FbOdCL2VixrVLsF2hU5qBZQMInhHkupDPCZ3uKsMu7PR/sxH2JC&#10;lLMWUwDsv7fkJLD80JDZt+FkEscmOZPpBd6OudPI02lEb5trg4cYYuatSGbMD+pols40jxjYReyK&#10;EGmB3h3LvXMduunEyAu5WKQ0jIqlcKsfrIjFI0+Rx/X+kZztVRPwAnfmODE0eyOeLjee1GaxDaas&#10;k7JeeIVGooMxS2rpPwlxjk/9lPXy4Zr/BQAA//8DAFBLAwQUAAYACAAAACEAhG3HUOAAAAAKAQAA&#10;DwAAAGRycy9kb3ducmV2LnhtbEyPTU/DMAyG70j8h8hIXCaWrnx0K00nhISEJi6UXXbLGpNWa5yq&#10;ydru32NOcLT9+PXjYju7Tow4hNaTgtUyAYFUe9OSVbD/ertbgwhRk9GdJ1RwwQDb8vqq0LnxE33i&#10;WEUrOIRCrhU0Mfa5lKFu0Omw9D0Sz7794HTkcrDSDHricNfJNEmepNMt8YVG9/jaYH2qzo41FnL/&#10;fhkrubMnvek/xmm3OFilbm/ml2cQEef4B8OvPu9AyU5HfyYTRKcgS1cPjCpI00cQDGzShBtHJu+z&#10;DGRZyP8vlD8AAAD//wMAUEsBAi0AFAAGAAgAAAAhALaDOJL+AAAA4QEAABMAAAAAAAAAAAAAAAAA&#10;AAAAAFtDb250ZW50X1R5cGVzXS54bWxQSwECLQAUAAYACAAAACEAOP0h/9YAAACUAQAACwAAAAAA&#10;AAAAAAAAAAAvAQAAX3JlbHMvLnJlbHNQSwECLQAUAAYACAAAACEA19fKH3ICAAAABQAADgAAAAAA&#10;AAAAAAAAAAAuAgAAZHJzL2Uyb0RvYy54bWxQSwECLQAUAAYACAAAACEAhG3HUOAAAAAKAQAADwAA&#10;AAAAAAAAAAAAAADMBAAAZHJzL2Rvd25yZXYueG1sUEsFBgAAAAAEAAQA8wAAANkFAAAAAA==&#10;" fillcolor="window" strokecolor="windowText" strokeweight="2pt"/>
            </w:pict>
          </mc:Fallback>
        </mc:AlternateContent>
      </w:r>
      <w:r w:rsidR="00CD7BF8" w:rsidRPr="007B31AC">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721191DF" wp14:editId="77E4E14A">
                <wp:simplePos x="0" y="0"/>
                <wp:positionH relativeFrom="column">
                  <wp:posOffset>4667388</wp:posOffset>
                </wp:positionH>
                <wp:positionV relativeFrom="paragraph">
                  <wp:posOffset>272415</wp:posOffset>
                </wp:positionV>
                <wp:extent cx="811530" cy="439420"/>
                <wp:effectExtent l="0" t="0" r="26670" b="17780"/>
                <wp:wrapNone/>
                <wp:docPr id="32" name="Text Box 32"/>
                <wp:cNvGraphicFramePr/>
                <a:graphic xmlns:a="http://schemas.openxmlformats.org/drawingml/2006/main">
                  <a:graphicData uri="http://schemas.microsoft.com/office/word/2010/wordprocessingShape">
                    <wps:wsp>
                      <wps:cNvSpPr txBox="1"/>
                      <wps:spPr>
                        <a:xfrm>
                          <a:off x="0" y="0"/>
                          <a:ext cx="811530" cy="4394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AFD627" w14:textId="77777777" w:rsidR="00913E7C" w:rsidRDefault="00913E7C" w:rsidP="00CD7BF8">
                            <w:r>
                              <w:t>Parents, Patients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21191DF" id="Text Box 32" o:spid="_x0000_s1034" type="#_x0000_t202" style="position:absolute;margin-left:367.5pt;margin-top:21.45pt;width:63.9pt;height:34.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J0amAIAALoFAAAOAAAAZHJzL2Uyb0RvYy54bWysVE1PGzEQvVfqf7B8L5svKERsUAqiqoQK&#10;KlScHa9NVng9ru0km/76PnuTkFAuVL3sjmfejGeeZ+b8om0MWyofarIl7x/1OFNWUlXbp5L/fLj+&#10;dMpZiMJWwpBVJV+rwC8mHz+cr9xYDWhOplKeIYgN45Ur+TxGNy6KIOeqEeGInLIwavKNiDj6p6Ly&#10;YoXojSkGvd5JsSJfOU9ShQDtVWfkkxxfayXjrdZBRWZKjtxi/vr8naVvMTkX4ycv3LyWmzTEP2TR&#10;iNri0l2oKxEFW/j6r1BNLT0F0vFIUlOQ1rVUuQZU0++9quZ+LpzKtYCc4HY0hf8XVn5f3nlWVyUf&#10;DjizosEbPag2si/UMqjAz8qFMWD3DsDYQo933uoDlKnsVvsm/VEQgx1Mr3fspmgSytN+/3gIi4Rp&#10;NDwbDTL7xYuz8yF+VdSwJJTc4/Eyp2J5EyISAXQLSXcFMnV1XRuTD6lh1KXxbCnw1CbmFOFxgDKW&#10;rUp+Mjzu5cAHthR65z8zQj6nIg8j4GRsuk7l1tqklQjqiMhSXBuVMMb+UBrUZj7eyFFIqewuz4xO&#10;KI2K3uO4wb9k9R7nrg545JvJxp1zU1vyHUuH1FbPW2p1hwdJe3UnMbazNvfU6bZPZlSt0T6eugEM&#10;Tl7X4PtGhHgnPCYOfYEtEm/x0YbwSLSROJuT//2WPuExCLBytsIElzz8WgivODPfLEbkrD8apZHP&#10;h9HxZ/Qb8/uW2b7FLppLQuf0sa+czGLCR7MVtafmEctmmm6FSViJu0set+Jl7PYKlpVU02kGYcid&#10;iDf23skUOrGc+uyhfRTebfo8YkC+03bWxfhVu3fY5Glpuoik6zwLieeO1Q3/WBC5XTfLLG2g/XNG&#10;vazcyR8AAAD//wMAUEsDBBQABgAIAAAAIQDyjakn3QAAAAoBAAAPAAAAZHJzL2Rvd25yZXYueG1s&#10;TI/BTsMwEETvSPyDtUjcqJMAJQ1xKkCFCydK1bMbb22L2I5sNw1/z3KC42pHM++169kNbMKYbPAC&#10;ykUBDH0flPVawO7z9aYGlrL0Sg7Bo4BvTLDuLi9a2ahw9h84bbNmVOJTIwWYnMeG89QbdDItwoie&#10;fscQncx0Rs1VlGcqdwOvimLJnbSeFowc8cVg/7U9OQGbZ73SfS2j2dTK2mneH9/1mxDXV/PTI7CM&#10;c/4Lwy8+oUNHTIdw8iqxQcDD7T25ZAF31QoYBeplRS4HSpZVCbxr+X+F7gcAAP//AwBQSwECLQAU&#10;AAYACAAAACEAtoM4kv4AAADhAQAAEwAAAAAAAAAAAAAAAAAAAAAAW0NvbnRlbnRfVHlwZXNdLnht&#10;bFBLAQItABQABgAIAAAAIQA4/SH/1gAAAJQBAAALAAAAAAAAAAAAAAAAAC8BAABfcmVscy8ucmVs&#10;c1BLAQItABQABgAIAAAAIQDaZJ0amAIAALoFAAAOAAAAAAAAAAAAAAAAAC4CAABkcnMvZTJvRG9j&#10;LnhtbFBLAQItABQABgAIAAAAIQDyjakn3QAAAAoBAAAPAAAAAAAAAAAAAAAAAPIEAABkcnMvZG93&#10;bnJldi54bWxQSwUGAAAAAAQABADzAAAA/AUAAAAA&#10;" fillcolor="white [3201]" strokeweight=".5pt">
                <v:textbox>
                  <w:txbxContent>
                    <w:p w14:paraId="1BAFD627" w14:textId="77777777" w:rsidR="00913E7C" w:rsidRDefault="00913E7C" w:rsidP="00CD7BF8">
                      <w:r>
                        <w:t>Parents, Patients</w:t>
                      </w:r>
                    </w:p>
                  </w:txbxContent>
                </v:textbox>
              </v:shape>
            </w:pict>
          </mc:Fallback>
        </mc:AlternateContent>
      </w:r>
    </w:p>
    <w:p w14:paraId="514143F9" w14:textId="77777777" w:rsidR="00CD7BF8" w:rsidRPr="007B31AC" w:rsidRDefault="00CD7BF8" w:rsidP="00CD7BF8">
      <w:pPr>
        <w:spacing w:before="240" w:line="480" w:lineRule="auto"/>
        <w:rPr>
          <w:rFonts w:ascii="Times New Roman" w:hAnsi="Times New Roman" w:cs="Times New Roman"/>
          <w:sz w:val="24"/>
          <w:szCs w:val="24"/>
        </w:rPr>
      </w:pPr>
    </w:p>
    <w:p w14:paraId="4FD980EC" w14:textId="77777777" w:rsidR="00CD7BF8" w:rsidRPr="007B31AC" w:rsidRDefault="00CD7BF8"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2A0D7480" wp14:editId="613B2ECF">
                <wp:simplePos x="0" y="0"/>
                <wp:positionH relativeFrom="column">
                  <wp:posOffset>857250</wp:posOffset>
                </wp:positionH>
                <wp:positionV relativeFrom="paragraph">
                  <wp:posOffset>86995</wp:posOffset>
                </wp:positionV>
                <wp:extent cx="4279265" cy="533400"/>
                <wp:effectExtent l="0" t="0" r="26035" b="19050"/>
                <wp:wrapNone/>
                <wp:docPr id="34" name="Text Box 34"/>
                <wp:cNvGraphicFramePr/>
                <a:graphic xmlns:a="http://schemas.openxmlformats.org/drawingml/2006/main">
                  <a:graphicData uri="http://schemas.microsoft.com/office/word/2010/wordprocessingShape">
                    <wps:wsp>
                      <wps:cNvSpPr txBox="1"/>
                      <wps:spPr>
                        <a:xfrm>
                          <a:off x="0" y="0"/>
                          <a:ext cx="4279265" cy="533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8CD9968" w14:textId="77777777" w:rsidR="00913E7C" w:rsidRPr="00A304C1" w:rsidRDefault="00913E7C" w:rsidP="00CD7BF8">
                            <w:pPr>
                              <w:jc w:val="center"/>
                              <w:rPr>
                                <w:rFonts w:ascii="Times New Roman" w:hAnsi="Times New Roman" w:cs="Times New Roman"/>
                                <w:b/>
                                <w:sz w:val="24"/>
                                <w:szCs w:val="24"/>
                              </w:rPr>
                            </w:pPr>
                            <w:r>
                              <w:rPr>
                                <w:rFonts w:ascii="Times New Roman" w:hAnsi="Times New Roman" w:cs="Times New Roman"/>
                                <w:b/>
                                <w:sz w:val="24"/>
                                <w:szCs w:val="24"/>
                              </w:rPr>
                              <w:t>ENVIRONMENT e.g Socio-Cultural, Work, Ward Culture, Beliefs, Geographical Space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A0D7480" id="Text Box 34" o:spid="_x0000_s1035" type="#_x0000_t202" style="position:absolute;margin-left:67.5pt;margin-top:6.85pt;width:336.95pt;height:4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HCmmAIAALsFAAAOAAAAZHJzL2Uyb0RvYy54bWysVN9PGzEMfp+0/yHK+7j+hFFxRR2IaRIC&#10;NJh4TnMJjUjiLEl71/31OLm70jJemPZy59ifHfuL7bPzxmiyET4osCUdHg0oEZZDpexTSX89XH35&#10;SkmIzFZMgxUl3YpAz+efP53VbiZGsAJdCU8wiA2z2pV0FaObFUXgK2FYOAInLBoleMMiHv1TUXlW&#10;Y3Sji9FgcFzU4CvngYsQUHvZGuk8x5dS8HgrZRCR6JJibjF/ff4u07eYn7HZk2dupXiXBvuHLAxT&#10;Fi/dhbpkkZG1V3+FMop7CCDjEQdTgJSKi1wDVjMcvKnmfsWcyLUgOcHtaAr/Lyy/2dx5oqqSjieU&#10;WGbwjR5EE8k3aAiqkJ/ahRnC7h0CY4N6fOdeH1CZym6kN+mPBRG0I9PbHbspGkflZHRyOjqeUsLR&#10;Nh2PJ4NMf/Hq7XyI3wUYkoSSeny9TCrbXIeImSC0h6TLAmhVXSmt8yF1jLjQnmwYvrWOOUf0OEBp&#10;S+qSHo+ngxz4wJZC7/yXmvHnVOVhBDxpm64Tube6tBJDLRNZilstEkbbn0Iit5mQd3JknAu7yzOj&#10;E0piRR9x7PCvWX3Eua0DPfLNYOPO2SgLvmXpkNrquadWtngkaa/uJMZm2eSmOu0bZQnVFvvHQzuB&#10;wfErhXxfsxDvmMeRw5bBNRJv8SM14CNBJ1GyAv/nPX3C4ySglZIaR7ik4feaeUGJ/mFxRk6Hk0ma&#10;+XyYTE9GePD7luW+xa7NBWDnDHFhOZ7FhI+6F6UH84jbZpFuRROzHO8uaezFi9guFtxWXCwWGYRT&#10;7li8tveOp9CJ5dRnD80j867r84gTcgP9sLPZm3ZvscnTwmIdQao8C4nnltWOf9wQuV27bZZW0P45&#10;o1537vwFAAD//wMAUEsDBBQABgAIAAAAIQAvt5aB2wAAAAkBAAAPAAAAZHJzL2Rvd25yZXYueG1s&#10;TI/BTsMwEETvSPyDtUjcqAMI4oQ4FaDChRMFcXbjrW0R25HtpuHv2Z7gtqMdzbzp1osf2Ywpuxgk&#10;XK8qYBiGqF0wEj4/Xq4EsFxU0GqMASX8YIZ1f37WqVbHY3jHeVsMo5CQWyXBljK1nOfBold5FScM&#10;9NvH5FUhmQzXSR0p3I/8pqruuVcuUINVEz5bHL63By9h82QaMwiV7EZo5+bla/9mXqW8vFgeH4AV&#10;XMqfGU74hA49Me3iIejMRtK3d7SlnI4aGBlEJRpgOwlNXQPvO/5/Qf8LAAD//wMAUEsBAi0AFAAG&#10;AAgAAAAhALaDOJL+AAAA4QEAABMAAAAAAAAAAAAAAAAAAAAAAFtDb250ZW50X1R5cGVzXS54bWxQ&#10;SwECLQAUAAYACAAAACEAOP0h/9YAAACUAQAACwAAAAAAAAAAAAAAAAAvAQAAX3JlbHMvLnJlbHNQ&#10;SwECLQAUAAYACAAAACEA5MxwppgCAAC7BQAADgAAAAAAAAAAAAAAAAAuAgAAZHJzL2Uyb0RvYy54&#10;bWxQSwECLQAUAAYACAAAACEAL7eWgdsAAAAJAQAADwAAAAAAAAAAAAAAAADyBAAAZHJzL2Rvd25y&#10;ZXYueG1sUEsFBgAAAAAEAAQA8wAAAPoFAAAAAA==&#10;" fillcolor="white [3201]" strokeweight=".5pt">
                <v:textbox>
                  <w:txbxContent>
                    <w:p w14:paraId="68CD9968" w14:textId="77777777" w:rsidR="00913E7C" w:rsidRPr="00A304C1" w:rsidRDefault="00913E7C" w:rsidP="00CD7BF8">
                      <w:pPr>
                        <w:jc w:val="center"/>
                        <w:rPr>
                          <w:rFonts w:ascii="Times New Roman" w:hAnsi="Times New Roman" w:cs="Times New Roman"/>
                          <w:b/>
                          <w:sz w:val="24"/>
                          <w:szCs w:val="24"/>
                        </w:rPr>
                      </w:pPr>
                      <w:r>
                        <w:rPr>
                          <w:rFonts w:ascii="Times New Roman" w:hAnsi="Times New Roman" w:cs="Times New Roman"/>
                          <w:b/>
                          <w:sz w:val="24"/>
                          <w:szCs w:val="24"/>
                        </w:rPr>
                        <w:t xml:space="preserve">ENVIRONMENT </w:t>
                      </w:r>
                      <w:proofErr w:type="spellStart"/>
                      <w:r>
                        <w:rPr>
                          <w:rFonts w:ascii="Times New Roman" w:hAnsi="Times New Roman" w:cs="Times New Roman"/>
                          <w:b/>
                          <w:sz w:val="24"/>
                          <w:szCs w:val="24"/>
                        </w:rPr>
                        <w:t>e.g</w:t>
                      </w:r>
                      <w:proofErr w:type="spellEnd"/>
                      <w:r>
                        <w:rPr>
                          <w:rFonts w:ascii="Times New Roman" w:hAnsi="Times New Roman" w:cs="Times New Roman"/>
                          <w:b/>
                          <w:sz w:val="24"/>
                          <w:szCs w:val="24"/>
                        </w:rPr>
                        <w:t xml:space="preserve"> Socio-Cultural, Work, Ward Culture, Beliefs, Geographical Space</w:t>
                      </w:r>
                    </w:p>
                  </w:txbxContent>
                </v:textbox>
              </v:shape>
            </w:pict>
          </mc:Fallback>
        </mc:AlternateContent>
      </w:r>
    </w:p>
    <w:p w14:paraId="6633B2ED" w14:textId="77777777" w:rsidR="00CD7BF8" w:rsidRPr="007B31AC" w:rsidRDefault="00CD7BF8"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367FB303" wp14:editId="5C033E93">
                <wp:simplePos x="0" y="0"/>
                <wp:positionH relativeFrom="column">
                  <wp:posOffset>245110</wp:posOffset>
                </wp:positionH>
                <wp:positionV relativeFrom="paragraph">
                  <wp:posOffset>213360</wp:posOffset>
                </wp:positionV>
                <wp:extent cx="5720080" cy="0"/>
                <wp:effectExtent l="0" t="133350" r="0" b="171450"/>
                <wp:wrapNone/>
                <wp:docPr id="35" name="Straight Arrow Connector 35"/>
                <wp:cNvGraphicFramePr/>
                <a:graphic xmlns:a="http://schemas.openxmlformats.org/drawingml/2006/main">
                  <a:graphicData uri="http://schemas.microsoft.com/office/word/2010/wordprocessingShape">
                    <wps:wsp>
                      <wps:cNvCnPr/>
                      <wps:spPr>
                        <a:xfrm>
                          <a:off x="0" y="0"/>
                          <a:ext cx="5720080" cy="0"/>
                        </a:xfrm>
                        <a:prstGeom prst="straightConnector1">
                          <a:avLst/>
                        </a:prstGeom>
                        <a:ln>
                          <a:headEnd type="arrow"/>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6EB5C9F" id="_x0000_t32" coordsize="21600,21600" o:spt="32" o:oned="t" path="m,l21600,21600e" filled="f">
                <v:path arrowok="t" fillok="f" o:connecttype="none"/>
                <o:lock v:ext="edit" shapetype="t"/>
              </v:shapetype>
              <v:shape id="Straight Arrow Connector 35" o:spid="_x0000_s1026" type="#_x0000_t32" style="position:absolute;margin-left:19.3pt;margin-top:16.8pt;width:450.4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l2AEAAAwEAAAOAAAAZHJzL2Uyb0RvYy54bWysU02P0zAQvSPxHyzfadKuFlZR0xXqAhcE&#10;FQs/wOuMGwt/aWya5N8zdtrsClZ7QFyc2J73Zt6b8fZ2tIadAKP2ruXrVc0ZOOk77Y4t//H945sb&#10;zmISrhPGO2j5BJHf7l6/2g6hgY3vvekAGZG42Ayh5X1KoamqKHuwIq58AEeXyqMVibZ4rDoUA7Fb&#10;U23q+m01eOwCegkx0undfMl3hV8pkOmrUhESMy2n2lJZsawPea12W9EcUYRey3MZ4h+qsEI7SrpQ&#10;3Ykk2C/Uf1FZLdFHr9JKelt5pbSEooHUrOs/1Nz3IkDRQubEsNgU/x+t/HI6INNdy6+uOXPCUo/u&#10;Ewp97BN7j+gHtvfOkY8eGYWQX0OIDcH27oDnXQwHzOJHhTZ/SRYbi8fT4jGMiUk6vH5HbbuhVsjL&#10;XfUIDBjTJ/CW5Z+Wx3MhSwXr4rE4fY6JUhPwAshZjctrD6L74DqWpkBSRFYwNzkJbZ65IJIMrLKq&#10;WUf5S5OBmfQbKPKHKr8qyctkwt4gOwmaqe7nOtMXForMEKWNWUD1y6BzbIZBmdYFuHkZuESXjN6l&#10;BWi18/gcOI2XUtUcf1E9a82yH3w3la4WO2jkirLz88gz/XRf4I+PePcbAAD//wMAUEsDBBQABgAI&#10;AAAAIQDEf2HT3QAAAAgBAAAPAAAAZHJzL2Rvd25yZXYueG1sTI9BT8MwDIXvSPyHyEjcWAplU1ea&#10;Tgg0cUJiY9OuaWPaQuKUJlvLv8eIA5ye7Pf0/LlYTc6KEw6h86TgepaAQKq96ahRsHtdX2UgQtRk&#10;tPWECr4wwKo8Pyt0bvxIGzxtYyO4hEKuFbQx9rmUoW7R6TDzPRJ7b35wOvI4NNIMeuRyZ+VNkiyk&#10;0x3xhVb3+NBi/bE9OgXvVjY++3w6vGTPh/n4OO6rZL5W6vJiur8DEXGKf2H4wWd0KJmp8kcyQVgF&#10;abbgJGvKyv4yXd6CqH4Xsizk/wfKbwAAAP//AwBQSwECLQAUAAYACAAAACEAtoM4kv4AAADhAQAA&#10;EwAAAAAAAAAAAAAAAAAAAAAAW0NvbnRlbnRfVHlwZXNdLnhtbFBLAQItABQABgAIAAAAIQA4/SH/&#10;1gAAAJQBAAALAAAAAAAAAAAAAAAAAC8BAABfcmVscy8ucmVsc1BLAQItABQABgAIAAAAIQC/R+Ll&#10;2AEAAAwEAAAOAAAAAAAAAAAAAAAAAC4CAABkcnMvZTJvRG9jLnhtbFBLAQItABQABgAIAAAAIQDE&#10;f2HT3QAAAAgBAAAPAAAAAAAAAAAAAAAAADIEAABkcnMvZG93bnJldi54bWxQSwUGAAAAAAQABADz&#10;AAAAPAUAAAAA&#10;" strokecolor="black [3200]" strokeweight="3pt">
                <v:stroke startarrow="open" endarrow="open"/>
                <v:shadow on="t" color="black" opacity="22937f" origin=",.5" offset="0,.63889mm"/>
              </v:shape>
            </w:pict>
          </mc:Fallback>
        </mc:AlternateContent>
      </w:r>
    </w:p>
    <w:p w14:paraId="68641C17" w14:textId="77777777" w:rsidR="00CD7BF8" w:rsidRPr="007B31AC" w:rsidRDefault="00CD7BF8" w:rsidP="00CD7BF8">
      <w:pPr>
        <w:spacing w:before="240" w:line="480" w:lineRule="auto"/>
        <w:rPr>
          <w:rFonts w:ascii="Times New Roman" w:hAnsi="Times New Roman" w:cs="Times New Roman"/>
          <w:sz w:val="24"/>
          <w:szCs w:val="24"/>
        </w:rPr>
      </w:pPr>
    </w:p>
    <w:p w14:paraId="63969112" w14:textId="77777777" w:rsidR="00CD7BF8" w:rsidRPr="007B31AC" w:rsidRDefault="00CD7BF8" w:rsidP="00CD7BF8">
      <w:pPr>
        <w:spacing w:before="240" w:line="480" w:lineRule="auto"/>
        <w:rPr>
          <w:rFonts w:ascii="Times New Roman" w:hAnsi="Times New Roman" w:cs="Times New Roman"/>
          <w:sz w:val="24"/>
          <w:szCs w:val="24"/>
        </w:rPr>
      </w:pPr>
      <w:r w:rsidRPr="007B31AC">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038467FF" wp14:editId="0FE517AA">
                <wp:simplePos x="0" y="0"/>
                <wp:positionH relativeFrom="column">
                  <wp:posOffset>1257935</wp:posOffset>
                </wp:positionH>
                <wp:positionV relativeFrom="paragraph">
                  <wp:posOffset>354202</wp:posOffset>
                </wp:positionV>
                <wp:extent cx="2706370" cy="255905"/>
                <wp:effectExtent l="0" t="0" r="0" b="0"/>
                <wp:wrapNone/>
                <wp:docPr id="36" name="Text Box 36"/>
                <wp:cNvGraphicFramePr/>
                <a:graphic xmlns:a="http://schemas.openxmlformats.org/drawingml/2006/main">
                  <a:graphicData uri="http://schemas.microsoft.com/office/word/2010/wordprocessingShape">
                    <wps:wsp>
                      <wps:cNvSpPr txBox="1"/>
                      <wps:spPr>
                        <a:xfrm>
                          <a:off x="0" y="0"/>
                          <a:ext cx="2706370" cy="25590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9044608" w14:textId="77777777" w:rsidR="00913E7C" w:rsidRPr="0048603D" w:rsidRDefault="00913E7C" w:rsidP="00CD7BF8">
                            <w:pPr>
                              <w:rPr>
                                <w:b/>
                              </w:rPr>
                            </w:pPr>
                            <w:r w:rsidRPr="0048603D">
                              <w:rPr>
                                <w:b/>
                              </w:rPr>
                              <w:t xml:space="preserve">                   HEALTH LITERACY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38467FF" id="Text Box 36" o:spid="_x0000_s1036" type="#_x0000_t202" style="position:absolute;margin-left:99.05pt;margin-top:27.9pt;width:213.1pt;height:20.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xjYjQIAAJQFAAAOAAAAZHJzL2Uyb0RvYy54bWysVEtPGzEQvlfqf7B8L7sJJJQoG5SCqCoh&#10;QIWKs+O1E6u2x7Wd7Ka/nrF38yjlQtXLrj3zzTee5/SyNZpshA8KbEUHJyUlwnKolV1W9MfTzafP&#10;lITIbM00WFHRrQj0cvbxw7RxEzGEFehaeIIkNkwaV9FVjG5SFIGvhGHhBJywqJTgDYt49cui9qxB&#10;dqOLYVmOiwZ87TxwEQJKrzslnWV+KQWP91IGEYmuKL4t5q/P30X6FrMpmyw9cyvF+2ewf3iFYcqi&#10;0z3VNYuMrL36i8oo7iGAjCccTAFSKi5yDBjNoHwVzeOKOZFjweQEt09T+H+0/G7z4ImqK3o6psQy&#10;gzV6Em0kX6AlKML8NC5MEPboEBhblGOdd/KAwhR2K71JfwyIoB4zvd1nN7FxFA7Py/HpOao46oaj&#10;0UU5SjTFwdr5EL8KMCQdKuqxejmpbHMbYgfdQZKzAFrVN0rrfEkdI660JxuGtdYxvxHJ/0BpS5qK&#10;jk9HZSa2kMw7Zm0Tjcg907tLkXcR5lPcapEw2n4XEnOWA33DN+Nc2L3/jE4oia7eY9jjD696j3EX&#10;B1pkz2Dj3tgoCz5Hn4fskLL65y5lssNjbY7iTsfYLtrcLIM8OUm0gHqLjeGhG63g+I3C6t2yEB+Y&#10;x1nCguN+iPf4kRow+9CfKFmB//2WPOGxxVFLSYOzWdHwa828oER/s9j8F4OzszTM+XI2Oh/ixR9r&#10;FscauzZXgC0xwE3keD4mfNS7o/RgnnGNzJNXVDHL0XdF4+54FbuNgWuIi/k8g3B8HYu39tHxRJ3S&#10;nHrzqX1m3vUNHLH172A3xWzyqo87bLK0MF9HkCo3+SGrfQFw9POY9Gsq7Zbje0YdlunsBQAA//8D&#10;AFBLAwQUAAYACAAAACEAVOv58uEAAAAJAQAADwAAAGRycy9kb3ducmV2LnhtbEyPTU+DQBCG7yb+&#10;h82YeDF2oQi2yNIYozbxZvEj3rbsCI3sLGG3gP/e8aTHN/PknectNrPtxIiDPzhSEC8iEEi1Mwdq&#10;FLxUD5crED5oMrpzhAq+0cOmPD0pdG7cRM847kIjuIR8rhW0IfS5lL5u0Wq/cD0S3z7dYHXgODTS&#10;DHrictvJZRRl0uoD8YdW93jXYv21O1oFHxfN+5OfH1+nJE36++1YXb+ZSqnzs/n2BkTAOfzB8KvP&#10;6lCy094dyXjRcV6vYkYVpClPYCBbXiUg9grWWQyyLOT/BeUPAAAA//8DAFBLAQItABQABgAIAAAA&#10;IQC2gziS/gAAAOEBAAATAAAAAAAAAAAAAAAAAAAAAABbQ29udGVudF9UeXBlc10ueG1sUEsBAi0A&#10;FAAGAAgAAAAhADj9If/WAAAAlAEAAAsAAAAAAAAAAAAAAAAALwEAAF9yZWxzLy5yZWxzUEsBAi0A&#10;FAAGAAgAAAAhACbPGNiNAgAAlAUAAA4AAAAAAAAAAAAAAAAALgIAAGRycy9lMm9Eb2MueG1sUEsB&#10;Ai0AFAAGAAgAAAAhAFTr+fLhAAAACQEAAA8AAAAAAAAAAAAAAAAA5wQAAGRycy9kb3ducmV2Lnht&#10;bFBLBQYAAAAABAAEAPMAAAD1BQAAAAA=&#10;" fillcolor="white [3201]" stroked="f" strokeweight=".5pt">
                <v:textbox>
                  <w:txbxContent>
                    <w:p w14:paraId="69044608" w14:textId="77777777" w:rsidR="00913E7C" w:rsidRPr="0048603D" w:rsidRDefault="00913E7C" w:rsidP="00CD7BF8">
                      <w:pPr>
                        <w:rPr>
                          <w:b/>
                        </w:rPr>
                      </w:pPr>
                      <w:r w:rsidRPr="0048603D">
                        <w:rPr>
                          <w:b/>
                        </w:rPr>
                        <w:t xml:space="preserve">                   HEALTH LITERACY</w:t>
                      </w:r>
                    </w:p>
                  </w:txbxContent>
                </v:textbox>
              </v:shape>
            </w:pict>
          </mc:Fallback>
        </mc:AlternateContent>
      </w:r>
    </w:p>
    <w:p w14:paraId="7D026F50" w14:textId="77777777" w:rsidR="005C3541" w:rsidRDefault="005C3541" w:rsidP="00FC5024">
      <w:pPr>
        <w:spacing w:before="240" w:line="480" w:lineRule="auto"/>
        <w:ind w:firstLine="720"/>
        <w:rPr>
          <w:rFonts w:ascii="Times New Roman" w:hAnsi="Times New Roman" w:cs="Times New Roman"/>
          <w:sz w:val="24"/>
          <w:szCs w:val="24"/>
        </w:rPr>
      </w:pPr>
    </w:p>
    <w:p w14:paraId="61754E04" w14:textId="77777777" w:rsidR="005C3541" w:rsidRDefault="005C3541" w:rsidP="00FC5024">
      <w:pPr>
        <w:spacing w:before="240" w:line="480" w:lineRule="auto"/>
        <w:ind w:firstLine="720"/>
        <w:rPr>
          <w:rFonts w:ascii="Times New Roman" w:hAnsi="Times New Roman" w:cs="Times New Roman"/>
          <w:sz w:val="24"/>
          <w:szCs w:val="24"/>
        </w:rPr>
      </w:pPr>
    </w:p>
    <w:p w14:paraId="6C3ED654" w14:textId="77777777" w:rsidR="005C3541" w:rsidRDefault="005C3541" w:rsidP="00FC5024">
      <w:pPr>
        <w:spacing w:before="240" w:line="480" w:lineRule="auto"/>
        <w:ind w:firstLine="720"/>
        <w:rPr>
          <w:rFonts w:ascii="Times New Roman" w:hAnsi="Times New Roman" w:cs="Times New Roman"/>
          <w:sz w:val="24"/>
          <w:szCs w:val="24"/>
        </w:rPr>
      </w:pPr>
    </w:p>
    <w:p w14:paraId="41B13D6A" w14:textId="77777777" w:rsidR="005C3541" w:rsidRPr="005C3541" w:rsidRDefault="005C3541" w:rsidP="005C3541">
      <w:pPr>
        <w:spacing w:before="240" w:line="480" w:lineRule="auto"/>
        <w:ind w:firstLine="720"/>
        <w:rPr>
          <w:rFonts w:ascii="Times New Roman" w:hAnsi="Times New Roman" w:cs="Times New Roman"/>
          <w:sz w:val="24"/>
        </w:rPr>
      </w:pPr>
      <w:r w:rsidRPr="005C3541">
        <w:rPr>
          <w:rFonts w:ascii="Times New Roman" w:hAnsi="Times New Roman" w:cs="Times New Roman"/>
          <w:sz w:val="24"/>
          <w:szCs w:val="24"/>
        </w:rPr>
        <w:lastRenderedPageBreak/>
        <w:t xml:space="preserve">According to the Institute of Medicine’s </w:t>
      </w:r>
      <w:r w:rsidRPr="005C3541">
        <w:rPr>
          <w:rFonts w:ascii="Times New Roman" w:hAnsi="Times New Roman" w:cs="Times New Roman"/>
          <w:sz w:val="24"/>
        </w:rPr>
        <w:t>report (Institute of Medicine, 2004) Health Literacy: A Prescription to End Confusion; Health Literacy is defined as “</w:t>
      </w:r>
      <w:r w:rsidRPr="005C3541">
        <w:rPr>
          <w:rFonts w:ascii="Times New Roman" w:hAnsi="Times New Roman" w:cs="Times New Roman"/>
          <w:sz w:val="28"/>
          <w:szCs w:val="24"/>
        </w:rPr>
        <w:t xml:space="preserve"> </w:t>
      </w:r>
      <w:r w:rsidRPr="005C3541">
        <w:rPr>
          <w:rFonts w:ascii="Times New Roman" w:hAnsi="Times New Roman" w:cs="Times New Roman"/>
          <w:sz w:val="24"/>
        </w:rPr>
        <w:t xml:space="preserve">The degree to which individuals have the capacity to obtain, process and understand basic health information and services needed to make appropriate health decisions”.  </w:t>
      </w:r>
      <w:proofErr w:type="gramStart"/>
      <w:r w:rsidRPr="005C3541">
        <w:rPr>
          <w:rFonts w:ascii="Times New Roman" w:hAnsi="Times New Roman" w:cs="Times New Roman"/>
          <w:sz w:val="24"/>
        </w:rPr>
        <w:t>Health literacy is not determined by the individual</w:t>
      </w:r>
      <w:proofErr w:type="gramEnd"/>
      <w:r w:rsidRPr="005C3541">
        <w:rPr>
          <w:rFonts w:ascii="Times New Roman" w:hAnsi="Times New Roman" w:cs="Times New Roman"/>
          <w:sz w:val="24"/>
        </w:rPr>
        <w:t xml:space="preserve"> alone but by the environment incorporating the health, social and cultural contexts. Further, it is not only consumers that may demonstrate a level of health literacy that can lead to medication errors.  The doctors, nurses, pharmacists and all other players in the medication distribution line can demonstrate health literacy that could lead to medication errors (Nutbeam, 2008). </w:t>
      </w:r>
    </w:p>
    <w:p w14:paraId="478DF0BC" w14:textId="77777777" w:rsidR="005C3541" w:rsidRPr="005C3541" w:rsidRDefault="005C3541" w:rsidP="005C3541">
      <w:pPr>
        <w:spacing w:before="240" w:line="480" w:lineRule="auto"/>
        <w:ind w:firstLine="720"/>
        <w:rPr>
          <w:rFonts w:ascii="Times New Roman" w:hAnsi="Times New Roman" w:cs="Tahoma"/>
          <w:bCs/>
          <w:sz w:val="24"/>
          <w:szCs w:val="24"/>
        </w:rPr>
      </w:pPr>
      <w:r w:rsidRPr="005C3541">
        <w:rPr>
          <w:rFonts w:ascii="Times New Roman" w:hAnsi="Times New Roman" w:cs="Times New Roman"/>
          <w:sz w:val="24"/>
        </w:rPr>
        <w:t xml:space="preserve">When the organizational context and structure of 142 acute care hospitals were examined as predictors of medication errors, units that had a higher number of nursing staff and low safety climate reported fewer medication errors (Mark et al., 2008).  </w:t>
      </w:r>
      <w:r w:rsidRPr="005C3541">
        <w:rPr>
          <w:rFonts w:ascii="Times New Roman" w:hAnsi="Times New Roman" w:cs="Tahoma"/>
          <w:bCs/>
          <w:sz w:val="24"/>
          <w:szCs w:val="24"/>
        </w:rPr>
        <w:t xml:space="preserve">A review of literature by Hoff, Jameson, Hannan and Flink (2004) did not find any link between organizational structure and medication errors.  </w:t>
      </w:r>
    </w:p>
    <w:p w14:paraId="2B594559" w14:textId="77777777" w:rsidR="005C3541" w:rsidRPr="005C3541" w:rsidRDefault="005C3541" w:rsidP="005C3541">
      <w:pPr>
        <w:spacing w:before="240" w:line="480" w:lineRule="auto"/>
        <w:ind w:firstLine="720"/>
        <w:rPr>
          <w:rFonts w:ascii="Times New Roman" w:hAnsi="Times New Roman" w:cs="Times New Roman"/>
          <w:sz w:val="24"/>
        </w:rPr>
      </w:pPr>
      <w:r w:rsidRPr="005C3541">
        <w:rPr>
          <w:rFonts w:ascii="Times New Roman" w:hAnsi="Times New Roman" w:cs="Tahoma"/>
          <w:bCs/>
          <w:sz w:val="24"/>
          <w:szCs w:val="24"/>
        </w:rPr>
        <w:t xml:space="preserve">A separate study conducted by Belgen, Goode and Reed (1998) showed that units that had registered nurses had fewer medication errors but after a certain point, increase in registered nurses correlated with increase in adverse drug events. </w:t>
      </w:r>
      <w:r w:rsidRPr="005C3541">
        <w:rPr>
          <w:rFonts w:ascii="Times New Roman" w:hAnsi="Times New Roman" w:cs="Tahoma"/>
          <w:sz w:val="24"/>
          <w:szCs w:val="24"/>
        </w:rPr>
        <w:t xml:space="preserve"> </w:t>
      </w:r>
      <w:r w:rsidRPr="005C3541">
        <w:rPr>
          <w:rFonts w:ascii="Times New Roman" w:hAnsi="Times New Roman" w:cs="Times New Roman"/>
          <w:sz w:val="24"/>
        </w:rPr>
        <w:t xml:space="preserve">There are a myriad of definitions of health literacy (Berkman, Davis &amp; McCormack, 2004).  However, from the many definitions, the skills necessary to achieve health literacy must include the ability to read, understand written information, calculate and interpret numerical values necessary for measuring prescription medicine, make decisions based on the information obtained and the ability to relay the information as well as apply the information.  The ability to effectively comprehend and relay </w:t>
      </w:r>
      <w:r w:rsidRPr="005C3541">
        <w:rPr>
          <w:rFonts w:ascii="Times New Roman" w:hAnsi="Times New Roman" w:cs="Times New Roman"/>
          <w:sz w:val="24"/>
        </w:rPr>
        <w:lastRenderedPageBreak/>
        <w:t xml:space="preserve">communicated health information is important.  The adult must be able to calculate the volume of oral medication needed. </w:t>
      </w:r>
    </w:p>
    <w:p w14:paraId="5F119B04" w14:textId="77777777" w:rsidR="00096A52" w:rsidRDefault="00096A52" w:rsidP="005C3541">
      <w:pPr>
        <w:spacing w:before="240" w:line="480" w:lineRule="auto"/>
        <w:ind w:firstLine="720"/>
        <w:rPr>
          <w:rFonts w:ascii="Times New Roman" w:hAnsi="Times New Roman" w:cs="Times New Roman"/>
          <w:b/>
          <w:sz w:val="24"/>
        </w:rPr>
      </w:pPr>
      <w:r>
        <w:rPr>
          <w:rFonts w:ascii="Times New Roman" w:hAnsi="Times New Roman" w:cs="Times New Roman"/>
          <w:b/>
          <w:sz w:val="24"/>
        </w:rPr>
        <w:t>Health Literacy</w:t>
      </w:r>
    </w:p>
    <w:p w14:paraId="1AC63423" w14:textId="4174CDC2" w:rsidR="005C3541" w:rsidRPr="005C3541" w:rsidRDefault="005C3541" w:rsidP="005C3541">
      <w:pPr>
        <w:spacing w:before="240" w:line="480" w:lineRule="auto"/>
        <w:ind w:firstLine="720"/>
        <w:rPr>
          <w:rFonts w:ascii="Times New Roman" w:hAnsi="Times New Roman" w:cs="Times New Roman"/>
          <w:sz w:val="24"/>
        </w:rPr>
      </w:pPr>
      <w:r w:rsidRPr="00096A52">
        <w:rPr>
          <w:rFonts w:ascii="Times New Roman" w:hAnsi="Times New Roman" w:cs="Times New Roman"/>
          <w:b/>
          <w:sz w:val="24"/>
        </w:rPr>
        <w:t xml:space="preserve"> </w:t>
      </w:r>
      <w:r w:rsidRPr="005C3541">
        <w:rPr>
          <w:rFonts w:ascii="Times New Roman" w:hAnsi="Times New Roman" w:cs="Times New Roman"/>
          <w:sz w:val="24"/>
        </w:rPr>
        <w:t>In Figure 1, health literacy encompasses all the players identified in the figure because health literacy is essentially a communication skill that is associated with the health care providers, the hand written prescription or the electronically generated prescription, the pharmacist, the medication and the patient of parent of the patient.</w:t>
      </w:r>
    </w:p>
    <w:p w14:paraId="0660133B" w14:textId="77777777" w:rsidR="00FC5024" w:rsidRPr="007B31AC" w:rsidRDefault="00863C60"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Low literacy skills have been associated with chronic health diseases, poor use of health services and low health knowledge (Berkman et al., 2004).  Low hea</w:t>
      </w:r>
      <w:r w:rsidR="00056975" w:rsidRPr="007B31AC">
        <w:rPr>
          <w:rFonts w:ascii="Times New Roman" w:hAnsi="Times New Roman" w:cs="Times New Roman"/>
          <w:sz w:val="24"/>
          <w:szCs w:val="24"/>
        </w:rPr>
        <w:t>lth literacy skills in patients</w:t>
      </w:r>
      <w:r w:rsidRPr="007B31AC">
        <w:rPr>
          <w:rFonts w:ascii="Times New Roman" w:hAnsi="Times New Roman" w:cs="Times New Roman"/>
          <w:sz w:val="24"/>
          <w:szCs w:val="24"/>
        </w:rPr>
        <w:t xml:space="preserve"> may be due to their ina</w:t>
      </w:r>
      <w:r w:rsidR="00056975" w:rsidRPr="007B31AC">
        <w:rPr>
          <w:rFonts w:ascii="Times New Roman" w:hAnsi="Times New Roman" w:cs="Times New Roman"/>
          <w:sz w:val="24"/>
          <w:szCs w:val="24"/>
        </w:rPr>
        <w:t>bility to read and some</w:t>
      </w:r>
      <w:r w:rsidRPr="007B31AC">
        <w:rPr>
          <w:rFonts w:ascii="Times New Roman" w:hAnsi="Times New Roman" w:cs="Times New Roman"/>
          <w:sz w:val="24"/>
          <w:szCs w:val="24"/>
        </w:rPr>
        <w:t xml:space="preserve"> may hide this from the health professional (Parikh, Parker, Nurss, Baker &amp; Williams, 1996).</w:t>
      </w:r>
      <w:r w:rsidRPr="007B31AC">
        <w:rPr>
          <w:rFonts w:ascii="Tahoma" w:hAnsi="Tahoma" w:cs="Tahoma"/>
          <w:sz w:val="24"/>
          <w:szCs w:val="24"/>
        </w:rPr>
        <w:t xml:space="preserve"> </w:t>
      </w:r>
      <w:r w:rsidR="00FC5024" w:rsidRPr="007B31AC">
        <w:rPr>
          <w:rFonts w:ascii="Times New Roman" w:hAnsi="Times New Roman" w:cs="Times New Roman"/>
          <w:sz w:val="24"/>
          <w:szCs w:val="24"/>
        </w:rPr>
        <w:t xml:space="preserve">The use of pictorial aids has been shown to increase the comprehension of patients on how to use their medication (Katz, Kripalani &amp; Weiss, 2006). </w:t>
      </w:r>
    </w:p>
    <w:p w14:paraId="2ECE7E93" w14:textId="77777777" w:rsidR="00FC5024" w:rsidRPr="007B31AC" w:rsidRDefault="00FC5024" w:rsidP="00FC5024">
      <w:pPr>
        <w:widowControl w:val="0"/>
        <w:autoSpaceDE w:val="0"/>
        <w:autoSpaceDN w:val="0"/>
        <w:adjustRightInd w:val="0"/>
        <w:spacing w:after="280" w:line="480" w:lineRule="auto"/>
        <w:ind w:firstLine="720"/>
        <w:rPr>
          <w:rFonts w:ascii="Times New Roman" w:hAnsi="Times New Roman" w:cs="Times New Roman"/>
          <w:sz w:val="24"/>
        </w:rPr>
      </w:pPr>
      <w:r w:rsidRPr="007B31AC">
        <w:rPr>
          <w:rFonts w:ascii="Times New Roman" w:hAnsi="Times New Roman" w:cs="Times New Roman"/>
          <w:sz w:val="24"/>
        </w:rPr>
        <w:t xml:space="preserve">Health literacy is a functional </w:t>
      </w:r>
      <w:proofErr w:type="gramStart"/>
      <w:r w:rsidRPr="007B31AC">
        <w:rPr>
          <w:rFonts w:ascii="Times New Roman" w:hAnsi="Times New Roman" w:cs="Times New Roman"/>
          <w:sz w:val="24"/>
        </w:rPr>
        <w:t>literacy which</w:t>
      </w:r>
      <w:proofErr w:type="gramEnd"/>
      <w:r w:rsidRPr="007B31AC">
        <w:rPr>
          <w:rFonts w:ascii="Times New Roman" w:hAnsi="Times New Roman" w:cs="Times New Roman"/>
          <w:sz w:val="24"/>
        </w:rPr>
        <w:t xml:space="preserve"> is distinct from achievement standards in schools.</w:t>
      </w:r>
      <w:r w:rsidRPr="007B31AC">
        <w:rPr>
          <w:rFonts w:ascii="Times New Roman" w:hAnsi="Times New Roman" w:cs="Times New Roman"/>
          <w:i/>
          <w:sz w:val="24"/>
        </w:rPr>
        <w:t xml:space="preserve"> </w:t>
      </w:r>
      <w:r w:rsidRPr="007B31AC">
        <w:rPr>
          <w:rFonts w:ascii="Times New Roman" w:hAnsi="Times New Roman" w:cs="Times New Roman"/>
          <w:sz w:val="24"/>
        </w:rPr>
        <w:t>“Functional literacy is the ability to use reading, writing and computational skills at a level adequate to meet the needs of everyday life situations” (Parker, Baker, William &amp; Nurss, 1995).</w:t>
      </w:r>
    </w:p>
    <w:p w14:paraId="059F6F6C" w14:textId="7727DB60" w:rsidR="00A13CDA" w:rsidRPr="007B31AC" w:rsidRDefault="00FC5024" w:rsidP="00FC5024">
      <w:pPr>
        <w:widowControl w:val="0"/>
        <w:autoSpaceDE w:val="0"/>
        <w:autoSpaceDN w:val="0"/>
        <w:adjustRightInd w:val="0"/>
        <w:spacing w:after="280" w:line="480" w:lineRule="auto"/>
        <w:ind w:firstLine="720"/>
        <w:rPr>
          <w:rFonts w:ascii="Times New Roman" w:hAnsi="Times New Roman" w:cs="Times New Roman"/>
          <w:b/>
          <w:bCs/>
          <w:sz w:val="24"/>
          <w:szCs w:val="24"/>
        </w:rPr>
      </w:pPr>
      <w:r w:rsidRPr="007B31AC">
        <w:rPr>
          <w:rFonts w:ascii="Times New Roman" w:hAnsi="Times New Roman" w:cs="Times New Roman"/>
          <w:sz w:val="24"/>
          <w:szCs w:val="24"/>
        </w:rPr>
        <w:t xml:space="preserve"> Environments are influenced by ward culture, geographical space, cultural beliefs and these influences the communication (Manias, 2010).  Health care providers and patients come with their biases and these can influence the medical communication. </w:t>
      </w:r>
      <w:r w:rsidR="00A13CDA" w:rsidRPr="007B31AC">
        <w:rPr>
          <w:rFonts w:ascii="Times New Roman" w:hAnsi="Times New Roman" w:cs="Times New Roman"/>
          <w:bCs/>
          <w:sz w:val="24"/>
          <w:szCs w:val="24"/>
        </w:rPr>
        <w:t>Health ca</w:t>
      </w:r>
      <w:r w:rsidR="00E3553C" w:rsidRPr="007B31AC">
        <w:rPr>
          <w:rFonts w:ascii="Times New Roman" w:hAnsi="Times New Roman" w:cs="Times New Roman"/>
          <w:bCs/>
          <w:sz w:val="24"/>
          <w:szCs w:val="24"/>
        </w:rPr>
        <w:t>re providers also falsely believe</w:t>
      </w:r>
      <w:r w:rsidR="00A13CDA" w:rsidRPr="007B31AC">
        <w:rPr>
          <w:rFonts w:ascii="Times New Roman" w:hAnsi="Times New Roman" w:cs="Times New Roman"/>
          <w:bCs/>
          <w:sz w:val="24"/>
          <w:szCs w:val="24"/>
        </w:rPr>
        <w:t xml:space="preserve"> that the number of years of schooling </w:t>
      </w:r>
      <w:r w:rsidR="00E3553C" w:rsidRPr="007B31AC">
        <w:rPr>
          <w:rFonts w:ascii="Times New Roman" w:hAnsi="Times New Roman" w:cs="Times New Roman"/>
          <w:bCs/>
          <w:sz w:val="24"/>
          <w:szCs w:val="24"/>
        </w:rPr>
        <w:t xml:space="preserve">is a good measure of patients' </w:t>
      </w:r>
      <w:r w:rsidR="00A13CDA" w:rsidRPr="007B31AC">
        <w:rPr>
          <w:rFonts w:ascii="Times New Roman" w:hAnsi="Times New Roman" w:cs="Times New Roman"/>
          <w:bCs/>
          <w:sz w:val="24"/>
          <w:szCs w:val="24"/>
        </w:rPr>
        <w:t>health literacy levels and may not adequately explain the medication instruction to them.</w:t>
      </w:r>
    </w:p>
    <w:p w14:paraId="15EE228E" w14:textId="42FCC208" w:rsidR="00E3553C" w:rsidRPr="007B31AC" w:rsidRDefault="00FC5024" w:rsidP="00E3553C">
      <w:pPr>
        <w:widowControl w:val="0"/>
        <w:autoSpaceDE w:val="0"/>
        <w:autoSpaceDN w:val="0"/>
        <w:adjustRightInd w:val="0"/>
        <w:spacing w:after="28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lastRenderedPageBreak/>
        <w:t>Research has shown that most of the education materials given to patients are above the reading level of high school graduates (</w:t>
      </w:r>
      <w:r w:rsidR="00096A52">
        <w:rPr>
          <w:rFonts w:ascii="Times New Roman" w:hAnsi="Times New Roman" w:cs="Times New Roman"/>
          <w:sz w:val="24"/>
          <w:szCs w:val="24"/>
        </w:rPr>
        <w:t xml:space="preserve">Obilade, 2016; </w:t>
      </w:r>
      <w:r w:rsidRPr="007B31AC">
        <w:rPr>
          <w:rFonts w:ascii="Times New Roman" w:hAnsi="Times New Roman" w:cs="Times New Roman"/>
          <w:sz w:val="24"/>
          <w:szCs w:val="24"/>
        </w:rPr>
        <w:t xml:space="preserve">Rudd, 2007).  An adult literacy survey showed that 67% of adults that had high school education had below basic health literacy (National Center for Education Statistics, 2006). </w:t>
      </w:r>
    </w:p>
    <w:p w14:paraId="38DF9486" w14:textId="6BB05C8D" w:rsidR="00FC5024" w:rsidRPr="007B31AC" w:rsidRDefault="00FC5024" w:rsidP="00E3553C">
      <w:pPr>
        <w:widowControl w:val="0"/>
        <w:autoSpaceDE w:val="0"/>
        <w:autoSpaceDN w:val="0"/>
        <w:adjustRightInd w:val="0"/>
        <w:spacing w:after="280"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t>Prevention of Medication Errors</w:t>
      </w:r>
    </w:p>
    <w:p w14:paraId="7451B3CA" w14:textId="77777777" w:rsidR="00E77E7A" w:rsidRPr="007B31AC" w:rsidRDefault="00FC5024"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sz w:val="24"/>
          <w:szCs w:val="24"/>
        </w:rPr>
        <w:t xml:space="preserve">The prevention lies with the health care provider and with the patient or the parent of the patient. </w:t>
      </w:r>
      <w:r w:rsidR="00E77E7A" w:rsidRPr="007B31AC">
        <w:rPr>
          <w:rFonts w:ascii="Times New Roman" w:hAnsi="Times New Roman" w:cs="Times New Roman"/>
          <w:sz w:val="24"/>
          <w:szCs w:val="24"/>
        </w:rPr>
        <w:t xml:space="preserve">Doctors should write their prescriptions entirely in plain English instead of writing partly in English and partly in Latin (Benjamin, 2003).  </w:t>
      </w:r>
      <w:r w:rsidR="004120B8" w:rsidRPr="007B31AC">
        <w:rPr>
          <w:rFonts w:ascii="Times New Roman" w:hAnsi="Times New Roman" w:cs="Times New Roman"/>
          <w:sz w:val="24"/>
          <w:szCs w:val="24"/>
        </w:rPr>
        <w:t>Health care providers should always reconcile patients’ discharge notes with patients’ health records.</w:t>
      </w:r>
      <w:r w:rsidR="00FD3EC0" w:rsidRPr="007B31AC">
        <w:rPr>
          <w:rFonts w:ascii="Times New Roman" w:hAnsi="Times New Roman" w:cs="Times New Roman"/>
          <w:sz w:val="24"/>
          <w:szCs w:val="24"/>
        </w:rPr>
        <w:t xml:space="preserve">  Health care organizations should provide comprehensive guidelines on medication errors and health care providers should become familiar with these guidelines.</w:t>
      </w:r>
      <w:r w:rsidR="00FD3EC0" w:rsidRPr="007B31AC">
        <w:rPr>
          <w:rFonts w:ascii="Times New Roman" w:hAnsi="Times New Roman" w:cs="Times New Roman"/>
          <w:b/>
          <w:sz w:val="24"/>
          <w:szCs w:val="24"/>
        </w:rPr>
        <w:t xml:space="preserve"> </w:t>
      </w:r>
    </w:p>
    <w:p w14:paraId="17ADF085" w14:textId="3AD85E31" w:rsidR="00FC5024"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The patient should make sure s/he </w:t>
      </w:r>
      <w:proofErr w:type="gramStart"/>
      <w:r w:rsidRPr="007B31AC">
        <w:rPr>
          <w:rFonts w:ascii="Times New Roman" w:hAnsi="Times New Roman" w:cs="Times New Roman"/>
          <w:sz w:val="24"/>
          <w:szCs w:val="24"/>
        </w:rPr>
        <w:t>can</w:t>
      </w:r>
      <w:proofErr w:type="gramEnd"/>
      <w:r w:rsidRPr="007B31AC">
        <w:rPr>
          <w:rFonts w:ascii="Times New Roman" w:hAnsi="Times New Roman" w:cs="Times New Roman"/>
          <w:sz w:val="24"/>
          <w:szCs w:val="24"/>
        </w:rPr>
        <w:t xml:space="preserve"> read every prescription</w:t>
      </w:r>
      <w:r w:rsidR="00EF0210" w:rsidRPr="007B31AC">
        <w:rPr>
          <w:rFonts w:ascii="Times New Roman" w:hAnsi="Times New Roman" w:cs="Times New Roman"/>
          <w:sz w:val="24"/>
          <w:szCs w:val="24"/>
        </w:rPr>
        <w:t xml:space="preserve">.  </w:t>
      </w:r>
      <w:r w:rsidRPr="007B31AC">
        <w:rPr>
          <w:rFonts w:ascii="Times New Roman" w:hAnsi="Times New Roman" w:cs="Times New Roman"/>
          <w:sz w:val="24"/>
          <w:szCs w:val="24"/>
        </w:rPr>
        <w:t>Kleinschmidt, Pugach and Young (2008) have suggested that drugs that look alike or sound alike should have warnings posted on them electronically or they should be stored in different places.  They also suggested that the look-alike names could be highlighted or put in bold font or that the letters could come with a different color on the computer.  They suggested the use of tall letters to be used in the labeling of look alike, sound alike medications (e.g oxyBUTYnin, oxyCONTin).  Health education materials including medication directions should be written at a reading level that most patients would comprehend.  Pharmacists should participate in the management of patients in intensive care units.</w:t>
      </w:r>
    </w:p>
    <w:p w14:paraId="39065522" w14:textId="77777777" w:rsidR="00096A52" w:rsidRPr="007B31AC" w:rsidRDefault="00096A52" w:rsidP="00FC5024">
      <w:pPr>
        <w:spacing w:before="240" w:line="480" w:lineRule="auto"/>
        <w:ind w:firstLine="720"/>
        <w:rPr>
          <w:rFonts w:ascii="Times New Roman" w:hAnsi="Times New Roman" w:cs="Times New Roman"/>
          <w:sz w:val="24"/>
          <w:szCs w:val="24"/>
        </w:rPr>
      </w:pPr>
    </w:p>
    <w:p w14:paraId="06F0D398" w14:textId="77777777" w:rsidR="00FC5024" w:rsidRPr="007B31AC" w:rsidRDefault="00FC5024" w:rsidP="00FC5024">
      <w:pPr>
        <w:spacing w:before="240" w:line="480" w:lineRule="auto"/>
        <w:ind w:firstLine="720"/>
        <w:rPr>
          <w:rFonts w:ascii="Times New Roman" w:hAnsi="Times New Roman" w:cs="Times New Roman"/>
          <w:b/>
          <w:sz w:val="24"/>
          <w:szCs w:val="24"/>
        </w:rPr>
      </w:pPr>
      <w:r w:rsidRPr="007B31AC">
        <w:rPr>
          <w:rFonts w:ascii="Times New Roman" w:hAnsi="Times New Roman" w:cs="Times New Roman"/>
          <w:b/>
          <w:sz w:val="24"/>
          <w:szCs w:val="24"/>
        </w:rPr>
        <w:lastRenderedPageBreak/>
        <w:t>Conclusion</w:t>
      </w:r>
    </w:p>
    <w:p w14:paraId="754C7348" w14:textId="32563CAA" w:rsidR="00E62191"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 xml:space="preserve"> A unified definition of medication errors will make evaluation of medication errors more meaningful to both patients and health care providers.  Effective interventions can be achieved across board if there is a unified definition. </w:t>
      </w:r>
      <w:r w:rsidR="00EF0210" w:rsidRPr="007B31AC">
        <w:rPr>
          <w:rFonts w:ascii="Times New Roman" w:hAnsi="Times New Roman" w:cs="Times New Roman"/>
          <w:sz w:val="24"/>
          <w:szCs w:val="24"/>
        </w:rPr>
        <w:t xml:space="preserve"> </w:t>
      </w:r>
      <w:r w:rsidR="00E62191" w:rsidRPr="007B31AC">
        <w:rPr>
          <w:rFonts w:ascii="Times New Roman" w:hAnsi="Times New Roman" w:cs="Tahoma"/>
          <w:bCs/>
          <w:sz w:val="24"/>
          <w:szCs w:val="24"/>
        </w:rPr>
        <w:t>F</w:t>
      </w:r>
      <w:r w:rsidR="00FD3EC0" w:rsidRPr="007B31AC">
        <w:rPr>
          <w:rFonts w:ascii="Times New Roman" w:hAnsi="Times New Roman" w:cs="Tahoma"/>
          <w:bCs/>
          <w:sz w:val="24"/>
          <w:szCs w:val="24"/>
        </w:rPr>
        <w:t>urther research should be conducted to assess all the studies that have been done on medication errors so that a universal plan can be implemented.</w:t>
      </w:r>
      <w:r w:rsidR="00FD3EC0" w:rsidRPr="007B31AC">
        <w:rPr>
          <w:rFonts w:ascii="Tahoma" w:hAnsi="Tahoma" w:cs="Tahoma"/>
          <w:b/>
          <w:bCs/>
          <w:sz w:val="24"/>
          <w:szCs w:val="24"/>
        </w:rPr>
        <w:t xml:space="preserve"> </w:t>
      </w:r>
      <w:r w:rsidR="00FD3EC0" w:rsidRPr="007B31AC">
        <w:rPr>
          <w:rFonts w:ascii="Tahoma" w:hAnsi="Tahoma" w:cs="Tahoma"/>
          <w:sz w:val="24"/>
          <w:szCs w:val="24"/>
        </w:rPr>
        <w:t xml:space="preserve"> </w:t>
      </w:r>
      <w:r w:rsidR="00E62191" w:rsidRPr="007B31AC">
        <w:rPr>
          <w:rFonts w:ascii="Times New Roman" w:hAnsi="Times New Roman" w:cs="Times New Roman"/>
          <w:sz w:val="24"/>
          <w:szCs w:val="24"/>
        </w:rPr>
        <w:t xml:space="preserve">Health care providers should improve on their communication skills.  </w:t>
      </w:r>
    </w:p>
    <w:p w14:paraId="10EF87B2" w14:textId="186BC5EE" w:rsidR="00FC5024" w:rsidRPr="007B31AC" w:rsidRDefault="00FC5024" w:rsidP="00FC5024">
      <w:pPr>
        <w:spacing w:before="240" w:line="480" w:lineRule="auto"/>
        <w:ind w:firstLine="720"/>
        <w:rPr>
          <w:rFonts w:ascii="Times New Roman" w:hAnsi="Times New Roman" w:cs="Times New Roman"/>
          <w:sz w:val="24"/>
          <w:szCs w:val="24"/>
        </w:rPr>
      </w:pPr>
      <w:r w:rsidRPr="007B31AC">
        <w:rPr>
          <w:rFonts w:ascii="Times New Roman" w:hAnsi="Times New Roman" w:cs="Times New Roman"/>
          <w:sz w:val="24"/>
          <w:szCs w:val="24"/>
        </w:rPr>
        <w:t>Medication errors are not attributable to</w:t>
      </w:r>
      <w:r w:rsidR="00EF0210" w:rsidRPr="007B31AC">
        <w:rPr>
          <w:rFonts w:ascii="Times New Roman" w:hAnsi="Times New Roman" w:cs="Times New Roman"/>
          <w:sz w:val="24"/>
          <w:szCs w:val="24"/>
        </w:rPr>
        <w:t xml:space="preserve"> only the health care providers;</w:t>
      </w:r>
      <w:r w:rsidRPr="007B31AC">
        <w:rPr>
          <w:rFonts w:ascii="Times New Roman" w:hAnsi="Times New Roman" w:cs="Times New Roman"/>
          <w:sz w:val="24"/>
          <w:szCs w:val="24"/>
        </w:rPr>
        <w:t xml:space="preserve"> patients and parents of pediatric patients are also prone to medication errors. The environments in which all these players find themselves affect the outcomes that may lead to medication errors.  Health care providers should use electronic prescribing.  Health literacy plays a major role in medication errors. Health educational materials should be written at a level most adults can comprehend.</w:t>
      </w:r>
    </w:p>
    <w:p w14:paraId="38B5E6AF" w14:textId="77777777" w:rsidR="00FC5024" w:rsidRPr="007B31AC" w:rsidRDefault="00FC5024" w:rsidP="00FC5024">
      <w:pPr>
        <w:spacing w:before="240" w:line="480" w:lineRule="auto"/>
        <w:ind w:hanging="720"/>
        <w:jc w:val="center"/>
        <w:rPr>
          <w:rFonts w:ascii="Times New Roman" w:hAnsi="Times New Roman" w:cs="Times New Roman"/>
          <w:b/>
          <w:sz w:val="24"/>
          <w:szCs w:val="24"/>
        </w:rPr>
      </w:pPr>
      <w:r w:rsidRPr="007B31AC">
        <w:rPr>
          <w:rFonts w:ascii="Times New Roman" w:hAnsi="Times New Roman" w:cs="Times New Roman"/>
          <w:b/>
          <w:sz w:val="24"/>
          <w:szCs w:val="24"/>
        </w:rPr>
        <w:t>References</w:t>
      </w:r>
    </w:p>
    <w:p w14:paraId="355F9966"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proofErr w:type="gramStart"/>
      <w:r w:rsidRPr="007B31AC">
        <w:rPr>
          <w:rFonts w:ascii="Times New Roman" w:hAnsi="Times New Roman" w:cs="Times New Roman"/>
          <w:sz w:val="24"/>
          <w:szCs w:val="24"/>
        </w:rPr>
        <w:t>Accreditation Council for Graduate Medical Education</w:t>
      </w:r>
      <w:r w:rsidRPr="007B31AC">
        <w:rPr>
          <w:rFonts w:ascii="Times New Roman" w:hAnsi="Times New Roman" w:cs="Times New Roman"/>
          <w:sz w:val="24"/>
          <w:szCs w:val="18"/>
        </w:rPr>
        <w:t>.</w:t>
      </w:r>
      <w:proofErr w:type="gramEnd"/>
      <w:r w:rsidRPr="007B31AC">
        <w:rPr>
          <w:rFonts w:ascii="Times New Roman" w:hAnsi="Times New Roman" w:cs="Times New Roman"/>
          <w:sz w:val="24"/>
          <w:szCs w:val="18"/>
        </w:rPr>
        <w:t xml:space="preserve"> (2011a). The ACGME 2011 Duty Hour Standards: Enhancing Quality of Care, Supervision, and Resident Professional Development.  </w:t>
      </w:r>
      <w:r w:rsidRPr="007B31AC">
        <w:rPr>
          <w:rFonts w:ascii="Times New Roman" w:hAnsi="Times New Roman" w:cs="Times New Roman"/>
          <w:sz w:val="24"/>
          <w:szCs w:val="24"/>
        </w:rPr>
        <w:t xml:space="preserve">Web Accessed April 27 2015 </w:t>
      </w:r>
      <w:r w:rsidRPr="007B31AC">
        <w:rPr>
          <w:rFonts w:ascii="Times New Roman" w:hAnsi="Times New Roman" w:cs="Times New Roman"/>
          <w:sz w:val="24"/>
          <w:szCs w:val="18"/>
        </w:rPr>
        <w:t>https://www.acgme.org/acgmeweb/Portals/0/PDFs/jgme-</w:t>
      </w:r>
      <w:proofErr w:type="gramStart"/>
      <w:r w:rsidRPr="007B31AC">
        <w:rPr>
          <w:rFonts w:ascii="Times New Roman" w:hAnsi="Times New Roman" w:cs="Times New Roman"/>
          <w:sz w:val="24"/>
          <w:szCs w:val="18"/>
        </w:rPr>
        <w:t>monograph[</w:t>
      </w:r>
      <w:proofErr w:type="gramEnd"/>
      <w:r w:rsidRPr="007B31AC">
        <w:rPr>
          <w:rFonts w:ascii="Times New Roman" w:hAnsi="Times New Roman" w:cs="Times New Roman"/>
          <w:sz w:val="24"/>
          <w:szCs w:val="18"/>
        </w:rPr>
        <w:t>1].pdf</w:t>
      </w:r>
    </w:p>
    <w:p w14:paraId="2F8C9F05" w14:textId="77777777" w:rsidR="00FC5024" w:rsidRPr="007B31AC" w:rsidRDefault="00FC5024" w:rsidP="00FC5024">
      <w:pPr>
        <w:spacing w:before="24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Accreditation Council for Graduate Medical Education (2011b).</w:t>
      </w:r>
      <w:proofErr w:type="gramEnd"/>
      <w:r w:rsidRPr="007B31AC">
        <w:rPr>
          <w:rFonts w:ascii="Times New Roman" w:hAnsi="Times New Roman" w:cs="Times New Roman"/>
          <w:sz w:val="24"/>
          <w:szCs w:val="24"/>
        </w:rPr>
        <w:t xml:space="preserve">  Frequently Asked Questions: ACGME Common Duty Hour Requirements; Maximum hours of work per week. Web Accessed April 27 2015 https://www.acgme.org/acgmeweb/Portals/0/PDFs/dh-faqs2011.pdf</w:t>
      </w:r>
    </w:p>
    <w:p w14:paraId="40BD48CD" w14:textId="77777777" w:rsidR="00FC5024" w:rsidRPr="007B31AC" w:rsidRDefault="00FC5024" w:rsidP="00FC5024">
      <w:pPr>
        <w:spacing w:before="240" w:line="480" w:lineRule="auto"/>
        <w:ind w:left="720" w:hanging="720"/>
        <w:rPr>
          <w:rFonts w:ascii="Times New Roman" w:hAnsi="Times New Roman" w:cs="Times New Roman"/>
          <w:sz w:val="24"/>
        </w:rPr>
      </w:pPr>
      <w:r w:rsidRPr="007B31AC">
        <w:rPr>
          <w:rFonts w:ascii="Times New Roman" w:hAnsi="Times New Roman" w:cs="Times New Roman"/>
          <w:sz w:val="24"/>
          <w:szCs w:val="24"/>
        </w:rPr>
        <w:lastRenderedPageBreak/>
        <w:t xml:space="preserve"> </w:t>
      </w:r>
      <w:proofErr w:type="gramStart"/>
      <w:r w:rsidRPr="007B31AC">
        <w:rPr>
          <w:rFonts w:ascii="Times New Roman" w:hAnsi="Times New Roman" w:cs="Times New Roman"/>
          <w:sz w:val="24"/>
          <w:szCs w:val="24"/>
        </w:rPr>
        <w:t>Accreditation Council for Graduate Medical Education (2003).</w:t>
      </w:r>
      <w:proofErr w:type="gramEnd"/>
      <w:r w:rsidRPr="007B31AC">
        <w:rPr>
          <w:rFonts w:ascii="Times New Roman" w:hAnsi="Times New Roman" w:cs="Times New Roman"/>
          <w:sz w:val="24"/>
          <w:szCs w:val="24"/>
        </w:rPr>
        <w:t xml:space="preserve">  </w:t>
      </w:r>
      <w:r w:rsidRPr="007B31AC">
        <w:rPr>
          <w:rFonts w:ascii="Times New Roman" w:hAnsi="Times New Roman" w:cs="Times New Roman"/>
          <w:sz w:val="24"/>
        </w:rPr>
        <w:t>The ACGME’s Approach to Limit Resident Duty Hours 12 Months After Implementation: A Summary of Achievements</w:t>
      </w:r>
      <w:r w:rsidRPr="007B31AC">
        <w:rPr>
          <w:sz w:val="24"/>
        </w:rPr>
        <w:t xml:space="preserve"> </w:t>
      </w:r>
      <w:r w:rsidRPr="007B31AC">
        <w:rPr>
          <w:rFonts w:ascii="Times New Roman" w:hAnsi="Times New Roman" w:cs="Times New Roman"/>
          <w:sz w:val="24"/>
          <w:szCs w:val="24"/>
        </w:rPr>
        <w:t xml:space="preserve">Web Accessed April 27 2015 </w:t>
      </w:r>
      <w:r w:rsidRPr="007B31AC">
        <w:rPr>
          <w:rFonts w:ascii="Times New Roman" w:hAnsi="Times New Roman" w:cs="Times New Roman"/>
          <w:sz w:val="24"/>
        </w:rPr>
        <w:t>https://www.acgme.org/acgmeweb/portals/0/pfassets/publicationspapers/dh_dutyhoursummary2003-04.pdf</w:t>
      </w:r>
    </w:p>
    <w:p w14:paraId="389EACFA" w14:textId="77777777" w:rsidR="00FC5024" w:rsidRPr="007B31AC" w:rsidRDefault="00FC5024" w:rsidP="00FC5024">
      <w:pPr>
        <w:shd w:val="clear" w:color="auto" w:fill="FFFFFF"/>
        <w:spacing w:after="0" w:line="480" w:lineRule="auto"/>
        <w:ind w:left="720" w:hanging="720"/>
        <w:textAlignment w:val="baseline"/>
        <w:outlineLvl w:val="0"/>
        <w:rPr>
          <w:rFonts w:ascii="Times New Roman" w:hAnsi="Times New Roman" w:cs="Times New Roman"/>
          <w:sz w:val="24"/>
          <w:szCs w:val="24"/>
        </w:rPr>
      </w:pPr>
      <w:proofErr w:type="gramStart"/>
      <w:r w:rsidRPr="007B31AC">
        <w:rPr>
          <w:rFonts w:ascii="Times New Roman" w:hAnsi="Times New Roman" w:cs="Times New Roman"/>
          <w:sz w:val="24"/>
          <w:szCs w:val="24"/>
        </w:rPr>
        <w:t>Accreditation Council for Graduate Medical Education (2001).</w:t>
      </w:r>
      <w:proofErr w:type="gramEnd"/>
      <w:r w:rsidRPr="007B31AC">
        <w:rPr>
          <w:rFonts w:ascii="Times New Roman" w:hAnsi="Times New Roman" w:cs="Times New Roman"/>
          <w:sz w:val="24"/>
          <w:szCs w:val="24"/>
        </w:rPr>
        <w:t xml:space="preserve">  </w:t>
      </w:r>
      <w:r w:rsidRPr="007B31AC">
        <w:rPr>
          <w:rFonts w:ascii="Times New Roman" w:eastAsia="Times New Roman" w:hAnsi="Times New Roman" w:cs="Times New Roman"/>
          <w:kern w:val="36"/>
          <w:sz w:val="24"/>
          <w:szCs w:val="24"/>
          <w:bdr w:val="none" w:sz="0" w:space="0" w:color="auto" w:frame="1"/>
        </w:rPr>
        <w:t xml:space="preserve">ACGME Highlights Its Standards on Resident Duty Hours - May 2001. </w:t>
      </w:r>
      <w:r w:rsidRPr="007B31AC">
        <w:rPr>
          <w:rFonts w:ascii="Times New Roman" w:hAnsi="Times New Roman" w:cs="Times New Roman"/>
          <w:sz w:val="24"/>
          <w:szCs w:val="24"/>
        </w:rPr>
        <w:t>Web Accessed April 27 2015 http://www.acgme.org/acgmeweb/tabid/363/Publications/Papers/PositionPapers/HighlightsItsStandardsonResidentDutyHours-.aspx</w:t>
      </w:r>
    </w:p>
    <w:p w14:paraId="3A5EB7C1"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rPr>
        <w:t>American Society of Hospital Pharmacists</w:t>
      </w:r>
      <w:r w:rsidRPr="007B31AC">
        <w:rPr>
          <w:rFonts w:ascii="Times New Roman" w:hAnsi="Times New Roman" w:cs="Times New Roman"/>
          <w:sz w:val="24"/>
          <w:szCs w:val="24"/>
        </w:rPr>
        <w:t xml:space="preserve"> (1993).</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sz w:val="24"/>
          <w:szCs w:val="24"/>
        </w:rPr>
        <w:t>ASHP guidelines on preventing medication errors in hospitals.</w:t>
      </w:r>
      <w:proofErr w:type="gramEnd"/>
      <w:r w:rsidRPr="007B31AC">
        <w:rPr>
          <w:rFonts w:ascii="Times New Roman" w:hAnsi="Times New Roman" w:cs="Times New Roman"/>
          <w:sz w:val="24"/>
          <w:szCs w:val="24"/>
        </w:rPr>
        <w:t xml:space="preserve"> </w:t>
      </w:r>
      <w:r w:rsidRPr="007B31AC">
        <w:rPr>
          <w:rFonts w:ascii="Times New Roman" w:hAnsi="Times New Roman" w:cs="Times New Roman"/>
          <w:i/>
          <w:iCs/>
          <w:sz w:val="24"/>
          <w:szCs w:val="24"/>
        </w:rPr>
        <w:t>Am J Hosp Pharm, 50</w:t>
      </w:r>
      <w:r w:rsidRPr="007B31AC">
        <w:rPr>
          <w:rFonts w:ascii="Times New Roman" w:hAnsi="Times New Roman" w:cs="Times New Roman"/>
          <w:sz w:val="24"/>
          <w:szCs w:val="24"/>
        </w:rPr>
        <w:t xml:space="preserve">(2), </w:t>
      </w:r>
      <w:proofErr w:type="gramStart"/>
      <w:r w:rsidRPr="007B31AC">
        <w:rPr>
          <w:rFonts w:ascii="Times New Roman" w:hAnsi="Times New Roman" w:cs="Times New Roman"/>
          <w:sz w:val="24"/>
          <w:szCs w:val="24"/>
        </w:rPr>
        <w:t>305</w:t>
      </w:r>
      <w:proofErr w:type="gramEnd"/>
      <w:r w:rsidRPr="007B31AC">
        <w:rPr>
          <w:rFonts w:ascii="Times New Roman" w:hAnsi="Times New Roman" w:cs="Times New Roman"/>
          <w:sz w:val="24"/>
          <w:szCs w:val="24"/>
        </w:rPr>
        <w:t xml:space="preserve">-314. </w:t>
      </w:r>
    </w:p>
    <w:p w14:paraId="5EBC4526" w14:textId="77777777" w:rsidR="00FC5024" w:rsidRPr="007B31AC" w:rsidRDefault="00FC5024" w:rsidP="00FC5024">
      <w:pPr>
        <w:spacing w:before="24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Benjamin, D.M. (2003).  Reducing medication errors and increasing patient safety: Case studies in clinical pharmacology.  </w:t>
      </w:r>
      <w:proofErr w:type="gramStart"/>
      <w:r w:rsidRPr="007B31AC">
        <w:rPr>
          <w:rFonts w:ascii="Times New Roman" w:hAnsi="Times New Roman" w:cs="Times New Roman"/>
          <w:i/>
          <w:sz w:val="24"/>
          <w:szCs w:val="24"/>
        </w:rPr>
        <w:t>Journal of Clinical Pharmacology</w:t>
      </w:r>
      <w:r w:rsidRPr="007B31AC">
        <w:rPr>
          <w:rFonts w:ascii="Times New Roman" w:hAnsi="Times New Roman" w:cs="Times New Roman"/>
          <w:sz w:val="24"/>
          <w:szCs w:val="24"/>
        </w:rPr>
        <w:t>, 43(7) 768-783.</w:t>
      </w:r>
      <w:proofErr w:type="gramEnd"/>
    </w:p>
    <w:p w14:paraId="77B59B11"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r w:rsidRPr="007B31AC">
        <w:rPr>
          <w:rFonts w:ascii="Times New Roman" w:hAnsi="Times New Roman" w:cs="Times New Roman"/>
          <w:sz w:val="24"/>
          <w:szCs w:val="18"/>
        </w:rPr>
        <w:t xml:space="preserve">Berkman, N. D., Davis, T. C., &amp; McCormack, L. (2010). Health Literacy: What Is It? </w:t>
      </w:r>
      <w:proofErr w:type="gramStart"/>
      <w:r w:rsidRPr="007B31AC">
        <w:rPr>
          <w:rFonts w:ascii="Times New Roman" w:hAnsi="Times New Roman" w:cs="Times New Roman"/>
          <w:i/>
          <w:iCs/>
          <w:sz w:val="24"/>
          <w:szCs w:val="18"/>
        </w:rPr>
        <w:t>Journal of Health Communication, 15</w:t>
      </w:r>
      <w:r w:rsidRPr="007B31AC">
        <w:rPr>
          <w:rFonts w:ascii="Times New Roman" w:hAnsi="Times New Roman" w:cs="Times New Roman"/>
          <w:sz w:val="24"/>
          <w:szCs w:val="18"/>
        </w:rPr>
        <w:t>(sup2), 9-19.</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sz w:val="24"/>
          <w:szCs w:val="18"/>
        </w:rPr>
        <w:t>doi</w:t>
      </w:r>
      <w:proofErr w:type="gramEnd"/>
      <w:r w:rsidRPr="007B31AC">
        <w:rPr>
          <w:rFonts w:ascii="Times New Roman" w:hAnsi="Times New Roman" w:cs="Times New Roman"/>
          <w:sz w:val="24"/>
          <w:szCs w:val="18"/>
        </w:rPr>
        <w:t>: 10.1080/10810730.2010.499985</w:t>
      </w:r>
    </w:p>
    <w:p w14:paraId="0D0ADA55"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rPr>
      </w:pPr>
      <w:r w:rsidRPr="007B31AC">
        <w:rPr>
          <w:rFonts w:ascii="Times New Roman" w:hAnsi="Times New Roman" w:cs="Times New Roman"/>
          <w:sz w:val="36"/>
          <w:szCs w:val="24"/>
        </w:rPr>
        <w:t xml:space="preserve"> </w:t>
      </w:r>
      <w:r w:rsidRPr="007B31AC">
        <w:rPr>
          <w:rFonts w:ascii="Times New Roman" w:hAnsi="Times New Roman" w:cs="Times New Roman"/>
          <w:sz w:val="24"/>
        </w:rPr>
        <w:t xml:space="preserve">Berkman, N. D., DeWalt, D. A., Pignone, M. P., Sheridan, S. L., Lohr, K. N, Lux, L., Sutton, S. F, Swinson, T., &amp; Bonito, A. J. (2004). </w:t>
      </w:r>
      <w:proofErr w:type="gramStart"/>
      <w:r w:rsidRPr="007B31AC">
        <w:rPr>
          <w:rFonts w:ascii="Times New Roman" w:hAnsi="Times New Roman" w:cs="Times New Roman"/>
          <w:sz w:val="24"/>
        </w:rPr>
        <w:t>Literacy and Health Outcomes.</w:t>
      </w:r>
      <w:proofErr w:type="gramEnd"/>
      <w:r w:rsidRPr="007B31AC">
        <w:rPr>
          <w:rFonts w:ascii="Times New Roman" w:hAnsi="Times New Roman" w:cs="Times New Roman"/>
          <w:sz w:val="24"/>
        </w:rPr>
        <w:t xml:space="preserve"> </w:t>
      </w:r>
      <w:proofErr w:type="gramStart"/>
      <w:r w:rsidRPr="007B31AC">
        <w:rPr>
          <w:rFonts w:ascii="Times New Roman" w:hAnsi="Times New Roman" w:cs="Times New Roman"/>
          <w:sz w:val="24"/>
        </w:rPr>
        <w:t>Evidence Report/Technology Assessment No. 87.</w:t>
      </w:r>
      <w:proofErr w:type="gramEnd"/>
      <w:r w:rsidRPr="007B31AC">
        <w:rPr>
          <w:rFonts w:ascii="Times New Roman" w:hAnsi="Times New Roman" w:cs="Times New Roman"/>
          <w:sz w:val="24"/>
        </w:rPr>
        <w:t xml:space="preserve">  </w:t>
      </w:r>
      <w:proofErr w:type="gramStart"/>
      <w:r w:rsidRPr="007B31AC">
        <w:rPr>
          <w:rFonts w:ascii="Times New Roman" w:hAnsi="Times New Roman" w:cs="Times New Roman"/>
          <w:sz w:val="24"/>
        </w:rPr>
        <w:t>AHRQ Publication No. 04-E007-2.</w:t>
      </w:r>
      <w:proofErr w:type="gramEnd"/>
      <w:r w:rsidRPr="007B31AC">
        <w:rPr>
          <w:rFonts w:ascii="Times New Roman" w:hAnsi="Times New Roman" w:cs="Times New Roman"/>
          <w:sz w:val="24"/>
        </w:rPr>
        <w:t xml:space="preserve"> Rockville, MD: Agency for Healthcare Research and Quality. Web Accessed </w:t>
      </w:r>
      <w:r w:rsidRPr="007B31AC">
        <w:rPr>
          <w:rFonts w:ascii="Times New Roman" w:hAnsi="Times New Roman" w:cs="Times New Roman"/>
          <w:sz w:val="24"/>
          <w:szCs w:val="24"/>
        </w:rPr>
        <w:t xml:space="preserve">April 27 2015 </w:t>
      </w:r>
      <w:r w:rsidRPr="007B31AC">
        <w:rPr>
          <w:rFonts w:ascii="Times New Roman" w:hAnsi="Times New Roman" w:cs="Times New Roman"/>
          <w:sz w:val="24"/>
        </w:rPr>
        <w:t>http://archive.ahrq.gov/downloads/pub/evidence/pdf/literacy/literacy.pdf</w:t>
      </w:r>
    </w:p>
    <w:p w14:paraId="7466ABCB"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Blegen, M. A., Goode, C. J., &amp; Reed, L. (1998). Nurse staffing and patient outcomes. </w:t>
      </w:r>
      <w:r w:rsidRPr="007B31AC">
        <w:rPr>
          <w:rFonts w:ascii="Times New Roman" w:hAnsi="Times New Roman" w:cs="Times New Roman"/>
          <w:i/>
          <w:iCs/>
          <w:sz w:val="24"/>
          <w:szCs w:val="24"/>
        </w:rPr>
        <w:t>Nursing research, 47</w:t>
      </w:r>
      <w:r w:rsidRPr="007B31AC">
        <w:rPr>
          <w:rFonts w:ascii="Times New Roman" w:hAnsi="Times New Roman" w:cs="Times New Roman"/>
          <w:sz w:val="24"/>
          <w:szCs w:val="24"/>
        </w:rPr>
        <w:t xml:space="preserve">(1), </w:t>
      </w:r>
      <w:proofErr w:type="gramStart"/>
      <w:r w:rsidRPr="007B31AC">
        <w:rPr>
          <w:rFonts w:ascii="Times New Roman" w:hAnsi="Times New Roman" w:cs="Times New Roman"/>
          <w:sz w:val="24"/>
          <w:szCs w:val="24"/>
        </w:rPr>
        <w:t>43</w:t>
      </w:r>
      <w:proofErr w:type="gramEnd"/>
      <w:r w:rsidRPr="007B31AC">
        <w:rPr>
          <w:rFonts w:ascii="Times New Roman" w:hAnsi="Times New Roman" w:cs="Times New Roman"/>
          <w:sz w:val="24"/>
          <w:szCs w:val="24"/>
        </w:rPr>
        <w:t xml:space="preserve">-50. </w:t>
      </w:r>
    </w:p>
    <w:p w14:paraId="21D97E70"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lastRenderedPageBreak/>
        <w:t xml:space="preserve"> Bohomol, E., Ramos, L.H., &amp; D’Innocenzo, M.  (2009)</w:t>
      </w:r>
      <w:proofErr w:type="gramStart"/>
      <w:r w:rsidRPr="007B31AC">
        <w:rPr>
          <w:rFonts w:ascii="Times New Roman" w:hAnsi="Times New Roman" w:cs="Times New Roman"/>
          <w:sz w:val="24"/>
          <w:szCs w:val="24"/>
        </w:rPr>
        <w:t>.  Medication errors in an intensive care unit.</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sz w:val="24"/>
          <w:szCs w:val="24"/>
        </w:rPr>
        <w:t>Journal of Advanced Nursing</w:t>
      </w:r>
      <w:r w:rsidRPr="007B31AC">
        <w:rPr>
          <w:rFonts w:ascii="Times New Roman" w:hAnsi="Times New Roman" w:cs="Times New Roman"/>
          <w:sz w:val="24"/>
          <w:szCs w:val="24"/>
        </w:rPr>
        <w:t>, 65(6), 1259-1267.</w:t>
      </w:r>
      <w:proofErr w:type="gramEnd"/>
      <w:r w:rsidRPr="007B31AC">
        <w:rPr>
          <w:rFonts w:ascii="Times New Roman" w:hAnsi="Times New Roman" w:cs="Times New Roman"/>
          <w:sz w:val="24"/>
          <w:szCs w:val="24"/>
        </w:rPr>
        <w:t xml:space="preserve"> </w:t>
      </w:r>
    </w:p>
    <w:p w14:paraId="2FD4538C"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Bruce, D.G. (2009). Medication errors: another important surgical problem.  </w:t>
      </w:r>
      <w:r w:rsidRPr="007B31AC">
        <w:rPr>
          <w:rFonts w:ascii="Times New Roman" w:hAnsi="Times New Roman" w:cs="Times New Roman"/>
          <w:i/>
          <w:sz w:val="24"/>
          <w:szCs w:val="24"/>
        </w:rPr>
        <w:t xml:space="preserve">Journal Compilation Royal Australasian College of Surgeons, </w:t>
      </w:r>
      <w:r w:rsidRPr="007B31AC">
        <w:rPr>
          <w:rFonts w:ascii="Times New Roman" w:hAnsi="Times New Roman" w:cs="Times New Roman"/>
          <w:sz w:val="24"/>
          <w:szCs w:val="24"/>
        </w:rPr>
        <w:t xml:space="preserve">583-584. </w:t>
      </w:r>
    </w:p>
    <w:p w14:paraId="7F95F8EC"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Burmester, M. K., Dione, R., Thiagarajan, R.R., &amp; Laussen, P.C. (2008).  Interventions to reduce </w:t>
      </w:r>
      <w:proofErr w:type="gramStart"/>
      <w:r w:rsidRPr="007B31AC">
        <w:rPr>
          <w:rFonts w:ascii="Times New Roman" w:hAnsi="Times New Roman" w:cs="Times New Roman"/>
          <w:sz w:val="24"/>
          <w:szCs w:val="24"/>
        </w:rPr>
        <w:t>medication prescribing</w:t>
      </w:r>
      <w:proofErr w:type="gramEnd"/>
      <w:r w:rsidRPr="007B31AC">
        <w:rPr>
          <w:rFonts w:ascii="Times New Roman" w:hAnsi="Times New Roman" w:cs="Times New Roman"/>
          <w:sz w:val="24"/>
          <w:szCs w:val="24"/>
        </w:rPr>
        <w:t xml:space="preserve"> errors in a pediatric cardiac intensive care unit.  </w:t>
      </w:r>
      <w:proofErr w:type="gramStart"/>
      <w:r w:rsidRPr="007B31AC">
        <w:rPr>
          <w:rFonts w:ascii="Times New Roman" w:hAnsi="Times New Roman" w:cs="Times New Roman"/>
          <w:i/>
          <w:sz w:val="24"/>
          <w:szCs w:val="24"/>
        </w:rPr>
        <w:t>Intensive Care Medicine</w:t>
      </w:r>
      <w:r w:rsidRPr="007B31AC">
        <w:rPr>
          <w:rFonts w:ascii="Times New Roman" w:hAnsi="Times New Roman" w:cs="Times New Roman"/>
          <w:sz w:val="24"/>
          <w:szCs w:val="24"/>
        </w:rPr>
        <w:t>, 34, 1083-1090.</w:t>
      </w:r>
      <w:proofErr w:type="gramEnd"/>
      <w:r w:rsidRPr="007B31AC">
        <w:rPr>
          <w:rFonts w:ascii="Times New Roman" w:hAnsi="Times New Roman" w:cs="Times New Roman"/>
          <w:sz w:val="24"/>
          <w:szCs w:val="24"/>
        </w:rPr>
        <w:t xml:space="preserve"> </w:t>
      </w:r>
    </w:p>
    <w:p w14:paraId="377B787C"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Camiré, E., Moyen, E., &amp; Stelfox, H.T. (2009).  Medication errors in critical care: risk factors, prevention and disclosure. </w:t>
      </w:r>
      <w:proofErr w:type="gramStart"/>
      <w:r w:rsidRPr="007B31AC">
        <w:rPr>
          <w:rFonts w:ascii="Times New Roman" w:hAnsi="Times New Roman" w:cs="Times New Roman"/>
          <w:i/>
          <w:sz w:val="24"/>
          <w:szCs w:val="24"/>
        </w:rPr>
        <w:t>Canadian Medical Association Journal</w:t>
      </w:r>
      <w:r w:rsidRPr="007B31AC">
        <w:rPr>
          <w:rFonts w:ascii="Times New Roman" w:hAnsi="Times New Roman" w:cs="Times New Roman"/>
          <w:sz w:val="24"/>
          <w:szCs w:val="24"/>
        </w:rPr>
        <w:t>, 180(9) 936-942.</w:t>
      </w:r>
      <w:proofErr w:type="gramEnd"/>
    </w:p>
    <w:p w14:paraId="16CA058A"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Ferner, R.E. (2009).</w:t>
      </w:r>
      <w:proofErr w:type="gramEnd"/>
      <w:r w:rsidRPr="007B31AC">
        <w:rPr>
          <w:rFonts w:ascii="Times New Roman" w:hAnsi="Times New Roman" w:cs="Times New Roman"/>
          <w:sz w:val="24"/>
          <w:szCs w:val="24"/>
        </w:rPr>
        <w:t xml:space="preserve">  The epidemiology of medication errors: the methodological difficulties. </w:t>
      </w:r>
      <w:r w:rsidRPr="007B31AC">
        <w:rPr>
          <w:rFonts w:ascii="Times New Roman" w:hAnsi="Times New Roman" w:cs="Times New Roman"/>
          <w:i/>
          <w:sz w:val="24"/>
          <w:szCs w:val="24"/>
        </w:rPr>
        <w:t>British Journal of Clinical Pharmacology</w:t>
      </w:r>
      <w:r w:rsidRPr="007B31AC">
        <w:rPr>
          <w:rFonts w:ascii="Times New Roman" w:hAnsi="Times New Roman" w:cs="Times New Roman"/>
          <w:sz w:val="24"/>
          <w:szCs w:val="24"/>
        </w:rPr>
        <w:t xml:space="preserve">, 67(6) 614-62                               </w:t>
      </w:r>
    </w:p>
    <w:p w14:paraId="5F434677"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proofErr w:type="gramStart"/>
      <w:r w:rsidRPr="007B31AC">
        <w:rPr>
          <w:rFonts w:ascii="Times New Roman" w:hAnsi="Times New Roman" w:cs="Times New Roman"/>
          <w:sz w:val="24"/>
          <w:szCs w:val="18"/>
        </w:rPr>
        <w:t>Ferner, R. E., &amp; Aronson, J. K. (2006).</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sz w:val="24"/>
          <w:szCs w:val="18"/>
        </w:rPr>
        <w:t>Clarification of terminology in medication errors.</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i/>
          <w:iCs/>
          <w:sz w:val="24"/>
          <w:szCs w:val="18"/>
        </w:rPr>
        <w:t>Drug safety, 29</w:t>
      </w:r>
      <w:r w:rsidRPr="007B31AC">
        <w:rPr>
          <w:rFonts w:ascii="Times New Roman" w:hAnsi="Times New Roman" w:cs="Times New Roman"/>
          <w:sz w:val="24"/>
          <w:szCs w:val="18"/>
        </w:rPr>
        <w:t>(11), 1011-1022.</w:t>
      </w:r>
      <w:proofErr w:type="gramEnd"/>
      <w:r w:rsidRPr="007B31AC">
        <w:rPr>
          <w:rFonts w:ascii="Times New Roman" w:hAnsi="Times New Roman" w:cs="Times New Roman"/>
          <w:sz w:val="24"/>
          <w:szCs w:val="18"/>
        </w:rPr>
        <w:t xml:space="preserve"> </w:t>
      </w:r>
    </w:p>
    <w:p w14:paraId="32F31A13" w14:textId="77777777" w:rsidR="00FC5024" w:rsidRPr="007B31AC" w:rsidRDefault="00FC5024" w:rsidP="00FC5024">
      <w:pPr>
        <w:autoSpaceDE w:val="0"/>
        <w:autoSpaceDN w:val="0"/>
        <w:adjustRightInd w:val="0"/>
        <w:spacing w:after="0" w:line="480" w:lineRule="auto"/>
        <w:ind w:left="720" w:hanging="720"/>
      </w:pPr>
      <w:proofErr w:type="gramStart"/>
      <w:r w:rsidRPr="007B31AC">
        <w:rPr>
          <w:rFonts w:ascii="Times New Roman" w:hAnsi="Times New Roman" w:cs="Times New Roman"/>
          <w:sz w:val="24"/>
          <w:szCs w:val="24"/>
        </w:rPr>
        <w:t>Flynn E. A.</w:t>
      </w:r>
      <w:proofErr w:type="gramEnd"/>
      <w:r w:rsidRPr="007B31AC">
        <w:rPr>
          <w:rFonts w:ascii="Times New Roman" w:hAnsi="Times New Roman" w:cs="Times New Roman"/>
          <w:sz w:val="24"/>
          <w:szCs w:val="24"/>
        </w:rPr>
        <w:t xml:space="preserve">  (1999)</w:t>
      </w:r>
      <w:proofErr w:type="gramStart"/>
      <w:r w:rsidRPr="007B31AC">
        <w:rPr>
          <w:rFonts w:ascii="Times New Roman" w:hAnsi="Times New Roman" w:cs="Times New Roman"/>
          <w:sz w:val="24"/>
          <w:szCs w:val="24"/>
        </w:rPr>
        <w:t>. A brief history of medication errors.</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sz w:val="24"/>
          <w:szCs w:val="24"/>
        </w:rPr>
        <w:t xml:space="preserve">American Pharmaceutical, </w:t>
      </w:r>
      <w:r w:rsidRPr="007B31AC">
        <w:rPr>
          <w:rFonts w:ascii="Times New Roman" w:hAnsi="Times New Roman" w:cs="Times New Roman"/>
          <w:sz w:val="24"/>
          <w:szCs w:val="24"/>
        </w:rPr>
        <w:t>Pages 1-6.</w:t>
      </w:r>
      <w:proofErr w:type="gramEnd"/>
      <w:r w:rsidRPr="007B31AC">
        <w:rPr>
          <w:rFonts w:ascii="Times New Roman" w:hAnsi="Times New Roman" w:cs="Times New Roman"/>
          <w:sz w:val="24"/>
          <w:szCs w:val="24"/>
        </w:rPr>
        <w:t xml:space="preserve"> Web Accessed March 3 2015. http://www.medaccuracy.com/Papers%20and%20Publications/A%20Brief%20History%20of%20Medication%20Errors.pdf</w:t>
      </w:r>
    </w:p>
    <w:p w14:paraId="333C1263"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Hoff, T., Jameson, L., Hannan, E., &amp; Flink, E. (2004).</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sz w:val="24"/>
          <w:szCs w:val="24"/>
        </w:rPr>
        <w:t>A review of the literature examining linkages between organizational factors, medical errors, and patient safety.</w:t>
      </w:r>
      <w:proofErr w:type="gramEnd"/>
      <w:r w:rsidRPr="007B31AC">
        <w:rPr>
          <w:rFonts w:ascii="Times New Roman" w:hAnsi="Times New Roman" w:cs="Times New Roman"/>
          <w:sz w:val="24"/>
          <w:szCs w:val="24"/>
        </w:rPr>
        <w:t xml:space="preserve"> </w:t>
      </w:r>
      <w:r w:rsidRPr="007B31AC">
        <w:rPr>
          <w:rFonts w:ascii="Times New Roman" w:hAnsi="Times New Roman" w:cs="Times New Roman"/>
          <w:i/>
          <w:iCs/>
          <w:sz w:val="24"/>
          <w:szCs w:val="24"/>
        </w:rPr>
        <w:t>Medical Care Research and Review, 61</w:t>
      </w:r>
      <w:r w:rsidRPr="007B31AC">
        <w:rPr>
          <w:rFonts w:ascii="Times New Roman" w:hAnsi="Times New Roman" w:cs="Times New Roman"/>
          <w:sz w:val="24"/>
          <w:szCs w:val="24"/>
        </w:rPr>
        <w:t xml:space="preserve">(1), 3-37. </w:t>
      </w:r>
    </w:p>
    <w:p w14:paraId="229A1E62"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rPr>
      </w:pPr>
      <w:proofErr w:type="gramStart"/>
      <w:r w:rsidRPr="007B31AC">
        <w:rPr>
          <w:rFonts w:ascii="Times New Roman" w:hAnsi="Times New Roman" w:cs="Times New Roman"/>
          <w:sz w:val="24"/>
        </w:rPr>
        <w:t>Institute of Medicine.</w:t>
      </w:r>
      <w:proofErr w:type="gramEnd"/>
      <w:r w:rsidRPr="007B31AC">
        <w:rPr>
          <w:rFonts w:ascii="Times New Roman" w:hAnsi="Times New Roman" w:cs="Times New Roman"/>
          <w:sz w:val="24"/>
        </w:rPr>
        <w:t xml:space="preserve"> (2004). Health literacy: a prescription to end confusion. Washington DC: National Academic Press. </w:t>
      </w:r>
    </w:p>
    <w:p w14:paraId="0D8C54D8"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lastRenderedPageBreak/>
        <w:t xml:space="preserve">James, J. T. (2013). A new, evidence-based estimate of patient harms associated with hospital care. </w:t>
      </w:r>
      <w:proofErr w:type="gramStart"/>
      <w:r w:rsidRPr="007B31AC">
        <w:rPr>
          <w:rFonts w:ascii="Times New Roman" w:hAnsi="Times New Roman" w:cs="Times New Roman"/>
          <w:i/>
          <w:iCs/>
          <w:sz w:val="24"/>
          <w:szCs w:val="24"/>
        </w:rPr>
        <w:t>Journal of Patient Safety, 9</w:t>
      </w:r>
      <w:r w:rsidRPr="007B31AC">
        <w:rPr>
          <w:rFonts w:ascii="Times New Roman" w:hAnsi="Times New Roman" w:cs="Times New Roman"/>
          <w:sz w:val="24"/>
          <w:szCs w:val="24"/>
        </w:rPr>
        <w:t>(3), 122-128.</w:t>
      </w:r>
      <w:proofErr w:type="gramEnd"/>
      <w:r w:rsidRPr="007B31AC">
        <w:rPr>
          <w:rFonts w:ascii="Times New Roman" w:hAnsi="Times New Roman" w:cs="Times New Roman"/>
          <w:sz w:val="24"/>
          <w:szCs w:val="24"/>
        </w:rPr>
        <w:t xml:space="preserve"> </w:t>
      </w:r>
    </w:p>
    <w:p w14:paraId="5B9FA1A2"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Katz, M. G., Kripalani, S., &amp; Weiss, B. D. (2006).</w:t>
      </w:r>
      <w:proofErr w:type="gramEnd"/>
      <w:r w:rsidRPr="007B31AC">
        <w:rPr>
          <w:rFonts w:ascii="Times New Roman" w:hAnsi="Times New Roman" w:cs="Times New Roman"/>
          <w:sz w:val="24"/>
          <w:szCs w:val="24"/>
        </w:rPr>
        <w:t xml:space="preserve"> Use of pictorial aids in medication instructions: a review of the literature. </w:t>
      </w:r>
      <w:proofErr w:type="gramStart"/>
      <w:r w:rsidRPr="007B31AC">
        <w:rPr>
          <w:rFonts w:ascii="Times New Roman" w:hAnsi="Times New Roman" w:cs="Times New Roman"/>
          <w:i/>
          <w:iCs/>
          <w:sz w:val="24"/>
          <w:szCs w:val="24"/>
        </w:rPr>
        <w:t>American Journal of Health-System Pharmacy, 63</w:t>
      </w:r>
      <w:r w:rsidRPr="007B31AC">
        <w:rPr>
          <w:rFonts w:ascii="Times New Roman" w:hAnsi="Times New Roman" w:cs="Times New Roman"/>
          <w:sz w:val="24"/>
          <w:szCs w:val="24"/>
        </w:rPr>
        <w:t>(23), 2391-2398.</w:t>
      </w:r>
      <w:proofErr w:type="gramEnd"/>
      <w:r w:rsidRPr="007B31AC">
        <w:rPr>
          <w:rFonts w:ascii="Times New Roman" w:hAnsi="Times New Roman" w:cs="Times New Roman"/>
          <w:sz w:val="24"/>
          <w:szCs w:val="24"/>
        </w:rPr>
        <w:t xml:space="preserve"> </w:t>
      </w:r>
    </w:p>
    <w:p w14:paraId="1608A26A"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Kleinschmidt, K., Pugach, S., &amp; Young, A. (2008).</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sz w:val="24"/>
          <w:szCs w:val="24"/>
        </w:rPr>
        <w:t>Medication error prevention.</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sz w:val="24"/>
          <w:szCs w:val="24"/>
        </w:rPr>
        <w:t>Emergency Medicine Specialty Reports</w:t>
      </w:r>
      <w:r w:rsidRPr="007B31AC">
        <w:rPr>
          <w:rFonts w:ascii="Times New Roman" w:hAnsi="Times New Roman" w:cs="Times New Roman"/>
          <w:sz w:val="24"/>
          <w:szCs w:val="24"/>
        </w:rPr>
        <w:t>.</w:t>
      </w:r>
      <w:proofErr w:type="gramEnd"/>
      <w:r w:rsidRPr="007B31AC">
        <w:rPr>
          <w:rFonts w:ascii="Times New Roman" w:hAnsi="Times New Roman" w:cs="Times New Roman"/>
          <w:sz w:val="24"/>
          <w:szCs w:val="24"/>
        </w:rPr>
        <w:t xml:space="preserve">  March issue. </w:t>
      </w:r>
    </w:p>
    <w:p w14:paraId="644B78D3"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Kohn, L.T., Corrigan, J.M., &amp; Donaldson, M.S. (2000). To err is human: Building a safer health system.  </w:t>
      </w:r>
      <w:proofErr w:type="gramStart"/>
      <w:r w:rsidRPr="007B31AC">
        <w:rPr>
          <w:rFonts w:ascii="Times New Roman" w:hAnsi="Times New Roman" w:cs="Times New Roman"/>
          <w:sz w:val="24"/>
          <w:szCs w:val="24"/>
        </w:rPr>
        <w:t>Institute of Medicine.</w:t>
      </w:r>
      <w:proofErr w:type="gramEnd"/>
      <w:r w:rsidRPr="007B31AC">
        <w:rPr>
          <w:rFonts w:ascii="Times New Roman" w:hAnsi="Times New Roman" w:cs="Times New Roman"/>
          <w:sz w:val="24"/>
          <w:szCs w:val="24"/>
        </w:rPr>
        <w:t xml:space="preserve"> Washington DC: National Academy Press. Web accessed March 3, 2015 http://www.nap.edu/catalog/11623.html</w:t>
      </w:r>
    </w:p>
    <w:p w14:paraId="3E6718F5"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Landrigan, C. P., Fahrenkopf, A. M., Lewin, D., Sharek, P. J., Barger, L. K., Eisner, M., . . . Sectish, T. C. (2008). Effects of the accreditation council for graduate medical education duty hour limits on sleep, work hours, and safety. </w:t>
      </w:r>
      <w:proofErr w:type="gramStart"/>
      <w:r w:rsidRPr="007B31AC">
        <w:rPr>
          <w:rFonts w:ascii="Times New Roman" w:hAnsi="Times New Roman" w:cs="Times New Roman"/>
          <w:i/>
          <w:iCs/>
          <w:sz w:val="24"/>
          <w:szCs w:val="24"/>
        </w:rPr>
        <w:t>Pediatrics, 122</w:t>
      </w:r>
      <w:r w:rsidRPr="007B31AC">
        <w:rPr>
          <w:rFonts w:ascii="Times New Roman" w:hAnsi="Times New Roman" w:cs="Times New Roman"/>
          <w:sz w:val="24"/>
          <w:szCs w:val="24"/>
        </w:rPr>
        <w:t>(2), 250-258.</w:t>
      </w:r>
      <w:proofErr w:type="gramEnd"/>
      <w:r w:rsidRPr="007B31AC">
        <w:rPr>
          <w:rFonts w:ascii="Times New Roman" w:hAnsi="Times New Roman" w:cs="Times New Roman"/>
          <w:sz w:val="24"/>
          <w:szCs w:val="24"/>
        </w:rPr>
        <w:t xml:space="preserve"> </w:t>
      </w:r>
    </w:p>
    <w:p w14:paraId="143554D6"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Landrigan, C. P., Rothschild, J. M., Cronin, J. W., Kaushal, R., Burdick, E., Katz, J. T., . . . Bates, D. W. (2004). </w:t>
      </w:r>
      <w:proofErr w:type="gramStart"/>
      <w:r w:rsidRPr="007B31AC">
        <w:rPr>
          <w:rFonts w:ascii="Times New Roman" w:hAnsi="Times New Roman" w:cs="Times New Roman"/>
          <w:sz w:val="24"/>
          <w:szCs w:val="24"/>
        </w:rPr>
        <w:t>Effect of reducing interns' work hours on serious medical errors in intensive care units.</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iCs/>
          <w:sz w:val="24"/>
          <w:szCs w:val="24"/>
        </w:rPr>
        <w:t>New England Journal of Medicine, 351</w:t>
      </w:r>
      <w:r w:rsidRPr="007B31AC">
        <w:rPr>
          <w:rFonts w:ascii="Times New Roman" w:hAnsi="Times New Roman" w:cs="Times New Roman"/>
          <w:sz w:val="24"/>
          <w:szCs w:val="24"/>
        </w:rPr>
        <w:t>(18), 1838-1848.</w:t>
      </w:r>
      <w:proofErr w:type="gramEnd"/>
      <w:r w:rsidRPr="007B31AC">
        <w:rPr>
          <w:rFonts w:ascii="Times New Roman" w:hAnsi="Times New Roman" w:cs="Times New Roman"/>
          <w:sz w:val="24"/>
          <w:szCs w:val="24"/>
        </w:rPr>
        <w:t xml:space="preserve"> </w:t>
      </w:r>
    </w:p>
    <w:p w14:paraId="5D044372"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Lavon, O., Ben</w:t>
      </w:r>
      <w:r w:rsidRPr="007B31AC">
        <w:rPr>
          <w:rFonts w:ascii="Cambria Math" w:hAnsi="Cambria Math" w:cs="Cambria Math"/>
          <w:sz w:val="24"/>
          <w:szCs w:val="24"/>
        </w:rPr>
        <w:t>‐</w:t>
      </w:r>
      <w:r w:rsidRPr="007B31AC">
        <w:rPr>
          <w:rFonts w:ascii="Times New Roman" w:hAnsi="Times New Roman" w:cs="Times New Roman"/>
          <w:sz w:val="24"/>
          <w:szCs w:val="24"/>
        </w:rPr>
        <w:t>Zeev, A., &amp; Bentur, Y. (2014).</w:t>
      </w:r>
      <w:proofErr w:type="gramEnd"/>
      <w:r w:rsidRPr="007B31AC">
        <w:rPr>
          <w:rFonts w:ascii="Times New Roman" w:hAnsi="Times New Roman" w:cs="Times New Roman"/>
          <w:sz w:val="24"/>
          <w:szCs w:val="24"/>
        </w:rPr>
        <w:t xml:space="preserve"> Medication errors outside healthcare facilities: A national poison centre perspective. </w:t>
      </w:r>
      <w:proofErr w:type="gramStart"/>
      <w:r w:rsidRPr="007B31AC">
        <w:rPr>
          <w:rFonts w:ascii="Times New Roman" w:hAnsi="Times New Roman" w:cs="Times New Roman"/>
          <w:i/>
          <w:iCs/>
          <w:sz w:val="24"/>
          <w:szCs w:val="24"/>
        </w:rPr>
        <w:t>Basic &amp; Clinical Pharmacology &amp; Toxicology, 114</w:t>
      </w:r>
      <w:r w:rsidRPr="007B31AC">
        <w:rPr>
          <w:rFonts w:ascii="Times New Roman" w:hAnsi="Times New Roman" w:cs="Times New Roman"/>
          <w:sz w:val="24"/>
          <w:szCs w:val="24"/>
        </w:rPr>
        <w:t>(3), 288-292.</w:t>
      </w:r>
      <w:proofErr w:type="gramEnd"/>
      <w:r w:rsidRPr="007B31AC">
        <w:rPr>
          <w:rFonts w:ascii="Times New Roman" w:hAnsi="Times New Roman" w:cs="Times New Roman"/>
          <w:sz w:val="24"/>
          <w:szCs w:val="24"/>
        </w:rPr>
        <w:t xml:space="preserve"> </w:t>
      </w:r>
    </w:p>
    <w:p w14:paraId="079C64FA"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Lewis, P.J., Dornan, T., Taylor, D., Tully, M.P., Wass, V. &amp; Ashcroft D.M. (2009).</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sz w:val="24"/>
          <w:szCs w:val="24"/>
        </w:rPr>
        <w:t>Prevalence, incidence and nature of prescribing errors in hospital inpatients, a systemic review.</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sz w:val="24"/>
          <w:szCs w:val="24"/>
        </w:rPr>
        <w:t>Drug Safety</w:t>
      </w:r>
      <w:r w:rsidRPr="007B31AC">
        <w:rPr>
          <w:rFonts w:ascii="Times New Roman" w:hAnsi="Times New Roman" w:cs="Times New Roman"/>
          <w:sz w:val="24"/>
          <w:szCs w:val="24"/>
        </w:rPr>
        <w:t>, 32(5) 379-389.</w:t>
      </w:r>
      <w:proofErr w:type="gramEnd"/>
      <w:r w:rsidRPr="007B31AC">
        <w:rPr>
          <w:rFonts w:ascii="Times New Roman" w:hAnsi="Times New Roman" w:cs="Times New Roman"/>
          <w:sz w:val="24"/>
          <w:szCs w:val="24"/>
        </w:rPr>
        <w:t xml:space="preserve">                                                      </w:t>
      </w:r>
    </w:p>
    <w:p w14:paraId="15DA8844"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lastRenderedPageBreak/>
        <w:t>Manias, E. (2010).</w:t>
      </w:r>
      <w:proofErr w:type="gramEnd"/>
      <w:r w:rsidRPr="007B31AC">
        <w:rPr>
          <w:rFonts w:ascii="Times New Roman" w:hAnsi="Times New Roman" w:cs="Times New Roman"/>
          <w:sz w:val="24"/>
          <w:szCs w:val="24"/>
        </w:rPr>
        <w:t xml:space="preserve"> Medication communication: a concept analysis. </w:t>
      </w:r>
      <w:proofErr w:type="gramStart"/>
      <w:r w:rsidRPr="007B31AC">
        <w:rPr>
          <w:rFonts w:ascii="Times New Roman" w:hAnsi="Times New Roman" w:cs="Times New Roman"/>
          <w:i/>
          <w:iCs/>
          <w:sz w:val="24"/>
          <w:szCs w:val="24"/>
        </w:rPr>
        <w:t>Journal of advanced nursing, 66</w:t>
      </w:r>
      <w:r w:rsidRPr="007B31AC">
        <w:rPr>
          <w:rFonts w:ascii="Times New Roman" w:hAnsi="Times New Roman" w:cs="Times New Roman"/>
          <w:sz w:val="24"/>
          <w:szCs w:val="24"/>
        </w:rPr>
        <w:t>(4), 933-943.</w:t>
      </w:r>
      <w:proofErr w:type="gramEnd"/>
      <w:r w:rsidRPr="007B31AC">
        <w:rPr>
          <w:rFonts w:ascii="Times New Roman" w:hAnsi="Times New Roman" w:cs="Times New Roman"/>
          <w:sz w:val="24"/>
          <w:szCs w:val="24"/>
        </w:rPr>
        <w:t xml:space="preserve"> </w:t>
      </w:r>
    </w:p>
    <w:p w14:paraId="7BAA4A14"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Mark, B. A., Hughes, L. C., Belyea, M., Bacon, C. T., Chang, Y., &amp; Jones, C. A. (2008).</w:t>
      </w:r>
      <w:proofErr w:type="gramEnd"/>
      <w:r w:rsidRPr="007B31AC">
        <w:rPr>
          <w:rFonts w:ascii="Times New Roman" w:hAnsi="Times New Roman" w:cs="Times New Roman"/>
          <w:sz w:val="24"/>
          <w:szCs w:val="24"/>
        </w:rPr>
        <w:t xml:space="preserve"> Exploring organizational context and structure as predictors of medication errors and patient falls. </w:t>
      </w:r>
      <w:proofErr w:type="gramStart"/>
      <w:r w:rsidRPr="007B31AC">
        <w:rPr>
          <w:rFonts w:ascii="Times New Roman" w:hAnsi="Times New Roman" w:cs="Times New Roman"/>
          <w:i/>
          <w:iCs/>
          <w:sz w:val="24"/>
          <w:szCs w:val="24"/>
        </w:rPr>
        <w:t>Journal of Patient Safety, 4</w:t>
      </w:r>
      <w:r w:rsidRPr="007B31AC">
        <w:rPr>
          <w:rFonts w:ascii="Times New Roman" w:hAnsi="Times New Roman" w:cs="Times New Roman"/>
          <w:sz w:val="24"/>
          <w:szCs w:val="24"/>
        </w:rPr>
        <w:t>(2), 66-77.</w:t>
      </w:r>
      <w:proofErr w:type="gramEnd"/>
      <w:r w:rsidRPr="007B31AC">
        <w:rPr>
          <w:rFonts w:ascii="Times New Roman" w:hAnsi="Times New Roman" w:cs="Times New Roman"/>
          <w:sz w:val="24"/>
          <w:szCs w:val="24"/>
        </w:rPr>
        <w:t xml:space="preserve"> </w:t>
      </w:r>
    </w:p>
    <w:p w14:paraId="4EE8D601"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McDonald C.J, Weiner M., &amp; Hui S.L. (2000) Deaths due to medical errors </w:t>
      </w:r>
      <w:proofErr w:type="gramStart"/>
      <w:r w:rsidRPr="007B31AC">
        <w:rPr>
          <w:rFonts w:ascii="Times New Roman" w:hAnsi="Times New Roman" w:cs="Times New Roman"/>
          <w:sz w:val="24"/>
          <w:szCs w:val="24"/>
        </w:rPr>
        <w:t>are  exaggerated</w:t>
      </w:r>
      <w:proofErr w:type="gramEnd"/>
      <w:r w:rsidRPr="007B31AC">
        <w:rPr>
          <w:rFonts w:ascii="Times New Roman" w:hAnsi="Times New Roman" w:cs="Times New Roman"/>
          <w:sz w:val="24"/>
          <w:szCs w:val="24"/>
        </w:rPr>
        <w:t xml:space="preserve"> in Institute of Medicine report. </w:t>
      </w:r>
      <w:proofErr w:type="gramStart"/>
      <w:r w:rsidRPr="007B31AC">
        <w:rPr>
          <w:rFonts w:ascii="Times New Roman" w:hAnsi="Times New Roman" w:cs="Times New Roman"/>
          <w:i/>
          <w:iCs/>
          <w:sz w:val="24"/>
          <w:szCs w:val="24"/>
        </w:rPr>
        <w:t>Journal of the American Medical Association.</w:t>
      </w:r>
      <w:proofErr w:type="gramEnd"/>
      <w:r w:rsidRPr="007B31AC">
        <w:rPr>
          <w:rFonts w:ascii="Times New Roman" w:hAnsi="Times New Roman" w:cs="Times New Roman"/>
          <w:i/>
          <w:iCs/>
          <w:sz w:val="24"/>
          <w:szCs w:val="24"/>
        </w:rPr>
        <w:t xml:space="preserve"> </w:t>
      </w:r>
      <w:r w:rsidRPr="007B31AC">
        <w:rPr>
          <w:rFonts w:ascii="Times New Roman" w:hAnsi="Times New Roman" w:cs="Times New Roman"/>
          <w:sz w:val="24"/>
          <w:szCs w:val="24"/>
        </w:rPr>
        <w:t>284 93-95.</w:t>
      </w:r>
    </w:p>
    <w:p w14:paraId="5566BE34"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Nasca, T. J., Day, S. H., &amp; Amis, E. S. (2010). </w:t>
      </w:r>
      <w:proofErr w:type="gramStart"/>
      <w:r w:rsidRPr="007B31AC">
        <w:rPr>
          <w:rFonts w:ascii="Times New Roman" w:hAnsi="Times New Roman" w:cs="Times New Roman"/>
          <w:sz w:val="24"/>
          <w:szCs w:val="24"/>
        </w:rPr>
        <w:t>The New Recommendations on Duty Hours from the ACGME Task Force.</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iCs/>
          <w:sz w:val="24"/>
          <w:szCs w:val="24"/>
        </w:rPr>
        <w:t>New England Journal of Medicine, 363</w:t>
      </w:r>
      <w:r w:rsidRPr="007B31AC">
        <w:rPr>
          <w:rFonts w:ascii="Times New Roman" w:hAnsi="Times New Roman" w:cs="Times New Roman"/>
          <w:sz w:val="24"/>
          <w:szCs w:val="24"/>
        </w:rPr>
        <w:t>(2), e3.</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sz w:val="24"/>
          <w:szCs w:val="24"/>
        </w:rPr>
        <w:t>doi</w:t>
      </w:r>
      <w:proofErr w:type="gramEnd"/>
      <w:r w:rsidRPr="007B31AC">
        <w:rPr>
          <w:rFonts w:ascii="Times New Roman" w:hAnsi="Times New Roman" w:cs="Times New Roman"/>
          <w:sz w:val="24"/>
          <w:szCs w:val="24"/>
        </w:rPr>
        <w:t>: 10.1056/NEJMsb1005800</w:t>
      </w:r>
    </w:p>
    <w:p w14:paraId="619BA290"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National Coordinating Council for Medication Error Reporting and Prevention (2001).</w:t>
      </w:r>
      <w:proofErr w:type="gramEnd"/>
      <w:r w:rsidRPr="007B31AC">
        <w:rPr>
          <w:rFonts w:ascii="Times New Roman" w:hAnsi="Times New Roman" w:cs="Times New Roman"/>
          <w:sz w:val="24"/>
          <w:szCs w:val="24"/>
        </w:rPr>
        <w:t xml:space="preserve">              Web Accessed 10 March, 2015 </w:t>
      </w:r>
      <w:hyperlink r:id="rId8" w:history="1">
        <w:r w:rsidRPr="007B31AC">
          <w:rPr>
            <w:rStyle w:val="Hyperlink"/>
            <w:rFonts w:ascii="Times New Roman" w:hAnsi="Times New Roman" w:cs="Times New Roman"/>
            <w:color w:val="auto"/>
            <w:sz w:val="24"/>
            <w:szCs w:val="24"/>
          </w:rPr>
          <w:t>http://www.medscape.com/viewarticle/586738_3</w:t>
        </w:r>
      </w:hyperlink>
    </w:p>
    <w:p w14:paraId="2AB847B4"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National Center for Education Statistics (2006) Web Accessed April 23 2015 http://nces.ed.gov/pubs2006/2006483.pdf</w:t>
      </w:r>
    </w:p>
    <w:p w14:paraId="7AA3929D" w14:textId="77777777" w:rsidR="00FC5024" w:rsidRPr="007B31AC" w:rsidRDefault="00FC5024" w:rsidP="00FC5024">
      <w:pPr>
        <w:spacing w:before="24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National Vital Statistics Report (2009) Web Accessed March 3 2015 http://www.cdc.gov</w:t>
      </w:r>
      <w:proofErr w:type="gramStart"/>
      <w:r w:rsidRPr="007B31AC">
        <w:rPr>
          <w:rFonts w:ascii="Times New Roman" w:hAnsi="Times New Roman" w:cs="Times New Roman"/>
          <w:sz w:val="24"/>
          <w:szCs w:val="24"/>
        </w:rPr>
        <w:t>/   nchs</w:t>
      </w:r>
      <w:proofErr w:type="gramEnd"/>
      <w:r w:rsidRPr="007B31AC">
        <w:rPr>
          <w:rFonts w:ascii="Times New Roman" w:hAnsi="Times New Roman" w:cs="Times New Roman"/>
          <w:sz w:val="24"/>
          <w:szCs w:val="24"/>
        </w:rPr>
        <w:t>/data/nvsr/nvsr57/nvsr57_14.pdf</w:t>
      </w:r>
    </w:p>
    <w:p w14:paraId="703C8326"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r w:rsidRPr="007B31AC">
        <w:rPr>
          <w:rFonts w:ascii="Times New Roman" w:hAnsi="Times New Roman" w:cs="Times New Roman"/>
          <w:sz w:val="24"/>
          <w:szCs w:val="18"/>
        </w:rPr>
        <w:t xml:space="preserve">Nutbeam, D. (2008). </w:t>
      </w:r>
      <w:proofErr w:type="gramStart"/>
      <w:r w:rsidRPr="007B31AC">
        <w:rPr>
          <w:rFonts w:ascii="Times New Roman" w:hAnsi="Times New Roman" w:cs="Times New Roman"/>
          <w:sz w:val="24"/>
          <w:szCs w:val="18"/>
        </w:rPr>
        <w:t>The evolving concept of health literacy.</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i/>
          <w:iCs/>
          <w:sz w:val="24"/>
          <w:szCs w:val="18"/>
        </w:rPr>
        <w:t>Social science &amp; medicine, 67</w:t>
      </w:r>
      <w:r w:rsidRPr="007B31AC">
        <w:rPr>
          <w:rFonts w:ascii="Times New Roman" w:hAnsi="Times New Roman" w:cs="Times New Roman"/>
          <w:sz w:val="24"/>
          <w:szCs w:val="18"/>
        </w:rPr>
        <w:t>(12), 2072-2078.</w:t>
      </w:r>
      <w:proofErr w:type="gramEnd"/>
      <w:r w:rsidRPr="007B31AC">
        <w:rPr>
          <w:rFonts w:ascii="Times New Roman" w:hAnsi="Times New Roman" w:cs="Times New Roman"/>
          <w:sz w:val="24"/>
          <w:szCs w:val="18"/>
        </w:rPr>
        <w:t xml:space="preserve"> </w:t>
      </w:r>
    </w:p>
    <w:p w14:paraId="70940067" w14:textId="77777777" w:rsidR="00EF4634" w:rsidRDefault="00EF4634" w:rsidP="00EF4634">
      <w:pPr>
        <w:autoSpaceDE w:val="0"/>
        <w:autoSpaceDN w:val="0"/>
        <w:adjustRightInd w:val="0"/>
        <w:spacing w:line="480" w:lineRule="auto"/>
        <w:ind w:left="720" w:hanging="720"/>
        <w:rPr>
          <w:rFonts w:ascii="Times New Roman" w:hAnsi="Times New Roman" w:cs="Times New Roman"/>
        </w:rPr>
      </w:pPr>
      <w:r w:rsidRPr="0039639D">
        <w:rPr>
          <w:rFonts w:ascii="Times New Roman" w:hAnsi="Times New Roman" w:cs="Times New Roman"/>
        </w:rPr>
        <w:t xml:space="preserve">Obilade, T.T. (2016). </w:t>
      </w:r>
      <w:r w:rsidRPr="0039639D">
        <w:rPr>
          <w:rFonts w:ascii="Times New Roman" w:hAnsi="Times New Roman" w:cs="Times New Roman"/>
          <w:i/>
        </w:rPr>
        <w:t>Make Me See it: Pedagogical Strategies of Visual Literacy</w:t>
      </w:r>
      <w:r w:rsidRPr="0039639D">
        <w:rPr>
          <w:rFonts w:ascii="Times New Roman" w:hAnsi="Times New Roman" w:cs="Times New Roman"/>
        </w:rPr>
        <w:t>. Oklahoma: Tate Publishing.</w:t>
      </w:r>
    </w:p>
    <w:p w14:paraId="5C803B38" w14:textId="78E06B6C" w:rsidR="00FC5024" w:rsidRPr="007B31AC" w:rsidRDefault="00FC5024" w:rsidP="00EF4634">
      <w:pPr>
        <w:autoSpaceDE w:val="0"/>
        <w:autoSpaceDN w:val="0"/>
        <w:adjustRightInd w:val="0"/>
        <w:spacing w:line="480" w:lineRule="auto"/>
        <w:ind w:left="720" w:hanging="720"/>
        <w:rPr>
          <w:rFonts w:ascii="Times New Roman" w:hAnsi="Times New Roman" w:cs="Times New Roman"/>
          <w:sz w:val="24"/>
          <w:szCs w:val="18"/>
        </w:rPr>
      </w:pPr>
      <w:r w:rsidRPr="007B31AC">
        <w:rPr>
          <w:rFonts w:ascii="Times New Roman" w:hAnsi="Times New Roman" w:cs="Times New Roman"/>
          <w:sz w:val="24"/>
          <w:szCs w:val="18"/>
        </w:rPr>
        <w:t xml:space="preserve">Parikh, N. S., Parker, R. M., Nurss, J. R., Baker, D. W., &amp; Williams, M. V. (1996). Shame and health literacy: the unspoken connection. </w:t>
      </w:r>
      <w:proofErr w:type="gramStart"/>
      <w:r w:rsidRPr="007B31AC">
        <w:rPr>
          <w:rFonts w:ascii="Times New Roman" w:hAnsi="Times New Roman" w:cs="Times New Roman"/>
          <w:i/>
          <w:iCs/>
          <w:sz w:val="24"/>
          <w:szCs w:val="18"/>
        </w:rPr>
        <w:t>Patient education and counseling, 27</w:t>
      </w:r>
      <w:r w:rsidRPr="007B31AC">
        <w:rPr>
          <w:rFonts w:ascii="Times New Roman" w:hAnsi="Times New Roman" w:cs="Times New Roman"/>
          <w:sz w:val="24"/>
          <w:szCs w:val="18"/>
        </w:rPr>
        <w:t>(1), 33-39.</w:t>
      </w:r>
      <w:proofErr w:type="gramEnd"/>
      <w:r w:rsidRPr="007B31AC">
        <w:rPr>
          <w:rFonts w:ascii="Times New Roman" w:hAnsi="Times New Roman" w:cs="Times New Roman"/>
          <w:sz w:val="24"/>
          <w:szCs w:val="18"/>
        </w:rPr>
        <w:t xml:space="preserve"> </w:t>
      </w:r>
    </w:p>
    <w:p w14:paraId="3E6CBB45"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r w:rsidRPr="007B31AC">
        <w:rPr>
          <w:rFonts w:ascii="Times New Roman" w:hAnsi="Times New Roman" w:cs="Times New Roman"/>
          <w:sz w:val="24"/>
          <w:szCs w:val="18"/>
        </w:rPr>
        <w:lastRenderedPageBreak/>
        <w:t xml:space="preserve">Parker, R. M., Baker, D. W., Williams, M. V., &amp; Nurss, J. R. (1995). </w:t>
      </w:r>
      <w:proofErr w:type="gramStart"/>
      <w:r w:rsidRPr="007B31AC">
        <w:rPr>
          <w:rFonts w:ascii="Times New Roman" w:hAnsi="Times New Roman" w:cs="Times New Roman"/>
          <w:sz w:val="24"/>
          <w:szCs w:val="18"/>
        </w:rPr>
        <w:t>The test of functional health literacy in adults.</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i/>
          <w:iCs/>
          <w:sz w:val="24"/>
          <w:szCs w:val="18"/>
        </w:rPr>
        <w:t>Journal of general internal medicine, 10</w:t>
      </w:r>
      <w:r w:rsidRPr="007B31AC">
        <w:rPr>
          <w:rFonts w:ascii="Times New Roman" w:hAnsi="Times New Roman" w:cs="Times New Roman"/>
          <w:sz w:val="24"/>
          <w:szCs w:val="18"/>
        </w:rPr>
        <w:t>(10), 537-541.</w:t>
      </w:r>
      <w:proofErr w:type="gramEnd"/>
      <w:r w:rsidRPr="007B31AC">
        <w:rPr>
          <w:rFonts w:ascii="Times New Roman" w:hAnsi="Times New Roman" w:cs="Times New Roman"/>
          <w:sz w:val="24"/>
          <w:szCs w:val="18"/>
        </w:rPr>
        <w:t xml:space="preserve"> </w:t>
      </w:r>
    </w:p>
    <w:p w14:paraId="6C591D6E"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Pitts, S.R., Niska, R.W., Xu, J., &amp; Burt, C.W. (2006) National Ambulatory and Hospital Care Statistic Branch- Emergency Department Summary, Division of Healthcare statistics Center for Disease </w:t>
      </w:r>
      <w:proofErr w:type="gramStart"/>
      <w:r w:rsidRPr="007B31AC">
        <w:rPr>
          <w:rFonts w:ascii="Times New Roman" w:hAnsi="Times New Roman" w:cs="Times New Roman"/>
          <w:sz w:val="24"/>
          <w:szCs w:val="24"/>
        </w:rPr>
        <w:t>Control  Web</w:t>
      </w:r>
      <w:proofErr w:type="gramEnd"/>
      <w:r w:rsidRPr="007B31AC">
        <w:rPr>
          <w:rFonts w:ascii="Times New Roman" w:hAnsi="Times New Roman" w:cs="Times New Roman"/>
          <w:sz w:val="24"/>
          <w:szCs w:val="24"/>
        </w:rPr>
        <w:t xml:space="preserve"> Accessed March3 2015 http://www.cdc.gov/nchs/data/nhsr/nhsr007.pdf</w:t>
      </w:r>
    </w:p>
    <w:p w14:paraId="31CAFD39"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r w:rsidRPr="007B31AC">
        <w:rPr>
          <w:rFonts w:ascii="Times New Roman" w:hAnsi="Times New Roman" w:cs="Times New Roman"/>
          <w:sz w:val="24"/>
          <w:szCs w:val="18"/>
        </w:rPr>
        <w:t xml:space="preserve">Philibert, P., Chang, M., Flynn, M., Friedmann, M., Minter, M., Scher, M., &amp;. Williams, M. (2011). </w:t>
      </w:r>
      <w:proofErr w:type="gramStart"/>
      <w:r w:rsidRPr="007B31AC">
        <w:rPr>
          <w:rFonts w:ascii="Times New Roman" w:hAnsi="Times New Roman" w:cs="Times New Roman"/>
          <w:sz w:val="24"/>
          <w:szCs w:val="18"/>
        </w:rPr>
        <w:t>ACGME 2002-2003 Working Group on Resident Hours; Chapter 3 The 2003 Common Standards and their Effect.</w:t>
      </w:r>
      <w:proofErr w:type="gramEnd"/>
      <w:r w:rsidRPr="007B31AC">
        <w:rPr>
          <w:rFonts w:ascii="Times New Roman" w:hAnsi="Times New Roman" w:cs="Times New Roman"/>
          <w:sz w:val="24"/>
          <w:szCs w:val="18"/>
        </w:rPr>
        <w:t xml:space="preserve"> </w:t>
      </w:r>
      <w:r w:rsidRPr="007B31AC">
        <w:rPr>
          <w:rFonts w:ascii="Times New Roman" w:hAnsi="Times New Roman" w:cs="Times New Roman"/>
          <w:sz w:val="24"/>
          <w:szCs w:val="24"/>
        </w:rPr>
        <w:t>Web Accessed April 27 2015 http://www.acgme.org/acgmeweb/Portals/0/PDFs/jgme-11-00-13-19%5B1%5D.pdf</w:t>
      </w:r>
    </w:p>
    <w:p w14:paraId="53613BB6"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Ross, S., Bond, C., Rothnie, H., Thomas, S., &amp; Macleod, M. J.</w:t>
      </w:r>
      <w:proofErr w:type="gramEnd"/>
      <w:r w:rsidRPr="007B31AC">
        <w:rPr>
          <w:rFonts w:ascii="Times New Roman" w:hAnsi="Times New Roman" w:cs="Times New Roman"/>
          <w:sz w:val="24"/>
          <w:szCs w:val="24"/>
        </w:rPr>
        <w:t xml:space="preserve">  (2008). What is the scale of prescribing errors committed by junior doctors? </w:t>
      </w:r>
      <w:proofErr w:type="gramStart"/>
      <w:r w:rsidRPr="007B31AC">
        <w:rPr>
          <w:rFonts w:ascii="Times New Roman" w:hAnsi="Times New Roman" w:cs="Times New Roman"/>
          <w:sz w:val="24"/>
          <w:szCs w:val="24"/>
        </w:rPr>
        <w:t>A systematic review.</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sz w:val="24"/>
          <w:szCs w:val="24"/>
        </w:rPr>
        <w:t>British Journal</w:t>
      </w:r>
      <w:r w:rsidRPr="007B31AC">
        <w:rPr>
          <w:rFonts w:ascii="Times New Roman" w:hAnsi="Times New Roman" w:cs="Times New Roman"/>
          <w:sz w:val="24"/>
          <w:szCs w:val="24"/>
        </w:rPr>
        <w:t xml:space="preserve"> </w:t>
      </w:r>
      <w:r w:rsidRPr="007B31AC">
        <w:rPr>
          <w:rFonts w:ascii="Times New Roman" w:hAnsi="Times New Roman" w:cs="Times New Roman"/>
          <w:i/>
          <w:sz w:val="24"/>
          <w:szCs w:val="24"/>
        </w:rPr>
        <w:t>of Clinical Pharmacology</w:t>
      </w:r>
      <w:r w:rsidRPr="007B31AC">
        <w:rPr>
          <w:rFonts w:ascii="Times New Roman" w:hAnsi="Times New Roman" w:cs="Times New Roman"/>
          <w:sz w:val="24"/>
          <w:szCs w:val="24"/>
        </w:rPr>
        <w:t>, 67(6), 629-640.</w:t>
      </w:r>
      <w:proofErr w:type="gramEnd"/>
      <w:r w:rsidRPr="007B31AC">
        <w:rPr>
          <w:rFonts w:ascii="Times New Roman" w:hAnsi="Times New Roman" w:cs="Times New Roman"/>
          <w:sz w:val="24"/>
          <w:szCs w:val="24"/>
        </w:rPr>
        <w:t xml:space="preserve"> </w:t>
      </w:r>
    </w:p>
    <w:p w14:paraId="543CA44F"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18"/>
        </w:rPr>
      </w:pPr>
      <w:proofErr w:type="gramStart"/>
      <w:r w:rsidRPr="007B31AC">
        <w:rPr>
          <w:rFonts w:ascii="Times New Roman" w:hAnsi="Times New Roman" w:cs="Times New Roman"/>
          <w:sz w:val="24"/>
          <w:szCs w:val="18"/>
        </w:rPr>
        <w:t>Rudd, R. E. (2007).</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sz w:val="24"/>
          <w:szCs w:val="18"/>
        </w:rPr>
        <w:t>Health literacy skills of US adults.</w:t>
      </w:r>
      <w:proofErr w:type="gramEnd"/>
      <w:r w:rsidRPr="007B31AC">
        <w:rPr>
          <w:rFonts w:ascii="Times New Roman" w:hAnsi="Times New Roman" w:cs="Times New Roman"/>
          <w:sz w:val="24"/>
          <w:szCs w:val="18"/>
        </w:rPr>
        <w:t xml:space="preserve"> </w:t>
      </w:r>
      <w:proofErr w:type="gramStart"/>
      <w:r w:rsidRPr="007B31AC">
        <w:rPr>
          <w:rFonts w:ascii="Times New Roman" w:hAnsi="Times New Roman" w:cs="Times New Roman"/>
          <w:i/>
          <w:iCs/>
          <w:sz w:val="24"/>
          <w:szCs w:val="18"/>
        </w:rPr>
        <w:t>American Journal of Health Behavior, 31</w:t>
      </w:r>
      <w:r w:rsidRPr="007B31AC">
        <w:rPr>
          <w:rFonts w:ascii="Times New Roman" w:hAnsi="Times New Roman" w:cs="Times New Roman"/>
          <w:sz w:val="24"/>
          <w:szCs w:val="18"/>
        </w:rPr>
        <w:t>(Supplement 1), S8-S18.</w:t>
      </w:r>
      <w:proofErr w:type="gramEnd"/>
      <w:r w:rsidRPr="007B31AC">
        <w:rPr>
          <w:rFonts w:ascii="Times New Roman" w:hAnsi="Times New Roman" w:cs="Times New Roman"/>
          <w:sz w:val="24"/>
          <w:szCs w:val="18"/>
        </w:rPr>
        <w:t xml:space="preserve"> </w:t>
      </w:r>
    </w:p>
    <w:p w14:paraId="357859D2"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Tanner, S., Wells, M., Scarbecz, M., &amp; McCann, B. W. (2014). </w:t>
      </w:r>
      <w:proofErr w:type="gramStart"/>
      <w:r w:rsidRPr="007B31AC">
        <w:rPr>
          <w:rFonts w:ascii="Times New Roman" w:hAnsi="Times New Roman" w:cs="Times New Roman"/>
          <w:sz w:val="24"/>
          <w:szCs w:val="24"/>
        </w:rPr>
        <w:t>Parents' understanding of and accuracy in using measuring devices to administer liquid oral pain medication.</w:t>
      </w:r>
      <w:proofErr w:type="gramEnd"/>
      <w:r w:rsidRPr="007B31AC">
        <w:rPr>
          <w:rFonts w:ascii="Times New Roman" w:hAnsi="Times New Roman" w:cs="Times New Roman"/>
          <w:sz w:val="24"/>
          <w:szCs w:val="24"/>
        </w:rPr>
        <w:t xml:space="preserve"> </w:t>
      </w:r>
      <w:proofErr w:type="gramStart"/>
      <w:r w:rsidRPr="007B31AC">
        <w:rPr>
          <w:rFonts w:ascii="Times New Roman" w:hAnsi="Times New Roman" w:cs="Times New Roman"/>
          <w:i/>
          <w:iCs/>
          <w:sz w:val="24"/>
          <w:szCs w:val="24"/>
        </w:rPr>
        <w:t>The Journal of the American Dental Association, 145</w:t>
      </w:r>
      <w:r w:rsidRPr="007B31AC">
        <w:rPr>
          <w:rFonts w:ascii="Times New Roman" w:hAnsi="Times New Roman" w:cs="Times New Roman"/>
          <w:sz w:val="24"/>
          <w:szCs w:val="24"/>
        </w:rPr>
        <w:t>(2), 141-149.</w:t>
      </w:r>
      <w:proofErr w:type="gramEnd"/>
      <w:r w:rsidRPr="007B31AC">
        <w:rPr>
          <w:rFonts w:ascii="Times New Roman" w:hAnsi="Times New Roman" w:cs="Times New Roman"/>
          <w:sz w:val="24"/>
          <w:szCs w:val="24"/>
        </w:rPr>
        <w:t xml:space="preserve"> </w:t>
      </w:r>
    </w:p>
    <w:p w14:paraId="651A8F13"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U.S. Center for Disease Control.</w:t>
      </w:r>
      <w:proofErr w:type="gramEnd"/>
      <w:r w:rsidRPr="007B31AC">
        <w:rPr>
          <w:rFonts w:ascii="Times New Roman" w:hAnsi="Times New Roman" w:cs="Times New Roman"/>
          <w:sz w:val="24"/>
          <w:szCs w:val="24"/>
        </w:rPr>
        <w:t xml:space="preserve">  (2009)</w:t>
      </w:r>
      <w:proofErr w:type="gramStart"/>
      <w:r w:rsidRPr="007B31AC">
        <w:rPr>
          <w:rFonts w:ascii="Times New Roman" w:hAnsi="Times New Roman" w:cs="Times New Roman"/>
          <w:sz w:val="24"/>
          <w:szCs w:val="24"/>
        </w:rPr>
        <w:t>. U.S. data for accidents or unintentional injuries.</w:t>
      </w:r>
      <w:proofErr w:type="gramEnd"/>
      <w:r w:rsidRPr="007B31AC">
        <w:rPr>
          <w:rFonts w:ascii="Times New Roman" w:hAnsi="Times New Roman" w:cs="Times New Roman"/>
          <w:sz w:val="24"/>
          <w:szCs w:val="24"/>
        </w:rPr>
        <w:t xml:space="preserve">  Web Accessed March 3 2015 http://www.cdc.gov/nchs/fastats/acc-inj.htm </w:t>
      </w:r>
    </w:p>
    <w:p w14:paraId="46EFB82C" w14:textId="77777777" w:rsidR="00FC5024" w:rsidRPr="007B31AC" w:rsidRDefault="00FC5024" w:rsidP="00FC5024">
      <w:pPr>
        <w:spacing w:before="240" w:line="480" w:lineRule="auto"/>
        <w:ind w:left="720" w:hanging="720"/>
        <w:rPr>
          <w:rFonts w:ascii="Times New Roman" w:hAnsi="Times New Roman" w:cs="Times New Roman"/>
          <w:sz w:val="24"/>
          <w:szCs w:val="24"/>
        </w:rPr>
      </w:pPr>
      <w:proofErr w:type="gramStart"/>
      <w:r w:rsidRPr="007B31AC">
        <w:rPr>
          <w:rFonts w:ascii="Times New Roman" w:hAnsi="Times New Roman" w:cs="Times New Roman"/>
          <w:sz w:val="24"/>
          <w:szCs w:val="24"/>
        </w:rPr>
        <w:t>U.S. Department of Health and Human Services (2002).</w:t>
      </w:r>
      <w:proofErr w:type="gramEnd"/>
      <w:r w:rsidRPr="007B31AC">
        <w:rPr>
          <w:rFonts w:ascii="Times New Roman" w:hAnsi="Times New Roman" w:cs="Times New Roman"/>
          <w:sz w:val="24"/>
          <w:szCs w:val="24"/>
        </w:rPr>
        <w:t xml:space="preserve">  Annual Report, National Data Bank. Web Accessed March 3 2015 http://www.npdb-hipdb.hrsa.gov/pubs/stats/2002_NPDB_Annual_Report.pdf</w:t>
      </w:r>
    </w:p>
    <w:p w14:paraId="75795BE1"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lastRenderedPageBreak/>
        <w:t xml:space="preserve">U.S. Food and Drug Administration  (2009).  </w:t>
      </w:r>
      <w:proofErr w:type="gramStart"/>
      <w:r w:rsidRPr="007B31AC">
        <w:rPr>
          <w:rFonts w:ascii="Times New Roman" w:hAnsi="Times New Roman" w:cs="Times New Roman"/>
          <w:sz w:val="24"/>
          <w:szCs w:val="24"/>
        </w:rPr>
        <w:t>Medication error reports.</w:t>
      </w:r>
      <w:proofErr w:type="gramEnd"/>
      <w:r w:rsidRPr="007B31AC">
        <w:rPr>
          <w:rFonts w:ascii="Times New Roman" w:hAnsi="Times New Roman" w:cs="Times New Roman"/>
          <w:sz w:val="24"/>
          <w:szCs w:val="24"/>
        </w:rPr>
        <w:t xml:space="preserve"> Web Accessed March 3 </w:t>
      </w:r>
      <w:proofErr w:type="gramStart"/>
      <w:r w:rsidRPr="007B31AC">
        <w:rPr>
          <w:rFonts w:ascii="Times New Roman" w:hAnsi="Times New Roman" w:cs="Times New Roman"/>
          <w:sz w:val="24"/>
          <w:szCs w:val="24"/>
        </w:rPr>
        <w:t>2015  http</w:t>
      </w:r>
      <w:proofErr w:type="gramEnd"/>
      <w:r w:rsidRPr="007B31AC">
        <w:rPr>
          <w:rFonts w:ascii="Times New Roman" w:hAnsi="Times New Roman" w:cs="Times New Roman"/>
          <w:sz w:val="24"/>
          <w:szCs w:val="24"/>
        </w:rPr>
        <w:t xml:space="preserve">://www.fda.gov/Drugs/DrugSafety/MedicationErrors/ucm080629.htm </w:t>
      </w:r>
    </w:p>
    <w:p w14:paraId="4BC6B628"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 xml:space="preserve">Yin, H. S., Mendelsohn, A. L., Wolf, M. S., Parker, R. M., Fierman, A., van Schaick, L., . . . Dreyer, B. P. (2010). Parents' medication administration errors: role of dosing instruments and health literacy. </w:t>
      </w:r>
      <w:proofErr w:type="gramStart"/>
      <w:r w:rsidRPr="007B31AC">
        <w:rPr>
          <w:rFonts w:ascii="Times New Roman" w:hAnsi="Times New Roman" w:cs="Times New Roman"/>
          <w:i/>
          <w:iCs/>
          <w:sz w:val="24"/>
          <w:szCs w:val="24"/>
        </w:rPr>
        <w:t>Archives of pediatrics &amp; adolescent medicine, 164</w:t>
      </w:r>
      <w:r w:rsidRPr="007B31AC">
        <w:rPr>
          <w:rFonts w:ascii="Times New Roman" w:hAnsi="Times New Roman" w:cs="Times New Roman"/>
          <w:sz w:val="24"/>
          <w:szCs w:val="24"/>
        </w:rPr>
        <w:t>(2), 181-186.</w:t>
      </w:r>
      <w:proofErr w:type="gramEnd"/>
      <w:r w:rsidRPr="007B31AC">
        <w:rPr>
          <w:rFonts w:ascii="Times New Roman" w:hAnsi="Times New Roman" w:cs="Times New Roman"/>
          <w:sz w:val="24"/>
          <w:szCs w:val="24"/>
        </w:rPr>
        <w:t xml:space="preserve"> </w:t>
      </w:r>
    </w:p>
    <w:p w14:paraId="2146FA45" w14:textId="77777777" w:rsidR="00FC5024" w:rsidRPr="007B31AC" w:rsidRDefault="00FC5024" w:rsidP="00FC5024">
      <w:pPr>
        <w:autoSpaceDE w:val="0"/>
        <w:autoSpaceDN w:val="0"/>
        <w:adjustRightInd w:val="0"/>
        <w:spacing w:after="0" w:line="480" w:lineRule="auto"/>
        <w:ind w:left="720" w:hanging="720"/>
        <w:rPr>
          <w:rFonts w:ascii="Times New Roman" w:hAnsi="Times New Roman" w:cs="Times New Roman"/>
          <w:sz w:val="24"/>
          <w:szCs w:val="24"/>
        </w:rPr>
      </w:pPr>
      <w:r w:rsidRPr="007B31AC">
        <w:rPr>
          <w:rFonts w:ascii="Times New Roman" w:hAnsi="Times New Roman" w:cs="Times New Roman"/>
          <w:sz w:val="24"/>
          <w:szCs w:val="24"/>
        </w:rPr>
        <w:t>You, M</w:t>
      </w:r>
      <w:proofErr w:type="gramStart"/>
      <w:r w:rsidRPr="007B31AC">
        <w:rPr>
          <w:rFonts w:ascii="Times New Roman" w:hAnsi="Times New Roman" w:cs="Times New Roman"/>
          <w:sz w:val="24"/>
          <w:szCs w:val="24"/>
        </w:rPr>
        <w:t>.-</w:t>
      </w:r>
      <w:proofErr w:type="gramEnd"/>
      <w:r w:rsidRPr="007B31AC">
        <w:rPr>
          <w:rFonts w:ascii="Times New Roman" w:hAnsi="Times New Roman" w:cs="Times New Roman"/>
          <w:sz w:val="24"/>
          <w:szCs w:val="24"/>
        </w:rPr>
        <w:t xml:space="preserve">A., Nam, S.-M., &amp; Son, Y.-J. (2015). </w:t>
      </w:r>
      <w:proofErr w:type="gramStart"/>
      <w:r w:rsidRPr="007B31AC">
        <w:rPr>
          <w:rFonts w:ascii="Times New Roman" w:hAnsi="Times New Roman" w:cs="Times New Roman"/>
          <w:sz w:val="24"/>
          <w:szCs w:val="24"/>
        </w:rPr>
        <w:t>Parental Experiences of Medication Administration to Children at Home and Understanding of Adverse Drug Events.</w:t>
      </w:r>
      <w:proofErr w:type="gramEnd"/>
      <w:r w:rsidRPr="007B31AC">
        <w:rPr>
          <w:rFonts w:ascii="Times New Roman" w:hAnsi="Times New Roman" w:cs="Times New Roman"/>
          <w:sz w:val="24"/>
          <w:szCs w:val="24"/>
        </w:rPr>
        <w:t xml:space="preserve"> </w:t>
      </w:r>
      <w:r w:rsidRPr="007B31AC">
        <w:rPr>
          <w:rFonts w:ascii="Times New Roman" w:hAnsi="Times New Roman" w:cs="Times New Roman"/>
          <w:i/>
          <w:iCs/>
          <w:sz w:val="24"/>
          <w:szCs w:val="24"/>
        </w:rPr>
        <w:t>The journal of nursing research: JNR</w:t>
      </w:r>
      <w:r w:rsidRPr="007B31AC">
        <w:rPr>
          <w:rFonts w:ascii="Times New Roman" w:hAnsi="Times New Roman" w:cs="Times New Roman"/>
          <w:sz w:val="24"/>
          <w:szCs w:val="24"/>
        </w:rPr>
        <w:t xml:space="preserve">. </w:t>
      </w:r>
    </w:p>
    <w:p w14:paraId="3AFBE576" w14:textId="77777777" w:rsidR="00FC5024" w:rsidRPr="007B31AC" w:rsidRDefault="00FC5024" w:rsidP="00FC5024">
      <w:pPr>
        <w:spacing w:line="480" w:lineRule="auto"/>
        <w:ind w:hanging="720"/>
        <w:rPr>
          <w:rFonts w:ascii="Times New Roman" w:hAnsi="Times New Roman" w:cs="Times New Roman"/>
          <w:sz w:val="28"/>
        </w:rPr>
      </w:pPr>
    </w:p>
    <w:p w14:paraId="44A8AF6C" w14:textId="77777777" w:rsidR="009B27F9" w:rsidRPr="007B31AC" w:rsidRDefault="009B27F9" w:rsidP="00FC5024">
      <w:pPr>
        <w:spacing w:line="480" w:lineRule="auto"/>
        <w:ind w:hanging="720"/>
        <w:rPr>
          <w:rFonts w:ascii="Times New Roman" w:hAnsi="Times New Roman" w:cs="Times New Roman"/>
          <w:sz w:val="28"/>
        </w:rPr>
      </w:pPr>
    </w:p>
    <w:p w14:paraId="165EA584" w14:textId="77777777" w:rsidR="009B27F9" w:rsidRPr="007B31AC" w:rsidRDefault="009B27F9" w:rsidP="00FC5024">
      <w:pPr>
        <w:spacing w:line="480" w:lineRule="auto"/>
        <w:ind w:hanging="720"/>
        <w:rPr>
          <w:rFonts w:ascii="Times New Roman" w:hAnsi="Times New Roman" w:cs="Times New Roman"/>
          <w:sz w:val="28"/>
        </w:rPr>
      </w:pPr>
    </w:p>
    <w:p w14:paraId="6DCF6F58" w14:textId="6D5054BE" w:rsidR="00B964A1" w:rsidRPr="007B31AC" w:rsidRDefault="00B964A1" w:rsidP="00B964A1">
      <w:pPr>
        <w:spacing w:line="480" w:lineRule="auto"/>
        <w:ind w:firstLine="720"/>
        <w:rPr>
          <w:rFonts w:ascii="Times New Roman" w:hAnsi="Times New Roman"/>
          <w:b/>
          <w:sz w:val="24"/>
        </w:rPr>
      </w:pPr>
      <w:r w:rsidRPr="007B31AC">
        <w:rPr>
          <w:rFonts w:ascii="Times New Roman" w:hAnsi="Times New Roman"/>
          <w:b/>
          <w:sz w:val="24"/>
        </w:rPr>
        <w:t>Biographical Statement</w:t>
      </w:r>
    </w:p>
    <w:p w14:paraId="49EF6D5E" w14:textId="77777777" w:rsidR="00B964A1" w:rsidRPr="007B31AC" w:rsidRDefault="00B964A1" w:rsidP="00B964A1">
      <w:pPr>
        <w:spacing w:line="480" w:lineRule="auto"/>
        <w:ind w:firstLine="720"/>
        <w:rPr>
          <w:rFonts w:ascii="Times New Roman" w:hAnsi="Times New Roman"/>
          <w:sz w:val="24"/>
        </w:rPr>
      </w:pPr>
      <w:r w:rsidRPr="007B31AC">
        <w:rPr>
          <w:rFonts w:ascii="Times New Roman" w:hAnsi="Times New Roman"/>
          <w:sz w:val="24"/>
        </w:rPr>
        <w:t xml:space="preserve">Titilola Obilade is a medical doctor and a senior education specialist. She earned her Ph.D. in Learning Sciences and Technologies from Virginia Polytechnic Institute and State University. She is also an alumnus of University of Lagos, Nigeria where she earned her MBBS in Medicine and Surgery. </w:t>
      </w:r>
    </w:p>
    <w:p w14:paraId="0143864B" w14:textId="77777777" w:rsidR="00B964A1" w:rsidRPr="007B31AC" w:rsidRDefault="00B964A1" w:rsidP="00B964A1">
      <w:pPr>
        <w:spacing w:line="480" w:lineRule="auto"/>
        <w:rPr>
          <w:rFonts w:ascii="Times New Roman" w:hAnsi="Times New Roman"/>
          <w:sz w:val="24"/>
        </w:rPr>
      </w:pPr>
      <w:r w:rsidRPr="007B31AC">
        <w:rPr>
          <w:rFonts w:ascii="Times New Roman" w:hAnsi="Times New Roman"/>
          <w:sz w:val="24"/>
        </w:rPr>
        <w:tab/>
        <w:t xml:space="preserve">She has authored and coauthored more than </w:t>
      </w:r>
      <w:proofErr w:type="gramStart"/>
      <w:r w:rsidRPr="007B31AC">
        <w:rPr>
          <w:rFonts w:ascii="Times New Roman" w:hAnsi="Times New Roman"/>
          <w:sz w:val="24"/>
        </w:rPr>
        <w:t>20 refereed</w:t>
      </w:r>
      <w:proofErr w:type="gramEnd"/>
      <w:r w:rsidRPr="007B31AC">
        <w:rPr>
          <w:rFonts w:ascii="Times New Roman" w:hAnsi="Times New Roman"/>
          <w:sz w:val="24"/>
        </w:rPr>
        <w:t xml:space="preserve"> articles, book chapters and a textbook in areas of instructional design and technology, human computer interaction, health education and infectious diseases. Her most recent work is a textbook on visual literacy.</w:t>
      </w:r>
    </w:p>
    <w:p w14:paraId="6C9EA2C7" w14:textId="77777777" w:rsidR="00FC5024" w:rsidRPr="007B31AC" w:rsidRDefault="00FC5024" w:rsidP="00FC5024">
      <w:pPr>
        <w:spacing w:line="480" w:lineRule="auto"/>
        <w:ind w:hanging="720"/>
        <w:rPr>
          <w:rFonts w:ascii="Times New Roman" w:hAnsi="Times New Roman" w:cs="Times New Roman"/>
          <w:sz w:val="24"/>
        </w:rPr>
      </w:pPr>
      <w:bookmarkStart w:id="0" w:name="_GoBack"/>
      <w:bookmarkEnd w:id="0"/>
    </w:p>
    <w:sectPr w:rsidR="00FC5024" w:rsidRPr="007B31AC">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3EB091" w14:textId="77777777" w:rsidR="00913E7C" w:rsidRDefault="00913E7C">
      <w:pPr>
        <w:spacing w:after="0" w:line="240" w:lineRule="auto"/>
      </w:pPr>
      <w:r>
        <w:separator/>
      </w:r>
    </w:p>
  </w:endnote>
  <w:endnote w:type="continuationSeparator" w:id="0">
    <w:p w14:paraId="55806844" w14:textId="77777777" w:rsidR="00913E7C" w:rsidRDefault="00913E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Cambria Math">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5823744"/>
      <w:docPartObj>
        <w:docPartGallery w:val="Page Numbers (Bottom of Page)"/>
        <w:docPartUnique/>
      </w:docPartObj>
    </w:sdtPr>
    <w:sdtEndPr>
      <w:rPr>
        <w:noProof/>
      </w:rPr>
    </w:sdtEndPr>
    <w:sdtContent>
      <w:p w14:paraId="65426868" w14:textId="77777777" w:rsidR="00913E7C" w:rsidRDefault="00913E7C">
        <w:pPr>
          <w:pStyle w:val="Footer"/>
          <w:jc w:val="center"/>
        </w:pPr>
        <w:r>
          <w:fldChar w:fldCharType="begin"/>
        </w:r>
        <w:r>
          <w:instrText xml:space="preserve"> PAGE   \* MERGEFORMAT </w:instrText>
        </w:r>
        <w:r>
          <w:fldChar w:fldCharType="separate"/>
        </w:r>
        <w:r w:rsidR="00E4387C">
          <w:rPr>
            <w:noProof/>
          </w:rPr>
          <w:t>19</w:t>
        </w:r>
        <w:r>
          <w:rPr>
            <w:noProof/>
          </w:rPr>
          <w:fldChar w:fldCharType="end"/>
        </w:r>
      </w:p>
    </w:sdtContent>
  </w:sdt>
  <w:p w14:paraId="3FAC4C73" w14:textId="77777777" w:rsidR="00913E7C" w:rsidRDefault="00913E7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E356AA" w14:textId="77777777" w:rsidR="00913E7C" w:rsidRDefault="00913E7C">
      <w:pPr>
        <w:spacing w:after="0" w:line="240" w:lineRule="auto"/>
      </w:pPr>
      <w:r>
        <w:separator/>
      </w:r>
    </w:p>
  </w:footnote>
  <w:footnote w:type="continuationSeparator" w:id="0">
    <w:p w14:paraId="5636DC1A" w14:textId="77777777" w:rsidR="00913E7C" w:rsidRDefault="00913E7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5024"/>
    <w:rsid w:val="00001332"/>
    <w:rsid w:val="0001651E"/>
    <w:rsid w:val="00020684"/>
    <w:rsid w:val="00056975"/>
    <w:rsid w:val="00094BD5"/>
    <w:rsid w:val="00096A52"/>
    <w:rsid w:val="000B7B56"/>
    <w:rsid w:val="000D3019"/>
    <w:rsid w:val="000E0B79"/>
    <w:rsid w:val="001739AD"/>
    <w:rsid w:val="00185F84"/>
    <w:rsid w:val="001B3C04"/>
    <w:rsid w:val="001E32BC"/>
    <w:rsid w:val="001E4B12"/>
    <w:rsid w:val="00221455"/>
    <w:rsid w:val="00284D50"/>
    <w:rsid w:val="003840C8"/>
    <w:rsid w:val="004120B8"/>
    <w:rsid w:val="00416318"/>
    <w:rsid w:val="00441E15"/>
    <w:rsid w:val="00450A35"/>
    <w:rsid w:val="00470DE0"/>
    <w:rsid w:val="004A1BC4"/>
    <w:rsid w:val="004E55EA"/>
    <w:rsid w:val="004F0F58"/>
    <w:rsid w:val="00577E29"/>
    <w:rsid w:val="005C3541"/>
    <w:rsid w:val="005D0F52"/>
    <w:rsid w:val="005D5FEC"/>
    <w:rsid w:val="00613B1B"/>
    <w:rsid w:val="00626FFA"/>
    <w:rsid w:val="00650E38"/>
    <w:rsid w:val="00676508"/>
    <w:rsid w:val="006B66C7"/>
    <w:rsid w:val="006C0E5B"/>
    <w:rsid w:val="006D4D2A"/>
    <w:rsid w:val="00700E47"/>
    <w:rsid w:val="0077768E"/>
    <w:rsid w:val="007B31AC"/>
    <w:rsid w:val="007D1D9C"/>
    <w:rsid w:val="007D32CF"/>
    <w:rsid w:val="00845917"/>
    <w:rsid w:val="0085315E"/>
    <w:rsid w:val="00863C60"/>
    <w:rsid w:val="0088189C"/>
    <w:rsid w:val="008A1B31"/>
    <w:rsid w:val="008B0A8B"/>
    <w:rsid w:val="008D3ED7"/>
    <w:rsid w:val="008E6784"/>
    <w:rsid w:val="00913E7C"/>
    <w:rsid w:val="009267A6"/>
    <w:rsid w:val="00945C8F"/>
    <w:rsid w:val="00951529"/>
    <w:rsid w:val="009925EC"/>
    <w:rsid w:val="009B1D09"/>
    <w:rsid w:val="009B27F9"/>
    <w:rsid w:val="00A13CDA"/>
    <w:rsid w:val="00A413D3"/>
    <w:rsid w:val="00A47678"/>
    <w:rsid w:val="00A6668B"/>
    <w:rsid w:val="00A72218"/>
    <w:rsid w:val="00A83291"/>
    <w:rsid w:val="00AE0E42"/>
    <w:rsid w:val="00AE34D2"/>
    <w:rsid w:val="00B04B46"/>
    <w:rsid w:val="00B04E0A"/>
    <w:rsid w:val="00B964A1"/>
    <w:rsid w:val="00BA2B03"/>
    <w:rsid w:val="00BA7FE6"/>
    <w:rsid w:val="00C75056"/>
    <w:rsid w:val="00CA2CCD"/>
    <w:rsid w:val="00CC7F26"/>
    <w:rsid w:val="00CD7BF8"/>
    <w:rsid w:val="00D953AE"/>
    <w:rsid w:val="00DA4236"/>
    <w:rsid w:val="00DB1B90"/>
    <w:rsid w:val="00DD4381"/>
    <w:rsid w:val="00DD5C84"/>
    <w:rsid w:val="00E3553C"/>
    <w:rsid w:val="00E4387C"/>
    <w:rsid w:val="00E46203"/>
    <w:rsid w:val="00E475AB"/>
    <w:rsid w:val="00E6033E"/>
    <w:rsid w:val="00E62191"/>
    <w:rsid w:val="00E75F91"/>
    <w:rsid w:val="00E77E7A"/>
    <w:rsid w:val="00EF0210"/>
    <w:rsid w:val="00EF4634"/>
    <w:rsid w:val="00F00B45"/>
    <w:rsid w:val="00F372EE"/>
    <w:rsid w:val="00FC5024"/>
    <w:rsid w:val="00FD3E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E67C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50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FC5024"/>
    <w:rPr>
      <w:color w:val="0000FF" w:themeColor="hyperlink"/>
      <w:u w:val="single"/>
    </w:rPr>
  </w:style>
  <w:style w:type="character" w:styleId="Emphasis">
    <w:name w:val="Emphasis"/>
    <w:basedOn w:val="DefaultParagraphFont"/>
    <w:uiPriority w:val="20"/>
    <w:qFormat/>
    <w:rsid w:val="00FC5024"/>
    <w:rPr>
      <w:i/>
      <w:iCs/>
    </w:rPr>
  </w:style>
  <w:style w:type="paragraph" w:styleId="Footer">
    <w:name w:val="footer"/>
    <w:basedOn w:val="Normal"/>
    <w:link w:val="FooterChar"/>
    <w:uiPriority w:val="99"/>
    <w:unhideWhenUsed/>
    <w:rsid w:val="00FC50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5024"/>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50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FC5024"/>
    <w:rPr>
      <w:color w:val="0000FF" w:themeColor="hyperlink"/>
      <w:u w:val="single"/>
    </w:rPr>
  </w:style>
  <w:style w:type="character" w:styleId="Emphasis">
    <w:name w:val="Emphasis"/>
    <w:basedOn w:val="DefaultParagraphFont"/>
    <w:uiPriority w:val="20"/>
    <w:qFormat/>
    <w:rsid w:val="00FC5024"/>
    <w:rPr>
      <w:i/>
      <w:iCs/>
    </w:rPr>
  </w:style>
  <w:style w:type="paragraph" w:styleId="Footer">
    <w:name w:val="footer"/>
    <w:basedOn w:val="Normal"/>
    <w:link w:val="FooterChar"/>
    <w:uiPriority w:val="99"/>
    <w:unhideWhenUsed/>
    <w:rsid w:val="00FC50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50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nap.edu/catalog/11623.html.%20%20In%201983,%202876%20" TargetMode="External"/><Relationship Id="rId8" Type="http://schemas.openxmlformats.org/officeDocument/2006/relationships/hyperlink" Target="http://www.medscape.com/viewarticle/586738_3" TargetMode="Externa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99</TotalTime>
  <Pages>19</Pages>
  <Words>4482</Words>
  <Characters>25548</Characters>
  <Application>Microsoft Macintosh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Titilola Obilade</dc:creator>
  <cp:lastModifiedBy>Systems Administrator</cp:lastModifiedBy>
  <cp:revision>8</cp:revision>
  <dcterms:created xsi:type="dcterms:W3CDTF">2015-11-24T03:47:00Z</dcterms:created>
  <dcterms:modified xsi:type="dcterms:W3CDTF">2015-12-02T20:46:00Z</dcterms:modified>
</cp:coreProperties>
</file>