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F52C8" w14:textId="77777777" w:rsidR="00203227" w:rsidRDefault="00203227">
      <w:pPr>
        <w:rPr>
          <w:rFonts w:ascii="Arial" w:eastAsia="Arial" w:hAnsi="Arial" w:cs="Arial"/>
        </w:rPr>
      </w:pPr>
    </w:p>
    <w:p w14:paraId="6157B49F" w14:textId="77777777" w:rsidR="00203227" w:rsidRDefault="006706ED">
      <w:pPr>
        <w:rPr>
          <w:rFonts w:ascii="Arial" w:eastAsia="Arial" w:hAnsi="Arial" w:cs="Arial"/>
          <w:b/>
        </w:rPr>
      </w:pPr>
      <w:r>
        <w:rPr>
          <w:rFonts w:ascii="Arial" w:eastAsia="Arial" w:hAnsi="Arial" w:cs="Arial"/>
          <w:b/>
        </w:rPr>
        <w:t>Title</w:t>
      </w:r>
    </w:p>
    <w:p w14:paraId="28965607" w14:textId="77777777" w:rsidR="006C190C" w:rsidRDefault="00D165E7">
      <w:pPr>
        <w:rPr>
          <w:rFonts w:ascii="Arial" w:eastAsia="Arial" w:hAnsi="Arial" w:cs="Arial"/>
        </w:rPr>
      </w:pPr>
      <w:r>
        <w:rPr>
          <w:rFonts w:ascii="Arial" w:eastAsia="Arial" w:hAnsi="Arial" w:cs="Arial"/>
        </w:rPr>
        <w:t>A naturally derived biomaterials formulation for improved menstrual care</w:t>
      </w:r>
      <w:r w:rsidR="008C53C2">
        <w:rPr>
          <w:rFonts w:ascii="Arial" w:eastAsia="Arial" w:hAnsi="Arial" w:cs="Arial"/>
        </w:rPr>
        <w:t xml:space="preserve"> </w:t>
      </w:r>
    </w:p>
    <w:p w14:paraId="647A6061" w14:textId="77777777" w:rsidR="00203227" w:rsidRDefault="00203227">
      <w:pPr>
        <w:rPr>
          <w:rFonts w:ascii="Arial" w:eastAsia="Arial" w:hAnsi="Arial" w:cs="Arial"/>
        </w:rPr>
      </w:pPr>
    </w:p>
    <w:p w14:paraId="45D06372" w14:textId="7AA26E77" w:rsidR="00203227" w:rsidRDefault="006706ED">
      <w:pPr>
        <w:rPr>
          <w:rFonts w:ascii="Arial" w:eastAsia="Arial" w:hAnsi="Arial" w:cs="Arial"/>
          <w:b/>
        </w:rPr>
      </w:pPr>
      <w:r w:rsidRPr="009304B9">
        <w:rPr>
          <w:rFonts w:ascii="Arial" w:eastAsia="Arial" w:hAnsi="Arial" w:cs="Arial"/>
          <w:b/>
        </w:rPr>
        <w:t>Author</w:t>
      </w:r>
      <w:r w:rsidR="009304B9" w:rsidRPr="009304B9">
        <w:rPr>
          <w:rFonts w:ascii="Arial" w:eastAsia="Arial" w:hAnsi="Arial" w:cs="Arial"/>
          <w:b/>
        </w:rPr>
        <w:t xml:space="preserve"> List and Affiliation</w:t>
      </w:r>
      <w:r w:rsidR="008876D0">
        <w:rPr>
          <w:rFonts w:ascii="Arial" w:eastAsia="Arial" w:hAnsi="Arial" w:cs="Arial"/>
          <w:b/>
        </w:rPr>
        <w:t>s</w:t>
      </w:r>
    </w:p>
    <w:p w14:paraId="6683F011" w14:textId="43890942" w:rsidR="00203227" w:rsidRDefault="006706ED">
      <w:pPr>
        <w:rPr>
          <w:rFonts w:ascii="Arial" w:eastAsia="Arial" w:hAnsi="Arial" w:cs="Arial"/>
        </w:rPr>
      </w:pPr>
      <w:proofErr w:type="spellStart"/>
      <w:r>
        <w:rPr>
          <w:rFonts w:ascii="Arial" w:eastAsia="Arial" w:hAnsi="Arial" w:cs="Arial"/>
        </w:rPr>
        <w:t>Rogerio</w:t>
      </w:r>
      <w:proofErr w:type="spellEnd"/>
      <w:r>
        <w:rPr>
          <w:rFonts w:ascii="Arial" w:eastAsia="Arial" w:hAnsi="Arial" w:cs="Arial"/>
        </w:rPr>
        <w:t xml:space="preserve"> </w:t>
      </w:r>
      <w:proofErr w:type="spellStart"/>
      <w:r w:rsidRPr="009304B9">
        <w:rPr>
          <w:rFonts w:ascii="Arial" w:eastAsia="Arial" w:hAnsi="Arial" w:cs="Arial"/>
        </w:rPr>
        <w:t>A</w:t>
      </w:r>
      <w:r w:rsidR="00F55CE0" w:rsidRPr="009304B9">
        <w:rPr>
          <w:rFonts w:ascii="Arial" w:eastAsia="Arial" w:hAnsi="Arial" w:cs="Arial"/>
        </w:rPr>
        <w:t>parecido</w:t>
      </w:r>
      <w:proofErr w:type="spellEnd"/>
      <w:r>
        <w:rPr>
          <w:rFonts w:ascii="Arial" w:eastAsia="Arial" w:hAnsi="Arial" w:cs="Arial"/>
        </w:rPr>
        <w:t xml:space="preserve"> Bataglioli,</w:t>
      </w:r>
      <w:r>
        <w:rPr>
          <w:rFonts w:ascii="Arial" w:eastAsia="Arial" w:hAnsi="Arial" w:cs="Arial"/>
          <w:vertAlign w:val="superscript"/>
        </w:rPr>
        <w:t>1</w:t>
      </w:r>
      <w:r>
        <w:rPr>
          <w:rFonts w:ascii="Arial" w:eastAsia="Arial" w:hAnsi="Arial" w:cs="Arial"/>
        </w:rPr>
        <w:t xml:space="preserve"> </w:t>
      </w:r>
      <w:proofErr w:type="spellStart"/>
      <w:r>
        <w:rPr>
          <w:rFonts w:ascii="Arial" w:eastAsia="Arial" w:hAnsi="Arial" w:cs="Arial"/>
        </w:rPr>
        <w:t>Harsimran</w:t>
      </w:r>
      <w:proofErr w:type="spellEnd"/>
      <w:r>
        <w:rPr>
          <w:rFonts w:ascii="Arial" w:eastAsia="Arial" w:hAnsi="Arial" w:cs="Arial"/>
        </w:rPr>
        <w:t xml:space="preserve"> Kaur,</w:t>
      </w:r>
      <w:r>
        <w:rPr>
          <w:rFonts w:ascii="Arial" w:eastAsia="Arial" w:hAnsi="Arial" w:cs="Arial"/>
          <w:vertAlign w:val="superscript"/>
        </w:rPr>
        <w:t>1</w:t>
      </w:r>
      <w:r>
        <w:rPr>
          <w:rFonts w:ascii="Arial" w:eastAsia="Arial" w:hAnsi="Arial" w:cs="Arial"/>
        </w:rPr>
        <w:t xml:space="preserve"> John Muller,</w:t>
      </w:r>
      <w:r>
        <w:rPr>
          <w:rFonts w:ascii="Arial" w:eastAsia="Arial" w:hAnsi="Arial" w:cs="Arial"/>
          <w:vertAlign w:val="superscript"/>
        </w:rPr>
        <w:t>2</w:t>
      </w:r>
      <w:r>
        <w:rPr>
          <w:rFonts w:ascii="Arial" w:eastAsia="Arial" w:hAnsi="Arial" w:cs="Arial"/>
        </w:rPr>
        <w:t xml:space="preserve"> </w:t>
      </w:r>
      <w:r w:rsidR="00F31EE7">
        <w:rPr>
          <w:rFonts w:ascii="Arial" w:eastAsia="Arial" w:hAnsi="Arial" w:cs="Arial"/>
        </w:rPr>
        <w:t>Elizabeth</w:t>
      </w:r>
      <w:r>
        <w:rPr>
          <w:rFonts w:ascii="Arial" w:eastAsia="Arial" w:hAnsi="Arial" w:cs="Arial"/>
        </w:rPr>
        <w:t xml:space="preserve"> Geddes,</w:t>
      </w:r>
      <w:r>
        <w:rPr>
          <w:rFonts w:ascii="Arial" w:eastAsia="Arial" w:hAnsi="Arial" w:cs="Arial"/>
          <w:vertAlign w:val="superscript"/>
        </w:rPr>
        <w:t>1</w:t>
      </w:r>
      <w:r>
        <w:rPr>
          <w:rFonts w:ascii="Arial" w:eastAsia="Arial" w:hAnsi="Arial" w:cs="Arial"/>
        </w:rPr>
        <w:t xml:space="preserve"> Carrie Champine,</w:t>
      </w:r>
      <w:r>
        <w:rPr>
          <w:rFonts w:ascii="Arial" w:eastAsia="Arial" w:hAnsi="Arial" w:cs="Arial"/>
          <w:vertAlign w:val="superscript"/>
        </w:rPr>
        <w:t>3</w:t>
      </w:r>
      <w:r>
        <w:rPr>
          <w:rFonts w:ascii="Arial" w:eastAsia="Arial" w:hAnsi="Arial" w:cs="Arial"/>
        </w:rPr>
        <w:t xml:space="preserve"> Bryan B. Hsu</w:t>
      </w:r>
      <w:r>
        <w:rPr>
          <w:rFonts w:ascii="Arial" w:eastAsia="Arial" w:hAnsi="Arial" w:cs="Arial"/>
          <w:vertAlign w:val="superscript"/>
        </w:rPr>
        <w:t>1,</w:t>
      </w:r>
      <w:proofErr w:type="gramStart"/>
      <w:r w:rsidR="00C43DDA" w:rsidRPr="00C43DDA">
        <w:rPr>
          <w:rFonts w:ascii="Arial" w:eastAsia="Arial" w:hAnsi="Arial" w:cs="Arial"/>
          <w:vertAlign w:val="superscript"/>
        </w:rPr>
        <w:t>4</w:t>
      </w:r>
      <w:r w:rsidR="00C43DDA">
        <w:rPr>
          <w:rFonts w:ascii="Arial" w:eastAsia="Arial" w:hAnsi="Arial" w:cs="Arial"/>
          <w:vertAlign w:val="superscript"/>
        </w:rPr>
        <w:t>,</w:t>
      </w:r>
      <w:r w:rsidR="00C43DDA" w:rsidRPr="00C43DDA">
        <w:rPr>
          <w:rFonts w:ascii="Arial" w:eastAsia="Arial" w:hAnsi="Arial" w:cs="Arial"/>
        </w:rPr>
        <w:t>*</w:t>
      </w:r>
      <w:proofErr w:type="gramEnd"/>
      <w:r>
        <w:rPr>
          <w:rFonts w:ascii="Arial" w:eastAsia="Arial" w:hAnsi="Arial" w:cs="Arial"/>
        </w:rPr>
        <w:t xml:space="preserve"> </w:t>
      </w:r>
    </w:p>
    <w:p w14:paraId="0284CE4B" w14:textId="5B13DD0E" w:rsidR="000868D6" w:rsidRDefault="006706ED">
      <w:pPr>
        <w:spacing w:line="240" w:lineRule="auto"/>
        <w:rPr>
          <w:rFonts w:ascii="Arial" w:eastAsia="Arial" w:hAnsi="Arial" w:cs="Arial"/>
          <w:color w:val="000000"/>
        </w:rPr>
      </w:pPr>
      <w:r>
        <w:rPr>
          <w:rFonts w:ascii="Arial" w:eastAsia="Arial" w:hAnsi="Arial" w:cs="Arial"/>
          <w:vertAlign w:val="superscript"/>
        </w:rPr>
        <w:t>1</w:t>
      </w:r>
      <w:r>
        <w:rPr>
          <w:rFonts w:ascii="Arial" w:eastAsia="Arial" w:hAnsi="Arial" w:cs="Arial"/>
          <w:color w:val="000000"/>
          <w:vertAlign w:val="superscript"/>
        </w:rPr>
        <w:t xml:space="preserve"> </w:t>
      </w:r>
      <w:r>
        <w:rPr>
          <w:rFonts w:ascii="Arial" w:eastAsia="Arial" w:hAnsi="Arial" w:cs="Arial"/>
          <w:color w:val="000000"/>
        </w:rPr>
        <w:t xml:space="preserve">Department of Biological Sciences, </w:t>
      </w:r>
      <w:r>
        <w:rPr>
          <w:rFonts w:ascii="Arial" w:eastAsia="Arial" w:hAnsi="Arial" w:cs="Arial"/>
          <w:color w:val="000000"/>
        </w:rPr>
        <w:br/>
      </w:r>
      <w:r>
        <w:rPr>
          <w:rFonts w:ascii="Arial" w:eastAsia="Arial" w:hAnsi="Arial" w:cs="Arial"/>
        </w:rPr>
        <w:t xml:space="preserve">Virginia Polytechnic Institute and State University, </w:t>
      </w:r>
      <w:r>
        <w:rPr>
          <w:rFonts w:ascii="Arial" w:eastAsia="Arial" w:hAnsi="Arial" w:cs="Arial"/>
        </w:rPr>
        <w:br/>
      </w:r>
      <w:r>
        <w:rPr>
          <w:rFonts w:ascii="Arial" w:eastAsia="Arial" w:hAnsi="Arial" w:cs="Arial"/>
          <w:color w:val="000000"/>
        </w:rPr>
        <w:t>Blacksburg, VA, 24061</w:t>
      </w:r>
      <w:r w:rsidR="000868D6">
        <w:rPr>
          <w:rFonts w:ascii="Arial" w:eastAsia="Arial" w:hAnsi="Arial" w:cs="Arial"/>
          <w:color w:val="000000"/>
        </w:rPr>
        <w:br/>
        <w:t>USA</w:t>
      </w:r>
    </w:p>
    <w:p w14:paraId="4895A61A" w14:textId="5ADD21A8" w:rsidR="00203227" w:rsidRDefault="006706ED">
      <w:pPr>
        <w:spacing w:line="240" w:lineRule="auto"/>
        <w:rPr>
          <w:rFonts w:ascii="Arial" w:eastAsia="Arial" w:hAnsi="Arial" w:cs="Arial"/>
        </w:rPr>
      </w:pPr>
      <w:r>
        <w:rPr>
          <w:rFonts w:ascii="Arial" w:eastAsia="Arial" w:hAnsi="Arial" w:cs="Arial"/>
          <w:vertAlign w:val="superscript"/>
        </w:rPr>
        <w:t xml:space="preserve">2 </w:t>
      </w:r>
      <w:r>
        <w:rPr>
          <w:rFonts w:ascii="Arial" w:eastAsia="Arial" w:hAnsi="Arial" w:cs="Arial"/>
        </w:rPr>
        <w:t xml:space="preserve">Department of Entomology, </w:t>
      </w:r>
      <w:r>
        <w:rPr>
          <w:rFonts w:ascii="Arial" w:eastAsia="Arial" w:hAnsi="Arial" w:cs="Arial"/>
        </w:rPr>
        <w:br/>
        <w:t xml:space="preserve">Virginia Polytechnic Institute and State University, </w:t>
      </w:r>
      <w:r>
        <w:rPr>
          <w:rFonts w:ascii="Arial" w:eastAsia="Arial" w:hAnsi="Arial" w:cs="Arial"/>
        </w:rPr>
        <w:br/>
        <w:t>Blacksburg, VA, 24061</w:t>
      </w:r>
      <w:r w:rsidR="000868D6">
        <w:rPr>
          <w:rFonts w:ascii="Arial" w:eastAsia="Arial" w:hAnsi="Arial" w:cs="Arial"/>
        </w:rPr>
        <w:br/>
        <w:t>USA</w:t>
      </w:r>
    </w:p>
    <w:p w14:paraId="301217ED" w14:textId="28199A8E" w:rsidR="00203227" w:rsidRDefault="006706ED">
      <w:pPr>
        <w:spacing w:line="240" w:lineRule="auto"/>
        <w:rPr>
          <w:rFonts w:ascii="Arial" w:eastAsia="Arial" w:hAnsi="Arial" w:cs="Arial"/>
        </w:rPr>
      </w:pPr>
      <w:r>
        <w:rPr>
          <w:rFonts w:ascii="Arial" w:eastAsia="Arial" w:hAnsi="Arial" w:cs="Arial"/>
          <w:vertAlign w:val="superscript"/>
        </w:rPr>
        <w:t xml:space="preserve">3 </w:t>
      </w:r>
      <w:r>
        <w:rPr>
          <w:rFonts w:ascii="Arial" w:eastAsia="Arial" w:hAnsi="Arial" w:cs="Arial"/>
        </w:rPr>
        <w:t xml:space="preserve">Department of Clinical Affairs, </w:t>
      </w:r>
      <w:r>
        <w:rPr>
          <w:rFonts w:ascii="Arial" w:eastAsia="Arial" w:hAnsi="Arial" w:cs="Arial"/>
        </w:rPr>
        <w:br/>
        <w:t xml:space="preserve">Edward Via College of Osteopathic Medicine, </w:t>
      </w:r>
      <w:r>
        <w:rPr>
          <w:rFonts w:ascii="Arial" w:eastAsia="Arial" w:hAnsi="Arial" w:cs="Arial"/>
        </w:rPr>
        <w:br/>
        <w:t>Blacksburg, VA, 24061</w:t>
      </w:r>
      <w:r w:rsidR="000868D6">
        <w:rPr>
          <w:rFonts w:ascii="Arial" w:eastAsia="Arial" w:hAnsi="Arial" w:cs="Arial"/>
        </w:rPr>
        <w:br/>
        <w:t>USA</w:t>
      </w:r>
    </w:p>
    <w:p w14:paraId="059EA6E3" w14:textId="2C069C92" w:rsidR="000868D6" w:rsidRPr="00C43DDA" w:rsidRDefault="00C43DDA" w:rsidP="00C43DDA">
      <w:pPr>
        <w:rPr>
          <w:rFonts w:ascii="Arial" w:eastAsia="Arial" w:hAnsi="Arial" w:cs="Arial"/>
          <w:bCs/>
        </w:rPr>
      </w:pPr>
      <w:r w:rsidRPr="00C43DDA">
        <w:rPr>
          <w:rFonts w:ascii="Arial" w:eastAsia="Arial" w:hAnsi="Arial" w:cs="Arial"/>
          <w:bCs/>
          <w:vertAlign w:val="superscript"/>
        </w:rPr>
        <w:t>4</w:t>
      </w:r>
      <w:r>
        <w:rPr>
          <w:rFonts w:ascii="Arial" w:eastAsia="Arial" w:hAnsi="Arial" w:cs="Arial"/>
          <w:bCs/>
          <w:vertAlign w:val="superscript"/>
        </w:rPr>
        <w:t xml:space="preserve"> </w:t>
      </w:r>
      <w:r w:rsidR="000868D6" w:rsidRPr="000868D6">
        <w:rPr>
          <w:rFonts w:ascii="Arial" w:eastAsia="Arial" w:hAnsi="Arial" w:cs="Arial"/>
          <w:bCs/>
        </w:rPr>
        <w:t xml:space="preserve">Lead </w:t>
      </w:r>
      <w:r>
        <w:rPr>
          <w:rFonts w:ascii="Arial" w:eastAsia="Arial" w:hAnsi="Arial" w:cs="Arial"/>
          <w:bCs/>
        </w:rPr>
        <w:t>Contact</w:t>
      </w:r>
    </w:p>
    <w:p w14:paraId="4721B5A2" w14:textId="56B191DE" w:rsidR="008876D0" w:rsidRDefault="00C43DDA" w:rsidP="008876D0">
      <w:pPr>
        <w:spacing w:line="240" w:lineRule="auto"/>
        <w:rPr>
          <w:rFonts w:ascii="Arial" w:eastAsia="Arial" w:hAnsi="Arial" w:cs="Arial"/>
        </w:rPr>
      </w:pPr>
      <w:r w:rsidRPr="00C43DDA">
        <w:rPr>
          <w:rFonts w:ascii="Arial" w:eastAsia="Arial" w:hAnsi="Arial" w:cs="Arial"/>
          <w:bCs/>
        </w:rPr>
        <w:t>*</w:t>
      </w:r>
      <w:r w:rsidR="009304B9" w:rsidRPr="00C43DDA">
        <w:rPr>
          <w:rFonts w:ascii="Arial" w:eastAsia="Arial" w:hAnsi="Arial" w:cs="Arial"/>
          <w:bCs/>
        </w:rPr>
        <w:t>Correspon</w:t>
      </w:r>
      <w:r w:rsidRPr="00C43DDA">
        <w:rPr>
          <w:rFonts w:ascii="Arial" w:eastAsia="Arial" w:hAnsi="Arial" w:cs="Arial"/>
          <w:bCs/>
        </w:rPr>
        <w:t>dence</w:t>
      </w:r>
      <w:r w:rsidR="009304B9" w:rsidRPr="00C43DDA">
        <w:rPr>
          <w:rFonts w:ascii="Arial" w:eastAsia="Arial" w:hAnsi="Arial" w:cs="Arial"/>
          <w:bCs/>
        </w:rPr>
        <w:t>:</w:t>
      </w:r>
      <w:r w:rsidR="008876D0" w:rsidRPr="008876D0">
        <w:rPr>
          <w:rFonts w:ascii="Arial" w:eastAsia="Arial" w:hAnsi="Arial" w:cs="Arial"/>
        </w:rPr>
        <w:t xml:space="preserve"> </w:t>
      </w:r>
      <w:r w:rsidR="008876D0">
        <w:rPr>
          <w:rFonts w:ascii="Arial" w:eastAsia="Arial" w:hAnsi="Arial" w:cs="Arial"/>
        </w:rPr>
        <w:t>bhsu@vt.edu</w:t>
      </w:r>
    </w:p>
    <w:p w14:paraId="2FB57798" w14:textId="77777777" w:rsidR="008876D0" w:rsidRDefault="008876D0" w:rsidP="009304B9">
      <w:pPr>
        <w:rPr>
          <w:rFonts w:ascii="Arial" w:eastAsia="Arial" w:hAnsi="Arial" w:cs="Arial"/>
          <w:b/>
        </w:rPr>
      </w:pPr>
    </w:p>
    <w:p w14:paraId="47A36790" w14:textId="7B343A12" w:rsidR="009304B9" w:rsidRDefault="009304B9" w:rsidP="009304B9">
      <w:pPr>
        <w:rPr>
          <w:rFonts w:ascii="Arial" w:eastAsia="Arial" w:hAnsi="Arial" w:cs="Arial"/>
          <w:b/>
        </w:rPr>
      </w:pPr>
    </w:p>
    <w:p w14:paraId="574D4622" w14:textId="77777777" w:rsidR="008876D0" w:rsidRDefault="008876D0">
      <w:pPr>
        <w:spacing w:line="240" w:lineRule="auto"/>
        <w:rPr>
          <w:rFonts w:ascii="Arial" w:eastAsia="Arial" w:hAnsi="Arial" w:cs="Arial"/>
          <w:b/>
          <w:color w:val="000000"/>
        </w:rPr>
      </w:pPr>
    </w:p>
    <w:p w14:paraId="592AFA4D" w14:textId="4E601688" w:rsidR="00203227" w:rsidRDefault="009304B9">
      <w:pPr>
        <w:spacing w:line="240" w:lineRule="auto"/>
        <w:rPr>
          <w:rFonts w:ascii="Arial" w:eastAsia="Arial" w:hAnsi="Arial" w:cs="Arial"/>
          <w:b/>
          <w:color w:val="000000"/>
        </w:rPr>
      </w:pPr>
      <w:r>
        <w:rPr>
          <w:rFonts w:ascii="Arial" w:eastAsia="Arial" w:hAnsi="Arial" w:cs="Arial"/>
          <w:b/>
          <w:color w:val="000000"/>
        </w:rPr>
        <w:t>Summary</w:t>
      </w:r>
      <w:r w:rsidR="006706ED">
        <w:rPr>
          <w:rFonts w:ascii="Arial" w:eastAsia="Arial" w:hAnsi="Arial" w:cs="Arial"/>
          <w:b/>
          <w:color w:val="000000"/>
        </w:rPr>
        <w:t xml:space="preserve"> </w:t>
      </w:r>
    </w:p>
    <w:p w14:paraId="6A32D74F" w14:textId="46529A41" w:rsidR="006F77B8" w:rsidRPr="00CD0D8A" w:rsidRDefault="0086150B" w:rsidP="006F77B8">
      <w:pPr>
        <w:rPr>
          <w:rFonts w:ascii="Arial" w:eastAsia="Arial" w:hAnsi="Arial" w:cs="Arial"/>
          <w:i/>
          <w:iCs/>
        </w:rPr>
      </w:pPr>
      <w:r>
        <w:rPr>
          <w:rFonts w:ascii="Arial" w:eastAsia="Arial" w:hAnsi="Arial" w:cs="Arial"/>
          <w:color w:val="000000"/>
        </w:rPr>
        <w:t>Adequately managing menstruation</w:t>
      </w:r>
      <w:r w:rsidR="00246A13">
        <w:rPr>
          <w:rFonts w:ascii="Arial" w:eastAsia="Arial" w:hAnsi="Arial" w:cs="Arial"/>
          <w:color w:val="000000"/>
        </w:rPr>
        <w:t xml:space="preserve"> </w:t>
      </w:r>
      <w:r>
        <w:rPr>
          <w:rFonts w:ascii="Arial" w:eastAsia="Arial" w:hAnsi="Arial" w:cs="Arial"/>
          <w:color w:val="000000"/>
        </w:rPr>
        <w:t xml:space="preserve">is an important factor for the overall </w:t>
      </w:r>
      <w:r w:rsidR="00246A13">
        <w:rPr>
          <w:rFonts w:ascii="Arial" w:eastAsia="Arial" w:hAnsi="Arial" w:cs="Arial"/>
          <w:color w:val="000000"/>
        </w:rPr>
        <w:t>quality of life</w:t>
      </w:r>
      <w:r>
        <w:rPr>
          <w:rFonts w:ascii="Arial" w:eastAsia="Arial" w:hAnsi="Arial" w:cs="Arial"/>
          <w:color w:val="000000"/>
        </w:rPr>
        <w:t xml:space="preserve"> for women</w:t>
      </w:r>
      <w:r w:rsidR="00246A13">
        <w:rPr>
          <w:rFonts w:ascii="Arial" w:eastAsia="Arial" w:hAnsi="Arial" w:cs="Arial"/>
          <w:color w:val="000000"/>
        </w:rPr>
        <w:t>.</w:t>
      </w:r>
      <w:r w:rsidR="00E92EFA" w:rsidRPr="00AF7FD7">
        <w:rPr>
          <w:rFonts w:ascii="Arial" w:eastAsia="Arial" w:hAnsi="Arial" w:cs="Arial"/>
          <w:color w:val="000000"/>
        </w:rPr>
        <w:t xml:space="preserve"> </w:t>
      </w:r>
      <w:r>
        <w:rPr>
          <w:rFonts w:ascii="Arial" w:eastAsia="Arial" w:hAnsi="Arial" w:cs="Arial"/>
          <w:color w:val="000000"/>
        </w:rPr>
        <w:t>With</w:t>
      </w:r>
      <w:r w:rsidR="00E92EFA" w:rsidRPr="00AF7FD7">
        <w:rPr>
          <w:rFonts w:ascii="Arial" w:eastAsia="Arial" w:hAnsi="Arial" w:cs="Arial"/>
          <w:color w:val="000000"/>
        </w:rPr>
        <w:t xml:space="preserve"> </w:t>
      </w:r>
      <w:r>
        <w:rPr>
          <w:rFonts w:ascii="Arial" w:eastAsia="Arial" w:hAnsi="Arial" w:cs="Arial"/>
          <w:color w:val="000000"/>
        </w:rPr>
        <w:t>a</w:t>
      </w:r>
      <w:r w:rsidR="00E92EFA" w:rsidRPr="00AF7FD7">
        <w:rPr>
          <w:rFonts w:ascii="Arial" w:eastAsia="Arial" w:hAnsi="Arial" w:cs="Arial"/>
          <w:color w:val="000000"/>
        </w:rPr>
        <w:t xml:space="preserve"> growing discussion </w:t>
      </w:r>
      <w:r w:rsidR="00204413">
        <w:rPr>
          <w:rFonts w:ascii="Arial" w:eastAsia="Arial" w:hAnsi="Arial" w:cs="Arial"/>
          <w:color w:val="000000"/>
        </w:rPr>
        <w:t>of the global need for</w:t>
      </w:r>
      <w:r>
        <w:rPr>
          <w:rFonts w:ascii="Arial" w:eastAsia="Arial" w:hAnsi="Arial" w:cs="Arial"/>
          <w:color w:val="000000"/>
        </w:rPr>
        <w:t xml:space="preserve"> improved</w:t>
      </w:r>
      <w:r w:rsidR="00E92EFA" w:rsidRPr="00AF7FD7">
        <w:rPr>
          <w:rFonts w:ascii="Arial" w:eastAsia="Arial" w:hAnsi="Arial" w:cs="Arial"/>
          <w:color w:val="000000"/>
        </w:rPr>
        <w:t xml:space="preserve"> menstrual health and hygiene</w:t>
      </w:r>
      <w:r>
        <w:rPr>
          <w:rFonts w:ascii="Arial" w:eastAsia="Arial" w:hAnsi="Arial" w:cs="Arial"/>
          <w:color w:val="000000"/>
        </w:rPr>
        <w:t xml:space="preserve">, </w:t>
      </w:r>
      <w:proofErr w:type="gramStart"/>
      <w:r>
        <w:rPr>
          <w:rFonts w:ascii="Arial" w:eastAsia="Arial" w:hAnsi="Arial" w:cs="Arial"/>
          <w:color w:val="000000"/>
        </w:rPr>
        <w:t>it is clear that better</w:t>
      </w:r>
      <w:proofErr w:type="gramEnd"/>
      <w:r>
        <w:rPr>
          <w:rFonts w:ascii="Arial" w:eastAsia="Arial" w:hAnsi="Arial" w:cs="Arial"/>
          <w:color w:val="000000"/>
        </w:rPr>
        <w:t xml:space="preserve"> management of menstruation can positively influence social, educational, and professional outcomes</w:t>
      </w:r>
      <w:r w:rsidR="00E92EFA" w:rsidRPr="00AF7FD7">
        <w:rPr>
          <w:rFonts w:ascii="Arial" w:eastAsia="Arial" w:hAnsi="Arial" w:cs="Arial"/>
          <w:color w:val="000000"/>
        </w:rPr>
        <w:t xml:space="preserve">. Herein, we </w:t>
      </w:r>
      <w:r>
        <w:rPr>
          <w:rFonts w:ascii="Arial" w:eastAsia="Arial" w:hAnsi="Arial" w:cs="Arial"/>
          <w:color w:val="000000"/>
        </w:rPr>
        <w:t xml:space="preserve">describe </w:t>
      </w:r>
      <w:r w:rsidR="00E92EFA" w:rsidRPr="00AF7FD7">
        <w:rPr>
          <w:rFonts w:ascii="Arial" w:eastAsia="Arial" w:hAnsi="Arial" w:cs="Arial"/>
          <w:color w:val="000000"/>
        </w:rPr>
        <w:t xml:space="preserve">a biopolymer-based formulation </w:t>
      </w:r>
      <w:r>
        <w:rPr>
          <w:rFonts w:ascii="Arial" w:eastAsia="Arial" w:hAnsi="Arial" w:cs="Arial"/>
          <w:color w:val="000000"/>
        </w:rPr>
        <w:t xml:space="preserve">that </w:t>
      </w:r>
      <w:r w:rsidR="00232F49">
        <w:rPr>
          <w:rFonts w:ascii="Arial" w:eastAsia="Arial" w:hAnsi="Arial" w:cs="Arial"/>
          <w:color w:val="000000"/>
        </w:rPr>
        <w:t>gels</w:t>
      </w:r>
      <w:r w:rsidR="00E92EFA" w:rsidRPr="00AF7FD7">
        <w:rPr>
          <w:rFonts w:ascii="Arial" w:eastAsia="Arial" w:hAnsi="Arial" w:cs="Arial"/>
          <w:color w:val="000000"/>
        </w:rPr>
        <w:t xml:space="preserve"> blood</w:t>
      </w:r>
      <w:r>
        <w:rPr>
          <w:rFonts w:ascii="Arial" w:eastAsia="Arial" w:hAnsi="Arial" w:cs="Arial"/>
          <w:color w:val="000000"/>
        </w:rPr>
        <w:t xml:space="preserve"> in a mechanism alternative to coagulation</w:t>
      </w:r>
      <w:r w:rsidR="00E92EFA" w:rsidRPr="00AF7FD7">
        <w:rPr>
          <w:rFonts w:ascii="Arial" w:eastAsia="Arial" w:hAnsi="Arial" w:cs="Arial"/>
          <w:color w:val="000000"/>
        </w:rPr>
        <w:t xml:space="preserve">. We first tested </w:t>
      </w:r>
      <w:r w:rsidR="00BA5A52">
        <w:rPr>
          <w:rFonts w:ascii="Arial" w:eastAsia="Arial" w:hAnsi="Arial" w:cs="Arial"/>
          <w:color w:val="000000"/>
        </w:rPr>
        <w:t>several</w:t>
      </w:r>
      <w:r w:rsidR="00E92EFA" w:rsidRPr="00AF7FD7">
        <w:rPr>
          <w:rFonts w:ascii="Arial" w:eastAsia="Arial" w:hAnsi="Arial" w:cs="Arial"/>
          <w:color w:val="000000"/>
        </w:rPr>
        <w:t xml:space="preserve"> biopolymer mixtures</w:t>
      </w:r>
      <w:r w:rsidR="00BA5A52">
        <w:rPr>
          <w:rFonts w:ascii="Arial" w:eastAsia="Arial" w:hAnsi="Arial" w:cs="Arial"/>
          <w:color w:val="000000"/>
        </w:rPr>
        <w:t xml:space="preserve"> with blood and quantified </w:t>
      </w:r>
      <w:r w:rsidR="00E92EFA" w:rsidRPr="00AF7FD7">
        <w:rPr>
          <w:rFonts w:ascii="Arial" w:eastAsia="Arial" w:hAnsi="Arial" w:cs="Arial"/>
          <w:color w:val="000000"/>
        </w:rPr>
        <w:t>increase</w:t>
      </w:r>
      <w:r w:rsidR="00BA5A52">
        <w:rPr>
          <w:rFonts w:ascii="Arial" w:eastAsia="Arial" w:hAnsi="Arial" w:cs="Arial"/>
          <w:color w:val="000000"/>
        </w:rPr>
        <w:t>s</w:t>
      </w:r>
      <w:r w:rsidR="00E92EFA" w:rsidRPr="00AF7FD7">
        <w:rPr>
          <w:rFonts w:ascii="Arial" w:eastAsia="Arial" w:hAnsi="Arial" w:cs="Arial"/>
          <w:color w:val="000000"/>
        </w:rPr>
        <w:t xml:space="preserve"> in viscosity, identifying</w:t>
      </w:r>
      <w:r w:rsidR="00BA5A52">
        <w:rPr>
          <w:rFonts w:ascii="Arial" w:eastAsia="Arial" w:hAnsi="Arial" w:cs="Arial"/>
          <w:color w:val="000000"/>
        </w:rPr>
        <w:t xml:space="preserve"> that</w:t>
      </w:r>
      <w:r w:rsidR="00E92EFA" w:rsidRPr="00AF7FD7">
        <w:rPr>
          <w:rFonts w:ascii="Arial" w:eastAsia="Arial" w:hAnsi="Arial" w:cs="Arial"/>
          <w:color w:val="000000"/>
        </w:rPr>
        <w:t xml:space="preserve"> high-molecular-weight alginate </w:t>
      </w:r>
      <w:r w:rsidR="00BA5A52">
        <w:rPr>
          <w:rFonts w:ascii="Arial" w:eastAsia="Arial" w:hAnsi="Arial" w:cs="Arial"/>
          <w:color w:val="000000"/>
        </w:rPr>
        <w:t>in combination</w:t>
      </w:r>
      <w:r w:rsidR="00E92EFA" w:rsidRPr="00AF7FD7">
        <w:rPr>
          <w:rFonts w:ascii="Arial" w:eastAsia="Arial" w:hAnsi="Arial" w:cs="Arial"/>
          <w:color w:val="000000"/>
        </w:rPr>
        <w:t xml:space="preserve"> with glycerol </w:t>
      </w:r>
      <w:r w:rsidR="00BA5A52">
        <w:rPr>
          <w:rFonts w:ascii="Arial" w:eastAsia="Arial" w:hAnsi="Arial" w:cs="Arial"/>
          <w:color w:val="000000"/>
        </w:rPr>
        <w:t>could rapidly absorb blood</w:t>
      </w:r>
      <w:r w:rsidR="00E92EFA" w:rsidRPr="00AF7FD7">
        <w:rPr>
          <w:rFonts w:ascii="Arial" w:eastAsia="Arial" w:hAnsi="Arial" w:cs="Arial"/>
          <w:color w:val="000000"/>
        </w:rPr>
        <w:t>. We</w:t>
      </w:r>
      <w:r w:rsidR="00BA5A52">
        <w:rPr>
          <w:rFonts w:ascii="Arial" w:eastAsia="Arial" w:hAnsi="Arial" w:cs="Arial"/>
          <w:color w:val="000000"/>
        </w:rPr>
        <w:t xml:space="preserve"> then</w:t>
      </w:r>
      <w:r w:rsidR="00E92EFA" w:rsidRPr="00AF7FD7">
        <w:rPr>
          <w:rFonts w:ascii="Arial" w:eastAsia="Arial" w:hAnsi="Arial" w:cs="Arial"/>
          <w:color w:val="000000"/>
        </w:rPr>
        <w:t xml:space="preserve"> demonstrate</w:t>
      </w:r>
      <w:r w:rsidR="00BA5A52">
        <w:rPr>
          <w:rFonts w:ascii="Arial" w:eastAsia="Arial" w:hAnsi="Arial" w:cs="Arial"/>
          <w:color w:val="000000"/>
        </w:rPr>
        <w:t>d</w:t>
      </w:r>
      <w:r w:rsidR="00E92EFA" w:rsidRPr="00AF7FD7">
        <w:rPr>
          <w:rFonts w:ascii="Arial" w:eastAsia="Arial" w:hAnsi="Arial" w:cs="Arial"/>
          <w:color w:val="000000"/>
        </w:rPr>
        <w:t xml:space="preserve"> that this </w:t>
      </w:r>
      <w:r w:rsidR="00BA5A52">
        <w:rPr>
          <w:rFonts w:ascii="Arial" w:eastAsia="Arial" w:hAnsi="Arial" w:cs="Arial"/>
          <w:color w:val="000000"/>
        </w:rPr>
        <w:t>powder could</w:t>
      </w:r>
      <w:r w:rsidR="00E92EFA" w:rsidRPr="00AF7FD7">
        <w:rPr>
          <w:rFonts w:ascii="Arial" w:eastAsia="Arial" w:hAnsi="Arial" w:cs="Arial"/>
          <w:color w:val="000000"/>
        </w:rPr>
        <w:t xml:space="preserve"> be deployed as</w:t>
      </w:r>
      <w:r w:rsidR="00BA5A52">
        <w:rPr>
          <w:rFonts w:ascii="Arial" w:eastAsia="Arial" w:hAnsi="Arial" w:cs="Arial"/>
          <w:color w:val="000000"/>
        </w:rPr>
        <w:t xml:space="preserve"> both</w:t>
      </w:r>
      <w:r w:rsidR="00E92EFA" w:rsidRPr="00AF7FD7">
        <w:rPr>
          <w:rFonts w:ascii="Arial" w:eastAsia="Arial" w:hAnsi="Arial" w:cs="Arial"/>
          <w:color w:val="000000"/>
        </w:rPr>
        <w:t xml:space="preserve"> a traditional menstrual pad filler </w:t>
      </w:r>
      <w:r w:rsidR="00BA5A52">
        <w:rPr>
          <w:rFonts w:ascii="Arial" w:eastAsia="Arial" w:hAnsi="Arial" w:cs="Arial"/>
          <w:color w:val="000000"/>
        </w:rPr>
        <w:t>and</w:t>
      </w:r>
      <w:r w:rsidR="00E92EFA" w:rsidRPr="00AF7FD7">
        <w:rPr>
          <w:rFonts w:ascii="Arial" w:eastAsia="Arial" w:hAnsi="Arial" w:cs="Arial"/>
          <w:color w:val="000000"/>
        </w:rPr>
        <w:t xml:space="preserve"> as an </w:t>
      </w:r>
      <w:r w:rsidR="00BA5A52">
        <w:rPr>
          <w:rFonts w:ascii="Arial" w:eastAsia="Arial" w:hAnsi="Arial" w:cs="Arial"/>
          <w:color w:val="000000"/>
        </w:rPr>
        <w:t xml:space="preserve">additive to </w:t>
      </w:r>
      <w:r w:rsidR="00E92EFA" w:rsidRPr="00AF7FD7">
        <w:rPr>
          <w:rFonts w:ascii="Arial" w:eastAsia="Arial" w:hAnsi="Arial" w:cs="Arial"/>
          <w:color w:val="000000"/>
        </w:rPr>
        <w:t>menstrual cup</w:t>
      </w:r>
      <w:r w:rsidR="00BA5A52">
        <w:rPr>
          <w:rFonts w:ascii="Arial" w:eastAsia="Arial" w:hAnsi="Arial" w:cs="Arial"/>
          <w:color w:val="000000"/>
        </w:rPr>
        <w:t>s to reduce leakage and spillage, respectively.</w:t>
      </w:r>
      <w:r w:rsidR="00E92EFA" w:rsidRPr="00AF7FD7">
        <w:rPr>
          <w:rFonts w:ascii="Arial" w:eastAsia="Arial" w:hAnsi="Arial" w:cs="Arial"/>
          <w:color w:val="000000"/>
        </w:rPr>
        <w:t xml:space="preserve"> Finally, we </w:t>
      </w:r>
      <w:r w:rsidR="00BA5A52">
        <w:rPr>
          <w:rFonts w:ascii="Arial" w:eastAsia="Arial" w:hAnsi="Arial" w:cs="Arial"/>
          <w:color w:val="000000"/>
        </w:rPr>
        <w:t>include an</w:t>
      </w:r>
      <w:r w:rsidR="00E92EFA" w:rsidRPr="00AF7FD7">
        <w:rPr>
          <w:rFonts w:ascii="Arial" w:eastAsia="Arial" w:hAnsi="Arial" w:cs="Arial"/>
          <w:color w:val="000000"/>
        </w:rPr>
        <w:t xml:space="preserve"> </w:t>
      </w:r>
      <w:r w:rsidR="00E92EFA" w:rsidRPr="00CD0D8A">
        <w:rPr>
          <w:rFonts w:ascii="Arial" w:eastAsia="Arial" w:hAnsi="Arial" w:cs="Arial"/>
        </w:rPr>
        <w:t xml:space="preserve">antimicrobial polymer to impair </w:t>
      </w:r>
      <w:r w:rsidR="00204413" w:rsidRPr="00CD0D8A">
        <w:rPr>
          <w:rFonts w:ascii="Arial" w:eastAsia="Arial" w:hAnsi="Arial" w:cs="Arial"/>
        </w:rPr>
        <w:t xml:space="preserve">the </w:t>
      </w:r>
      <w:r w:rsidR="00BA5A52" w:rsidRPr="00CD0D8A">
        <w:rPr>
          <w:rFonts w:ascii="Arial" w:eastAsia="Arial" w:hAnsi="Arial" w:cs="Arial"/>
        </w:rPr>
        <w:t xml:space="preserve">growth of </w:t>
      </w:r>
      <w:r w:rsidR="00E92EFA" w:rsidRPr="00CD0D8A">
        <w:rPr>
          <w:rFonts w:ascii="Arial" w:eastAsia="Arial" w:hAnsi="Arial" w:cs="Arial"/>
          <w:i/>
          <w:iCs/>
        </w:rPr>
        <w:t>S</w:t>
      </w:r>
      <w:r w:rsidR="00CD0D8A" w:rsidRPr="00CD0D8A">
        <w:rPr>
          <w:rFonts w:ascii="Arial" w:eastAsia="Arial" w:hAnsi="Arial" w:cs="Arial"/>
          <w:i/>
          <w:iCs/>
        </w:rPr>
        <w:t>taphylococcus</w:t>
      </w:r>
      <w:r w:rsidR="00E92EFA" w:rsidRPr="00CD0D8A">
        <w:rPr>
          <w:rFonts w:ascii="Arial" w:eastAsia="Arial" w:hAnsi="Arial" w:cs="Arial"/>
          <w:i/>
          <w:iCs/>
        </w:rPr>
        <w:t xml:space="preserve"> aureus</w:t>
      </w:r>
      <w:r w:rsidR="00E92EFA" w:rsidRPr="00CD0D8A">
        <w:rPr>
          <w:rFonts w:ascii="Arial" w:eastAsia="Arial" w:hAnsi="Arial" w:cs="Arial"/>
        </w:rPr>
        <w:t xml:space="preserve">, </w:t>
      </w:r>
      <w:r w:rsidR="00BA5A52" w:rsidRPr="00CD0D8A">
        <w:rPr>
          <w:rFonts w:ascii="Arial" w:eastAsia="Arial" w:hAnsi="Arial" w:cs="Arial"/>
        </w:rPr>
        <w:t>a bacteri</w:t>
      </w:r>
      <w:r w:rsidR="00CD0D8A" w:rsidRPr="00CD0D8A">
        <w:rPr>
          <w:rFonts w:ascii="Arial" w:eastAsia="Arial" w:hAnsi="Arial" w:cs="Arial"/>
        </w:rPr>
        <w:t>um</w:t>
      </w:r>
      <w:r w:rsidR="00BA5A52" w:rsidRPr="00CD0D8A">
        <w:rPr>
          <w:rFonts w:ascii="Arial" w:eastAsia="Arial" w:hAnsi="Arial" w:cs="Arial"/>
        </w:rPr>
        <w:t xml:space="preserve"> associated with</w:t>
      </w:r>
      <w:r w:rsidR="00E92EFA" w:rsidRPr="00CD0D8A">
        <w:rPr>
          <w:rFonts w:ascii="Arial" w:eastAsia="Arial" w:hAnsi="Arial" w:cs="Arial"/>
        </w:rPr>
        <w:t xml:space="preserve"> toxic shock syndrome</w:t>
      </w:r>
      <w:r w:rsidR="00BA5A52" w:rsidRPr="00CD0D8A">
        <w:rPr>
          <w:rFonts w:ascii="Arial" w:eastAsia="Arial" w:hAnsi="Arial" w:cs="Arial"/>
        </w:rPr>
        <w:t xml:space="preserve">. Collectively, our work </w:t>
      </w:r>
      <w:r w:rsidR="00CD0D8A" w:rsidRPr="00CD0D8A">
        <w:rPr>
          <w:rFonts w:ascii="Arial" w:eastAsia="Arial" w:hAnsi="Arial" w:cs="Arial"/>
        </w:rPr>
        <w:t>describes a biodegradable formulation derived from renewable resources, that can improve menstrual care.</w:t>
      </w:r>
    </w:p>
    <w:p w14:paraId="55B6B679" w14:textId="7DC02C97" w:rsidR="00203227" w:rsidRDefault="00F064B7" w:rsidP="00C41723">
      <w:pPr>
        <w:pBdr>
          <w:top w:val="nil"/>
          <w:left w:val="nil"/>
          <w:bottom w:val="nil"/>
          <w:right w:val="nil"/>
          <w:between w:val="nil"/>
        </w:pBdr>
        <w:spacing w:line="240" w:lineRule="auto"/>
        <w:rPr>
          <w:rFonts w:ascii="Arial" w:eastAsia="Arial" w:hAnsi="Arial" w:cs="Arial"/>
          <w:b/>
        </w:rPr>
      </w:pPr>
      <w:r>
        <w:br w:type="page"/>
      </w:r>
    </w:p>
    <w:p w14:paraId="5D832EA0" w14:textId="77777777" w:rsidR="00203227" w:rsidRPr="00285BE5" w:rsidRDefault="006706ED">
      <w:pPr>
        <w:spacing w:line="240" w:lineRule="auto"/>
        <w:rPr>
          <w:rFonts w:ascii="Arial" w:eastAsia="Arial" w:hAnsi="Arial" w:cs="Arial"/>
          <w:b/>
          <w:color w:val="000000"/>
        </w:rPr>
      </w:pPr>
      <w:r w:rsidRPr="00285BE5">
        <w:rPr>
          <w:rFonts w:ascii="Arial" w:eastAsia="Arial" w:hAnsi="Arial" w:cs="Arial"/>
          <w:b/>
          <w:color w:val="000000"/>
        </w:rPr>
        <w:lastRenderedPageBreak/>
        <w:t>Introduction</w:t>
      </w:r>
    </w:p>
    <w:p w14:paraId="0CA094D5" w14:textId="5D99A86E" w:rsidR="00203227" w:rsidRPr="00285BE5" w:rsidRDefault="006706ED">
      <w:pPr>
        <w:ind w:firstLine="720"/>
        <w:rPr>
          <w:rFonts w:ascii="Arial" w:eastAsia="Arial" w:hAnsi="Arial" w:cs="Arial"/>
        </w:rPr>
      </w:pPr>
      <w:r w:rsidRPr="00285BE5">
        <w:rPr>
          <w:rFonts w:ascii="Arial" w:eastAsia="Arial" w:hAnsi="Arial" w:cs="Arial"/>
        </w:rPr>
        <w:t xml:space="preserve">Menstruation is a natural biological process for which cultural stigmas and an absence of societal </w:t>
      </w:r>
      <w:r w:rsidR="00D21AE3" w:rsidRPr="00285BE5">
        <w:rPr>
          <w:rFonts w:ascii="Arial" w:eastAsia="Arial" w:hAnsi="Arial" w:cs="Arial"/>
        </w:rPr>
        <w:t xml:space="preserve">or infrastructural </w:t>
      </w:r>
      <w:r w:rsidRPr="00285BE5">
        <w:rPr>
          <w:rFonts w:ascii="Arial" w:eastAsia="Arial" w:hAnsi="Arial" w:cs="Arial"/>
        </w:rPr>
        <w:t>support can have profoundly negative effects for women</w:t>
      </w:r>
      <w:r w:rsidR="00232F49">
        <w:rPr>
          <w:rFonts w:ascii="Arial" w:eastAsia="Arial" w:hAnsi="Arial" w:cs="Arial"/>
        </w:rPr>
        <w:t xml:space="preserve"> and girls</w:t>
      </w:r>
      <w:r w:rsidRPr="00285BE5">
        <w:rPr>
          <w:rFonts w:ascii="Arial" w:eastAsia="Arial" w:hAnsi="Arial" w:cs="Arial"/>
        </w:rPr>
        <w:t>. Menstruation can last between three to seven days and occurs at monthly intervals</w:t>
      </w:r>
      <w:r w:rsidR="00E92EFA">
        <w:rPr>
          <w:rFonts w:ascii="Arial" w:eastAsia="Arial" w:hAnsi="Arial" w:cs="Arial"/>
        </w:rPr>
        <w:t xml:space="preserve"> roughly</w:t>
      </w:r>
      <w:r w:rsidRPr="00285BE5">
        <w:rPr>
          <w:rFonts w:ascii="Arial" w:eastAsia="Arial" w:hAnsi="Arial" w:cs="Arial"/>
        </w:rPr>
        <w:t xml:space="preserve"> from ages 13.6 to 49.6, with a median of 451 cycles per lifetime</w:t>
      </w:r>
      <w:r w:rsidR="00E22FB3" w:rsidRPr="00285BE5">
        <w:rPr>
          <w:rFonts w:ascii="Arial" w:eastAsia="Arial" w:hAnsi="Arial" w:cs="Arial"/>
        </w:rPr>
        <w:t>.</w:t>
      </w:r>
      <w:r w:rsidR="00E22FB3" w:rsidRPr="00285BE5">
        <w:rPr>
          <w:rFonts w:ascii="Arial" w:eastAsia="Arial" w:hAnsi="Arial" w:cs="Arial"/>
        </w:rPr>
        <w:fldChar w:fldCharType="begin"/>
      </w:r>
      <w:r w:rsidR="00825624">
        <w:rPr>
          <w:rFonts w:ascii="Arial" w:eastAsia="Arial" w:hAnsi="Arial" w:cs="Arial"/>
        </w:rPr>
        <w:instrText xml:space="preserve"> ADDIN ZOTERO_ITEM CSL_CITATION {"citationID":"fB9MAxsP","properties":{"formattedCitation":"\\super 1\\nosupersub{}","plainCitation":"1","noteIndex":0},"citationItems":[{"id":1372,"uris":["http://zotero.org/users/4885839/items/FXX42GSN"],"itemData":{"id":1372,"type":"article-journal","abstract":"Lifetime cumulative number of menstrual cycles is related to breast cancer risk. The aim of this study is to investigate the relation between this index and serum sex hormone levels in postmenopausal women.","container-title":"Breast Cancer Research and Treatment","DOI":"10.1007/s10549-007-9574-z","ISSN":"1573-7217","issue":"1","journalAbbreviation":"Breast Cancer Research and Treatment","page":"101-112","title":"Lifetime cumulative number of menstrual cycles and serum sex hormone levels in postmenopausal women","volume":"108","author":[{"family":"Chavez-MacGregor","given":"Mariana"},{"family":"Gils","given":"Carla H.","non-dropping-particle":"van"},{"family":"Schouw","given":"Yvonne T.","non-dropping-particle":"van der"},{"family":"Monninkhof","given":"Evelyn"},{"family":"Noord","given":"Paulus A. H.","non-dropping-particle":"van"},{"family":"Peeters","given":"Petra H. M."}],"issued":{"date-parts":[["2008",3,1]]}}}],"schema":"https://github.com/citation-style-language/schema/raw/master/csl-citation.json"} </w:instrText>
      </w:r>
      <w:r w:rsidR="00E22FB3" w:rsidRPr="00285BE5">
        <w:rPr>
          <w:rFonts w:ascii="Arial" w:eastAsia="Arial" w:hAnsi="Arial" w:cs="Arial"/>
        </w:rPr>
        <w:fldChar w:fldCharType="separate"/>
      </w:r>
      <w:r w:rsidR="00E22FB3" w:rsidRPr="00285BE5">
        <w:rPr>
          <w:rFonts w:ascii="Arial" w:hAnsi="Arial" w:cs="Arial"/>
          <w:vertAlign w:val="superscript"/>
        </w:rPr>
        <w:t>1</w:t>
      </w:r>
      <w:r w:rsidR="00E22FB3" w:rsidRPr="00285BE5">
        <w:rPr>
          <w:rFonts w:ascii="Arial" w:eastAsia="Arial" w:hAnsi="Arial" w:cs="Arial"/>
        </w:rPr>
        <w:fldChar w:fldCharType="end"/>
      </w:r>
      <w:r w:rsidRPr="00285BE5">
        <w:rPr>
          <w:rFonts w:ascii="Arial" w:eastAsia="Arial" w:hAnsi="Arial" w:cs="Arial"/>
        </w:rPr>
        <w:t xml:space="preserve"> Among several </w:t>
      </w:r>
      <w:r w:rsidR="00D21AE3" w:rsidRPr="00285BE5">
        <w:rPr>
          <w:rFonts w:ascii="Arial" w:eastAsia="Arial" w:hAnsi="Arial" w:cs="Arial"/>
        </w:rPr>
        <w:t xml:space="preserve">menstruation-associated </w:t>
      </w:r>
      <w:r w:rsidRPr="00285BE5">
        <w:rPr>
          <w:rFonts w:ascii="Arial" w:eastAsia="Arial" w:hAnsi="Arial" w:cs="Arial"/>
        </w:rPr>
        <w:t>factors that</w:t>
      </w:r>
      <w:r w:rsidR="00D21AE3" w:rsidRPr="00285BE5">
        <w:rPr>
          <w:rFonts w:ascii="Arial" w:eastAsia="Arial" w:hAnsi="Arial" w:cs="Arial"/>
        </w:rPr>
        <w:t xml:space="preserve"> disproportionately impact women</w:t>
      </w:r>
      <w:r w:rsidRPr="00285BE5">
        <w:rPr>
          <w:rFonts w:ascii="Arial" w:eastAsia="Arial" w:hAnsi="Arial" w:cs="Arial"/>
        </w:rPr>
        <w:t>, poor performance of menstrual products is a major factor in absenteeism</w:t>
      </w:r>
      <w:r w:rsidR="00204413">
        <w:rPr>
          <w:rFonts w:ascii="Arial" w:eastAsia="Arial" w:hAnsi="Arial" w:cs="Arial"/>
        </w:rPr>
        <w:t>,</w:t>
      </w:r>
      <w:r w:rsidR="00E22FB3" w:rsidRPr="00285BE5">
        <w:rPr>
          <w:rFonts w:ascii="Arial" w:eastAsia="Arial" w:hAnsi="Arial" w:cs="Arial"/>
        </w:rPr>
        <w:fldChar w:fldCharType="begin"/>
      </w:r>
      <w:r w:rsidR="00825624">
        <w:rPr>
          <w:rFonts w:ascii="Arial" w:eastAsia="Arial" w:hAnsi="Arial" w:cs="Arial"/>
        </w:rPr>
        <w:instrText xml:space="preserve"> ADDIN ZOTERO_ITEM CSL_CITATION {"citationID":"YsUO4E58","properties":{"formattedCitation":"\\super 2\\nosupersub{}","plainCitation":"2","noteIndex":0},"citationItems":[{"id":1371,"uris":["http://zotero.org/users/4885839/items/8H8JSQ9V"],"itemData":{"id":1371,"type":"article-journal","abstract":"Women in developing countries face challenges in terms of managing their menstrual hygiene. They often do not possess the appropriate means, materials, or have access to suitable facilities. Using a newly released dataset for Burkina Faso and propensity score matching, we provide for the first time evidence of the impact of advanced menstrual hygiene management on work attendance. We show that the use of disposable sanitary pads rather than old cloth reduces work absenteeism of women by approximately 24% points. We report the robustness of the results with respect to alternative specifications of the propensity score model and investigate the results for samples stratified by education, wealth, marital status, and religion.","container-title":"Economics &amp; Human Biology","DOI":"10.1016/j.ehb.2021.101067","ISSN":"1570-677X","journalAbbreviation":"Economics &amp; Human Biology","page":"101067","title":"The impact of menstruation hygiene management on work absenteeism of women in Burkina Faso","volume":"43","author":[{"family":"Krenz","given":"Astrid"},{"family":"Strulik","given":"Holger"}],"issued":{"date-parts":[["2021",12,1]]}}}],"schema":"https://github.com/citation-style-language/schema/raw/master/csl-citation.json"} </w:instrText>
      </w:r>
      <w:r w:rsidR="00E22FB3" w:rsidRPr="00285BE5">
        <w:rPr>
          <w:rFonts w:ascii="Arial" w:eastAsia="Arial" w:hAnsi="Arial" w:cs="Arial"/>
        </w:rPr>
        <w:fldChar w:fldCharType="separate"/>
      </w:r>
      <w:r w:rsidR="00E22FB3" w:rsidRPr="00285BE5">
        <w:rPr>
          <w:rFonts w:ascii="Arial" w:hAnsi="Arial" w:cs="Arial"/>
          <w:vertAlign w:val="superscript"/>
        </w:rPr>
        <w:t>2</w:t>
      </w:r>
      <w:r w:rsidR="00E22FB3" w:rsidRPr="00285BE5">
        <w:rPr>
          <w:rFonts w:ascii="Arial" w:eastAsia="Arial" w:hAnsi="Arial" w:cs="Arial"/>
        </w:rPr>
        <w:fldChar w:fldCharType="end"/>
      </w:r>
      <w:r w:rsidRPr="00285BE5">
        <w:rPr>
          <w:rFonts w:ascii="Arial" w:eastAsia="Arial" w:hAnsi="Arial" w:cs="Arial"/>
        </w:rPr>
        <w:t xml:space="preserve"> </w:t>
      </w:r>
      <w:r w:rsidR="00E22FB3" w:rsidRPr="00285BE5">
        <w:rPr>
          <w:rFonts w:ascii="Arial" w:eastAsia="Arial" w:hAnsi="Arial" w:cs="Arial"/>
        </w:rPr>
        <w:t>e</w:t>
      </w:r>
      <w:r w:rsidRPr="00285BE5">
        <w:rPr>
          <w:rFonts w:ascii="Arial" w:eastAsia="Arial" w:hAnsi="Arial" w:cs="Arial"/>
        </w:rPr>
        <w:t>specially in regions where menstruation is considered taboo</w:t>
      </w:r>
      <w:r w:rsidR="00E22FB3" w:rsidRPr="00285BE5">
        <w:rPr>
          <w:rFonts w:ascii="Arial" w:eastAsia="Arial" w:hAnsi="Arial" w:cs="Arial"/>
        </w:rPr>
        <w:t>.</w:t>
      </w:r>
      <w:r w:rsidR="00E22FB3" w:rsidRPr="00285BE5">
        <w:rPr>
          <w:rFonts w:ascii="Arial" w:eastAsia="Arial" w:hAnsi="Arial" w:cs="Arial"/>
        </w:rPr>
        <w:fldChar w:fldCharType="begin"/>
      </w:r>
      <w:r w:rsidR="00825624">
        <w:rPr>
          <w:rFonts w:ascii="Arial" w:eastAsia="Arial" w:hAnsi="Arial" w:cs="Arial"/>
        </w:rPr>
        <w:instrText xml:space="preserve"> ADDIN ZOTERO_ITEM CSL_CITATION {"citationID":"dYVzzNR5","properties":{"formattedCitation":"\\super 3\\nosupersub{}","plainCitation":"3","noteIndex":0},"citationItems":[{"id":47,"uris":["http://zotero.org/users/4885839/items/Z9ZVKB47"],"itemData":{"id":47,"type":"article-journal","abstract":"Objective To evaluate age-dependent productivity loss caused by menstruation-related symptoms, measured in absenteeism (time away from work or school) and presenteeism (productivity loss while present at work or school).Methods Design/setting: internet-based, cross-sectional survey conducted in the Netherlands from July to October 2017.Participants: 32 748 women aged 15–45 years, recruited through social media.Outcome measures: self-reported lost productivity in days, divided into absenteeism and presenteeism; impact of menstrual symptoms; reasons women give when calling in sick; and women’s preferences regarding the implications of menstruation-related symptoms for schools and workplaces.Results A total of 13.8% (n=4514) of all women reported absenteeism during their menstrual periods with 3.4% (n=1108) reporting absenteeism every or almost every menstrual cycle. The mean absenteeism related to a woman’s period was 1.3 days per year. A total of 80.7% (n=26 438) of the respondents reported presenteeism and decreased productivity a mean of 23.2 days per year. An average productivity loss of 33% resulted in a mean of 8.9 days of total lost productivity per year due to presenteeism. Women under 21 years were more likely to report absenteeism due to menstruation-related symptoms (OR 3.3, 95% CI 3.1 to 3.6). When women called in sick due to their periods, only 20.1% (n=908) told their employer or school that their absence was due to menstrual complaints. Notably, 67.7% (n=22 154) of the participants wished they had greater flexibility in their tasks and working hours at work or school during their periods.Conclusions Menstruation-related symptoms cause a great deal of lost productivity, and presenteeism is a bigger contributor to this than absenteeism. There is an urgent need for more focus on the impact of these symptoms, especially in women aged under 21 years, for discussions of treatment options with women of all ages and, ideally, more flexibility for women who work or go to school.","container-title":"BMJ Open","DOI":"10.1136/bmjopen-2018-026186","issue":"6","journalAbbreviation":"BMJ Open","page":"e026186","title":"Productivity loss due to menstruation-related symptoms: a nationwide cross-sectional survey among 32 748 women","volume":"9","author":[{"family":"Schoep","given":"Mark E"},{"family":"Adang","given":"Eddy M M"},{"family":"Maas","given":"Jacques W M"},{"family":"De Bie","given":"Bianca"},{"family":"Aarts","given":"Johanna W M"},{"family":"Nieboer","given":"Theodoor E"}],"issued":{"date-parts":[["2019",6,1]]}}}],"schema":"https://github.com/citation-style-language/schema/raw/master/csl-citation.json"} </w:instrText>
      </w:r>
      <w:r w:rsidR="00E22FB3" w:rsidRPr="00285BE5">
        <w:rPr>
          <w:rFonts w:ascii="Arial" w:eastAsia="Arial" w:hAnsi="Arial" w:cs="Arial"/>
        </w:rPr>
        <w:fldChar w:fldCharType="separate"/>
      </w:r>
      <w:r w:rsidR="00E22FB3" w:rsidRPr="00285BE5">
        <w:rPr>
          <w:rFonts w:ascii="Arial" w:hAnsi="Arial" w:cs="Arial"/>
          <w:vertAlign w:val="superscript"/>
        </w:rPr>
        <w:t>3</w:t>
      </w:r>
      <w:r w:rsidR="00E22FB3" w:rsidRPr="00285BE5">
        <w:rPr>
          <w:rFonts w:ascii="Arial" w:eastAsia="Arial" w:hAnsi="Arial" w:cs="Arial"/>
        </w:rPr>
        <w:fldChar w:fldCharType="end"/>
      </w:r>
      <w:r w:rsidRPr="00285BE5">
        <w:rPr>
          <w:rFonts w:ascii="Arial" w:eastAsia="Arial" w:hAnsi="Arial" w:cs="Arial"/>
        </w:rPr>
        <w:t xml:space="preserve"> In low-to-middle income countries (LMIC) as well as low-income areas in the United States</w:t>
      </w:r>
      <w:r w:rsidR="00E22FB3" w:rsidRPr="00285BE5">
        <w:rPr>
          <w:rFonts w:ascii="Arial" w:eastAsia="Arial" w:hAnsi="Arial" w:cs="Arial"/>
        </w:rPr>
        <w:t>,</w:t>
      </w:r>
      <w:r w:rsidR="00E22FB3" w:rsidRPr="00285BE5">
        <w:rPr>
          <w:rFonts w:ascii="Arial" w:eastAsia="Arial" w:hAnsi="Arial" w:cs="Arial"/>
        </w:rPr>
        <w:fldChar w:fldCharType="begin"/>
      </w:r>
      <w:r w:rsidR="00825624">
        <w:rPr>
          <w:rFonts w:ascii="Arial" w:eastAsia="Arial" w:hAnsi="Arial" w:cs="Arial"/>
        </w:rPr>
        <w:instrText xml:space="preserve"> ADDIN ZOTERO_ITEM CSL_CITATION {"citationID":"mb1pggYS","properties":{"formattedCitation":"\\super 4\\nosupersub{}","plainCitation":"4","noteIndex":0},"citationItems":[{"id":1369,"uris":["http://zotero.org/users/4885839/items/6F5SUXVJ"],"itemData":{"id":1369,"type":"article-journal","abstract":"OBJECTIVE: \n\nTo assess the menstrual hygiene needs of low-income women in St. Louis, Missouri.\n\nMETHODS:\n\nUsing an exploratory, cross-sectional design, women 18 years of age and older were recruited from a purposive sample of 10 not-for-profit community organizations that serve low-income women in St. Louis. From July 2017 to March 2018, 183 interviewer-administered surveys and three focus group discussions were conducted. Surveys and focus groups identified where and how women access menstrual hygiene products and what they do when they cannot afford to buy them. Using a snowball sampling strategy, 18 community organizations were also surveyed electronically to assess what services and supplies they provide for menstrual hygiene.\n\nRESULTS:\n\nAll women invited to participate in the interviews and the focus groups agreed to do so. Nearly two thirds (64%) of women were unable to afford needed menstrual hygiene supplies during the previous year. Approximately one fifth of women (21%) experienced this monthly. Many women make do with cloth, rags, tissues, or toilet paper; some even use children’s diapers or paper towels taken from public bathrooms. Nearly half of women (46%) could not afford to buy both food and menstrual hygiene products during the past year. There was no difference in menstrual hygiene needs by age. Two thirds of organizations indicated that menstrual hygiene was a need of their clients. Thirteen provide menstrual hygiene supplies to their clients; two provide menstrual hygiene education.\n\nCONCLUSION:\n\nMenstrual hygiene supplies are a basic necessity that many low-income women lack. We document the extent to which low-income women in a major metropolitan area in the United States are unable to afford these basic necessities and what they do to cope. Women’s health care providers should advocate for improved access to menstrual hygiene supplies for low-income females across the United States.","container-title":"Obstetrics &amp; Gynecology","ISSN":"0029-7844","issue":"2","title":"Unmet Menstrual Hygiene Needs Among Low-Income Women","URL":"https://journals.lww.com/greenjournal/fulltext/2019/02000/unmet_menstrual_hygiene_needs_among_low_income.2.aspx","volume":"133","author":[{"family":"Sebert Kuhlmann","given":"Anne"},{"family":"Peters Bergquist","given":"Eleanor"},{"family":"Danjoint","given":"Djenie"},{"family":"Wall","given":"L. Lewis"}],"issued":{"date-parts":[["2019"]]}}}],"schema":"https://github.com/citation-style-language/schema/raw/master/csl-citation.json"} </w:instrText>
      </w:r>
      <w:r w:rsidR="00E22FB3" w:rsidRPr="00285BE5">
        <w:rPr>
          <w:rFonts w:ascii="Arial" w:eastAsia="Arial" w:hAnsi="Arial" w:cs="Arial"/>
        </w:rPr>
        <w:fldChar w:fldCharType="separate"/>
      </w:r>
      <w:r w:rsidR="00E22FB3" w:rsidRPr="00285BE5">
        <w:rPr>
          <w:rFonts w:ascii="Arial" w:hAnsi="Arial" w:cs="Arial"/>
          <w:vertAlign w:val="superscript"/>
        </w:rPr>
        <w:t>4</w:t>
      </w:r>
      <w:r w:rsidR="00E22FB3" w:rsidRPr="00285BE5">
        <w:rPr>
          <w:rFonts w:ascii="Arial" w:eastAsia="Arial" w:hAnsi="Arial" w:cs="Arial"/>
        </w:rPr>
        <w:fldChar w:fldCharType="end"/>
      </w:r>
      <w:r w:rsidRPr="00285BE5">
        <w:rPr>
          <w:rFonts w:ascii="Arial" w:eastAsia="Arial" w:hAnsi="Arial" w:cs="Arial"/>
        </w:rPr>
        <w:t xml:space="preserve"> the inaccessibility or unaffordability of menstrual products can lead to alternatives (newspapers, rags, leaves) that increase the risk of vaginal infection</w:t>
      </w:r>
      <w:r w:rsidR="00E22FB3" w:rsidRPr="00285BE5">
        <w:rPr>
          <w:rFonts w:ascii="Arial" w:eastAsia="Arial" w:hAnsi="Arial" w:cs="Arial"/>
        </w:rPr>
        <w:t>.</w:t>
      </w:r>
      <w:r w:rsidR="00E22FB3" w:rsidRPr="00285BE5">
        <w:rPr>
          <w:rFonts w:ascii="Arial" w:eastAsia="Arial" w:hAnsi="Arial" w:cs="Arial"/>
        </w:rPr>
        <w:fldChar w:fldCharType="begin"/>
      </w:r>
      <w:r w:rsidR="00825624">
        <w:rPr>
          <w:rFonts w:ascii="Arial" w:eastAsia="Arial" w:hAnsi="Arial" w:cs="Arial"/>
        </w:rPr>
        <w:instrText xml:space="preserve"> ADDIN ZOTERO_ITEM CSL_CITATION {"citationID":"uSsbdGu5","properties":{"formattedCitation":"\\super 5\\nosupersub{}","plainCitation":"5","noteIndex":0},"citationItems":[{"id":1368,"uris":["http://zotero.org/users/4885839/items/KU66VNIR"],"itemData":{"id":1368,"type":"article-journal","abstract":"Background Differing approaches to menstrual hygiene management (MHM) have been associated with a wide range of health and psycho-social outcomes in lower income settings. This paper systematically collates, summarizes and critically appraises the available evidence.  Methods Following the PRISMA guidelines a structured search strategy was used to identify articles investigating the effects of MHM on health and psycho-social outcomes. The search was conducted in May 2012 and had no date limit. Data was extracted and quality of methodology was independently assessed by two researchers. Where no measure of effect was provided, but sufficient data were available to calculate one, this was undertaken. Meta-analysis was conducted where sufficient data were available.  Results 14 articles were identified which looked at health outcomes, primarily reproductive tract infections (RTI). 11 articles were identified investigating associations between MHM, social restrictions and school attendance. MHM was found to be associated with RTI in 7 papers. Methodologies however varied greatly and overall quality was low. Meta-analysis of a subset of studies found no association between confirmed bacterial vaginosis and MHM (OR: 1.07, 95% CI: 0.52–2.24). No other substantial associations with health outcomes were found. Although there was good evidence that educational interventions can improve MHM practices and reduce social restrictions there was no quantitative evidence that improvements in management methods reduce school absenteeism.  Conclusion The management of menstruation presents significant challenges for women in lower income settings; the effect of poor MHM however remains unclear. It is plausible that MHM can affect the reproductive tract but the specific infections, the strength of effect, and the route of transmission, remain unclear. There is a gap in the evidence for high quality randomised intervention studies which combine hardware and software interventions, in particular for better understanding the nuanced effect improving MHM may have on girls’ attendance at school.","container-title":"PLOS ONE","DOI":"10.1371/journal.pone.0062004","issue":"4","journalAbbreviation":"PLOS ONE","note":"publisher: Public Library of Science","page":"e62004","title":"A Systematic Review of the Health and Social Effects of Menstrual Hygiene Management","volume":"8","author":[{"family":"Sumpter","given":"Colin"},{"family":"Torondel","given":"Belen"}],"issued":{"date-parts":[["2013",4,26]]}}}],"schema":"https://github.com/citation-style-language/schema/raw/master/csl-citation.json"} </w:instrText>
      </w:r>
      <w:r w:rsidR="00E22FB3" w:rsidRPr="00285BE5">
        <w:rPr>
          <w:rFonts w:ascii="Arial" w:eastAsia="Arial" w:hAnsi="Arial" w:cs="Arial"/>
        </w:rPr>
        <w:fldChar w:fldCharType="separate"/>
      </w:r>
      <w:r w:rsidR="00E22FB3" w:rsidRPr="00285BE5">
        <w:rPr>
          <w:rFonts w:ascii="Arial" w:hAnsi="Arial" w:cs="Arial"/>
          <w:vertAlign w:val="superscript"/>
        </w:rPr>
        <w:t>5</w:t>
      </w:r>
      <w:r w:rsidR="00E22FB3" w:rsidRPr="00285BE5">
        <w:rPr>
          <w:rFonts w:ascii="Arial" w:eastAsia="Arial" w:hAnsi="Arial" w:cs="Arial"/>
        </w:rPr>
        <w:fldChar w:fldCharType="end"/>
      </w:r>
      <w:r w:rsidRPr="00285BE5">
        <w:rPr>
          <w:rFonts w:ascii="Arial" w:eastAsia="Arial" w:hAnsi="Arial" w:cs="Arial"/>
        </w:rPr>
        <w:t xml:space="preserve"> </w:t>
      </w:r>
    </w:p>
    <w:p w14:paraId="077A67A7" w14:textId="08B8B1CF" w:rsidR="00203227" w:rsidRPr="00285BE5" w:rsidRDefault="006706ED">
      <w:pPr>
        <w:ind w:firstLine="720"/>
        <w:rPr>
          <w:rFonts w:ascii="Arial" w:eastAsia="Arial" w:hAnsi="Arial" w:cs="Arial"/>
        </w:rPr>
      </w:pPr>
      <w:r w:rsidRPr="00285BE5">
        <w:rPr>
          <w:rFonts w:ascii="Arial" w:eastAsia="Arial" w:hAnsi="Arial" w:cs="Arial"/>
        </w:rPr>
        <w:t xml:space="preserve">Another concern </w:t>
      </w:r>
      <w:r w:rsidR="00D062EF" w:rsidRPr="00285BE5">
        <w:rPr>
          <w:rFonts w:ascii="Arial" w:eastAsia="Arial" w:hAnsi="Arial" w:cs="Arial"/>
        </w:rPr>
        <w:t xml:space="preserve">with current menstrual products </w:t>
      </w:r>
      <w:r w:rsidRPr="00285BE5">
        <w:rPr>
          <w:rFonts w:ascii="Arial" w:eastAsia="Arial" w:hAnsi="Arial" w:cs="Arial"/>
        </w:rPr>
        <w:t xml:space="preserve">is the environmental consequences of waste generated by </w:t>
      </w:r>
      <w:r w:rsidR="00C7319E" w:rsidRPr="00285BE5">
        <w:rPr>
          <w:rFonts w:ascii="Arial" w:eastAsia="Arial" w:hAnsi="Arial" w:cs="Arial"/>
        </w:rPr>
        <w:t xml:space="preserve">single-use </w:t>
      </w:r>
      <w:r w:rsidR="00D062EF" w:rsidRPr="00285BE5">
        <w:rPr>
          <w:rFonts w:ascii="Arial" w:eastAsia="Arial" w:hAnsi="Arial" w:cs="Arial"/>
        </w:rPr>
        <w:t>disposable pads and tampons</w:t>
      </w:r>
      <w:r w:rsidRPr="00285BE5">
        <w:rPr>
          <w:rFonts w:ascii="Arial" w:eastAsia="Arial" w:hAnsi="Arial" w:cs="Arial"/>
        </w:rPr>
        <w:t xml:space="preserve">. A woman </w:t>
      </w:r>
      <w:r w:rsidR="00E92EFA">
        <w:rPr>
          <w:rFonts w:ascii="Arial" w:eastAsia="Arial" w:hAnsi="Arial" w:cs="Arial"/>
        </w:rPr>
        <w:t>can</w:t>
      </w:r>
      <w:r w:rsidRPr="00285BE5">
        <w:rPr>
          <w:rFonts w:ascii="Arial" w:eastAsia="Arial" w:hAnsi="Arial" w:cs="Arial"/>
        </w:rPr>
        <w:t xml:space="preserve"> use up to 15,000 disposable menstrual products in her lifetime</w:t>
      </w:r>
      <w:r w:rsidR="00953909" w:rsidRPr="00285BE5">
        <w:rPr>
          <w:rFonts w:ascii="Arial" w:eastAsia="Arial" w:hAnsi="Arial" w:cs="Arial"/>
        </w:rPr>
        <w:fldChar w:fldCharType="begin"/>
      </w:r>
      <w:r w:rsidR="00825624">
        <w:rPr>
          <w:rFonts w:ascii="Arial" w:eastAsia="Arial" w:hAnsi="Arial" w:cs="Arial"/>
        </w:rPr>
        <w:instrText xml:space="preserve"> ADDIN ZOTERO_ITEM CSL_CITATION {"citationID":"anNpdsmh","properties":{"formattedCitation":"\\super 6\\nosupersub{}","plainCitation":"6","noteIndex":0},"citationItems":[{"id":1367,"uris":["http://zotero.org/users/4885839/items/DSURC7HZ"],"itemData":{"id":1367,"type":"thesis","genre":"Masters Thesis","publisher":"Rochester Institute of Technology","title":"Are American women turning to reusable and greener menstrual products due to health and environmental pollution concerns?","author":[{"family":"Borowski","given":"Ann"}],"issued":{"date-parts":[["2011"]]}}}],"schema":"https://github.com/citation-style-language/schema/raw/master/csl-citation.json"} </w:instrText>
      </w:r>
      <w:r w:rsidR="00953909" w:rsidRPr="00285BE5">
        <w:rPr>
          <w:rFonts w:ascii="Arial" w:eastAsia="Arial" w:hAnsi="Arial" w:cs="Arial"/>
        </w:rPr>
        <w:fldChar w:fldCharType="separate"/>
      </w:r>
      <w:r w:rsidR="00953909" w:rsidRPr="00285BE5">
        <w:rPr>
          <w:rFonts w:ascii="Arial" w:hAnsi="Arial" w:cs="Arial"/>
          <w:vertAlign w:val="superscript"/>
        </w:rPr>
        <w:t>6</w:t>
      </w:r>
      <w:r w:rsidR="00953909" w:rsidRPr="00285BE5">
        <w:rPr>
          <w:rFonts w:ascii="Arial" w:eastAsia="Arial" w:hAnsi="Arial" w:cs="Arial"/>
        </w:rPr>
        <w:fldChar w:fldCharType="end"/>
      </w:r>
      <w:r w:rsidRPr="00285BE5">
        <w:rPr>
          <w:rFonts w:ascii="Arial" w:eastAsia="Arial" w:hAnsi="Arial" w:cs="Arial"/>
        </w:rPr>
        <w:t xml:space="preserve"> with most products containing synthetic materials </w:t>
      </w:r>
      <w:r w:rsidR="00C7319E" w:rsidRPr="00285BE5">
        <w:rPr>
          <w:rFonts w:ascii="Arial" w:eastAsia="Arial" w:hAnsi="Arial" w:cs="Arial"/>
        </w:rPr>
        <w:t xml:space="preserve">either as </w:t>
      </w:r>
      <w:r w:rsidRPr="00285BE5">
        <w:rPr>
          <w:rFonts w:ascii="Arial" w:eastAsia="Arial" w:hAnsi="Arial" w:cs="Arial"/>
        </w:rPr>
        <w:t>supporting components (</w:t>
      </w:r>
      <w:proofErr w:type="spellStart"/>
      <w:r w:rsidRPr="00285BE5">
        <w:rPr>
          <w:rFonts w:ascii="Arial" w:eastAsia="Arial" w:hAnsi="Arial" w:cs="Arial"/>
        </w:rPr>
        <w:t>topsheets</w:t>
      </w:r>
      <w:proofErr w:type="spellEnd"/>
      <w:r w:rsidRPr="00285BE5">
        <w:rPr>
          <w:rFonts w:ascii="Arial" w:eastAsia="Arial" w:hAnsi="Arial" w:cs="Arial"/>
        </w:rPr>
        <w:t xml:space="preserve"> and </w:t>
      </w:r>
      <w:proofErr w:type="spellStart"/>
      <w:r w:rsidRPr="00285BE5">
        <w:rPr>
          <w:rFonts w:ascii="Arial" w:eastAsia="Arial" w:hAnsi="Arial" w:cs="Arial"/>
        </w:rPr>
        <w:t>backsheets</w:t>
      </w:r>
      <w:proofErr w:type="spellEnd"/>
      <w:r w:rsidRPr="00285BE5">
        <w:rPr>
          <w:rFonts w:ascii="Arial" w:eastAsia="Arial" w:hAnsi="Arial" w:cs="Arial"/>
        </w:rPr>
        <w:t xml:space="preserve"> in pads, or strings in tampons), </w:t>
      </w:r>
      <w:r w:rsidR="006E09BA" w:rsidRPr="00285BE5">
        <w:rPr>
          <w:rFonts w:ascii="Arial" w:eastAsia="Arial" w:hAnsi="Arial" w:cs="Arial"/>
        </w:rPr>
        <w:t xml:space="preserve">as </w:t>
      </w:r>
      <w:r w:rsidRPr="00285BE5">
        <w:rPr>
          <w:rFonts w:ascii="Arial" w:eastAsia="Arial" w:hAnsi="Arial" w:cs="Arial"/>
        </w:rPr>
        <w:t>packaging or as the absorbent component for some products (</w:t>
      </w:r>
      <w:r w:rsidRPr="00285BE5">
        <w:rPr>
          <w:rFonts w:ascii="Arial" w:eastAsia="Arial" w:hAnsi="Arial" w:cs="Arial"/>
          <w:i/>
        </w:rPr>
        <w:t>i.e.</w:t>
      </w:r>
      <w:r w:rsidRPr="00285BE5">
        <w:rPr>
          <w:rFonts w:ascii="Arial" w:eastAsia="Arial" w:hAnsi="Arial" w:cs="Arial"/>
        </w:rPr>
        <w:t>, superabsorbent polymers like crosslinked polyacrylic acid (PAA))</w:t>
      </w:r>
      <w:r w:rsidR="00953909" w:rsidRPr="00285BE5">
        <w:rPr>
          <w:rFonts w:ascii="Arial" w:eastAsia="Arial" w:hAnsi="Arial" w:cs="Arial"/>
        </w:rPr>
        <w:t>.</w:t>
      </w:r>
      <w:r w:rsidR="00953909" w:rsidRPr="00285BE5">
        <w:rPr>
          <w:rFonts w:ascii="Arial" w:eastAsia="Arial" w:hAnsi="Arial" w:cs="Arial"/>
        </w:rPr>
        <w:fldChar w:fldCharType="begin"/>
      </w:r>
      <w:r w:rsidR="00825624">
        <w:rPr>
          <w:rFonts w:ascii="Arial" w:eastAsia="Arial" w:hAnsi="Arial" w:cs="Arial"/>
        </w:rPr>
        <w:instrText xml:space="preserve"> ADDIN ZOTERO_ITEM CSL_CITATION {"citationID":"5Xu6MHlr","properties":{"formattedCitation":"\\super 7\\nosupersub{}","plainCitation":"7","noteIndex":0},"citationItems":[{"id":1366,"uris":["http://zotero.org/users/4885839/items/HEBTX9KQ"],"itemData":{"id":1366,"type":"article-journal","abstract":"This paper explores the level of awareness people have about the environmental impact of menstrual products. Currently the most popular types of product are also the most detrimental to the natural environment, particularly due to the amount of hidden plastic in disposable items. This research seeks to find out whether people realize that this is the case and whether those that are more aware of the damage are likely to make choices that are less harmful to the environment. A mixed method approach was taken, using online surveys and focus groups. The results of the study show that most participants were not aware at the amount of plastic in disposable menstrual products, and that there are other issues linked to their environmental impact that people are generally not aware of. Some participants were more aware of the issues than others and the research suggests that those with a higher awareness are more likely to choose products that are less harmful to the environment. Based on these findings, future actions and areas of further research are suggested.","container-title":"Sustainability","DOI":"10.3390/su11020473","ISSN":"2071-1050","issue":"2","title":"A Study into Public Awareness of the Environmental Impact of Menstrual Products and Product Choice","volume":"11","author":[{"family":"Peberdy","given":"Elizabeth"},{"family":"Jones","given":"Aled"},{"family":"Green","given":"Dannielle"}],"issued":{"date-parts":[["2019"]]}}}],"schema":"https://github.com/citation-style-language/schema/raw/master/csl-citation.json"} </w:instrText>
      </w:r>
      <w:r w:rsidR="00953909" w:rsidRPr="00285BE5">
        <w:rPr>
          <w:rFonts w:ascii="Arial" w:eastAsia="Arial" w:hAnsi="Arial" w:cs="Arial"/>
        </w:rPr>
        <w:fldChar w:fldCharType="separate"/>
      </w:r>
      <w:r w:rsidR="00953909" w:rsidRPr="00285BE5">
        <w:rPr>
          <w:rFonts w:ascii="Arial" w:hAnsi="Arial" w:cs="Arial"/>
          <w:vertAlign w:val="superscript"/>
        </w:rPr>
        <w:t>7</w:t>
      </w:r>
      <w:r w:rsidR="00953909" w:rsidRPr="00285BE5">
        <w:rPr>
          <w:rFonts w:ascii="Arial" w:eastAsia="Arial" w:hAnsi="Arial" w:cs="Arial"/>
        </w:rPr>
        <w:fldChar w:fldCharType="end"/>
      </w:r>
      <w:r w:rsidRPr="00285BE5">
        <w:rPr>
          <w:rFonts w:ascii="Arial" w:eastAsia="Arial" w:hAnsi="Arial" w:cs="Arial"/>
        </w:rPr>
        <w:t xml:space="preserve"> PAA, which is also used in other absorbent products like diapers and absorbent pads, is non-degradable with &lt;1% degrading under landfill conditions.</w:t>
      </w:r>
      <w:r w:rsidR="00953909" w:rsidRPr="00285BE5">
        <w:rPr>
          <w:rFonts w:ascii="Arial" w:eastAsia="Arial" w:hAnsi="Arial" w:cs="Arial"/>
        </w:rPr>
        <w:fldChar w:fldCharType="begin"/>
      </w:r>
      <w:r w:rsidR="00825624">
        <w:rPr>
          <w:rFonts w:ascii="Arial" w:eastAsia="Arial" w:hAnsi="Arial" w:cs="Arial"/>
        </w:rPr>
        <w:instrText xml:space="preserve"> ADDIN ZOTERO_ITEM CSL_CITATION {"citationID":"2rqS3JtV","properties":{"formattedCitation":"\\super 8\\nosupersub{}","plainCitation":"8","noteIndex":0},"citationItems":[{"id":1365,"uris":["http://zotero.org/users/4885839/items/DKSSUIIR"],"itemData":{"id":1365,"type":"article-journal","abstract":"A cross-linked polyacrylate polymer, referred to as absorbent gelling material (AGM), has been developed for use in hygiene paper products, such as infant diapers (nappies). The fate and effects of this polymer were studied in laboratory models of landfill and aerobic composting. Radiolabelled (14C) AGM was used to facilitate determination of fate and mass balance. Tests were conducted in 1201 reactors containing a mixture of solid waste and compost or solid waste only, and panty diaper pads. Controlled temperature and leachate recycle were used to accelerate the biological processes. AGM caused no adverse effects and most of the material remained associated with the diaper pad and surrounding waste. Very little AGM (less than 1%) biodegraded to CO2/CH4 under landfill conditions, while 2-4% appeared in leachate. The leachate was highly biodegradable aerobically. More of the AGM (6.4%) biodegraded to CO2/CH4 under aerobic composting conditions, while less than 1% appeared in leachate.","container-title":"Waste Management &amp; Research","DOI":"10.1006/wmre.1993.1016","ISSN":"0734-242X","issue":"2","journalAbbreviation":"Waste Management &amp; Research","page":"155-170","title":"Fate Of An Absorbent Gelling Material For Hygiene Paper Products In Landfill And Composting","volume":"11","author":[{"family":"Stegmann","given":"R."},{"family":"Lotter","given":"S."},{"family":"King","given":"L."},{"family":"Hopping","given":"W.D."}],"issued":{"date-parts":[["1993",4,1]]}}}],"schema":"https://github.com/citation-style-language/schema/raw/master/csl-citation.json"} </w:instrText>
      </w:r>
      <w:r w:rsidR="00953909" w:rsidRPr="00285BE5">
        <w:rPr>
          <w:rFonts w:ascii="Arial" w:eastAsia="Arial" w:hAnsi="Arial" w:cs="Arial"/>
        </w:rPr>
        <w:fldChar w:fldCharType="separate"/>
      </w:r>
      <w:r w:rsidR="00953909" w:rsidRPr="00285BE5">
        <w:rPr>
          <w:rFonts w:ascii="Arial" w:hAnsi="Arial" w:cs="Arial"/>
          <w:vertAlign w:val="superscript"/>
        </w:rPr>
        <w:t>8</w:t>
      </w:r>
      <w:r w:rsidR="00953909" w:rsidRPr="00285BE5">
        <w:rPr>
          <w:rFonts w:ascii="Arial" w:eastAsia="Arial" w:hAnsi="Arial" w:cs="Arial"/>
        </w:rPr>
        <w:fldChar w:fldCharType="end"/>
      </w:r>
      <w:r w:rsidRPr="00285BE5">
        <w:rPr>
          <w:rFonts w:ascii="Arial" w:eastAsia="Arial" w:hAnsi="Arial" w:cs="Arial"/>
        </w:rPr>
        <w:t xml:space="preserve"> Because of environmental concerns, </w:t>
      </w:r>
      <w:r w:rsidR="00C7319E" w:rsidRPr="00285BE5">
        <w:rPr>
          <w:rFonts w:ascii="Arial" w:eastAsia="Arial" w:hAnsi="Arial" w:cs="Arial"/>
        </w:rPr>
        <w:t xml:space="preserve">reusable </w:t>
      </w:r>
      <w:r w:rsidRPr="00285BE5">
        <w:rPr>
          <w:rFonts w:ascii="Arial" w:eastAsia="Arial" w:hAnsi="Arial" w:cs="Arial"/>
        </w:rPr>
        <w:t xml:space="preserve">menstrual cups have become more popular. </w:t>
      </w:r>
      <w:r w:rsidR="00496D35" w:rsidRPr="00285BE5">
        <w:rPr>
          <w:rFonts w:ascii="Arial" w:eastAsia="Arial" w:hAnsi="Arial" w:cs="Arial"/>
        </w:rPr>
        <w:t xml:space="preserve">Regardless of </w:t>
      </w:r>
      <w:r w:rsidR="00D062EF" w:rsidRPr="00285BE5">
        <w:rPr>
          <w:rFonts w:ascii="Arial" w:eastAsia="Arial" w:hAnsi="Arial" w:cs="Arial"/>
        </w:rPr>
        <w:t xml:space="preserve">the type of </w:t>
      </w:r>
      <w:r w:rsidR="00496D35" w:rsidRPr="00285BE5">
        <w:rPr>
          <w:rFonts w:ascii="Arial" w:eastAsia="Arial" w:hAnsi="Arial" w:cs="Arial"/>
        </w:rPr>
        <w:t xml:space="preserve">menstrual product, the </w:t>
      </w:r>
      <w:r w:rsidR="00C7319E" w:rsidRPr="00285BE5">
        <w:rPr>
          <w:rFonts w:ascii="Arial" w:eastAsia="Arial" w:hAnsi="Arial" w:cs="Arial"/>
        </w:rPr>
        <w:t xml:space="preserve">challenges </w:t>
      </w:r>
      <w:r w:rsidR="00496D35" w:rsidRPr="00285BE5">
        <w:rPr>
          <w:rFonts w:ascii="Arial" w:eastAsia="Arial" w:hAnsi="Arial" w:cs="Arial"/>
        </w:rPr>
        <w:t>associated with menstrual care</w:t>
      </w:r>
      <w:r w:rsidR="00204413">
        <w:rPr>
          <w:rFonts w:ascii="Arial" w:eastAsia="Arial" w:hAnsi="Arial" w:cs="Arial"/>
        </w:rPr>
        <w:t>,</w:t>
      </w:r>
      <w:r w:rsidR="00496D35" w:rsidRPr="00285BE5">
        <w:rPr>
          <w:rFonts w:ascii="Arial" w:eastAsia="Arial" w:hAnsi="Arial" w:cs="Arial"/>
        </w:rPr>
        <w:t xml:space="preserve"> such as </w:t>
      </w:r>
      <w:r w:rsidR="00C7319E" w:rsidRPr="00285BE5">
        <w:rPr>
          <w:rFonts w:ascii="Arial" w:eastAsia="Arial" w:hAnsi="Arial" w:cs="Arial"/>
        </w:rPr>
        <w:t>leakage</w:t>
      </w:r>
      <w:r w:rsidR="00496D35" w:rsidRPr="00285BE5">
        <w:rPr>
          <w:rFonts w:ascii="Arial" w:eastAsia="Arial" w:hAnsi="Arial" w:cs="Arial"/>
        </w:rPr>
        <w:t xml:space="preserve"> </w:t>
      </w:r>
      <w:r w:rsidR="00C7319E" w:rsidRPr="00285BE5">
        <w:rPr>
          <w:rFonts w:ascii="Arial" w:eastAsia="Arial" w:hAnsi="Arial" w:cs="Arial"/>
        </w:rPr>
        <w:t>and spillage</w:t>
      </w:r>
      <w:r w:rsidR="006E09BA" w:rsidRPr="00285BE5">
        <w:rPr>
          <w:rFonts w:ascii="Arial" w:eastAsia="Arial" w:hAnsi="Arial" w:cs="Arial"/>
        </w:rPr>
        <w:t xml:space="preserve"> during use</w:t>
      </w:r>
      <w:r w:rsidR="00496D35" w:rsidRPr="00285BE5">
        <w:rPr>
          <w:rFonts w:ascii="Arial" w:eastAsia="Arial" w:hAnsi="Arial" w:cs="Arial"/>
        </w:rPr>
        <w:t xml:space="preserve"> and management</w:t>
      </w:r>
      <w:r w:rsidR="00FF5227">
        <w:rPr>
          <w:rFonts w:ascii="Arial" w:eastAsia="Arial" w:hAnsi="Arial" w:cs="Arial"/>
        </w:rPr>
        <w:t>,</w:t>
      </w:r>
      <w:r w:rsidR="00496D35" w:rsidRPr="00285BE5">
        <w:rPr>
          <w:rFonts w:ascii="Arial" w:eastAsia="Arial" w:hAnsi="Arial" w:cs="Arial"/>
        </w:rPr>
        <w:t xml:space="preserve"> </w:t>
      </w:r>
      <w:r w:rsidR="00D062EF" w:rsidRPr="00285BE5">
        <w:rPr>
          <w:rFonts w:ascii="Arial" w:eastAsia="Arial" w:hAnsi="Arial" w:cs="Arial"/>
        </w:rPr>
        <w:t>can lead to</w:t>
      </w:r>
      <w:r w:rsidR="00496D35" w:rsidRPr="00285BE5">
        <w:rPr>
          <w:rFonts w:ascii="Arial" w:eastAsia="Arial" w:hAnsi="Arial" w:cs="Arial"/>
        </w:rPr>
        <w:t xml:space="preserve"> shame and distress that leads to withdrawal from daily activities</w:t>
      </w:r>
      <w:r w:rsidRPr="00285BE5">
        <w:rPr>
          <w:rFonts w:ascii="Arial" w:eastAsia="Arial" w:hAnsi="Arial" w:cs="Arial"/>
        </w:rPr>
        <w:t>.</w:t>
      </w:r>
      <w:r w:rsidR="00496D35" w:rsidRPr="00285BE5">
        <w:rPr>
          <w:rFonts w:ascii="Arial" w:eastAsia="Arial" w:hAnsi="Arial" w:cs="Arial"/>
        </w:rPr>
        <w:fldChar w:fldCharType="begin"/>
      </w:r>
      <w:r w:rsidR="00825624">
        <w:rPr>
          <w:rFonts w:ascii="Arial" w:eastAsia="Arial" w:hAnsi="Arial" w:cs="Arial"/>
        </w:rPr>
        <w:instrText xml:space="preserve"> ADDIN ZOTERO_ITEM CSL_CITATION {"citationID":"ap7tpaqqf9","properties":{"formattedCitation":"\\super 9\\nosupersub{}","plainCitation":"9","noteIndex":0},"citationItems":[{"id":1373,"uris":["http://zotero.org/users/4885839/items/67EJC3CT"],"itemData":{"id":1373,"type":"article-journal","abstract":"Background Higher education attainment is linked to improved health and employment outcomes but the impact of university students’ experiences of menstruation on their education is less clear. The objective of this review was to synthesise qualitative and quantitative research on university students’ menstrual experiences and educational impacts.   Methods Eligible studies were identified through systematic searching across eight peer-reviewed databases, websites for menstrual health organisations, grey literature databases, and reference lists of included studies. Eligible studies must have reported on at least one of the antecedents or components of menstrual experience outlined in the integrated model of menstrual experience in relation to university students or reported on the impact of their menstrual experiences on their education. Study characteristics and findings were extracted, analysed and presented as a narrative synthesis. The quality of evidence was assessed with the Mixed Methods Appraisal Tool. This study is registered on PROSPERO, number CRD42020178470.   Results Eighty-three studies were eligible for inclusion. Most studies (n = 74; 89%) were quantitative and the highest proportion of studies were conducted in lower-middle-income countries (n = 31; 37%). Self-reported dysmenorrhea, other physical and emotional menstrual-related symptoms, and menstrual stigma contributed to negative menstrual experiences among female students. Very few studies considered the menstrual experiences of non-binary and transgender menstruating students, and culturally diverse students. Dysmenorrhea contributed to university absenteeism, impaired participation and concentration, and declining academic performance. Inadequate sanitation facilities for menstrual management and challenges containing menstruation also negatively impacted education.   Conclusions Female university students’ experiences of menstruation can negatively impact their education, highlighting the need for program and policy responses at university to improve students’ wellbeing and educational engagement. Further research on the menstrual experiences of gender diverse, migrant and international students is needed as there is insufficient evidence to date.","container-title":"PLOS ONE","DOI":"10.1371/journal.pone.0257333","issue":"9","journalAbbreviation":"PLOS ONE","note":"publisher: Public Library of Science","page":"e0257333","title":"A systematic review of the menstrual experiences of university students and the impacts on their education: A global perspective","volume":"16","author":[{"family":"Munro","given":"Alana K."},{"family":"Hunter","given":"Erin C."},{"family":"Hossain","given":"Syeda Z."},{"family":"Keep","given":"Melanie"}],"issued":{"date-parts":[["2021",9,10]]}}}],"schema":"https://github.com/citation-style-language/schema/raw/master/csl-citation.json"} </w:instrText>
      </w:r>
      <w:r w:rsidR="00496D35" w:rsidRPr="00285BE5">
        <w:rPr>
          <w:rFonts w:ascii="Arial" w:eastAsia="Arial" w:hAnsi="Arial" w:cs="Arial"/>
        </w:rPr>
        <w:fldChar w:fldCharType="separate"/>
      </w:r>
      <w:r w:rsidR="00C40E33" w:rsidRPr="00285BE5">
        <w:rPr>
          <w:rFonts w:ascii="Arial" w:hAnsi="Arial" w:cs="Arial"/>
          <w:vertAlign w:val="superscript"/>
        </w:rPr>
        <w:t>9</w:t>
      </w:r>
      <w:r w:rsidR="00496D35" w:rsidRPr="00285BE5">
        <w:rPr>
          <w:rFonts w:ascii="Arial" w:eastAsia="Arial" w:hAnsi="Arial" w:cs="Arial"/>
        </w:rPr>
        <w:fldChar w:fldCharType="end"/>
      </w:r>
    </w:p>
    <w:p w14:paraId="21367A9A" w14:textId="751979F2" w:rsidR="00D97360" w:rsidRPr="00285BE5" w:rsidRDefault="006706ED">
      <w:pPr>
        <w:ind w:firstLine="720"/>
        <w:rPr>
          <w:rFonts w:ascii="Arial" w:eastAsia="Arial" w:hAnsi="Arial" w:cs="Arial"/>
        </w:rPr>
      </w:pPr>
      <w:r w:rsidRPr="00285BE5">
        <w:rPr>
          <w:rFonts w:ascii="Arial" w:eastAsia="Arial" w:hAnsi="Arial" w:cs="Arial"/>
        </w:rPr>
        <w:t xml:space="preserve">To improve the quality of life in women undergoing menstruation, we aimed to develop a biomaterials-based menstrual product </w:t>
      </w:r>
      <w:r w:rsidR="00B51CA8" w:rsidRPr="00285BE5">
        <w:rPr>
          <w:rFonts w:ascii="Arial" w:eastAsia="Arial" w:hAnsi="Arial" w:cs="Arial"/>
        </w:rPr>
        <w:t xml:space="preserve">that would </w:t>
      </w:r>
      <w:r w:rsidRPr="00285BE5">
        <w:rPr>
          <w:rFonts w:ascii="Arial" w:eastAsia="Arial" w:hAnsi="Arial" w:cs="Arial"/>
        </w:rPr>
        <w:t>improve the management of menstrual fluid</w:t>
      </w:r>
      <w:r w:rsidR="0097335B" w:rsidRPr="00285BE5">
        <w:rPr>
          <w:rFonts w:ascii="Arial" w:eastAsia="Arial" w:hAnsi="Arial" w:cs="Arial"/>
        </w:rPr>
        <w:t xml:space="preserve"> by reducing </w:t>
      </w:r>
      <w:r w:rsidR="00B51CA8" w:rsidRPr="00285BE5">
        <w:rPr>
          <w:rFonts w:ascii="Arial" w:eastAsia="Arial" w:hAnsi="Arial" w:cs="Arial"/>
        </w:rPr>
        <w:t xml:space="preserve">its </w:t>
      </w:r>
      <w:r w:rsidR="0097335B" w:rsidRPr="00285BE5">
        <w:rPr>
          <w:rFonts w:ascii="Arial" w:eastAsia="Arial" w:hAnsi="Arial" w:cs="Arial"/>
        </w:rPr>
        <w:t xml:space="preserve">leakage during use, </w:t>
      </w:r>
      <w:r w:rsidR="00D062EF" w:rsidRPr="00285BE5">
        <w:rPr>
          <w:rFonts w:ascii="Arial" w:eastAsia="Arial" w:hAnsi="Arial" w:cs="Arial"/>
        </w:rPr>
        <w:t xml:space="preserve">by </w:t>
      </w:r>
      <w:r w:rsidR="0097335B" w:rsidRPr="00285BE5">
        <w:rPr>
          <w:rFonts w:ascii="Arial" w:eastAsia="Arial" w:hAnsi="Arial" w:cs="Arial"/>
        </w:rPr>
        <w:t xml:space="preserve">minimizing </w:t>
      </w:r>
      <w:r w:rsidR="00B51CA8" w:rsidRPr="00285BE5">
        <w:rPr>
          <w:rFonts w:ascii="Arial" w:eastAsia="Arial" w:hAnsi="Arial" w:cs="Arial"/>
        </w:rPr>
        <w:t xml:space="preserve">its </w:t>
      </w:r>
      <w:r w:rsidR="0097335B" w:rsidRPr="00285BE5">
        <w:rPr>
          <w:rFonts w:ascii="Arial" w:eastAsia="Arial" w:hAnsi="Arial" w:cs="Arial"/>
        </w:rPr>
        <w:t xml:space="preserve">spillage during </w:t>
      </w:r>
      <w:r w:rsidR="00B51CA8" w:rsidRPr="00285BE5">
        <w:rPr>
          <w:rFonts w:ascii="Arial" w:eastAsia="Arial" w:hAnsi="Arial" w:cs="Arial"/>
        </w:rPr>
        <w:t>changing</w:t>
      </w:r>
      <w:r w:rsidR="0097335B" w:rsidRPr="00285BE5">
        <w:rPr>
          <w:rFonts w:ascii="Arial" w:eastAsia="Arial" w:hAnsi="Arial" w:cs="Arial"/>
        </w:rPr>
        <w:t xml:space="preserve">, and </w:t>
      </w:r>
      <w:r w:rsidR="00D062EF" w:rsidRPr="00285BE5">
        <w:rPr>
          <w:rFonts w:ascii="Arial" w:eastAsia="Arial" w:hAnsi="Arial" w:cs="Arial"/>
        </w:rPr>
        <w:t xml:space="preserve">by </w:t>
      </w:r>
      <w:r w:rsidR="00B51CA8" w:rsidRPr="00285BE5">
        <w:rPr>
          <w:rFonts w:ascii="Arial" w:eastAsia="Arial" w:hAnsi="Arial" w:cs="Arial"/>
        </w:rPr>
        <w:t>simplifying the process to</w:t>
      </w:r>
      <w:r w:rsidR="00D97360" w:rsidRPr="00285BE5">
        <w:rPr>
          <w:rFonts w:ascii="Arial" w:eastAsia="Arial" w:hAnsi="Arial" w:cs="Arial"/>
        </w:rPr>
        <w:t xml:space="preserve"> change/replace menstrual products </w:t>
      </w:r>
      <w:r w:rsidR="00B51CA8" w:rsidRPr="00285BE5">
        <w:rPr>
          <w:rFonts w:ascii="Arial" w:eastAsia="Arial" w:hAnsi="Arial" w:cs="Arial"/>
        </w:rPr>
        <w:t>in the absence of appropriate</w:t>
      </w:r>
      <w:r w:rsidR="00D97360" w:rsidRPr="00285BE5">
        <w:rPr>
          <w:rFonts w:ascii="Arial" w:eastAsia="Arial" w:hAnsi="Arial" w:cs="Arial"/>
        </w:rPr>
        <w:t xml:space="preserve"> facilities.</w:t>
      </w:r>
      <w:r w:rsidRPr="00285BE5">
        <w:rPr>
          <w:rFonts w:ascii="Arial" w:eastAsia="Arial" w:hAnsi="Arial" w:cs="Arial"/>
        </w:rPr>
        <w:t xml:space="preserve"> </w:t>
      </w:r>
      <w:r w:rsidR="00232F49">
        <w:rPr>
          <w:rFonts w:ascii="Arial" w:eastAsia="Arial" w:hAnsi="Arial" w:cs="Arial"/>
        </w:rPr>
        <w:t>In</w:t>
      </w:r>
      <w:r w:rsidRPr="00285BE5">
        <w:rPr>
          <w:rFonts w:ascii="Arial" w:eastAsia="Arial" w:hAnsi="Arial" w:cs="Arial"/>
        </w:rPr>
        <w:t xml:space="preserve"> </w:t>
      </w:r>
      <w:r w:rsidR="00D97360" w:rsidRPr="00285BE5">
        <w:rPr>
          <w:rFonts w:ascii="Arial" w:eastAsia="Arial" w:hAnsi="Arial" w:cs="Arial"/>
        </w:rPr>
        <w:t xml:space="preserve">using a </w:t>
      </w:r>
      <w:r w:rsidR="00B51CA8" w:rsidRPr="00285BE5">
        <w:rPr>
          <w:rFonts w:ascii="Arial" w:eastAsia="Arial" w:hAnsi="Arial" w:cs="Arial"/>
        </w:rPr>
        <w:t>biodegradable material</w:t>
      </w:r>
      <w:r w:rsidR="00D97360" w:rsidRPr="00285BE5">
        <w:rPr>
          <w:rFonts w:ascii="Arial" w:eastAsia="Arial" w:hAnsi="Arial" w:cs="Arial"/>
        </w:rPr>
        <w:t xml:space="preserve"> to </w:t>
      </w:r>
      <w:r w:rsidRPr="00285BE5">
        <w:rPr>
          <w:rFonts w:ascii="Arial" w:eastAsia="Arial" w:hAnsi="Arial" w:cs="Arial"/>
        </w:rPr>
        <w:t>absorb this fluid and increas</w:t>
      </w:r>
      <w:r w:rsidR="00D97360" w:rsidRPr="00285BE5">
        <w:rPr>
          <w:rFonts w:ascii="Arial" w:eastAsia="Arial" w:hAnsi="Arial" w:cs="Arial"/>
        </w:rPr>
        <w:t>e</w:t>
      </w:r>
      <w:r w:rsidRPr="00285BE5">
        <w:rPr>
          <w:rFonts w:ascii="Arial" w:eastAsia="Arial" w:hAnsi="Arial" w:cs="Arial"/>
        </w:rPr>
        <w:t xml:space="preserve"> its resultant viscosity, we hypothesized that we </w:t>
      </w:r>
      <w:r w:rsidR="00B51CA8" w:rsidRPr="00285BE5">
        <w:rPr>
          <w:rFonts w:ascii="Arial" w:eastAsia="Arial" w:hAnsi="Arial" w:cs="Arial"/>
        </w:rPr>
        <w:t xml:space="preserve">could </w:t>
      </w:r>
      <w:r w:rsidR="00D97360" w:rsidRPr="00285BE5">
        <w:rPr>
          <w:rFonts w:ascii="Arial" w:eastAsia="Arial" w:hAnsi="Arial" w:cs="Arial"/>
        </w:rPr>
        <w:t>improve menstrual hygiene</w:t>
      </w:r>
      <w:r w:rsidR="00B51CA8" w:rsidRPr="00285BE5">
        <w:rPr>
          <w:rFonts w:ascii="Arial" w:eastAsia="Arial" w:hAnsi="Arial" w:cs="Arial"/>
        </w:rPr>
        <w:t xml:space="preserve"> and care with broadly familiar products in a </w:t>
      </w:r>
      <w:r w:rsidR="00232F49">
        <w:rPr>
          <w:rFonts w:ascii="Arial" w:eastAsia="Arial" w:hAnsi="Arial" w:cs="Arial"/>
        </w:rPr>
        <w:t xml:space="preserve">more </w:t>
      </w:r>
      <w:r w:rsidR="00B51CA8" w:rsidRPr="00285BE5">
        <w:rPr>
          <w:rFonts w:ascii="Arial" w:eastAsia="Arial" w:hAnsi="Arial" w:cs="Arial"/>
        </w:rPr>
        <w:t>sustainable manner.</w:t>
      </w:r>
    </w:p>
    <w:p w14:paraId="2A614EEE" w14:textId="2D74A7CC" w:rsidR="00203227" w:rsidRPr="00285BE5" w:rsidRDefault="006706ED" w:rsidP="0005337F">
      <w:pPr>
        <w:ind w:firstLine="720"/>
        <w:rPr>
          <w:rFonts w:ascii="Arial" w:eastAsia="Arial" w:hAnsi="Arial" w:cs="Arial"/>
        </w:rPr>
      </w:pPr>
      <w:r w:rsidRPr="00285BE5">
        <w:rPr>
          <w:rFonts w:ascii="Arial" w:eastAsia="Arial" w:hAnsi="Arial" w:cs="Arial"/>
        </w:rPr>
        <w:t>In this study, we first characterized an array of polysaccharides for their ability to increase the viscosity of blood. Among these</w:t>
      </w:r>
      <w:r w:rsidR="00D74144" w:rsidRPr="00285BE5">
        <w:rPr>
          <w:rFonts w:ascii="Arial" w:eastAsia="Arial" w:hAnsi="Arial" w:cs="Arial"/>
        </w:rPr>
        <w:t xml:space="preserve"> materials</w:t>
      </w:r>
      <w:r w:rsidRPr="00285BE5">
        <w:rPr>
          <w:rFonts w:ascii="Arial" w:eastAsia="Arial" w:hAnsi="Arial" w:cs="Arial"/>
        </w:rPr>
        <w:t>,</w:t>
      </w:r>
      <w:r w:rsidR="00D74144" w:rsidRPr="00285BE5">
        <w:rPr>
          <w:rFonts w:ascii="Arial" w:eastAsia="Arial" w:hAnsi="Arial" w:cs="Arial"/>
        </w:rPr>
        <w:t xml:space="preserve"> we found that</w:t>
      </w:r>
      <w:r w:rsidRPr="00285BE5">
        <w:rPr>
          <w:rFonts w:ascii="Arial" w:eastAsia="Arial" w:hAnsi="Arial" w:cs="Arial"/>
        </w:rPr>
        <w:t xml:space="preserve"> high molecular weight alginate</w:t>
      </w:r>
      <w:r w:rsidR="00D74144" w:rsidRPr="00285BE5">
        <w:rPr>
          <w:rFonts w:ascii="Arial" w:eastAsia="Arial" w:hAnsi="Arial" w:cs="Arial"/>
        </w:rPr>
        <w:t xml:space="preserve"> </w:t>
      </w:r>
      <w:r w:rsidRPr="00285BE5">
        <w:rPr>
          <w:rFonts w:ascii="Arial" w:eastAsia="Arial" w:hAnsi="Arial" w:cs="Arial"/>
        </w:rPr>
        <w:t xml:space="preserve">in combination with a glycerol additive </w:t>
      </w:r>
      <w:r w:rsidR="00D74144" w:rsidRPr="00285BE5">
        <w:rPr>
          <w:rFonts w:ascii="Arial" w:eastAsia="Arial" w:hAnsi="Arial" w:cs="Arial"/>
        </w:rPr>
        <w:t>could rapidly absorb</w:t>
      </w:r>
      <w:r w:rsidR="00830872" w:rsidRPr="00285BE5">
        <w:rPr>
          <w:rFonts w:ascii="Arial" w:eastAsia="Arial" w:hAnsi="Arial" w:cs="Arial"/>
        </w:rPr>
        <w:t xml:space="preserve"> and </w:t>
      </w:r>
      <w:r w:rsidR="00232F49">
        <w:rPr>
          <w:rFonts w:ascii="Arial" w:eastAsia="Arial" w:hAnsi="Arial" w:cs="Arial"/>
        </w:rPr>
        <w:t>gel</w:t>
      </w:r>
      <w:r w:rsidRPr="00285BE5">
        <w:rPr>
          <w:rFonts w:ascii="Arial" w:eastAsia="Arial" w:hAnsi="Arial" w:cs="Arial"/>
        </w:rPr>
        <w:t xml:space="preserve"> blood</w:t>
      </w:r>
      <w:r w:rsidR="00D74144" w:rsidRPr="00285BE5">
        <w:rPr>
          <w:rFonts w:ascii="Arial" w:eastAsia="Arial" w:hAnsi="Arial" w:cs="Arial"/>
        </w:rPr>
        <w:t xml:space="preserve"> to produce a highly viscous gel</w:t>
      </w:r>
      <w:r w:rsidRPr="00285BE5">
        <w:rPr>
          <w:rFonts w:ascii="Arial" w:eastAsia="Arial" w:hAnsi="Arial" w:cs="Arial"/>
        </w:rPr>
        <w:t xml:space="preserve"> that maintained</w:t>
      </w:r>
      <w:r w:rsidR="00D062EF" w:rsidRPr="00285BE5">
        <w:rPr>
          <w:rFonts w:ascii="Arial" w:eastAsia="Arial" w:hAnsi="Arial" w:cs="Arial"/>
        </w:rPr>
        <w:t xml:space="preserve"> stiffness</w:t>
      </w:r>
      <w:r w:rsidRPr="00285BE5">
        <w:rPr>
          <w:rFonts w:ascii="Arial" w:eastAsia="Arial" w:hAnsi="Arial" w:cs="Arial"/>
        </w:rPr>
        <w:t xml:space="preserve"> for long </w:t>
      </w:r>
      <w:r w:rsidR="00D74144" w:rsidRPr="00285BE5">
        <w:rPr>
          <w:rFonts w:ascii="Arial" w:eastAsia="Arial" w:hAnsi="Arial" w:cs="Arial"/>
        </w:rPr>
        <w:t>durations</w:t>
      </w:r>
      <w:r w:rsidRPr="00285BE5">
        <w:rPr>
          <w:rFonts w:ascii="Arial" w:eastAsia="Arial" w:hAnsi="Arial" w:cs="Arial"/>
        </w:rPr>
        <w:t>.</w:t>
      </w:r>
      <w:r w:rsidR="00D74144" w:rsidRPr="00285BE5">
        <w:rPr>
          <w:rFonts w:ascii="Arial" w:eastAsia="Arial" w:hAnsi="Arial" w:cs="Arial"/>
        </w:rPr>
        <w:t xml:space="preserve"> We then incorporated this powder formulation into common menstrual care products</w:t>
      </w:r>
      <w:r w:rsidR="00D062EF" w:rsidRPr="00285BE5">
        <w:rPr>
          <w:rFonts w:ascii="Arial" w:eastAsia="Arial" w:hAnsi="Arial" w:cs="Arial"/>
        </w:rPr>
        <w:t>. We</w:t>
      </w:r>
      <w:r w:rsidR="00D74144" w:rsidRPr="00285BE5">
        <w:rPr>
          <w:rFonts w:ascii="Arial" w:eastAsia="Arial" w:hAnsi="Arial" w:cs="Arial"/>
        </w:rPr>
        <w:t xml:space="preserve"> found that</w:t>
      </w:r>
      <w:r w:rsidR="00D062EF" w:rsidRPr="00285BE5">
        <w:rPr>
          <w:rFonts w:ascii="Arial" w:eastAsia="Arial" w:hAnsi="Arial" w:cs="Arial"/>
        </w:rPr>
        <w:t xml:space="preserve"> when used as a menstrual pad filler, this formulation</w:t>
      </w:r>
      <w:r w:rsidRPr="00285BE5">
        <w:rPr>
          <w:rFonts w:ascii="Arial" w:eastAsia="Arial" w:hAnsi="Arial" w:cs="Arial"/>
        </w:rPr>
        <w:t xml:space="preserve"> substantially reduced </w:t>
      </w:r>
      <w:r w:rsidR="00D062EF" w:rsidRPr="00285BE5">
        <w:rPr>
          <w:rFonts w:ascii="Arial" w:eastAsia="Arial" w:hAnsi="Arial" w:cs="Arial"/>
        </w:rPr>
        <w:t xml:space="preserve">blood </w:t>
      </w:r>
      <w:r w:rsidRPr="00285BE5">
        <w:rPr>
          <w:rFonts w:ascii="Arial" w:eastAsia="Arial" w:hAnsi="Arial" w:cs="Arial"/>
        </w:rPr>
        <w:t>permeation</w:t>
      </w:r>
      <w:r w:rsidR="00D062EF" w:rsidRPr="00285BE5">
        <w:rPr>
          <w:rFonts w:ascii="Arial" w:eastAsia="Arial" w:hAnsi="Arial" w:cs="Arial"/>
        </w:rPr>
        <w:t xml:space="preserve"> with </w:t>
      </w:r>
      <w:r w:rsidR="00D74144" w:rsidRPr="00285BE5">
        <w:rPr>
          <w:rFonts w:ascii="Arial" w:eastAsia="Arial" w:hAnsi="Arial" w:cs="Arial"/>
        </w:rPr>
        <w:t>increas</w:t>
      </w:r>
      <w:r w:rsidR="00D062EF" w:rsidRPr="00285BE5">
        <w:rPr>
          <w:rFonts w:ascii="Arial" w:eastAsia="Arial" w:hAnsi="Arial" w:cs="Arial"/>
        </w:rPr>
        <w:t>ed</w:t>
      </w:r>
      <w:r w:rsidRPr="00285BE5">
        <w:rPr>
          <w:rFonts w:ascii="Arial" w:eastAsia="Arial" w:hAnsi="Arial" w:cs="Arial"/>
        </w:rPr>
        <w:t xml:space="preserve"> </w:t>
      </w:r>
      <w:r w:rsidR="00D062EF" w:rsidRPr="00285BE5">
        <w:rPr>
          <w:rFonts w:ascii="Arial" w:eastAsia="Arial" w:hAnsi="Arial" w:cs="Arial"/>
        </w:rPr>
        <w:t xml:space="preserve">blood </w:t>
      </w:r>
      <w:r w:rsidRPr="00285BE5">
        <w:rPr>
          <w:rFonts w:ascii="Arial" w:eastAsia="Arial" w:hAnsi="Arial" w:cs="Arial"/>
        </w:rPr>
        <w:t>retention</w:t>
      </w:r>
      <w:r w:rsidR="00D74144" w:rsidRPr="00285BE5">
        <w:rPr>
          <w:rFonts w:ascii="Arial" w:eastAsia="Arial" w:hAnsi="Arial" w:cs="Arial"/>
        </w:rPr>
        <w:t xml:space="preserve"> and </w:t>
      </w:r>
      <w:r w:rsidR="005F06BC" w:rsidRPr="00285BE5">
        <w:rPr>
          <w:rFonts w:ascii="Arial" w:eastAsia="Arial" w:hAnsi="Arial" w:cs="Arial"/>
        </w:rPr>
        <w:t>reduc</w:t>
      </w:r>
      <w:r w:rsidR="00D062EF" w:rsidRPr="00285BE5">
        <w:rPr>
          <w:rFonts w:ascii="Arial" w:eastAsia="Arial" w:hAnsi="Arial" w:cs="Arial"/>
        </w:rPr>
        <w:t>ed</w:t>
      </w:r>
      <w:r w:rsidR="005F06BC" w:rsidRPr="00285BE5">
        <w:rPr>
          <w:rFonts w:ascii="Arial" w:eastAsia="Arial" w:hAnsi="Arial" w:cs="Arial"/>
        </w:rPr>
        <w:t xml:space="preserve"> transfer when compared to </w:t>
      </w:r>
      <w:r w:rsidRPr="00285BE5">
        <w:rPr>
          <w:rFonts w:ascii="Arial" w:eastAsia="Arial" w:hAnsi="Arial" w:cs="Arial"/>
        </w:rPr>
        <w:t xml:space="preserve">other common absorptive </w:t>
      </w:r>
      <w:r w:rsidR="005F06BC" w:rsidRPr="00285BE5">
        <w:rPr>
          <w:rFonts w:ascii="Arial" w:eastAsia="Arial" w:hAnsi="Arial" w:cs="Arial"/>
        </w:rPr>
        <w:t>fillers</w:t>
      </w:r>
      <w:r w:rsidRPr="00285BE5">
        <w:rPr>
          <w:rFonts w:ascii="Arial" w:eastAsia="Arial" w:hAnsi="Arial" w:cs="Arial"/>
        </w:rPr>
        <w:t>. We</w:t>
      </w:r>
      <w:r w:rsidR="005F06BC" w:rsidRPr="00285BE5">
        <w:rPr>
          <w:rFonts w:ascii="Arial" w:eastAsia="Arial" w:hAnsi="Arial" w:cs="Arial"/>
        </w:rPr>
        <w:t xml:space="preserve"> </w:t>
      </w:r>
      <w:r w:rsidR="00D062EF" w:rsidRPr="00285BE5">
        <w:rPr>
          <w:rFonts w:ascii="Arial" w:eastAsia="Arial" w:hAnsi="Arial" w:cs="Arial"/>
        </w:rPr>
        <w:t>then used</w:t>
      </w:r>
      <w:r w:rsidR="005F06BC" w:rsidRPr="00285BE5">
        <w:rPr>
          <w:rFonts w:ascii="Arial" w:eastAsia="Arial" w:hAnsi="Arial" w:cs="Arial"/>
        </w:rPr>
        <w:t xml:space="preserve"> </w:t>
      </w:r>
      <w:r w:rsidR="00D062EF" w:rsidRPr="00285BE5">
        <w:rPr>
          <w:rFonts w:ascii="Arial" w:eastAsia="Arial" w:hAnsi="Arial" w:cs="Arial"/>
        </w:rPr>
        <w:t>this formulation</w:t>
      </w:r>
      <w:r w:rsidR="005F06BC" w:rsidRPr="00285BE5">
        <w:rPr>
          <w:rFonts w:ascii="Arial" w:eastAsia="Arial" w:hAnsi="Arial" w:cs="Arial"/>
        </w:rPr>
        <w:t xml:space="preserve"> </w:t>
      </w:r>
      <w:r w:rsidRPr="00285BE5">
        <w:rPr>
          <w:rFonts w:ascii="Arial" w:eastAsia="Arial" w:hAnsi="Arial" w:cs="Arial"/>
        </w:rPr>
        <w:t xml:space="preserve">as an additive </w:t>
      </w:r>
      <w:r w:rsidR="00D062EF" w:rsidRPr="00285BE5">
        <w:rPr>
          <w:rFonts w:ascii="Arial" w:eastAsia="Arial" w:hAnsi="Arial" w:cs="Arial"/>
        </w:rPr>
        <w:t>for</w:t>
      </w:r>
      <w:r w:rsidRPr="00285BE5">
        <w:rPr>
          <w:rFonts w:ascii="Arial" w:eastAsia="Arial" w:hAnsi="Arial" w:cs="Arial"/>
        </w:rPr>
        <w:t xml:space="preserve"> menstrual cups</w:t>
      </w:r>
      <w:r w:rsidR="005F06BC" w:rsidRPr="00285BE5">
        <w:rPr>
          <w:rFonts w:ascii="Arial" w:eastAsia="Arial" w:hAnsi="Arial" w:cs="Arial"/>
        </w:rPr>
        <w:t xml:space="preserve"> and show</w:t>
      </w:r>
      <w:r w:rsidR="00D062EF" w:rsidRPr="00285BE5">
        <w:rPr>
          <w:rFonts w:ascii="Arial" w:eastAsia="Arial" w:hAnsi="Arial" w:cs="Arial"/>
        </w:rPr>
        <w:t>ed</w:t>
      </w:r>
      <w:r w:rsidR="005F06BC" w:rsidRPr="00285BE5">
        <w:rPr>
          <w:rFonts w:ascii="Arial" w:eastAsia="Arial" w:hAnsi="Arial" w:cs="Arial"/>
        </w:rPr>
        <w:t xml:space="preserve"> that</w:t>
      </w:r>
      <w:r w:rsidRPr="00285BE5">
        <w:rPr>
          <w:rFonts w:ascii="Arial" w:eastAsia="Arial" w:hAnsi="Arial" w:cs="Arial"/>
        </w:rPr>
        <w:t xml:space="preserve"> </w:t>
      </w:r>
      <w:r w:rsidR="00D062EF" w:rsidRPr="00285BE5">
        <w:rPr>
          <w:rFonts w:ascii="Arial" w:eastAsia="Arial" w:hAnsi="Arial" w:cs="Arial"/>
        </w:rPr>
        <w:t>it</w:t>
      </w:r>
      <w:r w:rsidRPr="00285BE5">
        <w:rPr>
          <w:rFonts w:ascii="Arial" w:eastAsia="Arial" w:hAnsi="Arial" w:cs="Arial"/>
        </w:rPr>
        <w:t xml:space="preserve"> eliminated blood spillage during </w:t>
      </w:r>
      <w:r w:rsidRPr="00285BE5">
        <w:rPr>
          <w:rFonts w:ascii="Arial" w:eastAsia="Arial" w:hAnsi="Arial" w:cs="Arial"/>
          <w:i/>
        </w:rPr>
        <w:t>in vitro</w:t>
      </w:r>
      <w:r w:rsidRPr="00285BE5">
        <w:rPr>
          <w:rFonts w:ascii="Arial" w:eastAsia="Arial" w:hAnsi="Arial" w:cs="Arial"/>
        </w:rPr>
        <w:t xml:space="preserve"> menstrual cup removal. Finally,</w:t>
      </w:r>
      <w:r w:rsidR="005F06BC" w:rsidRPr="00285BE5">
        <w:rPr>
          <w:rFonts w:ascii="Arial" w:eastAsia="Arial" w:hAnsi="Arial" w:cs="Arial"/>
        </w:rPr>
        <w:t xml:space="preserve"> to minimize bacterial growth</w:t>
      </w:r>
      <w:r w:rsidR="006E7884">
        <w:rPr>
          <w:rFonts w:ascii="Arial" w:eastAsia="Arial" w:hAnsi="Arial" w:cs="Arial"/>
        </w:rPr>
        <w:t>,</w:t>
      </w:r>
      <w:r w:rsidRPr="00285BE5">
        <w:rPr>
          <w:rFonts w:ascii="Arial" w:eastAsia="Arial" w:hAnsi="Arial" w:cs="Arial"/>
        </w:rPr>
        <w:t xml:space="preserve"> we </w:t>
      </w:r>
      <w:r w:rsidR="00D062EF" w:rsidRPr="00285BE5">
        <w:rPr>
          <w:rFonts w:ascii="Arial" w:eastAsia="Arial" w:hAnsi="Arial" w:cs="Arial"/>
        </w:rPr>
        <w:t>showed</w:t>
      </w:r>
      <w:r w:rsidRPr="00285BE5">
        <w:rPr>
          <w:rFonts w:ascii="Arial" w:eastAsia="Arial" w:hAnsi="Arial" w:cs="Arial"/>
        </w:rPr>
        <w:t xml:space="preserve"> that</w:t>
      </w:r>
      <w:r w:rsidR="00D062EF" w:rsidRPr="00285BE5">
        <w:rPr>
          <w:rFonts w:ascii="Arial" w:eastAsia="Arial" w:hAnsi="Arial" w:cs="Arial"/>
        </w:rPr>
        <w:t xml:space="preserve"> the</w:t>
      </w:r>
      <w:r w:rsidRPr="00285BE5">
        <w:rPr>
          <w:rFonts w:ascii="Arial" w:eastAsia="Arial" w:hAnsi="Arial" w:cs="Arial"/>
        </w:rPr>
        <w:t xml:space="preserve"> incorporation of an antimicrobial polymer into this powder formulation inhibits </w:t>
      </w:r>
      <w:r w:rsidR="005F06BC" w:rsidRPr="00285BE5">
        <w:rPr>
          <w:rFonts w:ascii="Arial" w:eastAsia="Arial" w:hAnsi="Arial" w:cs="Arial"/>
          <w:i/>
          <w:iCs/>
        </w:rPr>
        <w:t>S</w:t>
      </w:r>
      <w:r w:rsidR="00CD0D8A">
        <w:rPr>
          <w:rFonts w:ascii="Arial" w:eastAsia="Arial" w:hAnsi="Arial" w:cs="Arial"/>
          <w:i/>
          <w:iCs/>
        </w:rPr>
        <w:t>taphylococcus</w:t>
      </w:r>
      <w:r w:rsidR="00CD0D8A" w:rsidRPr="00285BE5">
        <w:rPr>
          <w:rFonts w:ascii="Arial" w:eastAsia="Arial" w:hAnsi="Arial" w:cs="Arial"/>
          <w:i/>
          <w:iCs/>
        </w:rPr>
        <w:t xml:space="preserve"> </w:t>
      </w:r>
      <w:r w:rsidR="005F06BC" w:rsidRPr="00285BE5">
        <w:rPr>
          <w:rFonts w:ascii="Arial" w:eastAsia="Arial" w:hAnsi="Arial" w:cs="Arial"/>
          <w:i/>
          <w:iCs/>
        </w:rPr>
        <w:t>aureus</w:t>
      </w:r>
      <w:r w:rsidRPr="00285BE5">
        <w:rPr>
          <w:rFonts w:ascii="Arial" w:eastAsia="Arial" w:hAnsi="Arial" w:cs="Arial"/>
        </w:rPr>
        <w:t xml:space="preserve"> without impairing </w:t>
      </w:r>
      <w:r w:rsidR="006E7884">
        <w:rPr>
          <w:rFonts w:ascii="Arial" w:eastAsia="Arial" w:hAnsi="Arial" w:cs="Arial"/>
        </w:rPr>
        <w:t xml:space="preserve">the </w:t>
      </w:r>
      <w:r w:rsidR="00CD0D8A">
        <w:rPr>
          <w:rFonts w:ascii="Arial" w:eastAsia="Arial" w:hAnsi="Arial" w:cs="Arial"/>
        </w:rPr>
        <w:t>formulation</w:t>
      </w:r>
      <w:r w:rsidR="006E7884">
        <w:rPr>
          <w:rFonts w:ascii="Arial" w:eastAsia="Arial" w:hAnsi="Arial" w:cs="Arial"/>
        </w:rPr>
        <w:t>’s</w:t>
      </w:r>
      <w:r w:rsidR="006E7884" w:rsidRPr="00285BE5">
        <w:rPr>
          <w:rFonts w:ascii="Arial" w:eastAsia="Arial" w:hAnsi="Arial" w:cs="Arial"/>
        </w:rPr>
        <w:t xml:space="preserve"> </w:t>
      </w:r>
      <w:r w:rsidR="00D062EF" w:rsidRPr="00285BE5">
        <w:rPr>
          <w:rFonts w:ascii="Arial" w:eastAsia="Arial" w:hAnsi="Arial" w:cs="Arial"/>
        </w:rPr>
        <w:t xml:space="preserve">ability to solidify </w:t>
      </w:r>
      <w:r w:rsidR="005F06BC" w:rsidRPr="00285BE5">
        <w:rPr>
          <w:rFonts w:ascii="Arial" w:eastAsia="Arial" w:hAnsi="Arial" w:cs="Arial"/>
        </w:rPr>
        <w:t>blood</w:t>
      </w:r>
      <w:r w:rsidRPr="00285BE5">
        <w:rPr>
          <w:rFonts w:ascii="Arial" w:eastAsia="Arial" w:hAnsi="Arial" w:cs="Arial"/>
        </w:rPr>
        <w:t xml:space="preserve">. Collectively, our work describes a biodegradable, </w:t>
      </w:r>
      <w:proofErr w:type="gramStart"/>
      <w:r w:rsidRPr="00285BE5">
        <w:rPr>
          <w:rFonts w:ascii="Arial" w:eastAsia="Arial" w:hAnsi="Arial" w:cs="Arial"/>
        </w:rPr>
        <w:t>naturally-derived</w:t>
      </w:r>
      <w:proofErr w:type="gramEnd"/>
      <w:r w:rsidRPr="00285BE5">
        <w:rPr>
          <w:rFonts w:ascii="Arial" w:eastAsia="Arial" w:hAnsi="Arial" w:cs="Arial"/>
        </w:rPr>
        <w:t xml:space="preserve"> biomaterial product capable of improving </w:t>
      </w:r>
      <w:r w:rsidR="005F06BC" w:rsidRPr="00285BE5">
        <w:rPr>
          <w:rFonts w:ascii="Arial" w:eastAsia="Arial" w:hAnsi="Arial" w:cs="Arial"/>
        </w:rPr>
        <w:t>menstrual care</w:t>
      </w:r>
      <w:r w:rsidRPr="00285BE5">
        <w:rPr>
          <w:rFonts w:ascii="Arial" w:eastAsia="Arial" w:hAnsi="Arial" w:cs="Arial"/>
        </w:rPr>
        <w:t>.</w:t>
      </w:r>
      <w:r w:rsidRPr="00285BE5">
        <w:br w:type="page"/>
      </w:r>
    </w:p>
    <w:p w14:paraId="721DD7F9" w14:textId="77777777" w:rsidR="00203227" w:rsidRDefault="006706ED" w:rsidP="00474E7F">
      <w:pPr>
        <w:rPr>
          <w:rFonts w:ascii="Arial" w:eastAsia="Arial" w:hAnsi="Arial" w:cs="Arial"/>
          <w:b/>
          <w:color w:val="000000"/>
        </w:rPr>
      </w:pPr>
      <w:r>
        <w:rPr>
          <w:rFonts w:ascii="Arial" w:eastAsia="Arial" w:hAnsi="Arial" w:cs="Arial"/>
          <w:b/>
          <w:color w:val="000000"/>
        </w:rPr>
        <w:lastRenderedPageBreak/>
        <w:t xml:space="preserve">Results </w:t>
      </w:r>
    </w:p>
    <w:p w14:paraId="7DF371A6" w14:textId="4EA110E5" w:rsidR="00203227" w:rsidRDefault="006706ED">
      <w:pPr>
        <w:spacing w:line="240" w:lineRule="auto"/>
        <w:rPr>
          <w:rFonts w:ascii="Arial" w:eastAsia="Arial" w:hAnsi="Arial" w:cs="Arial"/>
        </w:rPr>
      </w:pPr>
      <w:r>
        <w:rPr>
          <w:rFonts w:ascii="Arial" w:eastAsia="Arial" w:hAnsi="Arial" w:cs="Arial"/>
          <w:i/>
        </w:rPr>
        <w:t>Polysaccharide solutions mixed with blood can substantially increase viscosity</w:t>
      </w:r>
    </w:p>
    <w:p w14:paraId="328C8558" w14:textId="75E4E878" w:rsidR="00B0049A" w:rsidRDefault="006706ED" w:rsidP="00C33F41">
      <w:pPr>
        <w:spacing w:line="240" w:lineRule="auto"/>
        <w:ind w:firstLine="720"/>
        <w:rPr>
          <w:rFonts w:ascii="Arial" w:eastAsia="Arial" w:hAnsi="Arial" w:cs="Arial"/>
        </w:rPr>
      </w:pPr>
      <w:r>
        <w:rPr>
          <w:rFonts w:ascii="Arial" w:eastAsia="Arial" w:hAnsi="Arial" w:cs="Arial"/>
        </w:rPr>
        <w:t xml:space="preserve">As a practical assessment of viscosity, we developed an assay in which we measured the time required for </w:t>
      </w:r>
      <w:r w:rsidR="005B2FEF">
        <w:rPr>
          <w:rFonts w:ascii="Arial" w:eastAsia="Arial" w:hAnsi="Arial" w:cs="Arial"/>
        </w:rPr>
        <w:t>an</w:t>
      </w:r>
      <w:r>
        <w:rPr>
          <w:rFonts w:ascii="Arial" w:eastAsia="Arial" w:hAnsi="Arial" w:cs="Arial"/>
        </w:rPr>
        <w:t xml:space="preserve"> 80 </w:t>
      </w:r>
      <m:oMath>
        <m:r>
          <w:rPr>
            <w:rFonts w:ascii="Cambria Math" w:hAnsi="Cambria Math"/>
          </w:rPr>
          <m:t>μ</m:t>
        </m:r>
      </m:oMath>
      <w:r>
        <w:rPr>
          <w:rFonts w:ascii="Arial" w:eastAsia="Arial" w:hAnsi="Arial" w:cs="Arial"/>
        </w:rPr>
        <w:t>L droplet to flow down an acid-cleaned glass test tube (</w:t>
      </w:r>
      <w:r>
        <w:rPr>
          <w:rFonts w:ascii="Arial" w:eastAsia="Arial" w:hAnsi="Arial" w:cs="Arial"/>
          <w:b/>
        </w:rPr>
        <w:t>Figure 1A</w:t>
      </w:r>
      <w:r>
        <w:rPr>
          <w:rFonts w:ascii="Arial" w:eastAsia="Arial" w:hAnsi="Arial" w:cs="Arial"/>
        </w:rPr>
        <w:t>). Using increasing concentrations of low molecular weight (LMW) alginate, we confirmed that droplet flow time was dependent on the tube tilt angle (</w:t>
      </w:r>
      <w:r w:rsidRPr="00730139">
        <w:rPr>
          <w:rFonts w:ascii="Arial" w:eastAsia="Arial" w:hAnsi="Arial" w:cs="Arial"/>
          <w:b/>
        </w:rPr>
        <w:t>Supplemental Figure S1</w:t>
      </w:r>
      <w:r w:rsidRPr="00730139">
        <w:rPr>
          <w:rFonts w:ascii="Arial" w:eastAsia="Arial" w:hAnsi="Arial" w:cs="Arial"/>
        </w:rPr>
        <w:t>)</w:t>
      </w:r>
      <w:r w:rsidR="005B2FEF" w:rsidRPr="00730139">
        <w:rPr>
          <w:rFonts w:ascii="Arial" w:eastAsia="Arial" w:hAnsi="Arial" w:cs="Arial"/>
        </w:rPr>
        <w:t xml:space="preserve"> and had a</w:t>
      </w:r>
      <w:r w:rsidRPr="00730139">
        <w:rPr>
          <w:rFonts w:ascii="Arial" w:eastAsia="Arial" w:hAnsi="Arial" w:cs="Arial"/>
        </w:rPr>
        <w:t xml:space="preserve"> good correlation with kinematic viscosity as measured by a cannon-</w:t>
      </w:r>
      <w:r w:rsidR="005B2FEF" w:rsidRPr="00730139">
        <w:rPr>
          <w:rFonts w:ascii="Arial" w:eastAsia="Arial" w:hAnsi="Arial" w:cs="Arial"/>
        </w:rPr>
        <w:t>Fenske</w:t>
      </w:r>
      <w:r w:rsidRPr="00730139">
        <w:rPr>
          <w:rFonts w:ascii="Arial" w:eastAsia="Arial" w:hAnsi="Arial" w:cs="Arial"/>
        </w:rPr>
        <w:t xml:space="preserve"> viscometer (</w:t>
      </w:r>
      <w:r w:rsidRPr="00730139">
        <w:rPr>
          <w:rFonts w:ascii="Arial" w:eastAsia="Arial" w:hAnsi="Arial" w:cs="Arial"/>
          <w:b/>
        </w:rPr>
        <w:t>Figure 1B</w:t>
      </w:r>
      <w:r w:rsidRPr="00730139">
        <w:rPr>
          <w:rFonts w:ascii="Arial" w:eastAsia="Arial" w:hAnsi="Arial" w:cs="Arial"/>
        </w:rPr>
        <w:t>). Menstrual fluid is a complex mixture of blood, tissue, and mucus that is unable to coagulate</w:t>
      </w:r>
      <w:r w:rsidR="00246970" w:rsidRPr="00730139">
        <w:rPr>
          <w:rFonts w:ascii="Arial" w:eastAsia="Arial" w:hAnsi="Arial" w:cs="Arial"/>
        </w:rPr>
        <w:fldChar w:fldCharType="begin"/>
      </w:r>
      <w:r w:rsidR="00825624">
        <w:rPr>
          <w:rFonts w:ascii="Arial" w:eastAsia="Arial" w:hAnsi="Arial" w:cs="Arial"/>
        </w:rPr>
        <w:instrText xml:space="preserve"> ADDIN ZOTERO_ITEM CSL_CITATION {"citationID":"B13CErQp","properties":{"formattedCitation":"\\super 10\\nosupersub{}","plainCitation":"10","noteIndex":0},"citationItems":[{"id":1358,"uris":["http://zotero.org/users/4885839/items/JZJ8DGLE"],"itemData":{"id":1358,"type":"article-journal","container-title":"Acta endocrinologica","DOI":"10.1530/acta.0.0230219","ISSN":"0001-5598","issue":"2","journalAbbreviation":"Acta Endocrinol (Copenh)","language":"eng","note":"publisher-place: Denmark\nPMID: 13372163","page":"219-226","title":"The fibrinolytic activity of menstrual blood.","volume":"23","author":[{"family":"ALBRECHTSEN","given":"O. K."}],"issued":{"date-parts":[["1956",10]]}}}],"schema":"https://github.com/citation-style-language/schema/raw/master/csl-citation.json"} </w:instrText>
      </w:r>
      <w:r w:rsidR="00246970" w:rsidRPr="00730139">
        <w:rPr>
          <w:rFonts w:ascii="Arial" w:eastAsia="Arial" w:hAnsi="Arial" w:cs="Arial"/>
        </w:rPr>
        <w:fldChar w:fldCharType="separate"/>
      </w:r>
      <w:r w:rsidR="00886DF1" w:rsidRPr="00730139">
        <w:rPr>
          <w:rFonts w:ascii="Arial" w:hAnsi="Arial" w:cs="Arial"/>
          <w:vertAlign w:val="superscript"/>
        </w:rPr>
        <w:t>10</w:t>
      </w:r>
      <w:r w:rsidR="00246970" w:rsidRPr="00730139">
        <w:rPr>
          <w:rFonts w:ascii="Arial" w:eastAsia="Arial" w:hAnsi="Arial" w:cs="Arial"/>
        </w:rPr>
        <w:fldChar w:fldCharType="end"/>
      </w:r>
      <w:r w:rsidRPr="00730139">
        <w:rPr>
          <w:rFonts w:ascii="Arial" w:eastAsia="Arial" w:hAnsi="Arial" w:cs="Arial"/>
        </w:rPr>
        <w:t xml:space="preserve"> due to an abundance of fibrinolytic proteases</w:t>
      </w:r>
      <w:r w:rsidR="00246970" w:rsidRPr="00730139">
        <w:rPr>
          <w:rFonts w:ascii="Arial" w:eastAsia="Arial" w:hAnsi="Arial" w:cs="Arial"/>
        </w:rPr>
        <w:t>.</w:t>
      </w:r>
      <w:r w:rsidR="00246970" w:rsidRPr="00730139">
        <w:rPr>
          <w:rFonts w:ascii="Arial" w:eastAsia="Arial" w:hAnsi="Arial" w:cs="Arial"/>
        </w:rPr>
        <w:fldChar w:fldCharType="begin"/>
      </w:r>
      <w:r w:rsidR="00825624">
        <w:rPr>
          <w:rFonts w:ascii="Arial" w:eastAsia="Arial" w:hAnsi="Arial" w:cs="Arial"/>
        </w:rPr>
        <w:instrText xml:space="preserve"> ADDIN ZOTERO_ITEM CSL_CITATION {"citationID":"ZhBDaBgq","properties":{"formattedCitation":"\\super 11\\nosupersub{}","plainCitation":"11","noteIndex":0},"citationItems":[{"id":334,"uris":["http://zotero.org/users/4885839/items/TSW8RGDB"],"itemData":{"id":334,"type":"article-journal","abstract":"The fibrinolytic enzyme system of menstrual and peripheral blood was studied in three groups of women: Group 1, 20 subjects (mean age 37.2 years) with normal menstrual loss; Group 2, 20 patients (mean age 39 years) with dysfunctional uterine bleeding studied before treatment, and Group 3, during treatment with a fibrinolytic inhibitor, tranexamic acid (AMCA) (1 g 8-hourly). The fibrinolytic activity (plasminogen activator and plasmin) of menstrual blood was significantly higher than that of peripheral blood in the three groups (p &lt; 0.001). Both plasminogen activator and plasmin were higher in the menstrual blood of patients with menorrhagia (Group 2) compared with the control subjects (Group 1) (p &lt; 0.001 and p &lt; 0.1 respectively). Treatment with AMCA significantly reduced both plasminogen activator (p &lt; 0.01) and plasmin (p &lt; 0.05) in the menstrual blood of patients with menorrhagia (Group 3). No significant differences in fibrinolytic activity were found in peripheral blood between Groups 1 and 2; however, both plasminogen activator and plasmin were significantly lower (p &lt; 0.01) in Group 3 than in Group 2. Plasmin activity was also significantly lower (p &lt; 0.05) in Group 3 compared to Group 1. These findings confirm the presence of increased fibrinolytic activity in the uterus in excessive (dysfunctional) bleeding.","container-title":"European Journal of Obstetrics &amp; Gynecology and Reproductive Biology","DOI":"10.1016/0028-2243(87)90156-0","ISSN":"0301-2115","issue":"4","journalAbbreviation":"Eur J Obstet Gynecol Reprod Biol","page":"309-318","title":"The fibrinolytic enzyme system in normal menstruation and excessive uterine bleeding and the effect of tranexamic acid","volume":"24","author":[{"family":"Dockeray","given":"C.Julian"},{"family":"Sheppard","given":"Brian L."},{"family":"Daly","given":"Leisha"},{"family":"Bonnar","given":"John"}],"issued":{"date-parts":[["1987",4,1]]}}}],"schema":"https://github.com/citation-style-language/schema/raw/master/csl-citation.json"} </w:instrText>
      </w:r>
      <w:r w:rsidR="00246970" w:rsidRPr="00730139">
        <w:rPr>
          <w:rFonts w:ascii="Arial" w:eastAsia="Arial" w:hAnsi="Arial" w:cs="Arial"/>
        </w:rPr>
        <w:fldChar w:fldCharType="separate"/>
      </w:r>
      <w:r w:rsidR="00886DF1" w:rsidRPr="00730139">
        <w:rPr>
          <w:rFonts w:ascii="Arial" w:hAnsi="Arial" w:cs="Arial"/>
          <w:vertAlign w:val="superscript"/>
        </w:rPr>
        <w:t>11</w:t>
      </w:r>
      <w:r w:rsidR="00246970" w:rsidRPr="00730139">
        <w:rPr>
          <w:rFonts w:ascii="Arial" w:eastAsia="Arial" w:hAnsi="Arial" w:cs="Arial"/>
        </w:rPr>
        <w:fldChar w:fldCharType="end"/>
      </w:r>
      <w:r w:rsidRPr="00730139">
        <w:rPr>
          <w:rFonts w:ascii="Arial" w:eastAsia="Arial" w:hAnsi="Arial" w:cs="Arial"/>
        </w:rPr>
        <w:t xml:space="preserve"> To mimic human menstrual blood, we used defibrinated porcine blood</w:t>
      </w:r>
      <w:r w:rsidR="00CA1113" w:rsidRPr="00730139">
        <w:rPr>
          <w:rFonts w:ascii="Arial" w:eastAsia="Arial" w:hAnsi="Arial" w:cs="Arial"/>
        </w:rPr>
        <w:t>,</w:t>
      </w:r>
      <w:r w:rsidRPr="00730139">
        <w:rPr>
          <w:rFonts w:ascii="Arial" w:eastAsia="Arial" w:hAnsi="Arial" w:cs="Arial"/>
        </w:rPr>
        <w:t xml:space="preserve"> which has previously been used as the basis for simulated menstrual fluids</w:t>
      </w:r>
      <w:r w:rsidR="00246970" w:rsidRPr="00730139">
        <w:rPr>
          <w:rFonts w:ascii="Arial" w:eastAsia="Arial" w:hAnsi="Arial" w:cs="Arial"/>
        </w:rPr>
        <w:t>.</w:t>
      </w:r>
      <w:r w:rsidR="00246970" w:rsidRPr="00730139">
        <w:rPr>
          <w:rFonts w:ascii="Arial" w:eastAsia="Arial" w:hAnsi="Arial" w:cs="Arial"/>
        </w:rPr>
        <w:fldChar w:fldCharType="begin"/>
      </w:r>
      <w:r w:rsidR="00825624">
        <w:rPr>
          <w:rFonts w:ascii="Arial" w:eastAsia="Arial" w:hAnsi="Arial" w:cs="Arial"/>
        </w:rPr>
        <w:instrText xml:space="preserve"> ADDIN ZOTERO_ITEM CSL_CITATION {"citationID":"gAhRSKLJ","properties":{"formattedCitation":"\\super 12\\nosupersub{}","plainCitation":"12","noteIndex":0},"citationItems":[{"id":1361,"uris":["http://zotero.org/users/4885839/items/TPYGTJL3"],"itemData":{"id":1361,"type":"patent","authority":"United States","number":"US20100126256A1","title":"Menstrual fluid simulant. Patent US20100126256A1","author":[{"family":"Hood","given":"William Hollis"},{"family":"Spears","given":"Marsha Jean"},{"family":"Worley","given":"William Joseph"}],"submitted":{"date-parts":[["2010",1,4]]}}}],"schema":"https://github.com/citation-style-language/schema/raw/master/csl-citation.json"} </w:instrText>
      </w:r>
      <w:r w:rsidR="00246970" w:rsidRPr="00730139">
        <w:rPr>
          <w:rFonts w:ascii="Arial" w:eastAsia="Arial" w:hAnsi="Arial" w:cs="Arial"/>
        </w:rPr>
        <w:fldChar w:fldCharType="separate"/>
      </w:r>
      <w:r w:rsidR="00886DF1" w:rsidRPr="00730139">
        <w:rPr>
          <w:rFonts w:ascii="Arial" w:hAnsi="Arial" w:cs="Arial"/>
          <w:vertAlign w:val="superscript"/>
        </w:rPr>
        <w:t>12</w:t>
      </w:r>
      <w:r w:rsidR="00246970" w:rsidRPr="00730139">
        <w:rPr>
          <w:rFonts w:ascii="Arial" w:eastAsia="Arial" w:hAnsi="Arial" w:cs="Arial"/>
        </w:rPr>
        <w:fldChar w:fldCharType="end"/>
      </w:r>
      <w:r w:rsidRPr="00730139">
        <w:rPr>
          <w:rFonts w:ascii="Arial" w:eastAsia="Arial" w:hAnsi="Arial" w:cs="Arial"/>
        </w:rPr>
        <w:t xml:space="preserve"> To determine whether </w:t>
      </w:r>
      <w:r w:rsidRPr="0028091B">
        <w:rPr>
          <w:rFonts w:ascii="Arial" w:eastAsia="Arial" w:hAnsi="Arial" w:cs="Arial"/>
        </w:rPr>
        <w:t xml:space="preserve">polysaccharides can increase the viscosity of blood, we prepared well-mixed </w:t>
      </w:r>
      <w:proofErr w:type="spellStart"/>
      <w:r w:rsidRPr="0028091B">
        <w:rPr>
          <w:rFonts w:ascii="Arial" w:eastAsia="Arial" w:hAnsi="Arial" w:cs="Arial"/>
        </w:rPr>
        <w:t>equi</w:t>
      </w:r>
      <w:proofErr w:type="spellEnd"/>
      <w:r w:rsidRPr="0028091B">
        <w:rPr>
          <w:rFonts w:ascii="Arial" w:eastAsia="Arial" w:hAnsi="Arial" w:cs="Arial"/>
        </w:rPr>
        <w:t xml:space="preserve">-volume mixtures </w:t>
      </w:r>
      <w:r w:rsidR="00730139" w:rsidRPr="0028091B">
        <w:rPr>
          <w:rFonts w:ascii="Arial" w:eastAsia="Arial" w:hAnsi="Arial" w:cs="Arial"/>
        </w:rPr>
        <w:t>using</w:t>
      </w:r>
      <w:r w:rsidRPr="0028091B">
        <w:rPr>
          <w:rFonts w:ascii="Arial" w:eastAsia="Arial" w:hAnsi="Arial" w:cs="Arial"/>
        </w:rPr>
        <w:t xml:space="preserve"> 1 </w:t>
      </w:r>
      <w:r w:rsidR="00291DF5" w:rsidRPr="0028091B">
        <w:rPr>
          <w:rFonts w:ascii="Arial" w:eastAsia="Arial" w:hAnsi="Arial" w:cs="Arial"/>
          <w:color w:val="000000"/>
        </w:rPr>
        <w:t xml:space="preserve">% </w:t>
      </w:r>
      <w:proofErr w:type="spellStart"/>
      <w:r w:rsidR="00291DF5" w:rsidRPr="0028091B">
        <w:rPr>
          <w:rFonts w:ascii="Arial" w:eastAsia="Arial" w:hAnsi="Arial" w:cs="Arial"/>
          <w:color w:val="000000"/>
        </w:rPr>
        <w:t>wt</w:t>
      </w:r>
      <w:proofErr w:type="spellEnd"/>
      <w:r w:rsidR="00291DF5" w:rsidRPr="0028091B">
        <w:rPr>
          <w:rFonts w:ascii="Arial" w:eastAsia="Arial" w:hAnsi="Arial" w:cs="Arial"/>
          <w:color w:val="000000"/>
        </w:rPr>
        <w:t>/vol</w:t>
      </w:r>
      <w:r w:rsidRPr="0028091B">
        <w:rPr>
          <w:rFonts w:ascii="Arial" w:eastAsia="Arial" w:hAnsi="Arial" w:cs="Arial"/>
        </w:rPr>
        <w:t xml:space="preserve"> polysaccharide solutions combined with water or blood </w:t>
      </w:r>
      <w:r w:rsidR="00730139" w:rsidRPr="0028091B">
        <w:rPr>
          <w:rFonts w:ascii="Arial" w:eastAsia="Arial" w:hAnsi="Arial" w:cs="Arial"/>
        </w:rPr>
        <w:t xml:space="preserve">(0.5 </w:t>
      </w:r>
      <w:r w:rsidR="00291DF5" w:rsidRPr="0028091B">
        <w:rPr>
          <w:rFonts w:ascii="Arial" w:eastAsia="Arial" w:hAnsi="Arial" w:cs="Arial"/>
          <w:color w:val="000000"/>
        </w:rPr>
        <w:t xml:space="preserve">% </w:t>
      </w:r>
      <w:proofErr w:type="spellStart"/>
      <w:r w:rsidR="00291DF5" w:rsidRPr="0028091B">
        <w:rPr>
          <w:rFonts w:ascii="Arial" w:eastAsia="Arial" w:hAnsi="Arial" w:cs="Arial"/>
          <w:color w:val="000000"/>
        </w:rPr>
        <w:t>wt</w:t>
      </w:r>
      <w:proofErr w:type="spellEnd"/>
      <w:r w:rsidR="00291DF5" w:rsidRPr="0028091B">
        <w:rPr>
          <w:rFonts w:ascii="Arial" w:eastAsia="Arial" w:hAnsi="Arial" w:cs="Arial"/>
          <w:color w:val="000000"/>
        </w:rPr>
        <w:t>/vol</w:t>
      </w:r>
      <w:r w:rsidR="00730139" w:rsidRPr="0028091B">
        <w:rPr>
          <w:rFonts w:ascii="Arial" w:eastAsia="Arial" w:hAnsi="Arial" w:cs="Arial"/>
        </w:rPr>
        <w:t xml:space="preserve"> final polysaccharide concentration) </w:t>
      </w:r>
      <w:r w:rsidRPr="0028091B">
        <w:rPr>
          <w:rFonts w:ascii="Arial" w:eastAsia="Arial" w:hAnsi="Arial" w:cs="Arial"/>
        </w:rPr>
        <w:t>and measured their flow time. Several polysaccharides had high</w:t>
      </w:r>
      <w:r w:rsidRPr="00730139">
        <w:rPr>
          <w:rFonts w:ascii="Arial" w:eastAsia="Arial" w:hAnsi="Arial" w:cs="Arial"/>
        </w:rPr>
        <w:t xml:space="preserve"> flow times when mixed with water or blood (</w:t>
      </w:r>
      <w:r w:rsidRPr="00730139">
        <w:rPr>
          <w:rFonts w:ascii="Arial" w:eastAsia="Arial" w:hAnsi="Arial" w:cs="Arial"/>
          <w:b/>
        </w:rPr>
        <w:t>Figure 1C</w:t>
      </w:r>
      <w:r w:rsidRPr="00730139">
        <w:rPr>
          <w:rFonts w:ascii="Arial" w:eastAsia="Arial" w:hAnsi="Arial" w:cs="Arial"/>
        </w:rPr>
        <w:t>), but only kappa-carrageenan, high molecular weight (HMW) alginate, xanthan gum, and iota-carrageenan had significantly greater flow times when mixed with blood compared to water. Alginates in this test were in the sodium form, lacking divalent cations</w:t>
      </w:r>
      <w:r>
        <w:rPr>
          <w:rFonts w:ascii="Arial" w:eastAsia="Arial" w:hAnsi="Arial" w:cs="Arial"/>
        </w:rPr>
        <w:t xml:space="preserve"> and are hereafter referred to as alginate. When testing LMW alginate </w:t>
      </w:r>
      <w:r w:rsidR="0032741F">
        <w:rPr>
          <w:rFonts w:ascii="Arial" w:eastAsia="Arial" w:hAnsi="Arial" w:cs="Arial"/>
        </w:rPr>
        <w:t>samples</w:t>
      </w:r>
      <w:r>
        <w:rPr>
          <w:rFonts w:ascii="Arial" w:eastAsia="Arial" w:hAnsi="Arial" w:cs="Arial"/>
        </w:rPr>
        <w:t xml:space="preserve"> that would be more sensitive to degradation over time than HMW alginate, we found that flow times had an expected dependence on concentration</w:t>
      </w:r>
      <w:r w:rsidR="0032741F">
        <w:rPr>
          <w:rFonts w:ascii="Arial" w:eastAsia="Arial" w:hAnsi="Arial" w:cs="Arial"/>
        </w:rPr>
        <w:t>,</w:t>
      </w:r>
      <w:r>
        <w:rPr>
          <w:rFonts w:ascii="Arial" w:eastAsia="Arial" w:hAnsi="Arial" w:cs="Arial"/>
        </w:rPr>
        <w:t xml:space="preserve"> </w:t>
      </w:r>
      <w:r w:rsidR="00E24786">
        <w:rPr>
          <w:rFonts w:ascii="Arial" w:eastAsia="Arial" w:hAnsi="Arial" w:cs="Arial"/>
        </w:rPr>
        <w:t>which remained consistent</w:t>
      </w:r>
      <w:r>
        <w:rPr>
          <w:rFonts w:ascii="Arial" w:eastAsia="Arial" w:hAnsi="Arial" w:cs="Arial"/>
        </w:rPr>
        <w:t xml:space="preserve"> over time (</w:t>
      </w:r>
      <w:r>
        <w:rPr>
          <w:rFonts w:ascii="Arial" w:eastAsia="Arial" w:hAnsi="Arial" w:cs="Arial"/>
          <w:b/>
        </w:rPr>
        <w:t>Supplemental Figure S2</w:t>
      </w:r>
      <w:r>
        <w:rPr>
          <w:rFonts w:ascii="Arial" w:eastAsia="Arial" w:hAnsi="Arial" w:cs="Arial"/>
        </w:rPr>
        <w:t xml:space="preserve">). Despite the increased viscosity of well-mixed </w:t>
      </w:r>
      <w:r w:rsidR="00B0049A">
        <w:rPr>
          <w:rFonts w:ascii="Arial" w:eastAsia="Arial" w:hAnsi="Arial" w:cs="Arial"/>
        </w:rPr>
        <w:t>polysaccharid</w:t>
      </w:r>
      <w:r w:rsidR="0032741F">
        <w:rPr>
          <w:rFonts w:ascii="Arial" w:eastAsia="Arial" w:hAnsi="Arial" w:cs="Arial"/>
        </w:rPr>
        <w:t>e</w:t>
      </w:r>
      <w:r w:rsidR="00B0049A">
        <w:rPr>
          <w:rFonts w:ascii="Arial" w:eastAsia="Arial" w:hAnsi="Arial" w:cs="Arial"/>
        </w:rPr>
        <w:t>-blood mixtures</w:t>
      </w:r>
      <w:r>
        <w:rPr>
          <w:rFonts w:ascii="Arial" w:eastAsia="Arial" w:hAnsi="Arial" w:cs="Arial"/>
        </w:rPr>
        <w:t>, their practical application would depend on their miscibility with menstrual fluid. To test this, we added blood to select polysaccharide solutions without mechanical agitation and found that only alginate</w:t>
      </w:r>
      <w:r w:rsidR="00E83FD8">
        <w:rPr>
          <w:rFonts w:ascii="Arial" w:eastAsia="Arial" w:hAnsi="Arial" w:cs="Arial"/>
        </w:rPr>
        <w:t>s</w:t>
      </w:r>
      <w:r>
        <w:rPr>
          <w:rFonts w:ascii="Arial" w:eastAsia="Arial" w:hAnsi="Arial" w:cs="Arial"/>
        </w:rPr>
        <w:t xml:space="preserve"> </w:t>
      </w:r>
      <w:r w:rsidR="00671D9A">
        <w:rPr>
          <w:rFonts w:ascii="Arial" w:eastAsia="Arial" w:hAnsi="Arial" w:cs="Arial"/>
        </w:rPr>
        <w:t>could reach</w:t>
      </w:r>
      <w:r>
        <w:rPr>
          <w:rFonts w:ascii="Arial" w:eastAsia="Arial" w:hAnsi="Arial" w:cs="Arial"/>
        </w:rPr>
        <w:t xml:space="preserve"> homogeneity (</w:t>
      </w:r>
      <w:r>
        <w:rPr>
          <w:rFonts w:ascii="Arial" w:eastAsia="Arial" w:hAnsi="Arial" w:cs="Arial"/>
          <w:b/>
        </w:rPr>
        <w:t>Figure 1D</w:t>
      </w:r>
      <w:r>
        <w:rPr>
          <w:rFonts w:ascii="Arial" w:eastAsia="Arial" w:hAnsi="Arial" w:cs="Arial"/>
        </w:rPr>
        <w:t xml:space="preserve">). </w:t>
      </w:r>
      <w:r w:rsidR="006D1F45">
        <w:rPr>
          <w:rFonts w:ascii="Arial" w:eastAsia="Arial" w:hAnsi="Arial" w:cs="Arial"/>
        </w:rPr>
        <w:t>Inversion of tubes after the 4 h incubation showed the formation of a cohesive hydrogel when blood was mixed with HMW alginate, but not the other polysaccharides (</w:t>
      </w:r>
      <w:r w:rsidR="006D1F45">
        <w:rPr>
          <w:rFonts w:ascii="Arial" w:eastAsia="Arial" w:hAnsi="Arial" w:cs="Arial"/>
          <w:b/>
        </w:rPr>
        <w:t>Figure 1E</w:t>
      </w:r>
      <w:r w:rsidR="006D1F45">
        <w:rPr>
          <w:rFonts w:ascii="Arial" w:eastAsia="Arial" w:hAnsi="Arial" w:cs="Arial"/>
        </w:rPr>
        <w:t xml:space="preserve">). </w:t>
      </w:r>
      <w:r>
        <w:rPr>
          <w:rFonts w:ascii="Arial" w:eastAsia="Arial" w:hAnsi="Arial" w:cs="Arial"/>
        </w:rPr>
        <w:t xml:space="preserve">Alginate is well known for hydrogel formation </w:t>
      </w:r>
      <w:r w:rsidR="00B0049A">
        <w:rPr>
          <w:rFonts w:ascii="Arial" w:eastAsia="Arial" w:hAnsi="Arial" w:cs="Arial"/>
        </w:rPr>
        <w:t xml:space="preserve">mediated </w:t>
      </w:r>
      <w:r>
        <w:rPr>
          <w:rFonts w:ascii="Arial" w:eastAsia="Arial" w:hAnsi="Arial" w:cs="Arial"/>
        </w:rPr>
        <w:t>by divalent cations</w:t>
      </w:r>
      <w:r w:rsidR="00CA1113">
        <w:rPr>
          <w:rFonts w:ascii="Arial" w:eastAsia="Arial" w:hAnsi="Arial" w:cs="Arial"/>
        </w:rPr>
        <w:t>,</w:t>
      </w:r>
      <w:r>
        <w:rPr>
          <w:rFonts w:ascii="Arial" w:eastAsia="Arial" w:hAnsi="Arial" w:cs="Arial"/>
        </w:rPr>
        <w:t xml:space="preserve"> as </w:t>
      </w:r>
      <w:r w:rsidR="00B0049A">
        <w:rPr>
          <w:rFonts w:ascii="Arial" w:eastAsia="Arial" w:hAnsi="Arial" w:cs="Arial"/>
        </w:rPr>
        <w:t>shown with</w:t>
      </w:r>
      <w:r>
        <w:rPr>
          <w:rFonts w:ascii="Arial" w:eastAsia="Arial" w:hAnsi="Arial" w:cs="Arial"/>
        </w:rPr>
        <w:t xml:space="preserve"> calcium</w:t>
      </w:r>
      <w:r w:rsidR="00CA1113">
        <w:rPr>
          <w:rFonts w:ascii="Arial" w:eastAsia="Arial" w:hAnsi="Arial" w:cs="Arial"/>
        </w:rPr>
        <w:t>-</w:t>
      </w:r>
      <w:r>
        <w:rPr>
          <w:rFonts w:ascii="Arial" w:eastAsia="Arial" w:hAnsi="Arial" w:cs="Arial"/>
        </w:rPr>
        <w:t>mediated crosslinking</w:t>
      </w:r>
      <w:r w:rsidR="00A93618">
        <w:rPr>
          <w:rFonts w:ascii="Arial" w:eastAsia="Arial" w:hAnsi="Arial" w:cs="Arial"/>
        </w:rPr>
        <w:t>,</w:t>
      </w:r>
      <w:r w:rsidR="00A93618">
        <w:rPr>
          <w:rFonts w:ascii="Arial" w:eastAsia="Arial" w:hAnsi="Arial" w:cs="Arial"/>
        </w:rPr>
        <w:fldChar w:fldCharType="begin"/>
      </w:r>
      <w:r w:rsidR="00825624">
        <w:rPr>
          <w:rFonts w:ascii="Arial" w:eastAsia="Arial" w:hAnsi="Arial" w:cs="Arial"/>
        </w:rPr>
        <w:instrText xml:space="preserve"> ADDIN ZOTERO_ITEM CSL_CITATION {"citationID":"a1hrqrb0tmk","properties":{"formattedCitation":"\\super 13\\nosupersub{}","plainCitation":"13","noteIndex":0},"citationItems":[{"id":1348,"uris":["http://zotero.org/users/4885839/items/X4FFAMQQ"],"itemData":{"id":1348,"type":"article-journal","abstract":"Alginate is a biomaterial that has found numerous applications in biomedical science and engineering due to its favorable properties, including biocompatibility and ease of gelation. Alginate hydrogels have been particularly attractive in wound healing, drug delivery, and tissue engineering applications to date, as these gels retain structural similarity to the extracellular matrices in tissues and can be manipulated to play several critical roles. This review will provide a comprehensive overview of general properties of alginate and its hydrogels, their biomedical applications, and suggest new perspectives for future studies with these polymers.","container-title":"Progress in Polymer Science","DOI":"10.1016/j.progpolymsci.2011.06.003","ISSN":"0079-6700","issue":"1","journalAbbreviation":"Progress in Polymer Science","page":"106-126","title":"Alginate: Properties and biomedical applications","volume":"37","author":[{"family":"Lee","given":"Kuen Yong"},{"family":"Mooney","given":"David J."}],"issued":{"date-parts":[["2012",1,1]]}}}],"schema":"https://github.com/citation-style-language/schema/raw/master/csl-citation.json"} </w:instrText>
      </w:r>
      <w:r w:rsidR="00A93618">
        <w:rPr>
          <w:rFonts w:ascii="Arial" w:eastAsia="Arial" w:hAnsi="Arial" w:cs="Arial"/>
        </w:rPr>
        <w:fldChar w:fldCharType="separate"/>
      </w:r>
      <w:r w:rsidR="00886DF1" w:rsidRPr="00886DF1">
        <w:rPr>
          <w:rFonts w:ascii="Arial" w:hAnsi="Arial" w:cs="Arial"/>
          <w:vertAlign w:val="superscript"/>
        </w:rPr>
        <w:t>13</w:t>
      </w:r>
      <w:r w:rsidR="00A93618">
        <w:rPr>
          <w:rFonts w:ascii="Arial" w:eastAsia="Arial" w:hAnsi="Arial" w:cs="Arial"/>
        </w:rPr>
        <w:fldChar w:fldCharType="end"/>
      </w:r>
      <w:r>
        <w:rPr>
          <w:rFonts w:ascii="Arial" w:eastAsia="Arial" w:hAnsi="Arial" w:cs="Arial"/>
        </w:rPr>
        <w:t xml:space="preserve"> </w:t>
      </w:r>
      <w:r w:rsidR="00A93618">
        <w:rPr>
          <w:rFonts w:ascii="Arial" w:eastAsia="Arial" w:hAnsi="Arial" w:cs="Arial"/>
        </w:rPr>
        <w:t xml:space="preserve">a mechanism also identified in </w:t>
      </w:r>
      <w:r>
        <w:rPr>
          <w:rFonts w:ascii="Arial" w:eastAsia="Arial" w:hAnsi="Arial" w:cs="Arial"/>
        </w:rPr>
        <w:t>carrageenans</w:t>
      </w:r>
      <w:r w:rsidR="00246970">
        <w:rPr>
          <w:rFonts w:ascii="Arial" w:eastAsia="Arial" w:hAnsi="Arial" w:cs="Arial"/>
        </w:rPr>
        <w:t>.</w:t>
      </w:r>
      <w:r w:rsidR="00246970">
        <w:rPr>
          <w:rFonts w:ascii="Arial" w:eastAsia="Arial" w:hAnsi="Arial" w:cs="Arial"/>
        </w:rPr>
        <w:fldChar w:fldCharType="begin"/>
      </w:r>
      <w:r w:rsidR="00825624">
        <w:rPr>
          <w:rFonts w:ascii="Arial" w:eastAsia="Arial" w:hAnsi="Arial" w:cs="Arial"/>
        </w:rPr>
        <w:instrText xml:space="preserve"> ADDIN ZOTERO_ITEM CSL_CITATION {"citationID":"GS7Gawdr","properties":{"formattedCitation":"\\super 14\\nosupersub{}","plainCitation":"14","noteIndex":0},"citationItems":[{"id":1360,"uris":["http://zotero.org/users/4885839/items/4TIJIV3L"],"itemData":{"id":1360,"type":"article-journal","abstract":"The effect was studied of adding both KCl and CaCl2 on gelation of solutions of ι-carrageenan, κ-carrageenan and mixtures of both types. The gel temperature (Tg) of ι-car was found to be determined by the CaCl2 concentration and Tg of κ-car by the KCl concentration. At a given salt concentration, ι-car was stiffest with pure CaCl2, but κ-car gels and mixed carrageenan gels were stiffer when both KCl and CaCl2 were present. Gelation of κ-car increased the turbidity of mixed carrageenan gels in the presence of KCl or CaCl2, but when both salts were present it led to a drop of the turbidity. In mixed salt, K+ induces formation of a homogeneous κ-car network that causes the mixed network to become more homogeneous. Rheological and structural properties of carrageenan gels can be tuned for a given polymer and salt concentration by adding both KCl and CaCl2 to κ-car/ι-car mixtures.","container-title":"Carbohydrate Polymers","DOI":"10.1016/j.carbpol.2019.115107","ISSN":"0144-8617","journalAbbreviation":"Carbohydrate Polymers","page":"115107","title":"Mixed iota and kappa carrageenan gels in the presence of both calcium and potassium ions","volume":"223","author":[{"family":"Bui","given":"Viet T.N.T."},{"family":"Nguyen","given":"Bach T."},{"family":"Nicolai","given":"Taco"},{"family":"Renou","given":"Frédéric"}],"issued":{"date-parts":[["2019",11,1]]}}}],"schema":"https://github.com/citation-style-language/schema/raw/master/csl-citation.json"} </w:instrText>
      </w:r>
      <w:r w:rsidR="00246970">
        <w:rPr>
          <w:rFonts w:ascii="Arial" w:eastAsia="Arial" w:hAnsi="Arial" w:cs="Arial"/>
        </w:rPr>
        <w:fldChar w:fldCharType="separate"/>
      </w:r>
      <w:r w:rsidR="00886DF1" w:rsidRPr="00886DF1">
        <w:rPr>
          <w:rFonts w:ascii="Arial" w:hAnsi="Arial" w:cs="Arial"/>
          <w:vertAlign w:val="superscript"/>
        </w:rPr>
        <w:t>14</w:t>
      </w:r>
      <w:r w:rsidR="00246970">
        <w:rPr>
          <w:rFonts w:ascii="Arial" w:eastAsia="Arial" w:hAnsi="Arial" w:cs="Arial"/>
        </w:rPr>
        <w:fldChar w:fldCharType="end"/>
      </w:r>
      <w:r w:rsidR="00246970">
        <w:rPr>
          <w:rFonts w:ascii="Arial" w:eastAsia="Arial" w:hAnsi="Arial" w:cs="Arial"/>
        </w:rPr>
        <w:t xml:space="preserve"> </w:t>
      </w:r>
      <w:r w:rsidR="00B0049A">
        <w:rPr>
          <w:rFonts w:ascii="Arial" w:eastAsia="Arial" w:hAnsi="Arial" w:cs="Arial"/>
        </w:rPr>
        <w:t>Calcium is present in blood</w:t>
      </w:r>
      <w:r w:rsidR="00A93618">
        <w:rPr>
          <w:rFonts w:ascii="Arial" w:eastAsia="Arial" w:hAnsi="Arial" w:cs="Arial"/>
        </w:rPr>
        <w:fldChar w:fldCharType="begin"/>
      </w:r>
      <w:r w:rsidR="00825624">
        <w:rPr>
          <w:rFonts w:ascii="Arial" w:eastAsia="Arial" w:hAnsi="Arial" w:cs="Arial"/>
        </w:rPr>
        <w:instrText xml:space="preserve"> ADDIN ZOTERO_ITEM CSL_CITATION {"citationID":"a9deich91e","properties":{"formattedCitation":"\\super 15\\nosupersub{}","plainCitation":"15","noteIndex":0},"citationItems":[{"id":1346,"uris":["http://zotero.org/users/4885839/items/X7AC46LA"],"itemData":{"id":1346,"type":"article-journal","abstract":"BACKGROUND: The menstrual cycle is a complex process involving the interaction of the hypothalamus, the anterior pituitary, the ovaries and the uterus. The  hormonal changes occurring during this cyclic process not only affect oocyte  maturation and the endometrial and vaginal environments but can also have an  effect on a number of other physiological and biochemical phenomena. AIM AND  METHOD: We investigated the changes in serum calcium, magnesium and inorganic  phosphorus levels during different phases of the menstrual cycle in fifty healthy  young women. We found subtle but significant variations in these levels in the  menstrual, follicular and luteal phases. RESULT: The serum calcium level was  highest in the follicular phase whereas the serum magnesium level was lowest in  the follicular phase; the serum inorganic phosphorus levels was highest in the  menstrual phase. CONCLUSION: These variations could be due to the impact of the  changing estrogen and progesterone secretion on the parathyroid glands.","container-title":"Journal of human reproductive sciences","DOI":"10.4103/0974-1208.44115","ISSN":"0974-1208 1998-4766","issue":"2","journalAbbreviation":"J Hum Reprod Sci","language":"eng","note":"publisher-place: India\nPMID: 19562050 \nPMCID: PMC2700668","page":"77-80","title":"Changes in serum calcium, magnesium and inorganic phosphorus levels during different phases of the menstrual cycle.","volume":"1","author":[{"family":"Dullo","given":"Puja"},{"family":"Vedi","given":"Neeraj"}],"issued":{"date-parts":[["2008",7]]}}}],"schema":"https://github.com/citation-style-language/schema/raw/master/csl-citation.json"} </w:instrText>
      </w:r>
      <w:r w:rsidR="00A93618">
        <w:rPr>
          <w:rFonts w:ascii="Arial" w:eastAsia="Arial" w:hAnsi="Arial" w:cs="Arial"/>
        </w:rPr>
        <w:fldChar w:fldCharType="separate"/>
      </w:r>
      <w:r w:rsidR="00886DF1" w:rsidRPr="00886DF1">
        <w:rPr>
          <w:rFonts w:ascii="Arial" w:hAnsi="Arial" w:cs="Arial"/>
          <w:vertAlign w:val="superscript"/>
        </w:rPr>
        <w:t>15</w:t>
      </w:r>
      <w:r w:rsidR="00A93618">
        <w:rPr>
          <w:rFonts w:ascii="Arial" w:eastAsia="Arial" w:hAnsi="Arial" w:cs="Arial"/>
        </w:rPr>
        <w:fldChar w:fldCharType="end"/>
      </w:r>
      <w:r>
        <w:rPr>
          <w:rFonts w:ascii="Arial" w:eastAsia="Arial" w:hAnsi="Arial" w:cs="Arial"/>
        </w:rPr>
        <w:t xml:space="preserve"> and vaginal fluid throughout the menstrual cycle</w:t>
      </w:r>
      <w:r w:rsidR="00B0049A">
        <w:rPr>
          <w:rFonts w:ascii="Arial" w:eastAsia="Arial" w:hAnsi="Arial" w:cs="Arial"/>
        </w:rPr>
        <w:t>,</w:t>
      </w:r>
      <w:r w:rsidR="00246970">
        <w:rPr>
          <w:rFonts w:ascii="Arial" w:eastAsia="Arial" w:hAnsi="Arial" w:cs="Arial"/>
        </w:rPr>
        <w:fldChar w:fldCharType="begin"/>
      </w:r>
      <w:r w:rsidR="00825624">
        <w:rPr>
          <w:rFonts w:ascii="Arial" w:eastAsia="Arial" w:hAnsi="Arial" w:cs="Arial"/>
        </w:rPr>
        <w:instrText xml:space="preserve"> ADDIN ZOTERO_ITEM CSL_CITATION {"citationID":"sVD5GpIL","properties":{"formattedCitation":"\\super 16\\nosupersub{}","plainCitation":"16","noteIndex":0},"citationItems":[{"id":1359,"uris":["http://zotero.org/users/4885839/items/WD24X9WR"],"itemData":{"id":1359,"type":"article-journal","abstract":"Vaginal fluid was collected on tampons self-inserted for 4 h daily during the menstrual cycles of coitally active, coitally inactive, ovulatory and  non-ovulatory women. The daily hourly rate of fluid collected and its  concentrations of Na+, K+, Cl- and Ca2+ were assessed. The fluid revealed a  characteristic composition throughout all the menstrual cycles of 'high  potassium-low sodium concentrations' compared to plasma, but no characteristic  changes with the stage of the cycle. Occasional transient increases and decreases  in Na+ and Cl- concentrations were observed, usually closely correlated with one  another. Transient changes in K+ also occurred but these were not always  correlated with other ions. In 9 cycles from 7 subjects the mean +/- s.e.m.  levels (in mmol/kg fluid) of Na+ (82 +/- 4), K+ (30 +/- 2) and Cl- (79 +/- 4) in  the first 7 days of the cycles were not significantly different from the Na+ (75  +/- 5), K+ (30 +/- 2) and Cl- (72 +/- 7) concentrations of the last 7 days of the  cycles. This suggests that the differences in hormonal balance between the two  phases of the menstrual cycle do not influence the ionic levels of vaginal fluid.  The concentration of Ca2+ in 3 ovulating subjects varied between 1 and 5 mmol/kg  fluid and often appeared to be inversely correlated with the amount of fluid  collected.","container-title":"Journal of reproduction and fertility","DOI":"10.1530/jrf.0.0600017","ISSN":"0022-4251","issue":"1","journalAbbreviation":"J Reprod Fertil","language":"eng","note":"publisher-place: England\nPMID: 7431318","page":"17-27","title":"Electrolytes in vaginal fluid during the menstrual cycle of coitally active and inactive women.","volume":"60","author":[{"family":"Wagner","given":"G."},{"family":"Levin","given":"R. J."}],"issued":{"date-parts":[["1980",9]]}}}],"schema":"https://github.com/citation-style-language/schema/raw/master/csl-citation.json"} </w:instrText>
      </w:r>
      <w:r w:rsidR="00246970">
        <w:rPr>
          <w:rFonts w:ascii="Arial" w:eastAsia="Arial" w:hAnsi="Arial" w:cs="Arial"/>
        </w:rPr>
        <w:fldChar w:fldCharType="separate"/>
      </w:r>
      <w:r w:rsidR="00886DF1" w:rsidRPr="00886DF1">
        <w:rPr>
          <w:rFonts w:ascii="Arial" w:hAnsi="Arial" w:cs="Arial"/>
          <w:vertAlign w:val="superscript"/>
        </w:rPr>
        <w:t>16</w:t>
      </w:r>
      <w:r w:rsidR="00246970">
        <w:rPr>
          <w:rFonts w:ascii="Arial" w:eastAsia="Arial" w:hAnsi="Arial" w:cs="Arial"/>
        </w:rPr>
        <w:fldChar w:fldCharType="end"/>
      </w:r>
      <w:r>
        <w:rPr>
          <w:rFonts w:ascii="Arial" w:eastAsia="Arial" w:hAnsi="Arial" w:cs="Arial"/>
        </w:rPr>
        <w:t xml:space="preserve"> so it is likely that calcium-mediated crosslinking contributes to the increased viscosity of alginate mixed with blood. To investigate the properties </w:t>
      </w:r>
      <w:r w:rsidR="00DF0292">
        <w:rPr>
          <w:rFonts w:ascii="Arial" w:eastAsia="Arial" w:hAnsi="Arial" w:cs="Arial"/>
        </w:rPr>
        <w:t>important for</w:t>
      </w:r>
      <w:r>
        <w:rPr>
          <w:rFonts w:ascii="Arial" w:eastAsia="Arial" w:hAnsi="Arial" w:cs="Arial"/>
        </w:rPr>
        <w:t xml:space="preserve"> flow time when mixed with blood, we tested several alginates with varied molecular weights and ratios of </w:t>
      </w:r>
      <w:r>
        <w:rPr>
          <w:rFonts w:ascii="Arial" w:eastAsia="Arial" w:hAnsi="Arial" w:cs="Arial"/>
          <w:sz w:val="18"/>
          <w:szCs w:val="18"/>
        </w:rPr>
        <w:t>D</w:t>
      </w:r>
      <w:r>
        <w:rPr>
          <w:rFonts w:ascii="Arial" w:eastAsia="Arial" w:hAnsi="Arial" w:cs="Arial"/>
        </w:rPr>
        <w:t>-</w:t>
      </w:r>
      <w:proofErr w:type="spellStart"/>
      <w:r>
        <w:rPr>
          <w:rFonts w:ascii="Arial" w:eastAsia="Arial" w:hAnsi="Arial" w:cs="Arial"/>
        </w:rPr>
        <w:t>mannuronate</w:t>
      </w:r>
      <w:proofErr w:type="spellEnd"/>
      <w:r>
        <w:rPr>
          <w:rFonts w:ascii="Arial" w:eastAsia="Arial" w:hAnsi="Arial" w:cs="Arial"/>
        </w:rPr>
        <w:t xml:space="preserve"> </w:t>
      </w:r>
      <w:r w:rsidR="00E24786">
        <w:rPr>
          <w:rFonts w:ascii="Arial" w:eastAsia="Arial" w:hAnsi="Arial" w:cs="Arial"/>
        </w:rPr>
        <w:t xml:space="preserve">to </w:t>
      </w:r>
      <w:r w:rsidR="00E24786">
        <w:rPr>
          <w:rFonts w:ascii="Arial" w:eastAsia="Arial" w:hAnsi="Arial" w:cs="Arial"/>
          <w:sz w:val="18"/>
          <w:szCs w:val="18"/>
        </w:rPr>
        <w:t>L</w:t>
      </w:r>
      <w:r w:rsidR="00E24786">
        <w:rPr>
          <w:rFonts w:ascii="Arial" w:eastAsia="Arial" w:hAnsi="Arial" w:cs="Arial"/>
        </w:rPr>
        <w:t xml:space="preserve">-guluronate </w:t>
      </w:r>
      <w:r>
        <w:rPr>
          <w:rFonts w:ascii="Arial" w:eastAsia="Arial" w:hAnsi="Arial" w:cs="Arial"/>
        </w:rPr>
        <w:t>(M</w:t>
      </w:r>
      <w:r w:rsidR="00D819FC">
        <w:rPr>
          <w:rFonts w:ascii="Arial" w:eastAsia="Arial" w:hAnsi="Arial" w:cs="Arial"/>
        </w:rPr>
        <w:t>/G</w:t>
      </w:r>
      <w:r>
        <w:rPr>
          <w:rFonts w:ascii="Arial" w:eastAsia="Arial" w:hAnsi="Arial" w:cs="Arial"/>
        </w:rPr>
        <w:t xml:space="preserve">) as well as comparing water, </w:t>
      </w:r>
      <w:proofErr w:type="spellStart"/>
      <w:r w:rsidR="00232F49">
        <w:rPr>
          <w:rFonts w:ascii="Arial" w:eastAsia="Arial" w:hAnsi="Arial" w:cs="Arial"/>
        </w:rPr>
        <w:t>Na</w:t>
      </w:r>
      <w:r>
        <w:rPr>
          <w:rFonts w:ascii="Arial" w:eastAsia="Arial" w:hAnsi="Arial" w:cs="Arial"/>
        </w:rPr>
        <w:t>EDTA</w:t>
      </w:r>
      <w:proofErr w:type="spellEnd"/>
      <w:r>
        <w:rPr>
          <w:rFonts w:ascii="Arial" w:eastAsia="Arial" w:hAnsi="Arial" w:cs="Arial"/>
        </w:rPr>
        <w:t>-treated blood, and defibrinated blood. At low viscosities, M</w:t>
      </w:r>
      <w:r w:rsidR="00D819FC">
        <w:rPr>
          <w:rFonts w:ascii="Arial" w:eastAsia="Arial" w:hAnsi="Arial" w:cs="Arial"/>
        </w:rPr>
        <w:t>/G</w:t>
      </w:r>
      <w:r>
        <w:rPr>
          <w:rFonts w:ascii="Arial" w:eastAsia="Arial" w:hAnsi="Arial" w:cs="Arial"/>
        </w:rPr>
        <w:t xml:space="preserve"> ratios and use of EDTA as an anticoagulant influenced flow time, but these effects were dampened at high </w:t>
      </w:r>
      <w:r w:rsidR="00232F49">
        <w:rPr>
          <w:rFonts w:ascii="Arial" w:eastAsia="Arial" w:hAnsi="Arial" w:cs="Arial"/>
        </w:rPr>
        <w:t xml:space="preserve">alginate </w:t>
      </w:r>
      <w:r>
        <w:rPr>
          <w:rFonts w:ascii="Arial" w:eastAsia="Arial" w:hAnsi="Arial" w:cs="Arial"/>
        </w:rPr>
        <w:t>viscosities where polymer length is the dominant factor (</w:t>
      </w:r>
      <w:r>
        <w:rPr>
          <w:rFonts w:ascii="Arial" w:eastAsia="Arial" w:hAnsi="Arial" w:cs="Arial"/>
          <w:b/>
        </w:rPr>
        <w:t>Supplemental Figure S3</w:t>
      </w:r>
      <w:r w:rsidR="003D7FBD">
        <w:rPr>
          <w:rFonts w:ascii="Arial" w:eastAsia="Arial" w:hAnsi="Arial" w:cs="Arial"/>
          <w:b/>
        </w:rPr>
        <w:t>A-B</w:t>
      </w:r>
      <w:r>
        <w:rPr>
          <w:rFonts w:ascii="Arial" w:eastAsia="Arial" w:hAnsi="Arial" w:cs="Arial"/>
        </w:rPr>
        <w:t>).</w:t>
      </w:r>
      <w:r w:rsidR="00426BD4">
        <w:rPr>
          <w:rFonts w:ascii="Arial" w:eastAsia="Arial" w:hAnsi="Arial" w:cs="Arial"/>
        </w:rPr>
        <w:t xml:space="preserve"> </w:t>
      </w:r>
      <w:r w:rsidR="003D7FBD">
        <w:rPr>
          <w:rStyle w:val="normaltextrun"/>
          <w:rFonts w:ascii="Arial" w:hAnsi="Arial" w:cs="Arial"/>
          <w:shd w:val="clear" w:color="auto" w:fill="FFFFFF"/>
        </w:rPr>
        <w:t xml:space="preserve">The viscosity of HMW alginate with different blood samples also </w:t>
      </w:r>
      <w:r w:rsidR="00E24786">
        <w:rPr>
          <w:rStyle w:val="normaltextrun"/>
          <w:rFonts w:ascii="Arial" w:hAnsi="Arial" w:cs="Arial"/>
          <w:shd w:val="clear" w:color="auto" w:fill="FFFFFF"/>
        </w:rPr>
        <w:t>revealed an important role for plasma in the gelation</w:t>
      </w:r>
      <w:r w:rsidR="003D7FBD">
        <w:rPr>
          <w:rStyle w:val="normaltextrun"/>
          <w:rFonts w:ascii="Arial" w:hAnsi="Arial" w:cs="Arial"/>
          <w:shd w:val="clear" w:color="auto" w:fill="FFFFFF"/>
        </w:rPr>
        <w:t xml:space="preserve"> process</w:t>
      </w:r>
      <w:r w:rsidR="008E0309">
        <w:rPr>
          <w:rStyle w:val="normaltextrun"/>
          <w:rFonts w:ascii="Arial" w:hAnsi="Arial" w:cs="Arial"/>
          <w:shd w:val="clear" w:color="auto" w:fill="FFFFFF"/>
        </w:rPr>
        <w:t>.</w:t>
      </w:r>
      <w:r w:rsidR="003D7FBD">
        <w:rPr>
          <w:rStyle w:val="normaltextrun"/>
          <w:rFonts w:ascii="Arial" w:hAnsi="Arial" w:cs="Arial"/>
          <w:shd w:val="clear" w:color="auto" w:fill="FFFFFF"/>
        </w:rPr>
        <w:t xml:space="preserve"> </w:t>
      </w:r>
      <w:r w:rsidR="00895221">
        <w:rPr>
          <w:rStyle w:val="normaltextrun"/>
          <w:rFonts w:ascii="Arial" w:hAnsi="Arial" w:cs="Arial"/>
          <w:shd w:val="clear" w:color="auto" w:fill="FFFFFF"/>
        </w:rPr>
        <w:t xml:space="preserve">As shown in </w:t>
      </w:r>
      <w:r w:rsidR="003D7FBD">
        <w:rPr>
          <w:rFonts w:ascii="Arial" w:eastAsia="Arial" w:hAnsi="Arial" w:cs="Arial"/>
          <w:b/>
        </w:rPr>
        <w:t>Supplemental Figure S3C</w:t>
      </w:r>
      <w:r w:rsidR="00895221">
        <w:rPr>
          <w:rStyle w:val="normaltextrun"/>
          <w:rFonts w:ascii="Arial" w:hAnsi="Arial" w:cs="Arial"/>
          <w:shd w:val="clear" w:color="auto" w:fill="FFFFFF"/>
        </w:rPr>
        <w:t>,</w:t>
      </w:r>
      <w:r w:rsidR="003D7FBD">
        <w:rPr>
          <w:rStyle w:val="normaltextrun"/>
          <w:rFonts w:ascii="Arial" w:hAnsi="Arial" w:cs="Arial"/>
          <w:shd w:val="clear" w:color="auto" w:fill="FFFFFF"/>
        </w:rPr>
        <w:t xml:space="preserve"> </w:t>
      </w:r>
      <w:r w:rsidR="00895221">
        <w:rPr>
          <w:rStyle w:val="normaltextrun"/>
          <w:rFonts w:ascii="Arial" w:hAnsi="Arial" w:cs="Arial"/>
          <w:shd w:val="clear" w:color="auto" w:fill="FFFFFF"/>
        </w:rPr>
        <w:t>w</w:t>
      </w:r>
      <w:r w:rsidR="00D61599">
        <w:rPr>
          <w:rStyle w:val="normaltextrun"/>
          <w:rFonts w:ascii="Arial" w:hAnsi="Arial" w:cs="Arial"/>
          <w:shd w:val="clear" w:color="auto" w:fill="FFFFFF"/>
        </w:rPr>
        <w:t xml:space="preserve">hen </w:t>
      </w:r>
      <w:r w:rsidR="003D7FBD">
        <w:rPr>
          <w:rStyle w:val="normaltextrun"/>
          <w:rFonts w:ascii="Arial" w:hAnsi="Arial" w:cs="Arial"/>
          <w:shd w:val="clear" w:color="auto" w:fill="FFFFFF"/>
        </w:rPr>
        <w:t xml:space="preserve">divalent </w:t>
      </w:r>
      <w:r w:rsidR="00D61599">
        <w:rPr>
          <w:rStyle w:val="normaltextrun"/>
          <w:rFonts w:ascii="Arial" w:hAnsi="Arial" w:cs="Arial"/>
          <w:shd w:val="clear" w:color="auto" w:fill="FFFFFF"/>
        </w:rPr>
        <w:t>cat</w:t>
      </w:r>
      <w:r w:rsidR="003D7FBD">
        <w:rPr>
          <w:rStyle w:val="normaltextrun"/>
          <w:rFonts w:ascii="Arial" w:hAnsi="Arial" w:cs="Arial"/>
          <w:shd w:val="clear" w:color="auto" w:fill="FFFFFF"/>
        </w:rPr>
        <w:t>ions</w:t>
      </w:r>
      <w:r w:rsidR="00D61599">
        <w:rPr>
          <w:rStyle w:val="normaltextrun"/>
          <w:rFonts w:ascii="Arial" w:hAnsi="Arial" w:cs="Arial"/>
          <w:shd w:val="clear" w:color="auto" w:fill="FFFFFF"/>
        </w:rPr>
        <w:t xml:space="preserve"> are chelated by EDTA, the resultant alginate-blood mixture has a faster droplet flow time</w:t>
      </w:r>
      <w:r w:rsidR="003D7FBD">
        <w:rPr>
          <w:rStyle w:val="normaltextrun"/>
          <w:rFonts w:ascii="Arial" w:hAnsi="Arial" w:cs="Arial"/>
          <w:shd w:val="clear" w:color="auto" w:fill="FFFFFF"/>
        </w:rPr>
        <w:t xml:space="preserve"> </w:t>
      </w:r>
      <w:r w:rsidR="00895221">
        <w:rPr>
          <w:rStyle w:val="normaltextrun"/>
          <w:rFonts w:ascii="Arial" w:hAnsi="Arial" w:cs="Arial"/>
          <w:sz w:val="21"/>
          <w:szCs w:val="21"/>
          <w:shd w:val="clear" w:color="auto" w:fill="FFFFFF"/>
        </w:rPr>
        <w:t>than</w:t>
      </w:r>
      <w:r w:rsidR="003D7FBD">
        <w:rPr>
          <w:rStyle w:val="normaltextrun"/>
          <w:rFonts w:ascii="Arial" w:hAnsi="Arial" w:cs="Arial"/>
          <w:sz w:val="21"/>
          <w:szCs w:val="21"/>
          <w:shd w:val="clear" w:color="auto" w:fill="FFFFFF"/>
        </w:rPr>
        <w:t xml:space="preserve"> </w:t>
      </w:r>
      <w:r w:rsidR="00D61599">
        <w:rPr>
          <w:rStyle w:val="normaltextrun"/>
          <w:rFonts w:ascii="Arial" w:hAnsi="Arial" w:cs="Arial"/>
          <w:sz w:val="21"/>
          <w:szCs w:val="21"/>
          <w:shd w:val="clear" w:color="auto" w:fill="FFFFFF"/>
        </w:rPr>
        <w:t xml:space="preserve">alginate mixtures with </w:t>
      </w:r>
      <w:r w:rsidR="003D7FBD">
        <w:rPr>
          <w:rStyle w:val="normaltextrun"/>
          <w:rFonts w:ascii="Arial" w:hAnsi="Arial" w:cs="Arial"/>
          <w:sz w:val="21"/>
          <w:szCs w:val="21"/>
          <w:shd w:val="clear" w:color="auto" w:fill="FFFFFF"/>
        </w:rPr>
        <w:t>defibrinated blood</w:t>
      </w:r>
      <w:r w:rsidR="00D61599">
        <w:rPr>
          <w:rStyle w:val="normaltextrun"/>
          <w:rFonts w:ascii="Arial" w:hAnsi="Arial" w:cs="Arial"/>
          <w:sz w:val="21"/>
          <w:szCs w:val="21"/>
          <w:shd w:val="clear" w:color="auto" w:fill="FFFFFF"/>
        </w:rPr>
        <w:t xml:space="preserve">. </w:t>
      </w:r>
      <w:r w:rsidR="002B1429">
        <w:rPr>
          <w:rStyle w:val="normaltextrun"/>
          <w:rFonts w:ascii="Arial" w:hAnsi="Arial" w:cs="Arial"/>
          <w:sz w:val="21"/>
          <w:szCs w:val="21"/>
          <w:shd w:val="clear" w:color="auto" w:fill="FFFFFF"/>
        </w:rPr>
        <w:t>C</w:t>
      </w:r>
      <w:r w:rsidR="00D61599">
        <w:rPr>
          <w:rStyle w:val="normaltextrun"/>
          <w:rFonts w:ascii="Arial" w:hAnsi="Arial" w:cs="Arial"/>
          <w:sz w:val="21"/>
          <w:szCs w:val="21"/>
          <w:shd w:val="clear" w:color="auto" w:fill="FFFFFF"/>
        </w:rPr>
        <w:t>omparable experiment</w:t>
      </w:r>
      <w:r w:rsidR="002B1429">
        <w:rPr>
          <w:rStyle w:val="normaltextrun"/>
          <w:rFonts w:ascii="Arial" w:hAnsi="Arial" w:cs="Arial"/>
          <w:sz w:val="21"/>
          <w:szCs w:val="21"/>
          <w:shd w:val="clear" w:color="auto" w:fill="FFFFFF"/>
        </w:rPr>
        <w:t>s</w:t>
      </w:r>
      <w:r w:rsidR="00D61599">
        <w:rPr>
          <w:rStyle w:val="normaltextrun"/>
          <w:rFonts w:ascii="Arial" w:hAnsi="Arial" w:cs="Arial"/>
          <w:sz w:val="21"/>
          <w:szCs w:val="21"/>
          <w:shd w:val="clear" w:color="auto" w:fill="FFFFFF"/>
        </w:rPr>
        <w:t xml:space="preserve"> with plasma instead of whole blood</w:t>
      </w:r>
      <w:r w:rsidR="008E0309">
        <w:rPr>
          <w:rStyle w:val="normaltextrun"/>
          <w:rFonts w:ascii="Arial" w:hAnsi="Arial" w:cs="Arial"/>
          <w:sz w:val="21"/>
          <w:szCs w:val="21"/>
          <w:shd w:val="clear" w:color="auto" w:fill="FFFFFF"/>
        </w:rPr>
        <w:t xml:space="preserve"> </w:t>
      </w:r>
      <w:r w:rsidR="002B1429">
        <w:rPr>
          <w:rStyle w:val="normaltextrun"/>
          <w:rFonts w:ascii="Arial" w:hAnsi="Arial" w:cs="Arial"/>
          <w:sz w:val="21"/>
          <w:szCs w:val="21"/>
          <w:shd w:val="clear" w:color="auto" w:fill="FFFFFF"/>
        </w:rPr>
        <w:t xml:space="preserve">showed that </w:t>
      </w:r>
      <w:r w:rsidR="00D61599">
        <w:rPr>
          <w:rStyle w:val="normaltextrun"/>
          <w:rFonts w:ascii="Arial" w:hAnsi="Arial" w:cs="Arial"/>
          <w:sz w:val="21"/>
          <w:szCs w:val="21"/>
          <w:shd w:val="clear" w:color="auto" w:fill="FFFFFF"/>
        </w:rPr>
        <w:t xml:space="preserve">plasma from </w:t>
      </w:r>
      <w:proofErr w:type="spellStart"/>
      <w:r w:rsidR="002B1429">
        <w:rPr>
          <w:rStyle w:val="normaltextrun"/>
          <w:rFonts w:ascii="Arial" w:hAnsi="Arial" w:cs="Arial"/>
          <w:sz w:val="21"/>
          <w:szCs w:val="21"/>
          <w:shd w:val="clear" w:color="auto" w:fill="FFFFFF"/>
        </w:rPr>
        <w:t>Na</w:t>
      </w:r>
      <w:r w:rsidR="00D61599">
        <w:rPr>
          <w:rStyle w:val="normaltextrun"/>
          <w:rFonts w:ascii="Arial" w:hAnsi="Arial" w:cs="Arial"/>
          <w:sz w:val="21"/>
          <w:szCs w:val="21"/>
          <w:shd w:val="clear" w:color="auto" w:fill="FFFFFF"/>
        </w:rPr>
        <w:t>EDTA</w:t>
      </w:r>
      <w:proofErr w:type="spellEnd"/>
      <w:r w:rsidR="00D61599">
        <w:rPr>
          <w:rStyle w:val="normaltextrun"/>
          <w:rFonts w:ascii="Arial" w:hAnsi="Arial" w:cs="Arial"/>
          <w:sz w:val="21"/>
          <w:szCs w:val="21"/>
          <w:shd w:val="clear" w:color="auto" w:fill="FFFFFF"/>
        </w:rPr>
        <w:t xml:space="preserve">-treated blood flowed faster by an even greater margin than </w:t>
      </w:r>
      <w:r w:rsidR="002B1429">
        <w:rPr>
          <w:rStyle w:val="normaltextrun"/>
          <w:rFonts w:ascii="Arial" w:hAnsi="Arial" w:cs="Arial"/>
          <w:sz w:val="21"/>
          <w:szCs w:val="21"/>
          <w:shd w:val="clear" w:color="auto" w:fill="FFFFFF"/>
        </w:rPr>
        <w:t xml:space="preserve">plasma </w:t>
      </w:r>
      <w:r w:rsidR="0053102A">
        <w:rPr>
          <w:rStyle w:val="normaltextrun"/>
          <w:rFonts w:ascii="Arial" w:hAnsi="Arial" w:cs="Arial"/>
          <w:sz w:val="21"/>
          <w:szCs w:val="21"/>
          <w:shd w:val="clear" w:color="auto" w:fill="FFFFFF"/>
        </w:rPr>
        <w:t xml:space="preserve">from </w:t>
      </w:r>
      <w:r w:rsidR="00D61599">
        <w:rPr>
          <w:rStyle w:val="normaltextrun"/>
          <w:rFonts w:ascii="Arial" w:hAnsi="Arial" w:cs="Arial"/>
          <w:sz w:val="21"/>
          <w:szCs w:val="21"/>
          <w:shd w:val="clear" w:color="auto" w:fill="FFFFFF"/>
        </w:rPr>
        <w:t>defibrinated blood.</w:t>
      </w:r>
      <w:r w:rsidR="008E0309">
        <w:rPr>
          <w:rStyle w:val="normaltextrun"/>
          <w:rFonts w:ascii="Arial" w:hAnsi="Arial" w:cs="Arial"/>
          <w:sz w:val="21"/>
          <w:szCs w:val="21"/>
          <w:shd w:val="clear" w:color="auto" w:fill="FFFFFF"/>
        </w:rPr>
        <w:t xml:space="preserve"> </w:t>
      </w:r>
      <w:r w:rsidR="002B1429">
        <w:rPr>
          <w:rStyle w:val="normaltextrun"/>
          <w:rFonts w:ascii="Arial" w:hAnsi="Arial" w:cs="Arial"/>
          <w:sz w:val="21"/>
          <w:szCs w:val="21"/>
          <w:shd w:val="clear" w:color="auto" w:fill="FFFFFF"/>
        </w:rPr>
        <w:t>Together, these results indicate that calcium in the plasma is a major drive of gelation with alginate</w:t>
      </w:r>
      <w:r w:rsidR="008E0309">
        <w:rPr>
          <w:rStyle w:val="normaltextrun"/>
          <w:rFonts w:ascii="Arial" w:hAnsi="Arial" w:cs="Arial"/>
          <w:sz w:val="21"/>
          <w:szCs w:val="21"/>
          <w:shd w:val="clear" w:color="auto" w:fill="FFFFFF"/>
        </w:rPr>
        <w:t>.</w:t>
      </w:r>
      <w:r w:rsidR="003D7FBD">
        <w:rPr>
          <w:rStyle w:val="eop"/>
          <w:rFonts w:ascii="Arial" w:hAnsi="Arial" w:cs="Arial"/>
          <w:sz w:val="21"/>
          <w:szCs w:val="21"/>
          <w:shd w:val="clear" w:color="auto" w:fill="FFFFFF"/>
        </w:rPr>
        <w:t> </w:t>
      </w:r>
      <w:r w:rsidR="00512930">
        <w:rPr>
          <w:rStyle w:val="eop"/>
          <w:rFonts w:ascii="Arial" w:hAnsi="Arial" w:cs="Arial"/>
          <w:sz w:val="21"/>
          <w:szCs w:val="21"/>
          <w:shd w:val="clear" w:color="auto" w:fill="FFFFFF"/>
        </w:rPr>
        <w:t xml:space="preserve">Additionally, we characterized the molecular properties of the LMW and HMW alginates used. </w:t>
      </w:r>
      <w:r w:rsidR="00512930">
        <w:rPr>
          <w:rFonts w:ascii="Arial" w:eastAsia="Arial" w:hAnsi="Arial" w:cs="Arial"/>
        </w:rPr>
        <w:t>As one would expect, size exclusion chromatography analysis revealed that the molecular weight of LMW alginate was lower than that of HMW alginate, though the difference is only ~2 to 4-fold. Additionally, NMR characterization of M/G ratios revealed 1.24 to 1.81, respectively</w:t>
      </w:r>
      <w:r w:rsidR="00E851FB">
        <w:rPr>
          <w:rFonts w:ascii="Arial" w:eastAsia="Arial" w:hAnsi="Arial" w:cs="Arial"/>
        </w:rPr>
        <w:t xml:space="preserve"> (</w:t>
      </w:r>
      <w:r w:rsidR="00512930" w:rsidRPr="001B24AF">
        <w:rPr>
          <w:rFonts w:ascii="Arial" w:eastAsia="Arial" w:hAnsi="Arial" w:cs="Arial"/>
          <w:b/>
          <w:bCs/>
        </w:rPr>
        <w:t>Table S</w:t>
      </w:r>
      <w:r w:rsidR="00312763">
        <w:rPr>
          <w:rFonts w:ascii="Arial" w:eastAsia="Arial" w:hAnsi="Arial" w:cs="Arial"/>
          <w:b/>
          <w:bCs/>
        </w:rPr>
        <w:t>1</w:t>
      </w:r>
      <w:r w:rsidR="00512930">
        <w:rPr>
          <w:rFonts w:ascii="Arial" w:eastAsia="Arial" w:hAnsi="Arial" w:cs="Arial"/>
        </w:rPr>
        <w:t>)</w:t>
      </w:r>
      <w:r w:rsidR="00E851FB">
        <w:rPr>
          <w:rFonts w:ascii="Arial" w:eastAsia="Arial" w:hAnsi="Arial" w:cs="Arial"/>
        </w:rPr>
        <w:t>. Collectively, these results indicate that the molecular weight of alginate</w:t>
      </w:r>
      <w:r w:rsidR="00512930">
        <w:rPr>
          <w:rFonts w:ascii="Arial" w:eastAsia="Arial" w:hAnsi="Arial" w:cs="Arial"/>
        </w:rPr>
        <w:t xml:space="preserve"> play</w:t>
      </w:r>
      <w:r w:rsidR="00E851FB">
        <w:rPr>
          <w:rFonts w:ascii="Arial" w:eastAsia="Arial" w:hAnsi="Arial" w:cs="Arial"/>
        </w:rPr>
        <w:t>s</w:t>
      </w:r>
      <w:r w:rsidR="00512930">
        <w:rPr>
          <w:rFonts w:ascii="Arial" w:eastAsia="Arial" w:hAnsi="Arial" w:cs="Arial"/>
        </w:rPr>
        <w:t xml:space="preserve"> an important role in </w:t>
      </w:r>
      <w:r w:rsidR="00E851FB">
        <w:rPr>
          <w:rFonts w:ascii="Arial" w:eastAsia="Arial" w:hAnsi="Arial" w:cs="Arial"/>
        </w:rPr>
        <w:t xml:space="preserve">the calcium-mediated gelation of </w:t>
      </w:r>
      <w:r w:rsidR="00C823EC">
        <w:rPr>
          <w:rFonts w:ascii="Arial" w:eastAsia="Arial" w:hAnsi="Arial" w:cs="Arial"/>
        </w:rPr>
        <w:t xml:space="preserve">defibrinated </w:t>
      </w:r>
      <w:r w:rsidR="00E851FB">
        <w:rPr>
          <w:rFonts w:ascii="Arial" w:eastAsia="Arial" w:hAnsi="Arial" w:cs="Arial"/>
        </w:rPr>
        <w:t>blood</w:t>
      </w:r>
      <w:r w:rsidR="00512930">
        <w:rPr>
          <w:rFonts w:ascii="Arial" w:eastAsia="Arial" w:hAnsi="Arial" w:cs="Arial"/>
        </w:rPr>
        <w:t xml:space="preserve">. </w:t>
      </w:r>
    </w:p>
    <w:p w14:paraId="09D91A28" w14:textId="7D53B60C" w:rsidR="00203227" w:rsidRPr="0005337F" w:rsidRDefault="002B1429" w:rsidP="0005337F">
      <w:pPr>
        <w:spacing w:line="240" w:lineRule="auto"/>
        <w:ind w:firstLine="720"/>
        <w:rPr>
          <w:rFonts w:ascii="Arial" w:hAnsi="Arial"/>
        </w:rPr>
      </w:pPr>
      <w:r>
        <w:rPr>
          <w:rFonts w:ascii="Arial" w:eastAsia="Arial" w:hAnsi="Arial" w:cs="Arial"/>
        </w:rPr>
        <w:t>Next, w</w:t>
      </w:r>
      <w:r w:rsidR="00466278">
        <w:rPr>
          <w:rFonts w:ascii="Arial" w:eastAsia="Arial" w:hAnsi="Arial" w:cs="Arial"/>
        </w:rPr>
        <w:t>e examined the</w:t>
      </w:r>
      <w:r w:rsidR="001D29E5">
        <w:rPr>
          <w:rFonts w:ascii="Arial" w:eastAsia="Arial" w:hAnsi="Arial" w:cs="Arial"/>
        </w:rPr>
        <w:t xml:space="preserve"> </w:t>
      </w:r>
      <w:r w:rsidR="00466278">
        <w:rPr>
          <w:rFonts w:ascii="Arial" w:eastAsia="Arial" w:hAnsi="Arial" w:cs="Arial"/>
        </w:rPr>
        <w:t>alginate distribution in static mixtures of alginate solutions with blood by tracking the diffusion of</w:t>
      </w:r>
      <w:r w:rsidR="001D29E5">
        <w:rPr>
          <w:rFonts w:ascii="Arial" w:eastAsia="Arial" w:hAnsi="Arial" w:cs="Arial"/>
        </w:rPr>
        <w:t xml:space="preserve"> rhodamine</w:t>
      </w:r>
      <w:r w:rsidR="00466278">
        <w:rPr>
          <w:rFonts w:ascii="Arial" w:eastAsia="Arial" w:hAnsi="Arial" w:cs="Arial"/>
        </w:rPr>
        <w:t>-labeled</w:t>
      </w:r>
      <w:r w:rsidR="001D29E5">
        <w:rPr>
          <w:rFonts w:ascii="Arial" w:eastAsia="Arial" w:hAnsi="Arial" w:cs="Arial"/>
        </w:rPr>
        <w:t xml:space="preserve"> alginate</w:t>
      </w:r>
      <w:r w:rsidR="00B0049A">
        <w:rPr>
          <w:rFonts w:ascii="Arial" w:eastAsia="Arial" w:hAnsi="Arial" w:cs="Arial"/>
        </w:rPr>
        <w:t xml:space="preserve"> spiked into the</w:t>
      </w:r>
      <w:r>
        <w:rPr>
          <w:rFonts w:ascii="Arial" w:eastAsia="Arial" w:hAnsi="Arial" w:cs="Arial"/>
        </w:rPr>
        <w:t xml:space="preserve"> initial</w:t>
      </w:r>
      <w:r w:rsidR="00B0049A">
        <w:rPr>
          <w:rFonts w:ascii="Arial" w:eastAsia="Arial" w:hAnsi="Arial" w:cs="Arial"/>
        </w:rPr>
        <w:t xml:space="preserve"> alginate solutions</w:t>
      </w:r>
      <w:r w:rsidR="00466278">
        <w:rPr>
          <w:rFonts w:ascii="Arial" w:eastAsia="Arial" w:hAnsi="Arial" w:cs="Arial"/>
        </w:rPr>
        <w:t xml:space="preserve">. </w:t>
      </w:r>
      <w:r w:rsidR="00F853AD">
        <w:rPr>
          <w:rFonts w:ascii="Arial" w:eastAsia="Arial" w:hAnsi="Arial" w:cs="Arial"/>
        </w:rPr>
        <w:t xml:space="preserve">We found that from its initial position in the bottom of the tube, alginate diffused to </w:t>
      </w:r>
      <w:r>
        <w:rPr>
          <w:rFonts w:ascii="Arial" w:eastAsia="Arial" w:hAnsi="Arial" w:cs="Arial"/>
        </w:rPr>
        <w:t xml:space="preserve">the </w:t>
      </w:r>
      <w:r w:rsidR="00F853AD">
        <w:rPr>
          <w:rFonts w:ascii="Arial" w:eastAsia="Arial" w:hAnsi="Arial" w:cs="Arial"/>
        </w:rPr>
        <w:t>top region (</w:t>
      </w:r>
      <w:r w:rsidR="00F853AD">
        <w:rPr>
          <w:rFonts w:ascii="Arial" w:eastAsia="Arial" w:hAnsi="Arial" w:cs="Arial"/>
          <w:b/>
        </w:rPr>
        <w:t>Supplemental Figure S4A</w:t>
      </w:r>
      <w:r w:rsidR="00F853AD" w:rsidRPr="00176CEB">
        <w:rPr>
          <w:rFonts w:ascii="Arial" w:eastAsia="Arial" w:hAnsi="Arial" w:cs="Arial"/>
          <w:bCs/>
        </w:rPr>
        <w:t>)</w:t>
      </w:r>
      <w:r w:rsidR="00F853AD">
        <w:rPr>
          <w:rFonts w:ascii="Arial" w:eastAsia="Arial" w:hAnsi="Arial" w:cs="Arial"/>
        </w:rPr>
        <w:t>. Alginate was confirmed to increase the viscosity of top, middle, and bottom regions by droplet flow test (</w:t>
      </w:r>
      <w:r w:rsidR="00F853AD">
        <w:rPr>
          <w:rFonts w:ascii="Arial" w:eastAsia="Arial" w:hAnsi="Arial" w:cs="Arial"/>
          <w:b/>
        </w:rPr>
        <w:t>Supplemental Figures S4B and S4C</w:t>
      </w:r>
      <w:r w:rsidR="00F853AD" w:rsidRPr="001B24AF">
        <w:rPr>
          <w:rFonts w:ascii="Arial" w:eastAsia="Arial" w:hAnsi="Arial" w:cs="Arial"/>
          <w:bCs/>
        </w:rPr>
        <w:t>)</w:t>
      </w:r>
      <w:r w:rsidR="00F853AD">
        <w:rPr>
          <w:rFonts w:ascii="Arial" w:eastAsia="Arial" w:hAnsi="Arial" w:cs="Arial"/>
          <w:bCs/>
        </w:rPr>
        <w:t>.</w:t>
      </w:r>
      <w:r w:rsidR="00F56B8C">
        <w:rPr>
          <w:rFonts w:ascii="Arial" w:eastAsia="Arial" w:hAnsi="Arial" w:cs="Arial"/>
        </w:rPr>
        <w:t xml:space="preserve"> </w:t>
      </w:r>
      <w:r w:rsidR="00F853AD">
        <w:rPr>
          <w:rFonts w:ascii="Arial" w:eastAsia="Arial" w:hAnsi="Arial" w:cs="Arial"/>
        </w:rPr>
        <w:t xml:space="preserve"> </w:t>
      </w:r>
    </w:p>
    <w:p w14:paraId="68CD3670" w14:textId="77777777" w:rsidR="00203227" w:rsidRDefault="006706ED">
      <w:pPr>
        <w:spacing w:line="240" w:lineRule="auto"/>
        <w:rPr>
          <w:rFonts w:ascii="Arial" w:eastAsia="Arial" w:hAnsi="Arial" w:cs="Arial"/>
          <w:i/>
        </w:rPr>
      </w:pPr>
      <w:r>
        <w:rPr>
          <w:rFonts w:ascii="Arial" w:eastAsia="Arial" w:hAnsi="Arial" w:cs="Arial"/>
          <w:i/>
        </w:rPr>
        <w:t>Alginate-based powders are highly absorptive for blood</w:t>
      </w:r>
    </w:p>
    <w:p w14:paraId="17580DD8" w14:textId="1EAFE8DC" w:rsidR="00203227" w:rsidRPr="0005337F" w:rsidRDefault="006706ED" w:rsidP="0005337F">
      <w:pPr>
        <w:spacing w:line="240" w:lineRule="auto"/>
        <w:rPr>
          <w:rFonts w:ascii="Arial" w:eastAsia="Arial" w:hAnsi="Arial" w:cs="Arial"/>
          <w:strike/>
        </w:rPr>
      </w:pPr>
      <w:r>
        <w:rPr>
          <w:rFonts w:ascii="Arial" w:eastAsia="Arial" w:hAnsi="Arial" w:cs="Arial"/>
        </w:rPr>
        <w:lastRenderedPageBreak/>
        <w:tab/>
        <w:t xml:space="preserve">For practical application, we aimed to develop a powder formulation that could absorb and solidify blood. Powders were prepared by solubilization in specific aqueous solutions, dried, mechanically ground, and then </w:t>
      </w:r>
      <w:r w:rsidRPr="00AB1426">
        <w:rPr>
          <w:rFonts w:ascii="Arial" w:eastAsia="Arial" w:hAnsi="Arial" w:cs="Arial"/>
        </w:rPr>
        <w:t>sieved by size (</w:t>
      </w:r>
      <w:r w:rsidRPr="00AB1426">
        <w:rPr>
          <w:rFonts w:ascii="Arial" w:eastAsia="Arial" w:hAnsi="Arial" w:cs="Arial"/>
          <w:b/>
        </w:rPr>
        <w:t>Figure 2A</w:t>
      </w:r>
      <w:r w:rsidRPr="00AB1426">
        <w:rPr>
          <w:rFonts w:ascii="Arial" w:eastAsia="Arial" w:hAnsi="Arial" w:cs="Arial"/>
        </w:rPr>
        <w:t>).</w:t>
      </w:r>
      <w:r w:rsidR="00D36F4E" w:rsidRPr="00AB1426">
        <w:rPr>
          <w:rFonts w:ascii="Arial" w:eastAsia="Arial" w:hAnsi="Arial" w:cs="Arial"/>
        </w:rPr>
        <w:t xml:space="preserve"> </w:t>
      </w:r>
      <w:r w:rsidRPr="00AB1426">
        <w:rPr>
          <w:rFonts w:ascii="Arial" w:eastAsia="Arial" w:hAnsi="Arial" w:cs="Arial"/>
        </w:rPr>
        <w:t xml:space="preserve">To test blood retention, we added </w:t>
      </w:r>
      <w:r w:rsidR="00942123" w:rsidRPr="00AB1426">
        <w:rPr>
          <w:rFonts w:ascii="Arial" w:eastAsia="Arial" w:hAnsi="Arial" w:cs="Arial"/>
        </w:rPr>
        <w:t xml:space="preserve">0.5 </w:t>
      </w:r>
      <w:r w:rsidRPr="00AB1426">
        <w:rPr>
          <w:rFonts w:ascii="Arial" w:eastAsia="Arial" w:hAnsi="Arial" w:cs="Arial"/>
        </w:rPr>
        <w:t>g of each test powder to the top of a ~50 mm</w:t>
      </w:r>
      <w:r w:rsidRPr="00AB1426">
        <w:rPr>
          <w:rFonts w:ascii="Arial" w:eastAsia="Arial" w:hAnsi="Arial" w:cs="Arial"/>
          <w:vertAlign w:val="superscript"/>
        </w:rPr>
        <w:t>2</w:t>
      </w:r>
      <w:r w:rsidRPr="00AB1426">
        <w:rPr>
          <w:rFonts w:ascii="Arial" w:eastAsia="Arial" w:hAnsi="Arial" w:cs="Arial"/>
        </w:rPr>
        <w:t xml:space="preserve"> mesh screen, </w:t>
      </w:r>
      <w:r w:rsidR="002B1429" w:rsidRPr="00AB1426">
        <w:rPr>
          <w:rFonts w:ascii="Arial" w:eastAsia="Arial" w:hAnsi="Arial" w:cs="Arial"/>
        </w:rPr>
        <w:t xml:space="preserve">that was </w:t>
      </w:r>
      <w:r w:rsidRPr="00587995">
        <w:rPr>
          <w:rFonts w:ascii="Arial" w:hAnsi="Arial"/>
        </w:rPr>
        <w:t xml:space="preserve">retained within a </w:t>
      </w:r>
      <w:r w:rsidR="00EB79BC" w:rsidRPr="00AB1426">
        <w:rPr>
          <w:rFonts w:ascii="Arial" w:eastAsia="Arial" w:hAnsi="Arial" w:cs="Arial"/>
        </w:rPr>
        <w:t>25.4 mm</w:t>
      </w:r>
      <w:r w:rsidRPr="00587995">
        <w:rPr>
          <w:rFonts w:ascii="Arial" w:hAnsi="Arial"/>
        </w:rPr>
        <w:t xml:space="preserve"> inner diameter cylinder</w:t>
      </w:r>
      <w:r w:rsidRPr="00AB1426">
        <w:rPr>
          <w:rFonts w:ascii="Arial" w:eastAsia="Arial" w:hAnsi="Arial" w:cs="Arial"/>
        </w:rPr>
        <w:t xml:space="preserve"> (</w:t>
      </w:r>
      <w:r w:rsidRPr="00AB1426">
        <w:rPr>
          <w:rFonts w:ascii="Arial" w:eastAsia="Arial" w:hAnsi="Arial" w:cs="Arial"/>
          <w:b/>
        </w:rPr>
        <w:t>Figure 2B</w:t>
      </w:r>
      <w:r w:rsidRPr="00AB1426">
        <w:rPr>
          <w:rFonts w:ascii="Arial" w:eastAsia="Arial" w:hAnsi="Arial" w:cs="Arial"/>
        </w:rPr>
        <w:t>)</w:t>
      </w:r>
      <w:r w:rsidRPr="00AB1426">
        <w:rPr>
          <w:rFonts w:ascii="Arial" w:eastAsia="Arial" w:hAnsi="Arial" w:cs="Arial"/>
          <w:b/>
        </w:rPr>
        <w:t>.</w:t>
      </w:r>
      <w:r w:rsidRPr="00AB1426">
        <w:rPr>
          <w:rFonts w:ascii="Arial" w:eastAsia="Arial" w:hAnsi="Arial" w:cs="Arial"/>
        </w:rPr>
        <w:t xml:space="preserve"> We tested the absorptivity</w:t>
      </w:r>
      <w:r>
        <w:rPr>
          <w:rFonts w:ascii="Arial" w:eastAsia="Arial" w:hAnsi="Arial" w:cs="Arial"/>
        </w:rPr>
        <w:t xml:space="preserve"> of these powder formulations by adding </w:t>
      </w:r>
      <w:r w:rsidR="00942123">
        <w:rPr>
          <w:rFonts w:ascii="Arial" w:eastAsia="Arial" w:hAnsi="Arial" w:cs="Arial"/>
        </w:rPr>
        <w:t xml:space="preserve">5 </w:t>
      </w:r>
      <w:r>
        <w:rPr>
          <w:rFonts w:ascii="Arial" w:eastAsia="Arial" w:hAnsi="Arial" w:cs="Arial"/>
        </w:rPr>
        <w:t xml:space="preserve">mL of blood and incubating for 3 min, after which we removed the cylinder to allow unabsorbed blood to bypass the powder and flow through. Initial tests with non-sieved powders showed that </w:t>
      </w:r>
      <w:r w:rsidR="005E35D3">
        <w:rPr>
          <w:rFonts w:ascii="Arial" w:eastAsia="Arial" w:hAnsi="Arial" w:cs="Arial"/>
        </w:rPr>
        <w:t>alginate in the absence of glycerol (“</w:t>
      </w:r>
      <w:proofErr w:type="spellStart"/>
      <w:proofErr w:type="gramStart"/>
      <w:r>
        <w:rPr>
          <w:rFonts w:ascii="Arial" w:eastAsia="Arial" w:hAnsi="Arial" w:cs="Arial"/>
        </w:rPr>
        <w:t>alginate</w:t>
      </w:r>
      <w:r w:rsidR="005E35D3">
        <w:rPr>
          <w:rFonts w:ascii="Arial" w:eastAsia="Arial" w:hAnsi="Arial" w:cs="Arial"/>
        </w:rPr>
        <w:t>:glycerol</w:t>
      </w:r>
      <w:proofErr w:type="spellEnd"/>
      <w:proofErr w:type="gramEnd"/>
      <w:r w:rsidR="005E35D3">
        <w:rPr>
          <w:rFonts w:ascii="Arial" w:eastAsia="Arial" w:hAnsi="Arial" w:cs="Arial"/>
        </w:rPr>
        <w:t xml:space="preserve"> (1:0.0)”)</w:t>
      </w:r>
      <w:r>
        <w:rPr>
          <w:rFonts w:ascii="Arial" w:eastAsia="Arial" w:hAnsi="Arial" w:cs="Arial"/>
        </w:rPr>
        <w:t xml:space="preserve"> performed similarly to the gold standard superabsorbent polymer, cross-linked polyacrylate (</w:t>
      </w:r>
      <w:r>
        <w:rPr>
          <w:rFonts w:ascii="Arial" w:eastAsia="Arial" w:hAnsi="Arial" w:cs="Arial"/>
          <w:b/>
        </w:rPr>
        <w:t>Figure 2C</w:t>
      </w:r>
      <w:r>
        <w:rPr>
          <w:rFonts w:ascii="Arial" w:eastAsia="Arial" w:hAnsi="Arial" w:cs="Arial"/>
        </w:rPr>
        <w:t xml:space="preserve">). During experiments, we found that blood did not completely permeate the </w:t>
      </w:r>
      <w:proofErr w:type="spellStart"/>
      <w:proofErr w:type="gramStart"/>
      <w:r>
        <w:rPr>
          <w:rFonts w:ascii="Arial" w:eastAsia="Arial" w:hAnsi="Arial" w:cs="Arial"/>
        </w:rPr>
        <w:t>alginate</w:t>
      </w:r>
      <w:r w:rsidR="005E35D3">
        <w:rPr>
          <w:rFonts w:ascii="Arial" w:eastAsia="Arial" w:hAnsi="Arial" w:cs="Arial"/>
        </w:rPr>
        <w:t>:glycerol</w:t>
      </w:r>
      <w:proofErr w:type="spellEnd"/>
      <w:proofErr w:type="gramEnd"/>
      <w:r w:rsidR="005E35D3">
        <w:rPr>
          <w:rFonts w:ascii="Arial" w:eastAsia="Arial" w:hAnsi="Arial" w:cs="Arial"/>
        </w:rPr>
        <w:t xml:space="preserve"> (1:0.0)</w:t>
      </w:r>
      <w:r>
        <w:rPr>
          <w:rFonts w:ascii="Arial" w:eastAsia="Arial" w:hAnsi="Arial" w:cs="Arial"/>
        </w:rPr>
        <w:t xml:space="preserve"> powder, leaving a dry core. We then prepared alginate powders containing several concentrations of glycerol, which has previously been used as a plasticizer in films and increases its hydrophilic character</w:t>
      </w:r>
      <w:r w:rsidR="00B45F1F">
        <w:rPr>
          <w:rFonts w:ascii="Arial" w:eastAsia="Arial" w:hAnsi="Arial" w:cs="Arial"/>
        </w:rPr>
        <w:t>.</w:t>
      </w:r>
      <w:r w:rsidR="00246970">
        <w:rPr>
          <w:rFonts w:ascii="Arial" w:eastAsia="Arial" w:hAnsi="Arial" w:cs="Arial"/>
        </w:rPr>
        <w:fldChar w:fldCharType="begin"/>
      </w:r>
      <w:r w:rsidR="00825624">
        <w:rPr>
          <w:rFonts w:ascii="Arial" w:eastAsia="Arial" w:hAnsi="Arial" w:cs="Arial"/>
        </w:rPr>
        <w:instrText xml:space="preserve"> ADDIN ZOTERO_ITEM CSL_CITATION {"citationID":"ab8g00vokq","properties":{"formattedCitation":"\\super 17,18\\nosupersub{}","plainCitation":"17,18","noteIndex":0},"citationItems":[{"id":1357,"uris":["http://zotero.org/users/4885839/items/RW46U4XI"],"itemData":{"id":1357,"type":"article-journal","abstract":"Different plasticized alginates have been prepared by thermo-mechanical mixing for the first time. In this study, sodium alginate of high molar mass has been processed with glycerol as a nonvolatile plasticizer and water as a de-structuring agent. The obtained materials have been characterized and compared to similar plasticized polysaccharide systems based on starch and chitosan from previous studies. After equilibration, the final water content of glycerol-plasticized alginate stays quite high with values slightly above those of the equivalent starch- or chitosan-based plasticized materials under the same conditions. This can be explained by the more hydrophilic character of plasticized alginate. The effect of the glycerol content on the microstructure and properties of alginate-based materials was examined. X-ray diffraction results showed that neat alginate granules were largely destructured, and that glycerol increased the mobility of alginate chains while promoting the crystallization of the alginate chains with structural reorganization. The addition of glycerol resulted in a decrease in tensile strength and Young’s modulus and an increase in elongation at break. However, elongation at break decreased when glycerol content exceeded 30 wt% due to a major segregation phenomenon. Compared to thermoplastic starch with the same glycerol content obtained by thermo-mechanical mixing, plasticized alginate was found to be stiffer. The thermal decomposition temperature of alginate decreased with the incorporation of glycerol. Finally, transparent, soft, and easy-to-handle manually films were obtained using a multistep process that has been previously developed for starch and chitosan to obtain thermoplastic polysaccharides, with easy scale-up to obtain large-scale production.","container-title":"Food Hydrocolloids","DOI":"10.1016/j.foodhyd.2016.09.023","ISSN":"0268-005X","journalAbbreviation":"Food Hydrocolloids","page":"414-420","title":"Properties of glycerol-plasticized alginate films obtained by thermo-mechanical mixing","volume":"63","author":[{"family":"Gao","given":"Chengcheng"},{"family":"Pollet","given":"Eric"},{"family":"Avérous","given":"Luc"}],"issued":{"date-parts":[["2017",2,1]]}}},{"id":1388,"uris":["http://zotero.org/users/4885839/items/4YZ9IX6P"],"itemData":{"id":1388,"type":"article-journal","abstract":"A study of the interaction among sodium alginates of different molecular compositions, water and glycerol was carried out, in order to weigh up the influence of different polymeric microstructures on the chemical–physical properties of films obtained by water soluble blends of sodium alginates and increasing amounts of glycerol. Thermal, mechanical and morphological analyses performed on the films confirmed the existence of specific interactions between sodium alginates and glycerol; it was as well demonstrated that only at specific mass ratio between the single polymers and glycerol it is possible to obtain the correct plasticizing effect induced by glycerol.","container-title":"Carbohydrate Polymers","DOI":"10.1016/j.carbpol.2007.01.011","ISSN":"0144-8617","issue":"3","journalAbbreviation":"Carbohydrate Polymers","page":"503-511","title":"Addition of glycerol plasticizer to seaweeds derived alginates: Influence of microstructure on chemical–physical properties","volume":"69","author":[{"family":"Avella","given":"Maurizio"},{"family":"Pace","given":"Emilia Di"},{"family":"Immirzi","given":"Barbara"},{"family":"Impallomeni","given":"Giuseppe"},{"family":"Malinconico","given":"Mario"},{"family":"Santagata","given":"Gabriella"}],"issued":{"date-parts":[["2007",6,25]]}}}],"schema":"https://github.com/citation-style-language/schema/raw/master/csl-citation.json"} </w:instrText>
      </w:r>
      <w:r w:rsidR="00246970">
        <w:rPr>
          <w:rFonts w:ascii="Arial" w:eastAsia="Arial" w:hAnsi="Arial" w:cs="Arial"/>
        </w:rPr>
        <w:fldChar w:fldCharType="separate"/>
      </w:r>
      <w:r w:rsidR="005E19B2" w:rsidRPr="005E19B2">
        <w:rPr>
          <w:rFonts w:ascii="Arial" w:hAnsi="Arial" w:cs="Arial"/>
          <w:vertAlign w:val="superscript"/>
        </w:rPr>
        <w:t>17,18</w:t>
      </w:r>
      <w:r w:rsidR="00246970">
        <w:rPr>
          <w:rFonts w:ascii="Arial" w:eastAsia="Arial" w:hAnsi="Arial" w:cs="Arial"/>
        </w:rPr>
        <w:fldChar w:fldCharType="end"/>
      </w:r>
      <w:r>
        <w:rPr>
          <w:rFonts w:ascii="Arial" w:eastAsia="Arial" w:hAnsi="Arial" w:cs="Arial"/>
        </w:rPr>
        <w:t xml:space="preserve"> Of the several alginate</w:t>
      </w:r>
      <w:r w:rsidR="00942123">
        <w:rPr>
          <w:rFonts w:ascii="Arial" w:eastAsia="Arial" w:hAnsi="Arial" w:cs="Arial"/>
        </w:rPr>
        <w:t>-to-</w:t>
      </w:r>
      <w:r>
        <w:rPr>
          <w:rFonts w:ascii="Arial" w:eastAsia="Arial" w:hAnsi="Arial" w:cs="Arial"/>
        </w:rPr>
        <w:t>glycerol ratios, we found that a 1:0.5 ratio led to maximal blood absorption (</w:t>
      </w:r>
      <w:r>
        <w:rPr>
          <w:rFonts w:ascii="Arial" w:eastAsia="Arial" w:hAnsi="Arial" w:cs="Arial"/>
          <w:b/>
        </w:rPr>
        <w:t>Figure 2C</w:t>
      </w:r>
      <w:r>
        <w:rPr>
          <w:rFonts w:ascii="Arial" w:eastAsia="Arial" w:hAnsi="Arial" w:cs="Arial"/>
        </w:rPr>
        <w:t>). For this ratio</w:t>
      </w:r>
      <w:r w:rsidR="00942123">
        <w:rPr>
          <w:rFonts w:ascii="Arial" w:eastAsia="Arial" w:hAnsi="Arial" w:cs="Arial"/>
        </w:rPr>
        <w:t xml:space="preserve"> (</w:t>
      </w:r>
      <w:r w:rsidR="0096548C">
        <w:rPr>
          <w:rFonts w:ascii="Arial" w:eastAsia="Arial" w:hAnsi="Arial" w:cs="Arial"/>
        </w:rPr>
        <w:t>AG</w:t>
      </w:r>
      <w:r w:rsidR="0096548C" w:rsidRPr="00CD0D8A">
        <w:rPr>
          <w:rFonts w:ascii="Arial" w:eastAsia="Arial" w:hAnsi="Arial" w:cs="Arial"/>
          <w:vertAlign w:val="superscript"/>
        </w:rPr>
        <w:t>0</w:t>
      </w:r>
      <w:r w:rsidR="00942123" w:rsidRPr="00CD0D8A">
        <w:rPr>
          <w:rFonts w:ascii="Arial" w:eastAsia="Arial" w:hAnsi="Arial" w:cs="Arial"/>
          <w:vertAlign w:val="superscript"/>
        </w:rPr>
        <w:t>.5</w:t>
      </w:r>
      <w:r w:rsidR="00942123">
        <w:rPr>
          <w:rFonts w:ascii="Arial" w:eastAsia="Arial" w:hAnsi="Arial" w:cs="Arial"/>
        </w:rPr>
        <w:t>)</w:t>
      </w:r>
      <w:r>
        <w:rPr>
          <w:rFonts w:ascii="Arial" w:eastAsia="Arial" w:hAnsi="Arial" w:cs="Arial"/>
        </w:rPr>
        <w:t>, particle sizes ranging 0.2-0.5 mm had superior performance (</w:t>
      </w:r>
      <w:r>
        <w:rPr>
          <w:rFonts w:ascii="Arial" w:eastAsia="Arial" w:hAnsi="Arial" w:cs="Arial"/>
          <w:b/>
        </w:rPr>
        <w:t>Figure 2D</w:t>
      </w:r>
      <w:r>
        <w:rPr>
          <w:rFonts w:ascii="Arial" w:eastAsia="Arial" w:hAnsi="Arial" w:cs="Arial"/>
        </w:rPr>
        <w:t>)</w:t>
      </w:r>
      <w:r w:rsidR="00D23850">
        <w:rPr>
          <w:rFonts w:ascii="Arial" w:eastAsia="Arial" w:hAnsi="Arial" w:cs="Arial"/>
        </w:rPr>
        <w:t>, possibly due to the surface/volume ratio that enhances contact between polymer and blood with little powder aggregation</w:t>
      </w:r>
      <w:r>
        <w:rPr>
          <w:rFonts w:ascii="Arial" w:eastAsia="Arial" w:hAnsi="Arial" w:cs="Arial"/>
        </w:rPr>
        <w:t>. To determine if blood absorption was maintained over time, we incubated powder-blood mixtures for up to 60 min and found that the alginate-glycerol powders rapidly absorbed blood to levels that were maintained for the duration of the experiment</w:t>
      </w:r>
      <w:r w:rsidR="0027576E">
        <w:rPr>
          <w:rFonts w:ascii="Arial" w:eastAsia="Arial" w:hAnsi="Arial" w:cs="Arial"/>
        </w:rPr>
        <w:t>,</w:t>
      </w:r>
      <w:r>
        <w:rPr>
          <w:rFonts w:ascii="Arial" w:eastAsia="Arial" w:hAnsi="Arial" w:cs="Arial"/>
        </w:rPr>
        <w:t xml:space="preserve"> whereas polyacrylate and alginate powders absorbed blood slowly during the first 20 min and then phase-separated by 60 min (</w:t>
      </w:r>
      <w:r>
        <w:rPr>
          <w:rFonts w:ascii="Arial" w:eastAsia="Arial" w:hAnsi="Arial" w:cs="Arial"/>
          <w:b/>
        </w:rPr>
        <w:t>Figure 2E</w:t>
      </w:r>
      <w:r>
        <w:rPr>
          <w:rFonts w:ascii="Arial" w:eastAsia="Arial" w:hAnsi="Arial" w:cs="Arial"/>
        </w:rPr>
        <w:t xml:space="preserve">). </w:t>
      </w:r>
      <w:r w:rsidR="002B1429" w:rsidRPr="004668E2">
        <w:rPr>
          <w:rFonts w:ascii="Arial" w:eastAsia="Arial" w:hAnsi="Arial" w:cs="Arial"/>
        </w:rPr>
        <w:t>We then measured t</w:t>
      </w:r>
      <w:r w:rsidR="003A6479" w:rsidRPr="004668E2">
        <w:rPr>
          <w:rFonts w:ascii="Arial" w:eastAsia="Arial" w:hAnsi="Arial" w:cs="Arial"/>
        </w:rPr>
        <w:t>he release of alginate from the</w:t>
      </w:r>
      <w:r w:rsidR="00BD65EF" w:rsidRPr="004668E2">
        <w:rPr>
          <w:rFonts w:ascii="Arial" w:eastAsia="Arial" w:hAnsi="Arial" w:cs="Arial"/>
        </w:rPr>
        <w:t>se</w:t>
      </w:r>
      <w:r w:rsidR="003A6479" w:rsidRPr="004668E2">
        <w:rPr>
          <w:rFonts w:ascii="Arial" w:eastAsia="Arial" w:hAnsi="Arial" w:cs="Arial"/>
        </w:rPr>
        <w:t xml:space="preserve"> gel</w:t>
      </w:r>
      <w:r w:rsidR="00BD65EF" w:rsidRPr="004668E2">
        <w:rPr>
          <w:rFonts w:ascii="Arial" w:eastAsia="Arial" w:hAnsi="Arial" w:cs="Arial"/>
        </w:rPr>
        <w:t>s</w:t>
      </w:r>
      <w:r w:rsidR="003A6479" w:rsidRPr="004668E2">
        <w:rPr>
          <w:rFonts w:ascii="Arial" w:eastAsia="Arial" w:hAnsi="Arial" w:cs="Arial"/>
        </w:rPr>
        <w:t xml:space="preserve"> using a powder mixture </w:t>
      </w:r>
      <w:r w:rsidR="00BD65EF" w:rsidRPr="004668E2">
        <w:rPr>
          <w:rFonts w:ascii="Arial" w:eastAsia="Arial" w:hAnsi="Arial" w:cs="Arial"/>
        </w:rPr>
        <w:t xml:space="preserve">spiked with </w:t>
      </w:r>
      <w:r w:rsidR="008C7E1F" w:rsidRPr="004668E2">
        <w:rPr>
          <w:rFonts w:ascii="Arial" w:eastAsia="Arial" w:hAnsi="Arial" w:cs="Arial"/>
        </w:rPr>
        <w:t xml:space="preserve">alginate </w:t>
      </w:r>
      <w:proofErr w:type="gramStart"/>
      <w:r w:rsidR="003A6479" w:rsidRPr="004668E2">
        <w:rPr>
          <w:rFonts w:ascii="Arial" w:eastAsia="Arial" w:hAnsi="Arial" w:cs="Arial"/>
        </w:rPr>
        <w:t>rhodamine</w:t>
      </w:r>
      <w:r w:rsidR="00BD65EF" w:rsidRPr="004668E2">
        <w:rPr>
          <w:rFonts w:ascii="Arial" w:eastAsia="Arial" w:hAnsi="Arial" w:cs="Arial"/>
        </w:rPr>
        <w:t>, and</w:t>
      </w:r>
      <w:proofErr w:type="gramEnd"/>
      <w:r w:rsidR="00BD65EF" w:rsidRPr="004668E2">
        <w:rPr>
          <w:rFonts w:ascii="Arial" w:eastAsia="Arial" w:hAnsi="Arial" w:cs="Arial"/>
        </w:rPr>
        <w:t xml:space="preserve"> found that</w:t>
      </w:r>
      <w:r w:rsidR="003A6479" w:rsidRPr="004668E2">
        <w:rPr>
          <w:rFonts w:ascii="Arial" w:eastAsia="Arial" w:hAnsi="Arial" w:cs="Arial"/>
        </w:rPr>
        <w:t xml:space="preserve"> </w:t>
      </w:r>
      <w:r w:rsidR="003E72A6" w:rsidRPr="004668E2">
        <w:rPr>
          <w:rFonts w:ascii="Arial" w:eastAsia="Arial" w:hAnsi="Arial" w:cs="Arial"/>
        </w:rPr>
        <w:t>~</w:t>
      </w:r>
      <w:r w:rsidR="003C2798" w:rsidRPr="004668E2">
        <w:rPr>
          <w:rFonts w:ascii="Arial" w:eastAsia="Arial" w:hAnsi="Arial" w:cs="Arial"/>
        </w:rPr>
        <w:t>13</w:t>
      </w:r>
      <w:r w:rsidR="003E72A6" w:rsidRPr="004668E2">
        <w:rPr>
          <w:rFonts w:ascii="Arial" w:eastAsia="Arial" w:hAnsi="Arial" w:cs="Arial"/>
        </w:rPr>
        <w:t>% of alginate</w:t>
      </w:r>
      <w:r w:rsidR="00BD65EF" w:rsidRPr="004668E2">
        <w:rPr>
          <w:rFonts w:ascii="Arial" w:eastAsia="Arial" w:hAnsi="Arial" w:cs="Arial"/>
        </w:rPr>
        <w:t xml:space="preserve"> was released</w:t>
      </w:r>
      <w:r w:rsidR="003E72A6" w:rsidRPr="004668E2">
        <w:rPr>
          <w:rFonts w:ascii="Arial" w:eastAsia="Arial" w:hAnsi="Arial" w:cs="Arial"/>
        </w:rPr>
        <w:t xml:space="preserve"> after 8 h of incubation in blood and PBS </w:t>
      </w:r>
      <w:r w:rsidR="003A6479" w:rsidRPr="004668E2">
        <w:rPr>
          <w:rFonts w:ascii="Arial" w:eastAsia="Arial" w:hAnsi="Arial" w:cs="Arial"/>
        </w:rPr>
        <w:t>(</w:t>
      </w:r>
      <w:r w:rsidR="0007483C" w:rsidRPr="00587995">
        <w:rPr>
          <w:rFonts w:ascii="Arial" w:eastAsia="Arial" w:hAnsi="Arial" w:cs="Arial"/>
          <w:b/>
          <w:bCs/>
        </w:rPr>
        <w:t>Supplemental</w:t>
      </w:r>
      <w:r w:rsidR="0007483C" w:rsidRPr="004668E2">
        <w:rPr>
          <w:rFonts w:ascii="Arial" w:eastAsia="Arial" w:hAnsi="Arial" w:cs="Arial"/>
        </w:rPr>
        <w:t xml:space="preserve"> </w:t>
      </w:r>
      <w:r w:rsidR="003A6479" w:rsidRPr="004668E2">
        <w:rPr>
          <w:rFonts w:ascii="Arial" w:eastAsia="Arial" w:hAnsi="Arial" w:cs="Arial"/>
          <w:b/>
          <w:bCs/>
        </w:rPr>
        <w:t xml:space="preserve">Figure </w:t>
      </w:r>
      <w:r w:rsidR="003E72A6" w:rsidRPr="004668E2">
        <w:rPr>
          <w:rFonts w:ascii="Arial" w:eastAsia="Arial" w:hAnsi="Arial" w:cs="Arial"/>
          <w:b/>
          <w:bCs/>
        </w:rPr>
        <w:t>S</w:t>
      </w:r>
      <w:r w:rsidR="00BD65EF" w:rsidRPr="004668E2">
        <w:rPr>
          <w:rFonts w:ascii="Arial" w:eastAsia="Arial" w:hAnsi="Arial" w:cs="Arial"/>
          <w:b/>
          <w:bCs/>
        </w:rPr>
        <w:t>5</w:t>
      </w:r>
      <w:r w:rsidR="003A6479" w:rsidRPr="004668E2">
        <w:rPr>
          <w:rFonts w:ascii="Arial" w:eastAsia="Arial" w:hAnsi="Arial" w:cs="Arial"/>
        </w:rPr>
        <w:t>).</w:t>
      </w:r>
      <w:r w:rsidR="003A6479">
        <w:rPr>
          <w:rFonts w:ascii="Arial" w:eastAsia="Arial" w:hAnsi="Arial" w:cs="Arial"/>
        </w:rPr>
        <w:t xml:space="preserve"> </w:t>
      </w:r>
    </w:p>
    <w:p w14:paraId="2817D270" w14:textId="77777777" w:rsidR="00203227" w:rsidRDefault="006706ED">
      <w:pPr>
        <w:rPr>
          <w:rFonts w:ascii="Arial" w:eastAsia="Arial" w:hAnsi="Arial" w:cs="Arial"/>
          <w:b/>
          <w:i/>
        </w:rPr>
      </w:pPr>
      <w:r>
        <w:rPr>
          <w:rFonts w:ascii="Arial" w:eastAsia="Arial" w:hAnsi="Arial" w:cs="Arial"/>
          <w:i/>
        </w:rPr>
        <w:t>Materials properties of alginate-glycerol formulations</w:t>
      </w:r>
    </w:p>
    <w:p w14:paraId="0C7C7D2C" w14:textId="7AD5E8B2" w:rsidR="00203227" w:rsidRPr="0005337F" w:rsidRDefault="006706ED" w:rsidP="0005337F">
      <w:pPr>
        <w:ind w:firstLine="720"/>
        <w:rPr>
          <w:rFonts w:ascii="Arial" w:hAnsi="Arial"/>
        </w:rPr>
      </w:pPr>
      <w:r>
        <w:rPr>
          <w:rFonts w:ascii="Arial" w:eastAsia="Arial" w:hAnsi="Arial" w:cs="Arial"/>
        </w:rPr>
        <w:t xml:space="preserve">For insight into </w:t>
      </w:r>
      <w:r w:rsidR="00942123">
        <w:rPr>
          <w:rFonts w:ascii="Arial" w:eastAsia="Arial" w:hAnsi="Arial" w:cs="Arial"/>
        </w:rPr>
        <w:t xml:space="preserve">the </w:t>
      </w:r>
      <w:r>
        <w:rPr>
          <w:rFonts w:ascii="Arial" w:eastAsia="Arial" w:hAnsi="Arial" w:cs="Arial"/>
        </w:rPr>
        <w:t>performance of the alginate-glycerol material, we examined its material properties. Using contact angle measurements, we confirmed the greater hydrophilic nature of alginate-glycerol films (</w:t>
      </w:r>
      <w:r w:rsidRPr="00CD0D8A">
        <w:rPr>
          <w:rFonts w:ascii="Arial" w:eastAsia="Arial" w:hAnsi="Arial" w:cs="Arial"/>
          <w:i/>
          <w:iCs/>
        </w:rPr>
        <w:t>i.e.</w:t>
      </w:r>
      <w:r>
        <w:rPr>
          <w:rFonts w:ascii="Arial" w:eastAsia="Arial" w:hAnsi="Arial" w:cs="Arial"/>
        </w:rPr>
        <w:t>, lower water contact angles) compared to alginate films (</w:t>
      </w:r>
      <w:r w:rsidRPr="00CD0D8A">
        <w:rPr>
          <w:rFonts w:ascii="Arial" w:eastAsia="Arial" w:hAnsi="Arial" w:cs="Arial"/>
          <w:i/>
          <w:iCs/>
        </w:rPr>
        <w:t>i.e.</w:t>
      </w:r>
      <w:r>
        <w:rPr>
          <w:rFonts w:ascii="Arial" w:eastAsia="Arial" w:hAnsi="Arial" w:cs="Arial"/>
        </w:rPr>
        <w:t>, higher contact angles), an effect that does not substantially change over 100 s (</w:t>
      </w:r>
      <w:r>
        <w:rPr>
          <w:rFonts w:ascii="Arial" w:eastAsia="Arial" w:hAnsi="Arial" w:cs="Arial"/>
          <w:b/>
        </w:rPr>
        <w:t>Figure 3A</w:t>
      </w:r>
      <w:r>
        <w:rPr>
          <w:rFonts w:ascii="Arial" w:eastAsia="Arial" w:hAnsi="Arial" w:cs="Arial"/>
        </w:rPr>
        <w:t xml:space="preserve">). Examination of the morphology of these powders by scanning electron microscopy at low magnification shows a generally irregular particle shape for pristine alginate, </w:t>
      </w:r>
      <w:r w:rsidR="00BA746D">
        <w:rPr>
          <w:rFonts w:ascii="Arial" w:eastAsia="Arial" w:hAnsi="Arial" w:cs="Arial"/>
        </w:rPr>
        <w:t>AG</w:t>
      </w:r>
      <w:r w:rsidR="00BA746D" w:rsidRPr="00CD0D8A">
        <w:rPr>
          <w:rFonts w:ascii="Arial" w:eastAsia="Arial" w:hAnsi="Arial" w:cs="Arial"/>
          <w:vertAlign w:val="superscript"/>
        </w:rPr>
        <w:t>0</w:t>
      </w:r>
      <w:r w:rsidR="00942123" w:rsidRPr="00CD0D8A">
        <w:rPr>
          <w:rFonts w:ascii="Arial" w:eastAsia="Arial" w:hAnsi="Arial" w:cs="Arial"/>
          <w:vertAlign w:val="superscript"/>
        </w:rPr>
        <w:t>.5</w:t>
      </w:r>
      <w:r>
        <w:rPr>
          <w:rFonts w:ascii="Arial" w:eastAsia="Arial" w:hAnsi="Arial" w:cs="Arial"/>
        </w:rPr>
        <w:t xml:space="preserve"> and polyacrylate particles (</w:t>
      </w:r>
      <w:r>
        <w:rPr>
          <w:rFonts w:ascii="Arial" w:eastAsia="Arial" w:hAnsi="Arial" w:cs="Arial"/>
          <w:b/>
        </w:rPr>
        <w:t>Figures 3B, 3C, and 3D,</w:t>
      </w:r>
      <w:r>
        <w:rPr>
          <w:rFonts w:ascii="Arial" w:eastAsia="Arial" w:hAnsi="Arial" w:cs="Arial"/>
        </w:rPr>
        <w:t xml:space="preserve"> respectively). Higher magnification shows that alginate has a dense internal structure (</w:t>
      </w:r>
      <w:r>
        <w:rPr>
          <w:rFonts w:ascii="Arial" w:eastAsia="Arial" w:hAnsi="Arial" w:cs="Arial"/>
          <w:b/>
        </w:rPr>
        <w:t>Figure 3B</w:t>
      </w:r>
      <w:r>
        <w:rPr>
          <w:rFonts w:ascii="Arial" w:eastAsia="Arial" w:hAnsi="Arial" w:cs="Arial"/>
        </w:rPr>
        <w:t xml:space="preserve">, </w:t>
      </w:r>
      <w:r>
        <w:rPr>
          <w:rFonts w:ascii="Arial" w:eastAsia="Arial" w:hAnsi="Arial" w:cs="Arial"/>
          <w:i/>
        </w:rPr>
        <w:t>inset</w:t>
      </w:r>
      <w:r>
        <w:rPr>
          <w:rFonts w:ascii="Arial" w:eastAsia="Arial" w:hAnsi="Arial" w:cs="Arial"/>
        </w:rPr>
        <w:t>), similar to what has been observed previously for alginate powders</w:t>
      </w:r>
      <w:r w:rsidR="00246970">
        <w:rPr>
          <w:rFonts w:ascii="Arial" w:eastAsia="Arial" w:hAnsi="Arial" w:cs="Arial"/>
        </w:rPr>
        <w:fldChar w:fldCharType="begin"/>
      </w:r>
      <w:r w:rsidR="00825624">
        <w:rPr>
          <w:rFonts w:ascii="Arial" w:eastAsia="Arial" w:hAnsi="Arial" w:cs="Arial"/>
        </w:rPr>
        <w:instrText xml:space="preserve"> ADDIN ZOTERO_ITEM CSL_CITATION {"citationID":"cVzChLGa","properties":{"formattedCitation":"\\super 19\\nosupersub{}","plainCitation":"19","noteIndex":0},"citationItems":[{"id":1356,"uris":["http://zotero.org/users/4885839/items/2GRYRU76"],"itemData":{"id":1356,"type":"article-journal","abstract":"Diabetes mellitus is one of the long-known chronic diseases. Today, over 400 million people have been diagnosed with diabetes, yet curing it is still a  challenge. Over the decades, the approaches of treating diabetes mellitus have  evolved and polymeric materials have played an integral part in developing and  manufacturing anti-diabetic medications. However, injection of insulin remains a  conventional therapy for the treatment of diabetes. Oral administration is  generally the most preferred route; yet, physiological barriers lead to a  challenge in the formulation development for oral delivery of antidiabetic  peptide and protein drugs. This present review focuses on the role of different  types of biodegradable polymers (e.g., synthetic and natural) that have been used  to develop micro and nanoparticles based formulations for anti-diabetic drugs  (Type 1 and Type 2) and how the various encapsulation strategies impact its  therapeutic effect, including pharmacokinetics studies, drug release profiles,  and efficacy of the encapsulated drugs. This review also includes studies of  different dosage forms such as oral, nasal, inhalation, and sublingual for the  treatment of diabetes that have been investigated using synthetic and natural  biodegradable polymers in order to develop an alternative route to subcutaneous  route for better control of serum glucose levels.","container-title":"Current drug delivery","DOI":"10.2174/1567201817666200810111726","ISSN":"1875-5704 1567-2018","issue":"3","journalAbbreviation":"Curr Drug Deliv","language":"eng","license":"Copyright© Bentham Science Publishers; For any queries, please email at epub@benthamscience.net.","note":"publisher-place: United Arab Emirates\nPMID: 32778027","page":"271-288","title":"The Impact of Natural and Synthetic Polymers in Formulating Micro and Nanoparticles for Anti-Diabetic Drugs.","volume":"18","author":[{"family":"Al-Hashimi","given":"Nihad"},{"family":"Babenko","given":"Mai"},{"family":"Saaed","given":"Maria"},{"family":"Kargar","given":"Negeen"},{"family":"ElShaer","given":"Amr"}],"issued":{"date-parts":[["2021"]]}}}],"schema":"https://github.com/citation-style-language/schema/raw/master/csl-citation.json"} </w:instrText>
      </w:r>
      <w:r w:rsidR="00246970">
        <w:rPr>
          <w:rFonts w:ascii="Arial" w:eastAsia="Arial" w:hAnsi="Arial" w:cs="Arial"/>
        </w:rPr>
        <w:fldChar w:fldCharType="separate"/>
      </w:r>
      <w:r w:rsidR="005E19B2" w:rsidRPr="005E19B2">
        <w:rPr>
          <w:rFonts w:ascii="Arial" w:hAnsi="Arial" w:cs="Arial"/>
          <w:vertAlign w:val="superscript"/>
        </w:rPr>
        <w:t>19</w:t>
      </w:r>
      <w:r w:rsidR="00246970">
        <w:rPr>
          <w:rFonts w:ascii="Arial" w:eastAsia="Arial" w:hAnsi="Arial" w:cs="Arial"/>
        </w:rPr>
        <w:fldChar w:fldCharType="end"/>
      </w:r>
      <w:r>
        <w:rPr>
          <w:rFonts w:ascii="Arial" w:eastAsia="Arial" w:hAnsi="Arial" w:cs="Arial"/>
        </w:rPr>
        <w:t xml:space="preserve"> whereas the incorporation of glycerol leads to greater texture and a more porous open structure (</w:t>
      </w:r>
      <w:r>
        <w:rPr>
          <w:rFonts w:ascii="Arial" w:eastAsia="Arial" w:hAnsi="Arial" w:cs="Arial"/>
          <w:b/>
        </w:rPr>
        <w:t>Figure 3C</w:t>
      </w:r>
      <w:r>
        <w:rPr>
          <w:rFonts w:ascii="Arial" w:eastAsia="Arial" w:hAnsi="Arial" w:cs="Arial"/>
        </w:rPr>
        <w:t xml:space="preserve">, </w:t>
      </w:r>
      <w:r>
        <w:rPr>
          <w:rFonts w:ascii="Arial" w:eastAsia="Arial" w:hAnsi="Arial" w:cs="Arial"/>
          <w:i/>
        </w:rPr>
        <w:t>inset</w:t>
      </w:r>
      <w:r>
        <w:rPr>
          <w:rFonts w:ascii="Arial" w:eastAsia="Arial" w:hAnsi="Arial" w:cs="Arial"/>
        </w:rPr>
        <w:t>). By comparison, crosslinked polyacrylate has a smooth surface morphology that is indicative of a crystalline structure previously observed</w:t>
      </w:r>
      <w:r w:rsidR="00036616">
        <w:rPr>
          <w:rFonts w:ascii="Arial" w:eastAsia="Arial" w:hAnsi="Arial" w:cs="Arial"/>
        </w:rPr>
        <w:fldChar w:fldCharType="begin"/>
      </w:r>
      <w:r w:rsidR="00825624">
        <w:rPr>
          <w:rFonts w:ascii="Arial" w:eastAsia="Arial" w:hAnsi="Arial" w:cs="Arial"/>
        </w:rPr>
        <w:instrText xml:space="preserve"> ADDIN ZOTERO_ITEM CSL_CITATION {"citationID":"Zq3j4AMm","properties":{"formattedCitation":"\\super 20\\nosupersub{}","plainCitation":"20","noteIndex":0},"citationItems":[{"id":1355,"uris":["http://zotero.org/users/4885839/items/HQ5QI6GM"],"itemData":{"id":1355,"type":"article-journal","container-title":"Polímeros: Ciência e Tecnologia","issue":"2","page":"e20230021","title":"Development and characterization of sodium polyacrylate/bentonite hydrogel with epoxy resin coating","volume":"33","author":[{"family":"Takematsu","given":"Marcia M"},{"family":"Baruel","given":"Amanda F"},{"family":"Cassu","given":"Silvana N"},{"family":"Diniz","given":"Milton F"},{"family":"Graves","given":"David A"},{"family":"Dutra","given":"Rita"}],"issued":{"date-parts":[["2023"]]}}}],"schema":"https://github.com/citation-style-language/schema/raw/master/csl-citation.json"} </w:instrText>
      </w:r>
      <w:r w:rsidR="00036616">
        <w:rPr>
          <w:rFonts w:ascii="Arial" w:eastAsia="Arial" w:hAnsi="Arial" w:cs="Arial"/>
        </w:rPr>
        <w:fldChar w:fldCharType="separate"/>
      </w:r>
      <w:r w:rsidR="005E19B2" w:rsidRPr="005E19B2">
        <w:rPr>
          <w:rFonts w:ascii="Arial" w:hAnsi="Arial" w:cs="Arial"/>
          <w:vertAlign w:val="superscript"/>
        </w:rPr>
        <w:t>20</w:t>
      </w:r>
      <w:r w:rsidR="00036616">
        <w:rPr>
          <w:rFonts w:ascii="Arial" w:eastAsia="Arial" w:hAnsi="Arial" w:cs="Arial"/>
        </w:rPr>
        <w:fldChar w:fldCharType="end"/>
      </w:r>
      <w:r>
        <w:rPr>
          <w:rFonts w:ascii="Arial" w:eastAsia="Arial" w:hAnsi="Arial" w:cs="Arial"/>
        </w:rPr>
        <w:t xml:space="preserve"> (</w:t>
      </w:r>
      <w:r>
        <w:rPr>
          <w:rFonts w:ascii="Arial" w:eastAsia="Arial" w:hAnsi="Arial" w:cs="Arial"/>
          <w:b/>
        </w:rPr>
        <w:t>Figure 3D</w:t>
      </w:r>
      <w:r>
        <w:rPr>
          <w:rFonts w:ascii="Arial" w:eastAsia="Arial" w:hAnsi="Arial" w:cs="Arial"/>
        </w:rPr>
        <w:t xml:space="preserve">, </w:t>
      </w:r>
      <w:r>
        <w:rPr>
          <w:rFonts w:ascii="Arial" w:eastAsia="Arial" w:hAnsi="Arial" w:cs="Arial"/>
          <w:i/>
        </w:rPr>
        <w:t>inset</w:t>
      </w:r>
      <w:r>
        <w:rPr>
          <w:rFonts w:ascii="Arial" w:eastAsia="Arial" w:hAnsi="Arial" w:cs="Arial"/>
        </w:rPr>
        <w:t xml:space="preserve">). </w:t>
      </w:r>
      <w:r w:rsidR="0027626E">
        <w:rPr>
          <w:rFonts w:ascii="Arial" w:eastAsia="Arial" w:hAnsi="Arial" w:cs="Arial"/>
        </w:rPr>
        <w:t>Particle size</w:t>
      </w:r>
      <w:r w:rsidR="00C418A0">
        <w:rPr>
          <w:rFonts w:ascii="Arial" w:eastAsia="Arial" w:hAnsi="Arial" w:cs="Arial"/>
        </w:rPr>
        <w:t>s</w:t>
      </w:r>
      <w:r>
        <w:rPr>
          <w:rFonts w:ascii="Arial" w:eastAsia="Arial" w:hAnsi="Arial" w:cs="Arial"/>
        </w:rPr>
        <w:t xml:space="preserve"> determined </w:t>
      </w:r>
      <w:r w:rsidR="0027626E">
        <w:rPr>
          <w:rFonts w:ascii="Arial" w:eastAsia="Arial" w:hAnsi="Arial" w:cs="Arial"/>
        </w:rPr>
        <w:t xml:space="preserve">from the micrographs </w:t>
      </w:r>
      <w:r w:rsidR="00C418A0">
        <w:rPr>
          <w:rFonts w:ascii="Arial" w:eastAsia="Arial" w:hAnsi="Arial" w:cs="Arial"/>
        </w:rPr>
        <w:t>revealed</w:t>
      </w:r>
      <w:r w:rsidR="0027626E">
        <w:rPr>
          <w:rFonts w:ascii="Arial" w:eastAsia="Arial" w:hAnsi="Arial" w:cs="Arial"/>
        </w:rPr>
        <w:t xml:space="preserve"> </w:t>
      </w:r>
      <w:r w:rsidR="008444E9">
        <w:rPr>
          <w:rFonts w:ascii="Arial" w:eastAsia="Arial" w:hAnsi="Arial" w:cs="Arial"/>
        </w:rPr>
        <w:t xml:space="preserve">that pristine alginate had </w:t>
      </w:r>
      <w:r w:rsidR="0027626E">
        <w:rPr>
          <w:rFonts w:ascii="Arial" w:eastAsia="Arial" w:hAnsi="Arial" w:cs="Arial"/>
        </w:rPr>
        <w:t>the smallest</w:t>
      </w:r>
      <w:r w:rsidR="00C418A0">
        <w:rPr>
          <w:rFonts w:ascii="Arial" w:eastAsia="Arial" w:hAnsi="Arial" w:cs="Arial"/>
        </w:rPr>
        <w:t xml:space="preserve"> projected area and diameter</w:t>
      </w:r>
      <w:r w:rsidR="0027626E">
        <w:rPr>
          <w:rFonts w:ascii="Arial" w:eastAsia="Arial" w:hAnsi="Arial" w:cs="Arial"/>
        </w:rPr>
        <w:t>, followed by AG</w:t>
      </w:r>
      <w:r w:rsidR="0027626E" w:rsidRPr="00176CEB">
        <w:rPr>
          <w:rFonts w:ascii="Arial" w:eastAsia="Arial" w:hAnsi="Arial" w:cs="Arial"/>
          <w:vertAlign w:val="superscript"/>
        </w:rPr>
        <w:t>0.5</w:t>
      </w:r>
      <w:r w:rsidR="0027626E">
        <w:rPr>
          <w:rFonts w:ascii="Arial" w:eastAsia="Arial" w:hAnsi="Arial" w:cs="Arial"/>
        </w:rPr>
        <w:t xml:space="preserve"> and polyacrylate</w:t>
      </w:r>
      <w:r w:rsidR="00493179">
        <w:rPr>
          <w:rFonts w:ascii="Arial" w:eastAsia="Arial" w:hAnsi="Arial" w:cs="Arial"/>
        </w:rPr>
        <w:t xml:space="preserve"> (</w:t>
      </w:r>
      <w:r w:rsidR="00493179" w:rsidRPr="008F1DFF">
        <w:rPr>
          <w:rFonts w:ascii="Arial" w:eastAsia="Arial" w:hAnsi="Arial" w:cs="Arial"/>
          <w:b/>
          <w:bCs/>
        </w:rPr>
        <w:t>Figure 3E-3F</w:t>
      </w:r>
      <w:r w:rsidR="00493179">
        <w:rPr>
          <w:rFonts w:ascii="Arial" w:eastAsia="Arial" w:hAnsi="Arial" w:cs="Arial"/>
        </w:rPr>
        <w:t>)</w:t>
      </w:r>
      <w:r w:rsidR="0027626E">
        <w:rPr>
          <w:rFonts w:ascii="Arial" w:eastAsia="Arial" w:hAnsi="Arial" w:cs="Arial"/>
        </w:rPr>
        <w:t xml:space="preserve">. </w:t>
      </w:r>
      <w:r>
        <w:rPr>
          <w:rFonts w:ascii="Arial" w:eastAsia="Arial" w:hAnsi="Arial" w:cs="Arial"/>
        </w:rPr>
        <w:t xml:space="preserve">We then determined whether </w:t>
      </w:r>
      <w:r w:rsidR="008444E9">
        <w:rPr>
          <w:rFonts w:ascii="Arial" w:eastAsia="Arial" w:hAnsi="Arial" w:cs="Arial"/>
        </w:rPr>
        <w:t>the calcium in</w:t>
      </w:r>
      <w:r>
        <w:rPr>
          <w:rFonts w:ascii="Arial" w:eastAsia="Arial" w:hAnsi="Arial" w:cs="Arial"/>
        </w:rPr>
        <w:t xml:space="preserve"> blood had a similar gelation effect as calcium </w:t>
      </w:r>
      <w:r w:rsidR="008444E9">
        <w:rPr>
          <w:rFonts w:ascii="Arial" w:eastAsia="Arial" w:hAnsi="Arial" w:cs="Arial"/>
        </w:rPr>
        <w:t xml:space="preserve">in buffer </w:t>
      </w:r>
      <w:r>
        <w:rPr>
          <w:rFonts w:ascii="Arial" w:eastAsia="Arial" w:hAnsi="Arial" w:cs="Arial"/>
        </w:rPr>
        <w:t>by comparing the</w:t>
      </w:r>
      <w:r w:rsidR="008444E9">
        <w:rPr>
          <w:rFonts w:ascii="Arial" w:eastAsia="Arial" w:hAnsi="Arial" w:cs="Arial"/>
        </w:rPr>
        <w:t>ir</w:t>
      </w:r>
      <w:r>
        <w:rPr>
          <w:rFonts w:ascii="Arial" w:eastAsia="Arial" w:hAnsi="Arial" w:cs="Arial"/>
        </w:rPr>
        <w:t xml:space="preserve"> rheological properties </w:t>
      </w:r>
      <w:r w:rsidR="008444E9">
        <w:rPr>
          <w:rFonts w:ascii="Arial" w:eastAsia="Arial" w:hAnsi="Arial" w:cs="Arial"/>
        </w:rPr>
        <w:t>when mixed with</w:t>
      </w:r>
      <w:r>
        <w:rPr>
          <w:rFonts w:ascii="Arial" w:eastAsia="Arial" w:hAnsi="Arial" w:cs="Arial"/>
        </w:rPr>
        <w:t xml:space="preserve"> alginate-glycerol powder. Using a strain sweep, we determined the linear viscoelastic range and used 1 % for frequency sweep analysis (</w:t>
      </w:r>
      <w:r w:rsidR="0035114F" w:rsidRPr="00176CEB">
        <w:rPr>
          <w:rFonts w:ascii="Arial" w:eastAsia="Arial" w:hAnsi="Arial" w:cs="Arial"/>
          <w:b/>
          <w:bCs/>
        </w:rPr>
        <w:t xml:space="preserve">Supplemental </w:t>
      </w:r>
      <w:r>
        <w:rPr>
          <w:rFonts w:ascii="Arial" w:eastAsia="Arial" w:hAnsi="Arial" w:cs="Arial"/>
          <w:b/>
        </w:rPr>
        <w:t>Figure S</w:t>
      </w:r>
      <w:r w:rsidR="00455D03">
        <w:rPr>
          <w:rFonts w:ascii="Arial" w:eastAsia="Arial" w:hAnsi="Arial" w:cs="Arial"/>
          <w:b/>
        </w:rPr>
        <w:t>6</w:t>
      </w:r>
      <w:r>
        <w:rPr>
          <w:rFonts w:ascii="Arial" w:eastAsia="Arial" w:hAnsi="Arial" w:cs="Arial"/>
        </w:rPr>
        <w:t xml:space="preserve">). As shown in </w:t>
      </w:r>
      <w:r>
        <w:rPr>
          <w:rFonts w:ascii="Arial" w:eastAsia="Arial" w:hAnsi="Arial" w:cs="Arial"/>
          <w:b/>
        </w:rPr>
        <w:t xml:space="preserve">Figure </w:t>
      </w:r>
      <w:r w:rsidR="00493179">
        <w:rPr>
          <w:rFonts w:ascii="Arial" w:eastAsia="Arial" w:hAnsi="Arial" w:cs="Arial"/>
          <w:b/>
        </w:rPr>
        <w:t>3</w:t>
      </w:r>
      <w:r w:rsidR="00EE4E3C">
        <w:rPr>
          <w:rFonts w:ascii="Arial" w:eastAsia="Arial" w:hAnsi="Arial" w:cs="Arial"/>
          <w:b/>
        </w:rPr>
        <w:t>G</w:t>
      </w:r>
      <w:r>
        <w:rPr>
          <w:rFonts w:ascii="Arial" w:eastAsia="Arial" w:hAnsi="Arial" w:cs="Arial"/>
        </w:rPr>
        <w:t>, the storage and loss moduli are greater when mixed with blood compared to CaCl</w:t>
      </w:r>
      <w:r>
        <w:rPr>
          <w:rFonts w:ascii="Arial" w:eastAsia="Arial" w:hAnsi="Arial" w:cs="Arial"/>
          <w:vertAlign w:val="subscript"/>
        </w:rPr>
        <w:t>2</w:t>
      </w:r>
      <w:r>
        <w:rPr>
          <w:rFonts w:ascii="Arial" w:eastAsia="Arial" w:hAnsi="Arial" w:cs="Arial"/>
        </w:rPr>
        <w:t>, which suggests that other components of blood (</w:t>
      </w:r>
      <w:r w:rsidRPr="00CD0D8A">
        <w:rPr>
          <w:rFonts w:ascii="Arial" w:eastAsia="Arial" w:hAnsi="Arial" w:cs="Arial"/>
          <w:i/>
          <w:iCs/>
        </w:rPr>
        <w:t>e.g.</w:t>
      </w:r>
      <w:r>
        <w:rPr>
          <w:rFonts w:ascii="Arial" w:eastAsia="Arial" w:hAnsi="Arial" w:cs="Arial"/>
        </w:rPr>
        <w:t xml:space="preserve">, cells) play a role in the gelation process. Additionally, the greater magnitude of storage to loss modulus in both conditions supports a </w:t>
      </w:r>
      <w:r w:rsidR="00D36F4E">
        <w:rPr>
          <w:rFonts w:ascii="Arial" w:eastAsia="Arial" w:hAnsi="Arial" w:cs="Arial"/>
        </w:rPr>
        <w:t>stiffer gel-</w:t>
      </w:r>
      <w:r>
        <w:rPr>
          <w:rFonts w:ascii="Arial" w:eastAsia="Arial" w:hAnsi="Arial" w:cs="Arial"/>
        </w:rPr>
        <w:t>like behavior previously observed with alginate hydrogels</w:t>
      </w:r>
      <w:r w:rsidR="00036616">
        <w:rPr>
          <w:rFonts w:ascii="Arial" w:eastAsia="Arial" w:hAnsi="Arial" w:cs="Arial"/>
        </w:rPr>
        <w:t>.</w:t>
      </w:r>
      <w:r w:rsidR="00036616">
        <w:rPr>
          <w:rFonts w:ascii="Arial" w:eastAsia="Arial" w:hAnsi="Arial" w:cs="Arial"/>
        </w:rPr>
        <w:fldChar w:fldCharType="begin"/>
      </w:r>
      <w:r w:rsidR="00825624">
        <w:rPr>
          <w:rFonts w:ascii="Arial" w:eastAsia="Arial" w:hAnsi="Arial" w:cs="Arial"/>
        </w:rPr>
        <w:instrText xml:space="preserve"> ADDIN ZOTERO_ITEM CSL_CITATION {"citationID":"zNbgND7W","properties":{"formattedCitation":"\\super 21\\nosupersub{}","plainCitation":"21","noteIndex":0},"citationItems":[{"id":1354,"uris":["http://zotero.org/users/4885839/items/AJRGW3GC"],"itemData":{"id":1354,"type":"article-journal","abstract":"This work investigates a general method for producing alginate gel matrices using an internal mode of gelation that depends solely on soluble alginate and alginate/gelling ion particles. The method involves the formulation of two-component kits comprised of soluble alginate and insoluble alginate/gelling ion particles. Gelling kinetics, elastic and Young’s moduli were investigated for selected parameters with regard to soluble alginate guluronate content, molecular weight, calcium or strontium gelling ions and alginate gelling ion particle sizes in the range between 25 and 125 micrometers.","container-title":"BMC Biotechnology","DOI":"10.1186/s12896-015-0147-7","ISSN":"1472-6750","issue":"1","journalAbbreviation":"BMC Biotechnology","page":"29","title":"Rheological characterization of an injectable alginate gel system","volume":"15","author":[{"family":"Larsen","given":"Benjamin Endré"},{"family":"Bjørnstad","given":"Jorunn"},{"family":"Pettersen","given":"Erik Olai"},{"family":"Tønnesen","given":"Hanne Hjorth"},{"family":"Melvik","given":"Jan Egil"}],"issued":{"date-parts":[["2015",5,6]]}}}],"schema":"https://github.com/citation-style-language/schema/raw/master/csl-citation.json"} </w:instrText>
      </w:r>
      <w:r w:rsidR="00036616">
        <w:rPr>
          <w:rFonts w:ascii="Arial" w:eastAsia="Arial" w:hAnsi="Arial" w:cs="Arial"/>
        </w:rPr>
        <w:fldChar w:fldCharType="separate"/>
      </w:r>
      <w:r w:rsidR="005E19B2" w:rsidRPr="005E19B2">
        <w:rPr>
          <w:rFonts w:ascii="Arial" w:hAnsi="Arial" w:cs="Arial"/>
          <w:vertAlign w:val="superscript"/>
        </w:rPr>
        <w:t>21</w:t>
      </w:r>
      <w:r w:rsidR="00036616">
        <w:rPr>
          <w:rFonts w:ascii="Arial" w:eastAsia="Arial" w:hAnsi="Arial" w:cs="Arial"/>
        </w:rPr>
        <w:fldChar w:fldCharType="end"/>
      </w:r>
      <w:r>
        <w:rPr>
          <w:rFonts w:ascii="Arial" w:eastAsia="Arial" w:hAnsi="Arial" w:cs="Arial"/>
        </w:rPr>
        <w:t xml:space="preserve"> </w:t>
      </w:r>
      <w:r w:rsidR="00EE4E3C">
        <w:rPr>
          <w:rFonts w:ascii="Arial" w:eastAsia="Arial" w:hAnsi="Arial" w:cs="Arial"/>
        </w:rPr>
        <w:t>ICP-MS analysis of the defibrinated porcine blood we used showed an extracellular Ca</w:t>
      </w:r>
      <w:r w:rsidR="00EE4E3C" w:rsidRPr="001B24AF">
        <w:rPr>
          <w:rFonts w:ascii="Arial" w:eastAsia="Arial" w:hAnsi="Arial" w:cs="Arial"/>
          <w:vertAlign w:val="superscript"/>
        </w:rPr>
        <w:t>2+</w:t>
      </w:r>
      <w:r w:rsidR="00EE4E3C">
        <w:rPr>
          <w:rFonts w:ascii="Arial" w:eastAsia="Arial" w:hAnsi="Arial" w:cs="Arial"/>
        </w:rPr>
        <w:t xml:space="preserve"> concentration of 2.47 mM, which is similar to what is found in menstrual fluid (</w:t>
      </w:r>
      <w:r w:rsidR="00EE4E3C" w:rsidRPr="00B45F1F">
        <w:rPr>
          <w:rFonts w:ascii="Arial" w:eastAsia="Arial" w:hAnsi="Arial" w:cs="Arial"/>
        </w:rPr>
        <w:t>2.5 mM</w:t>
      </w:r>
      <w:r w:rsidR="00B45F1F">
        <w:rPr>
          <w:rFonts w:ascii="Arial" w:eastAsia="Arial" w:hAnsi="Arial" w:cs="Arial"/>
          <w:highlight w:val="yellow"/>
        </w:rPr>
        <w:fldChar w:fldCharType="begin"/>
      </w:r>
      <w:r w:rsidR="00825624">
        <w:rPr>
          <w:rFonts w:ascii="Arial" w:eastAsia="Arial" w:hAnsi="Arial" w:cs="Arial"/>
          <w:highlight w:val="yellow"/>
        </w:rPr>
        <w:instrText xml:space="preserve"> ADDIN ZOTERO_ITEM CSL_CITATION {"citationID":"aj5fn0tqmm","properties":{"formattedCitation":"\\super 22\\nosupersub{}","plainCitation":"22","noteIndex":0},"citationItems":[{"id":1387,"uris":["http://zotero.org/users/4885839/items/CJJEISP3"],"itemData":{"id":1387,"type":"article-journal","abstract":"[Analysis of bovine plasma, collected over three months from a local abattoir, indicated that the mean percentage concentrations of the following plasma constituents were:- total solids-8.9%, ash-2.1%, protein-6.4%, non-protein nitrogen-0.2%, fat-0.3% and a mean pH value of 7.9. Mean values for specific mineral content of bovine plasma were:- sodium-6,102ppm, potassium-203ppm, magnesium-13ppm, calcium-72ppm, iron-3ppm and chloride-2,700ppm. Mean concentrations of constituents in porcine plasma were:- total solids-8.5%, ash-1.7%, protein-6.1%, non-protein nitrogen-0.2%, fat-0.2% and a mean pH value of 7.8. Mean mineral concentrations of porcine plasma were:- sodium 2,734ppm, potassium 312ppm, magnesium 14ppm, calcium 116ppm, iron 9ppm and chloride 2,912ppm. A two-way classification of the statistical results of compositional analyses revealed a variation significant at the 0.1% level in the fat content of the two species. The interspecies total solids, ash and pH variation were significant at the 1% level, while the variation in protein was significant at the 5% level. Non-protein nitrogen did not vary significantly between the species.]","archive":"JSTOR","container-title":"Irish Journal of Food Science and Technology","ISSN":"03320375","issue":"1","note":"publisher: TEAGASC-Agriculture and Food Development Authority","page":"31-38","title":"Studies on Slaughter Animal Blood Plasma: I. Composition of Bovine and Porcine Plasma","volume":"2","author":[{"family":"Donnelly","given":"E. B."},{"family":"Delaney","given":"R. A. M."},{"family":"Hurley","given":"N."}],"issued":{"date-parts":[["1978"]]}}}],"schema":"https://github.com/citation-style-language/schema/raw/master/csl-citation.json"} </w:instrText>
      </w:r>
      <w:r w:rsidR="00B45F1F">
        <w:rPr>
          <w:rFonts w:ascii="Arial" w:eastAsia="Arial" w:hAnsi="Arial" w:cs="Arial"/>
          <w:highlight w:val="yellow"/>
        </w:rPr>
        <w:fldChar w:fldCharType="separate"/>
      </w:r>
      <w:r w:rsidR="005E19B2" w:rsidRPr="005E19B2">
        <w:rPr>
          <w:rFonts w:ascii="Arial" w:hAnsi="Arial" w:cs="Arial"/>
          <w:vertAlign w:val="superscript"/>
        </w:rPr>
        <w:t>22</w:t>
      </w:r>
      <w:r w:rsidR="00B45F1F">
        <w:rPr>
          <w:rFonts w:ascii="Arial" w:eastAsia="Arial" w:hAnsi="Arial" w:cs="Arial"/>
          <w:highlight w:val="yellow"/>
        </w:rPr>
        <w:fldChar w:fldCharType="end"/>
      </w:r>
      <w:r w:rsidR="00EE4E3C">
        <w:rPr>
          <w:rFonts w:ascii="Arial" w:eastAsia="Arial" w:hAnsi="Arial" w:cs="Arial"/>
        </w:rPr>
        <w:t xml:space="preserve">) and </w:t>
      </w:r>
      <w:r w:rsidR="00455D03">
        <w:rPr>
          <w:rFonts w:ascii="Arial" w:eastAsia="Arial" w:hAnsi="Arial" w:cs="Arial"/>
        </w:rPr>
        <w:t xml:space="preserve">similar to </w:t>
      </w:r>
      <w:r w:rsidR="00EE4E3C">
        <w:rPr>
          <w:rFonts w:ascii="Arial" w:eastAsia="Arial" w:hAnsi="Arial" w:cs="Arial"/>
        </w:rPr>
        <w:t xml:space="preserve">the 2.5 mM used in </w:t>
      </w:r>
      <w:r w:rsidR="00455D03">
        <w:rPr>
          <w:rFonts w:ascii="Arial" w:eastAsia="Arial" w:hAnsi="Arial" w:cs="Arial"/>
        </w:rPr>
        <w:t>the calcium buffer</w:t>
      </w:r>
      <w:r w:rsidR="00566F2E">
        <w:rPr>
          <w:rFonts w:ascii="Arial" w:eastAsia="Arial" w:hAnsi="Arial" w:cs="Arial"/>
        </w:rPr>
        <w:t>.</w:t>
      </w:r>
      <w:r w:rsidR="000A0133">
        <w:rPr>
          <w:rFonts w:ascii="Arial" w:eastAsia="Arial" w:hAnsi="Arial" w:cs="Arial"/>
        </w:rPr>
        <w:t xml:space="preserve"> </w:t>
      </w:r>
      <w:r>
        <w:rPr>
          <w:rFonts w:ascii="Arial" w:eastAsia="Arial" w:hAnsi="Arial" w:cs="Arial"/>
        </w:rPr>
        <w:t xml:space="preserve">Taken together, these results indicate that the inclusion of glycerol into the alginate powders likely improves its dissolution into blood and that these </w:t>
      </w:r>
      <w:r w:rsidR="00597DB3">
        <w:rPr>
          <w:rFonts w:ascii="Arial" w:eastAsia="Arial" w:hAnsi="Arial" w:cs="Arial"/>
        </w:rPr>
        <w:t>AG</w:t>
      </w:r>
      <w:r w:rsidR="00597DB3">
        <w:rPr>
          <w:rFonts w:ascii="Arial" w:eastAsia="Arial" w:hAnsi="Arial" w:cs="Arial"/>
          <w:vertAlign w:val="superscript"/>
        </w:rPr>
        <w:t>0</w:t>
      </w:r>
      <w:r>
        <w:rPr>
          <w:rFonts w:ascii="Arial" w:eastAsia="Arial" w:hAnsi="Arial" w:cs="Arial"/>
          <w:vertAlign w:val="superscript"/>
        </w:rPr>
        <w:t>.5</w:t>
      </w:r>
      <w:r>
        <w:rPr>
          <w:rFonts w:ascii="Arial" w:eastAsia="Arial" w:hAnsi="Arial" w:cs="Arial"/>
        </w:rPr>
        <w:t xml:space="preserve"> mixtures with blood have comparable </w:t>
      </w:r>
      <w:r w:rsidR="0002573C">
        <w:rPr>
          <w:rFonts w:ascii="Arial" w:eastAsia="Arial" w:hAnsi="Arial" w:cs="Arial"/>
        </w:rPr>
        <w:t>rheological</w:t>
      </w:r>
      <w:r>
        <w:rPr>
          <w:rFonts w:ascii="Arial" w:eastAsia="Arial" w:hAnsi="Arial" w:cs="Arial"/>
        </w:rPr>
        <w:t xml:space="preserve"> properties to mixtures with aqueous CaCl</w:t>
      </w:r>
      <w:r>
        <w:rPr>
          <w:rFonts w:ascii="Arial" w:eastAsia="Arial" w:hAnsi="Arial" w:cs="Arial"/>
          <w:vertAlign w:val="subscript"/>
        </w:rPr>
        <w:t>2</w:t>
      </w:r>
      <w:r>
        <w:rPr>
          <w:rFonts w:ascii="Arial" w:eastAsia="Arial" w:hAnsi="Arial" w:cs="Arial"/>
        </w:rPr>
        <w:t xml:space="preserve"> solutions.</w:t>
      </w:r>
    </w:p>
    <w:p w14:paraId="1EDAB1B1" w14:textId="77777777" w:rsidR="00203227" w:rsidRDefault="006706ED">
      <w:pPr>
        <w:spacing w:line="240" w:lineRule="auto"/>
        <w:rPr>
          <w:rFonts w:ascii="Arial" w:eastAsia="Arial" w:hAnsi="Arial" w:cs="Arial"/>
          <w:i/>
        </w:rPr>
      </w:pPr>
      <w:r>
        <w:rPr>
          <w:rFonts w:ascii="Arial" w:eastAsia="Arial" w:hAnsi="Arial" w:cs="Arial"/>
          <w:i/>
        </w:rPr>
        <w:t>Alginate-glycerol powders absorb blood with high retention as menstrual pads</w:t>
      </w:r>
    </w:p>
    <w:p w14:paraId="611CC20D" w14:textId="6180FDFA" w:rsidR="00203227" w:rsidRPr="0005337F" w:rsidRDefault="006706ED">
      <w:pPr>
        <w:spacing w:line="240" w:lineRule="auto"/>
        <w:rPr>
          <w:rFonts w:ascii="Arial" w:eastAsia="Arial" w:hAnsi="Arial" w:cs="Arial"/>
        </w:rPr>
      </w:pPr>
      <w:r>
        <w:rPr>
          <w:rFonts w:ascii="Arial" w:eastAsia="Arial" w:hAnsi="Arial" w:cs="Arial"/>
        </w:rPr>
        <w:tab/>
        <w:t xml:space="preserve">To test the absorptivity of our alginate-glycerol powders, we simulated their application as a menstrual pad, but without </w:t>
      </w:r>
      <w:proofErr w:type="spellStart"/>
      <w:r>
        <w:rPr>
          <w:rFonts w:ascii="Arial" w:eastAsia="Arial" w:hAnsi="Arial" w:cs="Arial"/>
        </w:rPr>
        <w:t>topsheets</w:t>
      </w:r>
      <w:proofErr w:type="spellEnd"/>
      <w:r>
        <w:rPr>
          <w:rFonts w:ascii="Arial" w:eastAsia="Arial" w:hAnsi="Arial" w:cs="Arial"/>
        </w:rPr>
        <w:t xml:space="preserve"> or </w:t>
      </w:r>
      <w:proofErr w:type="spellStart"/>
      <w:r>
        <w:rPr>
          <w:rFonts w:ascii="Arial" w:eastAsia="Arial" w:hAnsi="Arial" w:cs="Arial"/>
        </w:rPr>
        <w:t>backsheets</w:t>
      </w:r>
      <w:proofErr w:type="spellEnd"/>
      <w:r>
        <w:rPr>
          <w:rFonts w:ascii="Arial" w:eastAsia="Arial" w:hAnsi="Arial" w:cs="Arial"/>
        </w:rPr>
        <w:t xml:space="preserve"> to enable the measurement of blood leakage. As </w:t>
      </w:r>
      <w:r>
        <w:rPr>
          <w:rFonts w:ascii="Arial" w:eastAsia="Arial" w:hAnsi="Arial" w:cs="Arial"/>
        </w:rPr>
        <w:lastRenderedPageBreak/>
        <w:t xml:space="preserve">shown in </w:t>
      </w:r>
      <w:r>
        <w:rPr>
          <w:rFonts w:ascii="Arial" w:eastAsia="Arial" w:hAnsi="Arial" w:cs="Arial"/>
          <w:b/>
        </w:rPr>
        <w:t>Figure 4A</w:t>
      </w:r>
      <w:r>
        <w:rPr>
          <w:rFonts w:ascii="Arial" w:eastAsia="Arial" w:hAnsi="Arial" w:cs="Arial"/>
        </w:rPr>
        <w:t xml:space="preserve">, various fillers (nothing, crosslinked polyacrylate, </w:t>
      </w:r>
      <w:r w:rsidR="00CF02BB">
        <w:rPr>
          <w:rFonts w:ascii="Arial" w:eastAsia="Arial" w:hAnsi="Arial" w:cs="Arial"/>
        </w:rPr>
        <w:t>AG</w:t>
      </w:r>
      <w:r w:rsidR="00CF02BB" w:rsidRPr="00CD0D8A">
        <w:rPr>
          <w:rFonts w:ascii="Arial" w:eastAsia="Arial" w:hAnsi="Arial" w:cs="Arial"/>
          <w:vertAlign w:val="superscript"/>
        </w:rPr>
        <w:t>0</w:t>
      </w:r>
      <w:r w:rsidR="00DC57B1" w:rsidRPr="00CD0D8A">
        <w:rPr>
          <w:rFonts w:ascii="Arial" w:eastAsia="Arial" w:hAnsi="Arial" w:cs="Arial"/>
          <w:vertAlign w:val="superscript"/>
        </w:rPr>
        <w:t>.5</w:t>
      </w:r>
      <w:r>
        <w:rPr>
          <w:rFonts w:ascii="Arial" w:eastAsia="Arial" w:hAnsi="Arial" w:cs="Arial"/>
        </w:rPr>
        <w:t>, or the commercial cellulose-based filler) were spread as a single</w:t>
      </w:r>
      <w:r w:rsidR="00DC57B1">
        <w:rPr>
          <w:rFonts w:ascii="Arial" w:eastAsia="Arial" w:hAnsi="Arial" w:cs="Arial"/>
        </w:rPr>
        <w:t xml:space="preserve"> </w:t>
      </w:r>
      <w:r>
        <w:rPr>
          <w:rFonts w:ascii="Arial" w:eastAsia="Arial" w:hAnsi="Arial" w:cs="Arial"/>
        </w:rPr>
        <w:t>layer within a folded sheet of cotton gauze and then taped to the opening of a silicone-based artificial vagina (</w:t>
      </w:r>
      <w:r>
        <w:rPr>
          <w:rFonts w:ascii="Arial" w:eastAsia="Arial" w:hAnsi="Arial" w:cs="Arial"/>
          <w:b/>
        </w:rPr>
        <w:t>Figure 4B</w:t>
      </w:r>
      <w:r>
        <w:rPr>
          <w:rFonts w:ascii="Arial" w:eastAsia="Arial" w:hAnsi="Arial" w:cs="Arial"/>
        </w:rPr>
        <w:t xml:space="preserve">). </w:t>
      </w:r>
      <w:r w:rsidR="00676EBD">
        <w:rPr>
          <w:rFonts w:ascii="Arial" w:eastAsia="Arial" w:hAnsi="Arial" w:cs="Arial"/>
        </w:rPr>
        <w:t xml:space="preserve">We used this device </w:t>
      </w:r>
      <w:r w:rsidR="00463D26">
        <w:rPr>
          <w:rFonts w:ascii="Arial" w:eastAsia="Arial" w:hAnsi="Arial" w:cs="Arial"/>
        </w:rPr>
        <w:t>to</w:t>
      </w:r>
      <w:r w:rsidR="00676EBD">
        <w:rPr>
          <w:rFonts w:ascii="Arial" w:eastAsia="Arial" w:hAnsi="Arial" w:cs="Arial"/>
        </w:rPr>
        <w:t xml:space="preserve"> simulate the channeling of men</w:t>
      </w:r>
      <w:r w:rsidR="00CF02BB">
        <w:rPr>
          <w:rFonts w:ascii="Arial" w:eastAsia="Arial" w:hAnsi="Arial" w:cs="Arial"/>
        </w:rPr>
        <w:t>stru</w:t>
      </w:r>
      <w:r w:rsidR="00676EBD">
        <w:rPr>
          <w:rFonts w:ascii="Arial" w:eastAsia="Arial" w:hAnsi="Arial" w:cs="Arial"/>
        </w:rPr>
        <w:t xml:space="preserve">al fluid by the vaginal canal </w:t>
      </w:r>
      <w:r w:rsidR="00463D26">
        <w:rPr>
          <w:rFonts w:ascii="Arial" w:eastAsia="Arial" w:hAnsi="Arial" w:cs="Arial"/>
        </w:rPr>
        <w:t>on</w:t>
      </w:r>
      <w:r w:rsidR="00676EBD">
        <w:rPr>
          <w:rFonts w:ascii="Arial" w:eastAsia="Arial" w:hAnsi="Arial" w:cs="Arial"/>
        </w:rPr>
        <w:t xml:space="preserve">to an irregular but focused </w:t>
      </w:r>
      <w:proofErr w:type="gramStart"/>
      <w:r w:rsidR="00676EBD">
        <w:rPr>
          <w:rFonts w:ascii="Arial" w:eastAsia="Arial" w:hAnsi="Arial" w:cs="Arial"/>
        </w:rPr>
        <w:t>area,  testing</w:t>
      </w:r>
      <w:proofErr w:type="gramEnd"/>
      <w:r w:rsidR="00676EBD">
        <w:rPr>
          <w:rFonts w:ascii="Arial" w:eastAsia="Arial" w:hAnsi="Arial" w:cs="Arial"/>
        </w:rPr>
        <w:t xml:space="preserve"> the effect of overloading a small area.</w:t>
      </w:r>
      <w:r w:rsidR="00A036C9">
        <w:rPr>
          <w:rFonts w:ascii="Arial" w:eastAsia="Arial" w:hAnsi="Arial" w:cs="Arial"/>
        </w:rPr>
        <w:t xml:space="preserve"> We also did not observe significa</w:t>
      </w:r>
      <w:r w:rsidR="00394371">
        <w:rPr>
          <w:rFonts w:ascii="Arial" w:eastAsia="Arial" w:hAnsi="Arial" w:cs="Arial"/>
        </w:rPr>
        <w:t>nt</w:t>
      </w:r>
      <w:r w:rsidR="00A036C9">
        <w:rPr>
          <w:rFonts w:ascii="Arial" w:eastAsia="Arial" w:hAnsi="Arial" w:cs="Arial"/>
        </w:rPr>
        <w:t xml:space="preserve"> difference</w:t>
      </w:r>
      <w:r w:rsidR="00463D26">
        <w:rPr>
          <w:rFonts w:ascii="Arial" w:eastAsia="Arial" w:hAnsi="Arial" w:cs="Arial"/>
        </w:rPr>
        <w:t>s</w:t>
      </w:r>
      <w:r w:rsidR="00A036C9">
        <w:rPr>
          <w:rFonts w:ascii="Arial" w:eastAsia="Arial" w:hAnsi="Arial" w:cs="Arial"/>
        </w:rPr>
        <w:t xml:space="preserve"> between the </w:t>
      </w:r>
      <w:r w:rsidR="00394371">
        <w:rPr>
          <w:rFonts w:ascii="Arial" w:eastAsia="Arial" w:hAnsi="Arial" w:cs="Arial"/>
        </w:rPr>
        <w:t>absorptive</w:t>
      </w:r>
      <w:r w:rsidR="00A036C9">
        <w:rPr>
          <w:rFonts w:ascii="Arial" w:eastAsia="Arial" w:hAnsi="Arial" w:cs="Arial"/>
        </w:rPr>
        <w:t xml:space="preserve"> capacity of commercial tampons tested with </w:t>
      </w:r>
      <w:r w:rsidR="00394371">
        <w:rPr>
          <w:rFonts w:ascii="Arial" w:eastAsia="Arial" w:hAnsi="Arial" w:cs="Arial"/>
        </w:rPr>
        <w:t xml:space="preserve">defibrinated </w:t>
      </w:r>
      <w:r w:rsidR="00A036C9">
        <w:rPr>
          <w:rFonts w:ascii="Arial" w:eastAsia="Arial" w:hAnsi="Arial" w:cs="Arial"/>
        </w:rPr>
        <w:t xml:space="preserve">blood </w:t>
      </w:r>
      <w:r w:rsidR="00463D26">
        <w:rPr>
          <w:rFonts w:ascii="Arial" w:eastAsia="Arial" w:hAnsi="Arial" w:cs="Arial"/>
        </w:rPr>
        <w:t>or a</w:t>
      </w:r>
      <w:r w:rsidR="00CF02BB">
        <w:rPr>
          <w:rFonts w:ascii="Arial" w:eastAsia="Arial" w:hAnsi="Arial" w:cs="Arial"/>
        </w:rPr>
        <w:t>n</w:t>
      </w:r>
      <w:r w:rsidR="00A036C9">
        <w:rPr>
          <w:rFonts w:ascii="Arial" w:eastAsia="Arial" w:hAnsi="Arial" w:cs="Arial"/>
        </w:rPr>
        <w:t xml:space="preserve"> FDA-</w:t>
      </w:r>
      <w:r w:rsidR="00394371">
        <w:rPr>
          <w:rFonts w:ascii="Arial" w:eastAsia="Arial" w:hAnsi="Arial" w:cs="Arial"/>
        </w:rPr>
        <w:t>recommended</w:t>
      </w:r>
      <w:r w:rsidR="00A036C9">
        <w:rPr>
          <w:rFonts w:ascii="Arial" w:eastAsia="Arial" w:hAnsi="Arial" w:cs="Arial"/>
        </w:rPr>
        <w:t xml:space="preserve"> </w:t>
      </w:r>
      <w:proofErr w:type="spellStart"/>
      <w:r w:rsidR="00872476">
        <w:rPr>
          <w:rFonts w:ascii="Arial" w:eastAsia="Arial" w:hAnsi="Arial" w:cs="Arial"/>
        </w:rPr>
        <w:t>Syngina</w:t>
      </w:r>
      <w:proofErr w:type="spellEnd"/>
      <w:r w:rsidR="00872476">
        <w:rPr>
          <w:rFonts w:ascii="Arial" w:eastAsia="Arial" w:hAnsi="Arial" w:cs="Arial"/>
        </w:rPr>
        <w:t xml:space="preserve"> Fluid</w:t>
      </w:r>
      <w:r w:rsidR="000670ED">
        <w:rPr>
          <w:rFonts w:ascii="Arial" w:eastAsia="Arial" w:hAnsi="Arial" w:cs="Arial"/>
        </w:rPr>
        <w:t xml:space="preserve"> (</w:t>
      </w:r>
      <w:r w:rsidR="000670ED" w:rsidRPr="00176CEB">
        <w:rPr>
          <w:rFonts w:ascii="Arial" w:eastAsia="Arial" w:hAnsi="Arial" w:cs="Arial"/>
          <w:b/>
          <w:bCs/>
        </w:rPr>
        <w:t>Figure S</w:t>
      </w:r>
      <w:r w:rsidR="00463D26" w:rsidRPr="00176CEB">
        <w:rPr>
          <w:rFonts w:ascii="Arial" w:eastAsia="Arial" w:hAnsi="Arial" w:cs="Arial"/>
          <w:b/>
          <w:bCs/>
        </w:rPr>
        <w:t>7</w:t>
      </w:r>
      <w:r w:rsidR="000670ED">
        <w:rPr>
          <w:rFonts w:ascii="Arial" w:eastAsia="Arial" w:hAnsi="Arial" w:cs="Arial"/>
        </w:rPr>
        <w:t>)</w:t>
      </w:r>
      <w:r w:rsidR="00A036C9">
        <w:rPr>
          <w:rFonts w:ascii="Arial" w:eastAsia="Arial" w:hAnsi="Arial" w:cs="Arial"/>
        </w:rPr>
        <w:t xml:space="preserve">. </w:t>
      </w:r>
      <w:r>
        <w:rPr>
          <w:rFonts w:ascii="Arial" w:eastAsia="Arial" w:hAnsi="Arial" w:cs="Arial"/>
        </w:rPr>
        <w:t>We tested for blood permeation by rapidly (&lt; 30 s) adding 8 mL of blood to the top of the artificial vagina. This volume within a short timeframe simulate</w:t>
      </w:r>
      <w:r w:rsidR="00463D26">
        <w:rPr>
          <w:rFonts w:ascii="Arial" w:eastAsia="Arial" w:hAnsi="Arial" w:cs="Arial"/>
        </w:rPr>
        <w:t>s</w:t>
      </w:r>
      <w:r>
        <w:rPr>
          <w:rFonts w:ascii="Arial" w:eastAsia="Arial" w:hAnsi="Arial" w:cs="Arial"/>
        </w:rPr>
        <w:t xml:space="preserve"> prolonged accumulation (</w:t>
      </w:r>
      <w:r w:rsidRPr="00CD0D8A">
        <w:rPr>
          <w:rFonts w:ascii="Arial" w:eastAsia="Arial" w:hAnsi="Arial" w:cs="Arial"/>
          <w:i/>
          <w:iCs/>
        </w:rPr>
        <w:t>e.g.</w:t>
      </w:r>
      <w:r>
        <w:rPr>
          <w:rFonts w:ascii="Arial" w:eastAsia="Arial" w:hAnsi="Arial" w:cs="Arial"/>
        </w:rPr>
        <w:t>, sleeping or a change in body position) or spontaneous events (e.g., laughing, sneezing, coughing). After 1 h, the pad was removed</w:t>
      </w:r>
      <w:r w:rsidR="00CF02BB">
        <w:rPr>
          <w:rFonts w:ascii="Arial" w:eastAsia="Arial" w:hAnsi="Arial" w:cs="Arial"/>
        </w:rPr>
        <w:t>,</w:t>
      </w:r>
      <w:r>
        <w:rPr>
          <w:rFonts w:ascii="Arial" w:eastAsia="Arial" w:hAnsi="Arial" w:cs="Arial"/>
        </w:rPr>
        <w:t xml:space="preserve"> and the amount of blood that permeated the pads or was not absorbed into the pad (</w:t>
      </w:r>
      <w:r w:rsidRPr="00CD0D8A">
        <w:rPr>
          <w:rFonts w:ascii="Arial" w:eastAsia="Arial" w:hAnsi="Arial" w:cs="Arial"/>
          <w:i/>
          <w:iCs/>
        </w:rPr>
        <w:t>i.e.</w:t>
      </w:r>
      <w:r>
        <w:rPr>
          <w:rFonts w:ascii="Arial" w:eastAsia="Arial" w:hAnsi="Arial" w:cs="Arial"/>
        </w:rPr>
        <w:t xml:space="preserve">, retained above) was measured, as shown in </w:t>
      </w:r>
      <w:r>
        <w:rPr>
          <w:rFonts w:ascii="Arial" w:eastAsia="Arial" w:hAnsi="Arial" w:cs="Arial"/>
          <w:b/>
        </w:rPr>
        <w:t>Figure 4C</w:t>
      </w:r>
      <w:r>
        <w:rPr>
          <w:rFonts w:ascii="Arial" w:eastAsia="Arial" w:hAnsi="Arial" w:cs="Arial"/>
        </w:rPr>
        <w:t>. Our alginate-glycerol powder and the commercial cellulose filler had similarly high levels of blood absorption and low levels of excluded (</w:t>
      </w:r>
      <w:r w:rsidRPr="00CD0D8A">
        <w:rPr>
          <w:rFonts w:ascii="Arial" w:eastAsia="Arial" w:hAnsi="Arial" w:cs="Arial"/>
          <w:i/>
          <w:iCs/>
        </w:rPr>
        <w:t>i.e.</w:t>
      </w:r>
      <w:r>
        <w:rPr>
          <w:rFonts w:ascii="Arial" w:eastAsia="Arial" w:hAnsi="Arial" w:cs="Arial"/>
        </w:rPr>
        <w:t>, permeated or retained) blood compared to the absence of a filler and the polyacrylate filler (</w:t>
      </w:r>
      <w:r>
        <w:rPr>
          <w:rFonts w:ascii="Arial" w:eastAsia="Arial" w:hAnsi="Arial" w:cs="Arial"/>
          <w:b/>
        </w:rPr>
        <w:t>Figure 4D</w:t>
      </w:r>
      <w:r>
        <w:rPr>
          <w:rFonts w:ascii="Arial" w:eastAsia="Arial" w:hAnsi="Arial" w:cs="Arial"/>
        </w:rPr>
        <w:t>). While absorptivity is an important parameter, the transfer of moisture can be a source of discomfort that can lead to rashes. To mimic mild compression and contact that might lead to moisture transfer, we placed blood-absorbed pads on top of 96-well microtiter plates, centrifuged them at low</w:t>
      </w:r>
      <w:r w:rsidR="00DC57B1">
        <w:rPr>
          <w:rFonts w:ascii="Arial" w:eastAsia="Arial" w:hAnsi="Arial" w:cs="Arial"/>
        </w:rPr>
        <w:t xml:space="preserve"> </w:t>
      </w:r>
      <w:r>
        <w:rPr>
          <w:rFonts w:ascii="Arial" w:eastAsia="Arial" w:hAnsi="Arial" w:cs="Arial"/>
        </w:rPr>
        <w:t>speed, and measured the quantity of blood that was discharged (</w:t>
      </w:r>
      <w:r>
        <w:rPr>
          <w:rFonts w:ascii="Arial" w:eastAsia="Arial" w:hAnsi="Arial" w:cs="Arial"/>
          <w:b/>
        </w:rPr>
        <w:t>Figure 4E</w:t>
      </w:r>
      <w:r>
        <w:rPr>
          <w:rFonts w:ascii="Arial" w:eastAsia="Arial" w:hAnsi="Arial" w:cs="Arial"/>
        </w:rPr>
        <w:t xml:space="preserve">). We found that the commercial filler released nearly </w:t>
      </w:r>
      <w:proofErr w:type="gramStart"/>
      <w:r>
        <w:rPr>
          <w:rFonts w:ascii="Arial" w:eastAsia="Arial" w:hAnsi="Arial" w:cs="Arial"/>
        </w:rPr>
        <w:t>all of</w:t>
      </w:r>
      <w:proofErr w:type="gramEnd"/>
      <w:r>
        <w:rPr>
          <w:rFonts w:ascii="Arial" w:eastAsia="Arial" w:hAnsi="Arial" w:cs="Arial"/>
        </w:rPr>
        <w:t xml:space="preserve"> the absorbed blood, comparable to the empty gauze, whereas the polyacrylate retained an intermediate quantity of blood</w:t>
      </w:r>
      <w:r w:rsidR="00DC57B1">
        <w:rPr>
          <w:rFonts w:ascii="Arial" w:eastAsia="Arial" w:hAnsi="Arial" w:cs="Arial"/>
        </w:rPr>
        <w:t>,</w:t>
      </w:r>
      <w:r>
        <w:rPr>
          <w:rFonts w:ascii="Arial" w:eastAsia="Arial" w:hAnsi="Arial" w:cs="Arial"/>
        </w:rPr>
        <w:t xml:space="preserve"> and the </w:t>
      </w:r>
      <w:r w:rsidR="00AF3B2B">
        <w:rPr>
          <w:rFonts w:ascii="Arial" w:eastAsia="Arial" w:hAnsi="Arial" w:cs="Arial"/>
        </w:rPr>
        <w:t>AG</w:t>
      </w:r>
      <w:r w:rsidR="00AF3B2B" w:rsidRPr="00587995">
        <w:rPr>
          <w:rFonts w:ascii="Arial" w:eastAsia="Arial" w:hAnsi="Arial" w:cs="Arial"/>
          <w:vertAlign w:val="superscript"/>
        </w:rPr>
        <w:t>0.5</w:t>
      </w:r>
      <w:r>
        <w:rPr>
          <w:rFonts w:ascii="Arial" w:eastAsia="Arial" w:hAnsi="Arial" w:cs="Arial"/>
        </w:rPr>
        <w:t xml:space="preserve"> filler retained the maximum amount of blood (</w:t>
      </w:r>
      <w:r>
        <w:rPr>
          <w:rFonts w:ascii="Arial" w:eastAsia="Arial" w:hAnsi="Arial" w:cs="Arial"/>
          <w:b/>
        </w:rPr>
        <w:t>Figure 4F</w:t>
      </w:r>
      <w:r>
        <w:rPr>
          <w:rFonts w:ascii="Arial" w:eastAsia="Arial" w:hAnsi="Arial" w:cs="Arial"/>
        </w:rPr>
        <w:t xml:space="preserve">). </w:t>
      </w:r>
      <w:r w:rsidR="00463D26">
        <w:rPr>
          <w:rFonts w:ascii="Arial" w:eastAsia="Arial" w:hAnsi="Arial" w:cs="Arial"/>
        </w:rPr>
        <w:t>This effect can also be observed by gently squeezing these materials (</w:t>
      </w:r>
      <w:r w:rsidR="00463D26" w:rsidRPr="00B45F1F">
        <w:rPr>
          <w:rFonts w:ascii="Arial" w:eastAsia="Arial" w:hAnsi="Arial" w:cs="Arial"/>
          <w:b/>
          <w:bCs/>
        </w:rPr>
        <w:t>Supplemental Video S1</w:t>
      </w:r>
      <w:r w:rsidR="00463D26">
        <w:rPr>
          <w:rFonts w:ascii="Arial" w:eastAsia="Arial" w:hAnsi="Arial" w:cs="Arial"/>
        </w:rPr>
        <w:t>).</w:t>
      </w:r>
      <w:r>
        <w:rPr>
          <w:rFonts w:ascii="Arial" w:eastAsia="Arial" w:hAnsi="Arial" w:cs="Arial"/>
        </w:rPr>
        <w:t xml:space="preserve"> Collectively, these experiments show that the alginate-glycerol powder rapidly absorbs blood with high retention.</w:t>
      </w:r>
    </w:p>
    <w:p w14:paraId="274D66EF" w14:textId="77777777" w:rsidR="00203227" w:rsidRDefault="006706ED">
      <w:pPr>
        <w:spacing w:line="240" w:lineRule="auto"/>
        <w:rPr>
          <w:rFonts w:ascii="Arial" w:eastAsia="Arial" w:hAnsi="Arial" w:cs="Arial"/>
          <w:i/>
        </w:rPr>
      </w:pPr>
      <w:r>
        <w:rPr>
          <w:rFonts w:ascii="Arial" w:eastAsia="Arial" w:hAnsi="Arial" w:cs="Arial"/>
          <w:i/>
        </w:rPr>
        <w:t>Alginate-glycerol powders eliminate spillage when used in menstrual cups</w:t>
      </w:r>
    </w:p>
    <w:p w14:paraId="4ADBF4B4" w14:textId="4FCD7B87" w:rsidR="00203227" w:rsidRPr="0005337F" w:rsidRDefault="006706ED" w:rsidP="0005337F">
      <w:pPr>
        <w:spacing w:line="240" w:lineRule="auto"/>
        <w:ind w:firstLine="720"/>
        <w:rPr>
          <w:rFonts w:ascii="Arial" w:eastAsia="Arial" w:hAnsi="Arial" w:cs="Arial"/>
        </w:rPr>
      </w:pPr>
      <w:r>
        <w:rPr>
          <w:rFonts w:ascii="Arial" w:eastAsia="Arial" w:hAnsi="Arial" w:cs="Arial"/>
        </w:rPr>
        <w:t xml:space="preserve">Menstrual cups are silicone cups that are inserted into the vaginal canal to create a seal against the vaginal wall, retaining menstrual fluid until it can be removed and cleaned. These menstrual products are favored over disposable products because they are reusable and have a low likelihood of leakage during use. However, poor placement and/or manipulation during removal can lead to leakage and spillage of fluid. To test our formulation as a sustainable material that can be used in complement with </w:t>
      </w:r>
      <w:proofErr w:type="gramStart"/>
      <w:r>
        <w:rPr>
          <w:rFonts w:ascii="Arial" w:eastAsia="Arial" w:hAnsi="Arial" w:cs="Arial"/>
        </w:rPr>
        <w:t>environmentally-friendly</w:t>
      </w:r>
      <w:proofErr w:type="gramEnd"/>
      <w:r>
        <w:rPr>
          <w:rFonts w:ascii="Arial" w:eastAsia="Arial" w:hAnsi="Arial" w:cs="Arial"/>
        </w:rPr>
        <w:t xml:space="preserve"> menstrual cups, we spread 1.5 g of </w:t>
      </w:r>
      <w:r w:rsidR="00AF3B2B">
        <w:rPr>
          <w:rFonts w:ascii="Arial" w:eastAsia="Arial" w:hAnsi="Arial" w:cs="Arial"/>
        </w:rPr>
        <w:t>the AG</w:t>
      </w:r>
      <w:r w:rsidR="00AF3B2B" w:rsidRPr="00587995">
        <w:rPr>
          <w:rFonts w:ascii="Arial" w:eastAsia="Arial" w:hAnsi="Arial" w:cs="Arial"/>
          <w:vertAlign w:val="superscript"/>
        </w:rPr>
        <w:t>0.5</w:t>
      </w:r>
      <w:r>
        <w:rPr>
          <w:rFonts w:ascii="Arial" w:eastAsia="Arial" w:hAnsi="Arial" w:cs="Arial"/>
        </w:rPr>
        <w:t xml:space="preserve"> powder in a </w:t>
      </w:r>
      <w:r w:rsidR="0027576E">
        <w:rPr>
          <w:rFonts w:ascii="Arial" w:eastAsia="Arial" w:hAnsi="Arial" w:cs="Arial"/>
        </w:rPr>
        <w:t>25.4 mm</w:t>
      </w:r>
      <w:r>
        <w:rPr>
          <w:rFonts w:ascii="Arial" w:eastAsia="Arial" w:hAnsi="Arial" w:cs="Arial"/>
        </w:rPr>
        <w:t xml:space="preserve"> cotton tube (“stockinette”) and coiled it within a menstrual cup (</w:t>
      </w:r>
      <w:r>
        <w:rPr>
          <w:rFonts w:ascii="Arial" w:eastAsia="Arial" w:hAnsi="Arial" w:cs="Arial"/>
          <w:b/>
        </w:rPr>
        <w:t>Figure 4G</w:t>
      </w:r>
      <w:r>
        <w:rPr>
          <w:rFonts w:ascii="Arial" w:eastAsia="Arial" w:hAnsi="Arial" w:cs="Arial"/>
        </w:rPr>
        <w:t xml:space="preserve">). Cups alone or those with </w:t>
      </w:r>
      <w:proofErr w:type="spellStart"/>
      <w:r>
        <w:rPr>
          <w:rFonts w:ascii="Arial" w:eastAsia="Arial" w:hAnsi="Arial" w:cs="Arial"/>
        </w:rPr>
        <w:t>stockinettes</w:t>
      </w:r>
      <w:proofErr w:type="spellEnd"/>
      <w:r>
        <w:rPr>
          <w:rFonts w:ascii="Arial" w:eastAsia="Arial" w:hAnsi="Arial" w:cs="Arial"/>
        </w:rPr>
        <w:t xml:space="preserve"> filled with nothing or </w:t>
      </w:r>
      <w:r w:rsidR="00AF3B2B">
        <w:rPr>
          <w:rFonts w:ascii="Arial" w:eastAsia="Arial" w:hAnsi="Arial" w:cs="Arial"/>
        </w:rPr>
        <w:t>AG</w:t>
      </w:r>
      <w:r w:rsidR="00AF3B2B" w:rsidRPr="00587995">
        <w:rPr>
          <w:rFonts w:ascii="Arial" w:eastAsia="Arial" w:hAnsi="Arial" w:cs="Arial"/>
          <w:vertAlign w:val="superscript"/>
        </w:rPr>
        <w:t>0.5</w:t>
      </w:r>
      <w:r>
        <w:rPr>
          <w:rFonts w:ascii="Arial" w:eastAsia="Arial" w:hAnsi="Arial" w:cs="Arial"/>
        </w:rPr>
        <w:t xml:space="preserve"> powder were placed in </w:t>
      </w:r>
      <w:r w:rsidR="00EB79BC">
        <w:rPr>
          <w:rFonts w:ascii="Arial" w:eastAsia="Arial" w:hAnsi="Arial" w:cs="Arial"/>
        </w:rPr>
        <w:t>the</w:t>
      </w:r>
      <w:r>
        <w:rPr>
          <w:rFonts w:ascii="Arial" w:eastAsia="Arial" w:hAnsi="Arial" w:cs="Arial"/>
        </w:rPr>
        <w:t xml:space="preserve"> </w:t>
      </w:r>
      <w:proofErr w:type="spellStart"/>
      <w:r>
        <w:rPr>
          <w:rFonts w:ascii="Arial" w:eastAsia="Arial" w:hAnsi="Arial" w:cs="Arial"/>
        </w:rPr>
        <w:t>Syngina</w:t>
      </w:r>
      <w:proofErr w:type="spellEnd"/>
      <w:r>
        <w:rPr>
          <w:rFonts w:ascii="Arial" w:eastAsia="Arial" w:hAnsi="Arial" w:cs="Arial"/>
        </w:rPr>
        <w:t>, a device used by the FDA to test the absorptive capacity of menstrual care products</w:t>
      </w:r>
      <w:r w:rsidR="00036616">
        <w:rPr>
          <w:rFonts w:ascii="Arial" w:eastAsia="Arial" w:hAnsi="Arial" w:cs="Arial"/>
        </w:rPr>
        <w:fldChar w:fldCharType="begin"/>
      </w:r>
      <w:r w:rsidR="00825624">
        <w:rPr>
          <w:rFonts w:ascii="Arial" w:eastAsia="Arial" w:hAnsi="Arial" w:cs="Arial"/>
        </w:rPr>
        <w:instrText xml:space="preserve"> ADDIN ZOTERO_ITEM CSL_CITATION {"citationID":"85KEoryu","properties":{"formattedCitation":"\\super 23\\nosupersub{}","plainCitation":"23","noteIndex":0},"citationItems":[{"id":1352,"uris":["http://zotero.org/users/4885839/items/8RBKZFMP"],"itemData":{"id":1352,"type":"document","publisher":"FDA Code of Federal Regulations","title":"21 CFR § 801.430 - User labeling for menstrual tampons","issued":{"date-parts":[["2022"]]}}}],"schema":"https://github.com/citation-style-language/schema/raw/master/csl-citation.json"} </w:instrText>
      </w:r>
      <w:r w:rsidR="00036616">
        <w:rPr>
          <w:rFonts w:ascii="Arial" w:eastAsia="Arial" w:hAnsi="Arial" w:cs="Arial"/>
        </w:rPr>
        <w:fldChar w:fldCharType="separate"/>
      </w:r>
      <w:r w:rsidR="005E19B2" w:rsidRPr="005E19B2">
        <w:rPr>
          <w:rFonts w:ascii="Arial" w:hAnsi="Arial" w:cs="Arial"/>
          <w:vertAlign w:val="superscript"/>
        </w:rPr>
        <w:t>23</w:t>
      </w:r>
      <w:r w:rsidR="00036616">
        <w:rPr>
          <w:rFonts w:ascii="Arial" w:eastAsia="Arial" w:hAnsi="Arial" w:cs="Arial"/>
        </w:rPr>
        <w:fldChar w:fldCharType="end"/>
      </w:r>
      <w:r>
        <w:rPr>
          <w:rFonts w:ascii="Arial" w:eastAsia="Arial" w:hAnsi="Arial" w:cs="Arial"/>
        </w:rPr>
        <w:t xml:space="preserve"> (</w:t>
      </w:r>
      <w:r>
        <w:rPr>
          <w:rFonts w:ascii="Arial" w:eastAsia="Arial" w:hAnsi="Arial" w:cs="Arial"/>
          <w:b/>
        </w:rPr>
        <w:t>Figure 4H</w:t>
      </w:r>
      <w:r>
        <w:rPr>
          <w:rFonts w:ascii="Arial" w:eastAsia="Arial" w:hAnsi="Arial" w:cs="Arial"/>
        </w:rPr>
        <w:t>). To evaluate the retentive capacity of the menstrual cups, 15 mL of blood was added to the top to simulate a daily average of menstrual fluid</w:t>
      </w:r>
      <w:r w:rsidR="00036616">
        <w:rPr>
          <w:rFonts w:ascii="Arial" w:eastAsia="Arial" w:hAnsi="Arial" w:cs="Arial"/>
        </w:rPr>
        <w:t>.</w:t>
      </w:r>
      <w:r w:rsidR="00036616">
        <w:rPr>
          <w:rFonts w:ascii="Arial" w:eastAsia="Arial" w:hAnsi="Arial" w:cs="Arial"/>
        </w:rPr>
        <w:fldChar w:fldCharType="begin"/>
      </w:r>
      <w:r w:rsidR="00825624">
        <w:rPr>
          <w:rFonts w:ascii="Arial" w:eastAsia="Arial" w:hAnsi="Arial" w:cs="Arial"/>
        </w:rPr>
        <w:instrText xml:space="preserve"> ADDIN ZOTERO_ITEM CSL_CITATION {"citationID":"4hwthdTp","properties":{"formattedCitation":"\\super 24\\nosupersub{}","plainCitation":"24","noteIndex":0},"citationItems":[{"id":1364,"uris":["http://zotero.org/users/4885839/items/RFD8UFPG"],"itemData":{"id":1364,"type":"article-journal","abstract":"Objective: To determine the normal limits of menstrual fluid volume during reproductive life, quantified by direct measurement. Methods: This was an observational, prospective clinical trial of healthy women aged 20–49 years old, with normal menstrual periods, recruited in a Natural Family Planning Unit. Women collected their menstrual fluid for at least 3 menstrual periods using a vaginal cup. Menstrual volume and different covariables were evaluated using a multilevel mixed-effects linear regression. Results: Ninety-six cycles from 28 patients between 24 and 49 years old were analyzed. The average menstrual volume was 86.7 mL with a range from 15 to 271 mL. The 50th percentile of all samples was 81 mL and the 95th percentile was 162 mL. For multiparous patients the 50th percentile was 93 mL and the 95th was 169 mL. Menstrual fluid volume was higher in multigravida (99.1 mL) than in nulliparous women (45.9 Ml; p &amp;lt; 0.02). No statistically significant associations were identified between different variables and menstrual volume. Conclusion: A menstrual volume over 169 mL should be considered abnormal on multiparous patients. Age was not associated with changes on menstrual fluid volume.","container-title":"Gynecologic and Obstetric Investigation","DOI":"10.1159/000496608","ISSN":"0378-7346","issue":"4","journalAbbreviation":"Gynecologic and Obstetric Investigation","page":"390-395","title":"Normality Ranges of Menstrual Fluid Volume During Reproductive Life Using Direct Quantification of Menses with Vaginal Cups","volume":"84","author":[{"family":"Donoso","given":"Manuel B."},{"family":"Serra","given":"Ramón"},{"family":"Rice","given":"Gregory E."},{"family":"Gana","given":"María Teresa"},{"family":"Rojas","given":"Carolina"},{"family":"Khoury","given":"Maroun"},{"family":"Arraztoa","given":"José Antonio"},{"family":"Monteiro","given":"Lara J."},{"family":"Acuña","given":"Stephanie"},{"family":"Illanes","given":"Sebastián E."}],"issued":{"date-parts":[["2019",2,1]]}}}],"schema":"https://github.com/citation-style-language/schema/raw/master/csl-citation.json"} </w:instrText>
      </w:r>
      <w:r w:rsidR="00036616">
        <w:rPr>
          <w:rFonts w:ascii="Arial" w:eastAsia="Arial" w:hAnsi="Arial" w:cs="Arial"/>
        </w:rPr>
        <w:fldChar w:fldCharType="separate"/>
      </w:r>
      <w:r w:rsidR="005E19B2" w:rsidRPr="005E19B2">
        <w:rPr>
          <w:rFonts w:ascii="Arial" w:hAnsi="Arial" w:cs="Arial"/>
          <w:vertAlign w:val="superscript"/>
        </w:rPr>
        <w:t>24</w:t>
      </w:r>
      <w:r w:rsidR="00036616">
        <w:rPr>
          <w:rFonts w:ascii="Arial" w:eastAsia="Arial" w:hAnsi="Arial" w:cs="Arial"/>
        </w:rPr>
        <w:fldChar w:fldCharType="end"/>
      </w:r>
      <w:r>
        <w:rPr>
          <w:rFonts w:ascii="Arial" w:eastAsia="Arial" w:hAnsi="Arial" w:cs="Arial"/>
        </w:rPr>
        <w:t xml:space="preserve"> After incubation for 4 </w:t>
      </w:r>
      <w:r w:rsidR="00EB79BC">
        <w:rPr>
          <w:rFonts w:ascii="Arial" w:eastAsia="Arial" w:hAnsi="Arial" w:cs="Arial"/>
        </w:rPr>
        <w:t>h</w:t>
      </w:r>
      <w:r>
        <w:rPr>
          <w:rFonts w:ascii="Arial" w:eastAsia="Arial" w:hAnsi="Arial" w:cs="Arial"/>
        </w:rPr>
        <w:t xml:space="preserve"> at 37°C, five women were blinded to the content of the menstrual cups and asked to remove them with care to minimize spillage. As shown in </w:t>
      </w:r>
      <w:r w:rsidR="002538D2">
        <w:rPr>
          <w:rFonts w:ascii="Arial" w:eastAsia="Arial" w:hAnsi="Arial" w:cs="Arial"/>
        </w:rPr>
        <w:t>representative experiments (</w:t>
      </w:r>
      <w:r>
        <w:rPr>
          <w:rFonts w:ascii="Arial" w:eastAsia="Arial" w:hAnsi="Arial" w:cs="Arial"/>
          <w:b/>
        </w:rPr>
        <w:t>Figure 4I</w:t>
      </w:r>
      <w:r w:rsidR="002538D2" w:rsidRPr="00C41723">
        <w:rPr>
          <w:rFonts w:ascii="Arial" w:eastAsia="Arial" w:hAnsi="Arial" w:cs="Arial"/>
          <w:bCs/>
        </w:rPr>
        <w:t>)</w:t>
      </w:r>
      <w:r>
        <w:rPr>
          <w:rFonts w:ascii="Arial" w:eastAsia="Arial" w:hAnsi="Arial" w:cs="Arial"/>
        </w:rPr>
        <w:t xml:space="preserve">, </w:t>
      </w:r>
      <w:r w:rsidR="00AB1426">
        <w:rPr>
          <w:rFonts w:ascii="Arial" w:eastAsia="Arial" w:hAnsi="Arial" w:cs="Arial"/>
        </w:rPr>
        <w:t xml:space="preserve">the </w:t>
      </w:r>
      <w:r w:rsidR="002538D2">
        <w:rPr>
          <w:rFonts w:ascii="Arial" w:eastAsia="Arial" w:hAnsi="Arial" w:cs="Arial"/>
        </w:rPr>
        <w:t xml:space="preserve">alginate-glycerol powder </w:t>
      </w:r>
      <w:r w:rsidR="00F458B4">
        <w:rPr>
          <w:rFonts w:ascii="Arial" w:eastAsia="Arial" w:hAnsi="Arial" w:cs="Arial"/>
        </w:rPr>
        <w:t xml:space="preserve">improved blood retention. When examining individual attempts, </w:t>
      </w:r>
      <w:r>
        <w:rPr>
          <w:rFonts w:ascii="Arial" w:eastAsia="Arial" w:hAnsi="Arial" w:cs="Arial"/>
        </w:rPr>
        <w:t xml:space="preserve">each woman spilled blood when removing menstrual cups </w:t>
      </w:r>
      <w:r w:rsidR="00F458B4">
        <w:rPr>
          <w:rFonts w:ascii="Arial" w:eastAsia="Arial" w:hAnsi="Arial" w:cs="Arial"/>
        </w:rPr>
        <w:t xml:space="preserve">that contained </w:t>
      </w:r>
      <w:r>
        <w:rPr>
          <w:rFonts w:ascii="Arial" w:eastAsia="Arial" w:hAnsi="Arial" w:cs="Arial"/>
        </w:rPr>
        <w:t xml:space="preserve">nothing or the empty stockinette, which </w:t>
      </w:r>
      <w:r w:rsidR="00F458B4">
        <w:rPr>
          <w:rFonts w:ascii="Arial" w:eastAsia="Arial" w:hAnsi="Arial" w:cs="Arial"/>
        </w:rPr>
        <w:t xml:space="preserve">could be highly variable </w:t>
      </w:r>
      <w:r>
        <w:rPr>
          <w:rFonts w:ascii="Arial" w:eastAsia="Arial" w:hAnsi="Arial" w:cs="Arial"/>
        </w:rPr>
        <w:t>between attempts. By contrast</w:t>
      </w:r>
      <w:r w:rsidR="00F458B4">
        <w:rPr>
          <w:rFonts w:ascii="Arial" w:eastAsia="Arial" w:hAnsi="Arial" w:cs="Arial"/>
        </w:rPr>
        <w:t>,</w:t>
      </w:r>
      <w:r>
        <w:rPr>
          <w:rFonts w:ascii="Arial" w:eastAsia="Arial" w:hAnsi="Arial" w:cs="Arial"/>
        </w:rPr>
        <w:t xml:space="preserve"> spillage was consistently rare when </w:t>
      </w:r>
      <w:r w:rsidR="00E640A5">
        <w:rPr>
          <w:rFonts w:ascii="Arial" w:eastAsia="Arial" w:hAnsi="Arial" w:cs="Arial"/>
        </w:rPr>
        <w:t xml:space="preserve">the </w:t>
      </w:r>
      <w:r w:rsidR="00AF3B2B">
        <w:rPr>
          <w:rFonts w:ascii="Arial" w:eastAsia="Arial" w:hAnsi="Arial" w:cs="Arial"/>
        </w:rPr>
        <w:t>AG</w:t>
      </w:r>
      <w:r w:rsidR="00AF3B2B" w:rsidRPr="005E03CA">
        <w:rPr>
          <w:rFonts w:ascii="Arial" w:eastAsia="Arial" w:hAnsi="Arial" w:cs="Arial"/>
          <w:vertAlign w:val="superscript"/>
        </w:rPr>
        <w:t>0.5</w:t>
      </w:r>
      <w:r w:rsidR="00AF3B2B">
        <w:rPr>
          <w:rFonts w:ascii="Arial" w:eastAsia="Arial" w:hAnsi="Arial" w:cs="Arial"/>
        </w:rPr>
        <w:t xml:space="preserve"> </w:t>
      </w:r>
      <w:r>
        <w:rPr>
          <w:rFonts w:ascii="Arial" w:eastAsia="Arial" w:hAnsi="Arial" w:cs="Arial"/>
        </w:rPr>
        <w:t>powder was used (equivalent to a few drops when occurring) (</w:t>
      </w:r>
      <w:r w:rsidR="00F458B4" w:rsidRPr="00C41723">
        <w:rPr>
          <w:rFonts w:ascii="Arial" w:eastAsia="Arial" w:hAnsi="Arial" w:cs="Arial"/>
          <w:b/>
          <w:bCs/>
        </w:rPr>
        <w:t>Figure 4J</w:t>
      </w:r>
      <w:r w:rsidR="00F458B4">
        <w:rPr>
          <w:rFonts w:ascii="Arial" w:eastAsia="Arial" w:hAnsi="Arial" w:cs="Arial"/>
        </w:rPr>
        <w:t xml:space="preserve"> and </w:t>
      </w:r>
      <w:r>
        <w:rPr>
          <w:rFonts w:ascii="Arial" w:eastAsia="Arial" w:hAnsi="Arial" w:cs="Arial"/>
          <w:b/>
        </w:rPr>
        <w:t>Supplemental Figure S</w:t>
      </w:r>
      <w:r w:rsidR="00463D26">
        <w:rPr>
          <w:rFonts w:ascii="Arial" w:eastAsia="Arial" w:hAnsi="Arial" w:cs="Arial"/>
          <w:b/>
        </w:rPr>
        <w:t>8</w:t>
      </w:r>
      <w:r>
        <w:rPr>
          <w:rFonts w:ascii="Arial" w:eastAsia="Arial" w:hAnsi="Arial" w:cs="Arial"/>
        </w:rPr>
        <w:t xml:space="preserve">). </w:t>
      </w:r>
      <w:r w:rsidR="00AF3B2B">
        <w:rPr>
          <w:rFonts w:ascii="Arial" w:eastAsia="Arial" w:hAnsi="Arial" w:cs="Arial"/>
        </w:rPr>
        <w:t xml:space="preserve">Outside of the </w:t>
      </w:r>
      <w:proofErr w:type="spellStart"/>
      <w:r w:rsidR="0081673B">
        <w:rPr>
          <w:rFonts w:ascii="Arial" w:eastAsia="Arial" w:hAnsi="Arial" w:cs="Arial"/>
        </w:rPr>
        <w:t>Syngina</w:t>
      </w:r>
      <w:proofErr w:type="spellEnd"/>
      <w:r w:rsidR="0081673B">
        <w:rPr>
          <w:rFonts w:ascii="Arial" w:eastAsia="Arial" w:hAnsi="Arial" w:cs="Arial"/>
        </w:rPr>
        <w:t>, inversion of these menstrual cups shows that, unlike the empty stockinette, the AG</w:t>
      </w:r>
      <w:r w:rsidR="0081673B" w:rsidRPr="005E03CA">
        <w:rPr>
          <w:rFonts w:ascii="Arial" w:eastAsia="Arial" w:hAnsi="Arial" w:cs="Arial"/>
          <w:vertAlign w:val="superscript"/>
        </w:rPr>
        <w:t>0.5</w:t>
      </w:r>
      <w:r w:rsidR="0081673B">
        <w:rPr>
          <w:rFonts w:ascii="Arial" w:eastAsia="Arial" w:hAnsi="Arial" w:cs="Arial"/>
        </w:rPr>
        <w:t xml:space="preserve"> powder improves blood retention (</w:t>
      </w:r>
      <w:r w:rsidR="0081673B" w:rsidRPr="00587995">
        <w:rPr>
          <w:rFonts w:ascii="Arial" w:eastAsia="Arial" w:hAnsi="Arial" w:cs="Arial"/>
          <w:b/>
          <w:bCs/>
        </w:rPr>
        <w:t>Supplementary Video S</w:t>
      </w:r>
      <w:r w:rsidR="0081673B">
        <w:rPr>
          <w:rFonts w:ascii="Arial" w:eastAsia="Arial" w:hAnsi="Arial" w:cs="Arial"/>
          <w:b/>
          <w:bCs/>
        </w:rPr>
        <w:t>2</w:t>
      </w:r>
      <w:r w:rsidR="0081673B">
        <w:rPr>
          <w:rFonts w:ascii="Arial" w:eastAsia="Arial" w:hAnsi="Arial" w:cs="Arial"/>
        </w:rPr>
        <w:t>), this blood is not readily exuded (</w:t>
      </w:r>
      <w:r w:rsidR="0081673B" w:rsidRPr="00587995">
        <w:rPr>
          <w:rFonts w:ascii="Arial" w:eastAsia="Arial" w:hAnsi="Arial" w:cs="Arial"/>
          <w:b/>
          <w:bCs/>
        </w:rPr>
        <w:t>Supplementary Video S3</w:t>
      </w:r>
      <w:r w:rsidR="0081673B">
        <w:rPr>
          <w:rFonts w:ascii="Arial" w:eastAsia="Arial" w:hAnsi="Arial" w:cs="Arial"/>
        </w:rPr>
        <w:t>), and little blood remains in the menstrual cup</w:t>
      </w:r>
      <w:r w:rsidR="00AF3B2B">
        <w:rPr>
          <w:rFonts w:ascii="Arial" w:eastAsia="Arial" w:hAnsi="Arial" w:cs="Arial"/>
        </w:rPr>
        <w:t xml:space="preserve"> (</w:t>
      </w:r>
      <w:r w:rsidR="00AF3B2B" w:rsidRPr="00587995">
        <w:rPr>
          <w:rFonts w:ascii="Arial" w:eastAsia="Arial" w:hAnsi="Arial" w:cs="Arial"/>
          <w:b/>
          <w:bCs/>
        </w:rPr>
        <w:t>Supplementary Video S</w:t>
      </w:r>
      <w:r w:rsidR="0081673B">
        <w:rPr>
          <w:rFonts w:ascii="Arial" w:eastAsia="Arial" w:hAnsi="Arial" w:cs="Arial"/>
          <w:b/>
          <w:bCs/>
        </w:rPr>
        <w:t>4</w:t>
      </w:r>
      <w:r w:rsidR="00AF3B2B">
        <w:rPr>
          <w:rFonts w:ascii="Arial" w:eastAsia="Arial" w:hAnsi="Arial" w:cs="Arial"/>
        </w:rPr>
        <w:t xml:space="preserve">). </w:t>
      </w:r>
      <w:r w:rsidR="00E640A5">
        <w:rPr>
          <w:rFonts w:ascii="Arial" w:eastAsia="Arial" w:hAnsi="Arial" w:cs="Arial"/>
        </w:rPr>
        <w:t>The s</w:t>
      </w:r>
      <w:r>
        <w:rPr>
          <w:rFonts w:ascii="Arial" w:eastAsia="Arial" w:hAnsi="Arial" w:cs="Arial"/>
        </w:rPr>
        <w:t>ummation of results shows</w:t>
      </w:r>
      <w:r w:rsidR="00F458B4">
        <w:rPr>
          <w:rFonts w:ascii="Arial" w:eastAsia="Arial" w:hAnsi="Arial" w:cs="Arial"/>
        </w:rPr>
        <w:t xml:space="preserve"> that</w:t>
      </w:r>
      <w:r>
        <w:rPr>
          <w:rFonts w:ascii="Arial" w:eastAsia="Arial" w:hAnsi="Arial" w:cs="Arial"/>
        </w:rPr>
        <w:t xml:space="preserve"> the use of the stockinette with powder eliminates spillage of blood to levels significantly reduced compared to empty or stockinette conditions (</w:t>
      </w:r>
      <w:r>
        <w:rPr>
          <w:rFonts w:ascii="Arial" w:eastAsia="Arial" w:hAnsi="Arial" w:cs="Arial"/>
          <w:b/>
        </w:rPr>
        <w:t>Figure 4K</w:t>
      </w:r>
      <w:r>
        <w:rPr>
          <w:rFonts w:ascii="Arial" w:eastAsia="Arial" w:hAnsi="Arial" w:cs="Arial"/>
        </w:rPr>
        <w:t xml:space="preserve">). </w:t>
      </w:r>
    </w:p>
    <w:p w14:paraId="73477401" w14:textId="77777777" w:rsidR="00203227" w:rsidRDefault="006706ED">
      <w:pPr>
        <w:spacing w:line="240" w:lineRule="auto"/>
        <w:rPr>
          <w:rFonts w:ascii="Arial" w:eastAsia="Arial" w:hAnsi="Arial" w:cs="Arial"/>
          <w:i/>
        </w:rPr>
      </w:pPr>
      <w:r>
        <w:rPr>
          <w:rFonts w:ascii="Arial" w:eastAsia="Arial" w:hAnsi="Arial" w:cs="Arial"/>
          <w:i/>
        </w:rPr>
        <w:t>Suspension of bacterial growth</w:t>
      </w:r>
    </w:p>
    <w:p w14:paraId="714DBDD9" w14:textId="7D37EFAA" w:rsidR="00203227" w:rsidRPr="0005337F" w:rsidRDefault="006706ED" w:rsidP="0005337F">
      <w:pPr>
        <w:spacing w:line="240" w:lineRule="auto"/>
        <w:rPr>
          <w:rFonts w:ascii="Arial" w:eastAsia="Arial" w:hAnsi="Arial" w:cs="Arial"/>
        </w:rPr>
      </w:pPr>
      <w:r>
        <w:rPr>
          <w:rFonts w:ascii="Arial" w:eastAsia="Arial" w:hAnsi="Arial" w:cs="Arial"/>
        </w:rPr>
        <w:tab/>
        <w:t xml:space="preserve">Highly absorptive menstrual products have been correlated with toxic shock syndrome, where toxigenic </w:t>
      </w:r>
      <w:r w:rsidR="00671D9A">
        <w:rPr>
          <w:rFonts w:ascii="Arial" w:eastAsia="Arial" w:hAnsi="Arial" w:cs="Arial"/>
          <w:i/>
        </w:rPr>
        <w:t>S.</w:t>
      </w:r>
      <w:r>
        <w:rPr>
          <w:rFonts w:ascii="Arial" w:eastAsia="Arial" w:hAnsi="Arial" w:cs="Arial"/>
          <w:i/>
        </w:rPr>
        <w:t xml:space="preserve"> aureus</w:t>
      </w:r>
      <w:r>
        <w:rPr>
          <w:rFonts w:ascii="Arial" w:eastAsia="Arial" w:hAnsi="Arial" w:cs="Arial"/>
        </w:rPr>
        <w:t xml:space="preserve"> from the vaginal tract is able to proliferate and produce toxins. This is predominantly observed in tampons</w:t>
      </w:r>
      <w:r w:rsidR="00036616">
        <w:rPr>
          <w:rFonts w:ascii="Arial" w:eastAsia="Arial" w:hAnsi="Arial" w:cs="Arial"/>
        </w:rPr>
        <w:t>,</w:t>
      </w:r>
      <w:r w:rsidR="00036616">
        <w:rPr>
          <w:rFonts w:ascii="Arial" w:eastAsia="Arial" w:hAnsi="Arial" w:cs="Arial"/>
        </w:rPr>
        <w:fldChar w:fldCharType="begin"/>
      </w:r>
      <w:r w:rsidR="00825624">
        <w:rPr>
          <w:rFonts w:ascii="Arial" w:eastAsia="Arial" w:hAnsi="Arial" w:cs="Arial"/>
        </w:rPr>
        <w:instrText xml:space="preserve"> ADDIN ZOTERO_ITEM CSL_CITATION {"citationID":"rDZYNQym","properties":{"formattedCitation":"\\super 25\\nosupersub{}","plainCitation":"25","noteIndex":0},"citationItems":[{"id":937,"uris":["http://zotero.org/users/4885839/items/7UG94HRJ"],"itemData":{"id":937,"type":"article-journal","abstract":"Culturing has detected vaginal Staphylococcus aureus in 10%–20% of women. Because growth mode can affect virulence expression, this study examined S. aureus–biofilm occurrence in 44 paired—tampon and vaginal-wash—specimens from 18 prescreened women, using fluorescent in situ hybridization (FISH). All 44 specimens were also analyzed for S. aureus by standard culturing on mannitol salt agar, which produced positive results for 15 of the 44 specimens. FISH detected S. aureus cells in all 44 specimens, and S. aureus biofilm was observed in 37 of the 44 specimens. Independent confirmation of the presence of S. aureus in specimens from all 18 women was also obtained by amplification, via polymerase chain reaction, of an S. aureus–specific nuclease gene. The results of this study demonstrate that S. aureus biofilm can form on tampons and menses components in vivo. Additionally, the prevalence of vaginal S. aureus carriage may be more prevalent than what is currently demonstrated by standard culturing techniques","container-title":"The Journal of Infectious Diseases","DOI":"10.1086/377001","ISSN":"0022-1899","issue":"4","journalAbbreviation":"The Journal of Infectious Diseases","page":"519-530","title":"Detection of Staphylococcus aureus Biofilm on Tampons and Menses Components","volume":"188","author":[{"family":"Veeh","given":"Richard H."},{"family":"Shirtliff","given":"Mark E."},{"family":"Petik","given":"Jill R."},{"family":"Flood","given":"Janine A."},{"family":"Davis","given":"Catherine C."},{"family":"Seymour","given":"Jon L."},{"family":"Hansmann","given":"Melanie A."},{"family":"Kerr","given":"Kathy M."},{"family":"Pasmore","given":"Mark E."},{"family":"Costerton","given":"John W."}],"issued":{"date-parts":[["2003",8,15]]}}}],"schema":"https://github.com/citation-style-language/schema/raw/master/csl-citation.json"} </w:instrText>
      </w:r>
      <w:r w:rsidR="00036616">
        <w:rPr>
          <w:rFonts w:ascii="Arial" w:eastAsia="Arial" w:hAnsi="Arial" w:cs="Arial"/>
        </w:rPr>
        <w:fldChar w:fldCharType="separate"/>
      </w:r>
      <w:r w:rsidR="005E19B2" w:rsidRPr="005E19B2">
        <w:rPr>
          <w:rFonts w:ascii="Arial" w:hAnsi="Arial" w:cs="Arial"/>
          <w:vertAlign w:val="superscript"/>
        </w:rPr>
        <w:t>25</w:t>
      </w:r>
      <w:r w:rsidR="00036616">
        <w:rPr>
          <w:rFonts w:ascii="Arial" w:eastAsia="Arial" w:hAnsi="Arial" w:cs="Arial"/>
        </w:rPr>
        <w:fldChar w:fldCharType="end"/>
      </w:r>
      <w:r>
        <w:rPr>
          <w:rFonts w:ascii="Arial" w:eastAsia="Arial" w:hAnsi="Arial" w:cs="Arial"/>
        </w:rPr>
        <w:t xml:space="preserve"> but is possible with other menstrual hygiene products</w:t>
      </w:r>
      <w:r w:rsidR="00E640A5">
        <w:rPr>
          <w:rFonts w:ascii="Arial" w:eastAsia="Arial" w:hAnsi="Arial" w:cs="Arial"/>
        </w:rPr>
        <w:t>,</w:t>
      </w:r>
      <w:r>
        <w:rPr>
          <w:rFonts w:ascii="Arial" w:eastAsia="Arial" w:hAnsi="Arial" w:cs="Arial"/>
        </w:rPr>
        <w:t xml:space="preserve"> including menstrual cups</w:t>
      </w:r>
      <w:r w:rsidR="00036616">
        <w:rPr>
          <w:rFonts w:ascii="Arial" w:eastAsia="Arial" w:hAnsi="Arial" w:cs="Arial"/>
        </w:rPr>
        <w:t>.</w:t>
      </w:r>
      <w:r w:rsidR="00036616">
        <w:rPr>
          <w:rFonts w:ascii="Arial" w:eastAsia="Arial" w:hAnsi="Arial" w:cs="Arial"/>
        </w:rPr>
        <w:fldChar w:fldCharType="begin"/>
      </w:r>
      <w:r w:rsidR="00825624">
        <w:rPr>
          <w:rFonts w:ascii="Arial" w:eastAsia="Arial" w:hAnsi="Arial" w:cs="Arial"/>
        </w:rPr>
        <w:instrText xml:space="preserve"> ADDIN ZOTERO_ITEM CSL_CITATION {"citationID":"uaOzDdsk","properties":{"formattedCitation":"\\super 26\\nosupersub{}","plainCitation":"26","noteIndex":0},"citationItems":[{"id":1350,"uris":["http://zotero.org/users/4885839/items/SLTYTJ6J"],"itemData":{"id":1350,"type":"article-journal","abstract":"Menstrual cups have been reported to be an acceptable substitute for tampons. These flexible cups have also been reported to provide a sustainable solution to menstrual management, with modest cost savings and no significant health risk.The present article documents the first case of toxic shock syndrome associated with the use of a menstrual cup in a woman 37 years of age, using a menstrual cup for the first time. Toxic shock syndrome and the literature on menstrual cups is reviewed and a possible mechanism for the development of toxic shock syndrome in the patient is described.","container-title":"Canadian Journal of Infectious Diseases and Medical Microbiology","DOI":"10.1155/2015/560959","ISSN":"1712-9532","note":"publisher: Pulsus Group Inc","page":"560959","title":"A Confirmed Case of Toxic Shock Syndrome Associated with the Use of a Menstrual Cup","volume":"26","author":[{"family":"Mitchell","given":"Michael A"},{"family":"Bisch","given":"Steve"},{"family":"Arntfield","given":"Shannon"},{"family":"Hosseini-Moghaddam","given":"Seyed M"}],"issued":{"date-parts":[["1900",1,1]]}}}],"schema":"https://github.com/citation-style-language/schema/raw/master/csl-citation.json"} </w:instrText>
      </w:r>
      <w:r w:rsidR="00036616">
        <w:rPr>
          <w:rFonts w:ascii="Arial" w:eastAsia="Arial" w:hAnsi="Arial" w:cs="Arial"/>
        </w:rPr>
        <w:fldChar w:fldCharType="separate"/>
      </w:r>
      <w:r w:rsidR="005E19B2" w:rsidRPr="005E19B2">
        <w:rPr>
          <w:rFonts w:ascii="Arial" w:hAnsi="Arial" w:cs="Arial"/>
          <w:vertAlign w:val="superscript"/>
        </w:rPr>
        <w:t>26</w:t>
      </w:r>
      <w:r w:rsidR="00036616">
        <w:rPr>
          <w:rFonts w:ascii="Arial" w:eastAsia="Arial" w:hAnsi="Arial" w:cs="Arial"/>
        </w:rPr>
        <w:fldChar w:fldCharType="end"/>
      </w:r>
      <w:r>
        <w:rPr>
          <w:rFonts w:ascii="Arial" w:eastAsia="Arial" w:hAnsi="Arial" w:cs="Arial"/>
        </w:rPr>
        <w:t xml:space="preserve"> Alginate can potentially act as a nutrient source for some microbes and so including a strategy to inhibit bacterial growth would be important to minimize the risk of toxic shock syndrome. </w:t>
      </w:r>
      <w:r>
        <w:rPr>
          <w:rFonts w:ascii="Arial" w:eastAsia="Arial" w:hAnsi="Arial" w:cs="Arial"/>
        </w:rPr>
        <w:lastRenderedPageBreak/>
        <w:t>Because of the significance of the endogenous vaginal microflora</w:t>
      </w:r>
      <w:r w:rsidR="00A93618">
        <w:rPr>
          <w:rFonts w:ascii="Arial" w:eastAsia="Arial" w:hAnsi="Arial" w:cs="Arial"/>
        </w:rPr>
        <w:t>,</w:t>
      </w:r>
      <w:r w:rsidR="00A93618">
        <w:rPr>
          <w:rFonts w:ascii="Arial" w:eastAsia="Arial" w:hAnsi="Arial" w:cs="Arial"/>
        </w:rPr>
        <w:fldChar w:fldCharType="begin"/>
      </w:r>
      <w:r w:rsidR="00825624">
        <w:rPr>
          <w:rFonts w:ascii="Arial" w:eastAsia="Arial" w:hAnsi="Arial" w:cs="Arial"/>
        </w:rPr>
        <w:instrText xml:space="preserve"> ADDIN ZOTERO_ITEM CSL_CITATION {"citationID":"a4pn2fm1md","properties":{"formattedCitation":"\\super 27\\nosupersub{}","plainCitation":"27","noteIndex":0},"citationItems":[{"id":1349,"uris":["http://zotero.org/users/4885839/items/SCLC2SK9"],"itemData":{"id":1349,"type":"article-journal","abstract":"The human vaginal microbiota is a critical determinant of vaginal health. These communities live in close association with the vaginal epithelium and rely on host tissues for resources. Although often dominated by lactobacilli, the vaginal microbiota is also frequently composed of a collection of facultative and obligate anaerobes. The prevalence of these communities with a paucity of Lactobacillus species varies among women, and epidemiological studies have associated them with an increased risk of adverse health outcomes. The mechanisms that drive these associations have yet to be described in detail, with few studies establishing causative relationships. Here, we review our current understanding of the vaginal microbiota and its connection with host health. We centre our discussion around the biology of the vaginal microbiota when Lactobacillus species are dominant versus when they are not, including host factors that are implicated in shaping these microbial communities and the resulting adverse health outcomes. We discuss current approaches to modulate the vaginal microbiota, including probiotics and vaginal microbiome transplants, and argue that new model systems of the cervicovaginal environment that incorporate the vaginal microbiota are needed to progress from association to mechanism and this will prove invaluable for future research.","container-title":"Nature Microbiology","DOI":"10.1038/s41564-022-01083-2","ISSN":"2058-5276","issue":"3","journalAbbreviation":"Nature Microbiology","page":"367-378","title":"Towards a deeper understanding of the vaginal microbiota","volume":"7","author":[{"family":"France","given":"Michael"},{"family":"Alizadeh","given":"Madeline"},{"family":"Brown","given":"Sarah"},{"family":"Ma","given":"Bing"},{"family":"Ravel","given":"Jacques"}],"issued":{"date-parts":[["2022",3,1]]}}}],"schema":"https://github.com/citation-style-language/schema/raw/master/csl-citation.json"} </w:instrText>
      </w:r>
      <w:r w:rsidR="00A93618">
        <w:rPr>
          <w:rFonts w:ascii="Arial" w:eastAsia="Arial" w:hAnsi="Arial" w:cs="Arial"/>
        </w:rPr>
        <w:fldChar w:fldCharType="separate"/>
      </w:r>
      <w:r w:rsidR="005E19B2" w:rsidRPr="005E19B2">
        <w:rPr>
          <w:rFonts w:ascii="Arial" w:hAnsi="Arial" w:cs="Arial"/>
          <w:vertAlign w:val="superscript"/>
        </w:rPr>
        <w:t>27</w:t>
      </w:r>
      <w:r w:rsidR="00A93618">
        <w:rPr>
          <w:rFonts w:ascii="Arial" w:eastAsia="Arial" w:hAnsi="Arial" w:cs="Arial"/>
        </w:rPr>
        <w:fldChar w:fldCharType="end"/>
      </w:r>
      <w:r>
        <w:rPr>
          <w:rFonts w:ascii="Arial" w:eastAsia="Arial" w:hAnsi="Arial" w:cs="Arial"/>
        </w:rPr>
        <w:t xml:space="preserve"> we aimed to inhibit bacterial growth within the alginate-glycerol powder without complete eradication in a minimally-leeching formulation because of potential collateral effects to the vaginal microbiota. We used trimethyl chitosan (TMC) because it has antimicrobial activity and will </w:t>
      </w:r>
      <w:r w:rsidR="00E640A5">
        <w:rPr>
          <w:rFonts w:ascii="Arial" w:eastAsia="Arial" w:hAnsi="Arial" w:cs="Arial"/>
        </w:rPr>
        <w:t xml:space="preserve">anchor </w:t>
      </w:r>
      <w:r>
        <w:rPr>
          <w:rFonts w:ascii="Arial" w:eastAsia="Arial" w:hAnsi="Arial" w:cs="Arial"/>
        </w:rPr>
        <w:t>in the alginate via ionic crosslinking and polymer entanglement to minimize leaching. When alginate and TMC were dissolved in solution in the first steps of preparation, we found significant inhibition of bacterial growth when mixed with blood spiked with 5×10</w:t>
      </w:r>
      <w:r>
        <w:rPr>
          <w:rFonts w:ascii="Arial" w:eastAsia="Arial" w:hAnsi="Arial" w:cs="Arial"/>
          <w:vertAlign w:val="superscript"/>
        </w:rPr>
        <w:t>5</w:t>
      </w:r>
      <w:r>
        <w:rPr>
          <w:rFonts w:ascii="Arial" w:eastAsia="Arial" w:hAnsi="Arial" w:cs="Arial"/>
        </w:rPr>
        <w:t xml:space="preserve"> </w:t>
      </w:r>
      <w:proofErr w:type="spellStart"/>
      <w:r>
        <w:rPr>
          <w:rFonts w:ascii="Arial" w:eastAsia="Arial" w:hAnsi="Arial" w:cs="Arial"/>
        </w:rPr>
        <w:t>cfu</w:t>
      </w:r>
      <w:proofErr w:type="spellEnd"/>
      <w:r>
        <w:rPr>
          <w:rFonts w:ascii="Arial" w:eastAsia="Arial" w:hAnsi="Arial" w:cs="Arial"/>
        </w:rPr>
        <w:t>/mL (</w:t>
      </w:r>
      <w:r>
        <w:rPr>
          <w:rFonts w:ascii="Arial" w:eastAsia="Arial" w:hAnsi="Arial" w:cs="Arial"/>
          <w:b/>
        </w:rPr>
        <w:t>Figure 5A</w:t>
      </w:r>
      <w:r>
        <w:rPr>
          <w:rFonts w:ascii="Arial" w:eastAsia="Arial" w:hAnsi="Arial" w:cs="Arial"/>
        </w:rPr>
        <w:t>) or 5×10</w:t>
      </w:r>
      <w:r>
        <w:rPr>
          <w:rFonts w:ascii="Arial" w:eastAsia="Arial" w:hAnsi="Arial" w:cs="Arial"/>
          <w:vertAlign w:val="superscript"/>
        </w:rPr>
        <w:t>6</w:t>
      </w:r>
      <w:r>
        <w:rPr>
          <w:rFonts w:ascii="Arial" w:eastAsia="Arial" w:hAnsi="Arial" w:cs="Arial"/>
        </w:rPr>
        <w:t xml:space="preserve"> </w:t>
      </w:r>
      <w:proofErr w:type="spellStart"/>
      <w:r>
        <w:rPr>
          <w:rFonts w:ascii="Arial" w:eastAsia="Arial" w:hAnsi="Arial" w:cs="Arial"/>
        </w:rPr>
        <w:t>cfu</w:t>
      </w:r>
      <w:proofErr w:type="spellEnd"/>
      <w:r>
        <w:rPr>
          <w:rFonts w:ascii="Arial" w:eastAsia="Arial" w:hAnsi="Arial" w:cs="Arial"/>
        </w:rPr>
        <w:t>/mL of</w:t>
      </w:r>
      <w:r>
        <w:rPr>
          <w:rFonts w:ascii="Arial" w:eastAsia="Arial" w:hAnsi="Arial" w:cs="Arial"/>
          <w:i/>
        </w:rPr>
        <w:t xml:space="preserve"> S. aureus</w:t>
      </w:r>
      <w:r>
        <w:rPr>
          <w:rFonts w:ascii="Arial" w:eastAsia="Arial" w:hAnsi="Arial" w:cs="Arial"/>
        </w:rPr>
        <w:t xml:space="preserve"> (</w:t>
      </w:r>
      <w:r>
        <w:rPr>
          <w:rFonts w:ascii="Arial" w:eastAsia="Arial" w:hAnsi="Arial" w:cs="Arial"/>
          <w:b/>
        </w:rPr>
        <w:t>Figure 5B</w:t>
      </w:r>
      <w:r>
        <w:rPr>
          <w:rFonts w:ascii="Arial" w:eastAsia="Arial" w:hAnsi="Arial" w:cs="Arial"/>
        </w:rPr>
        <w:t xml:space="preserve">). This effect was observed after 4 and 8 </w:t>
      </w:r>
      <w:r w:rsidR="0027576E">
        <w:rPr>
          <w:rFonts w:ascii="Arial" w:eastAsia="Arial" w:hAnsi="Arial" w:cs="Arial"/>
        </w:rPr>
        <w:t>h</w:t>
      </w:r>
      <w:r>
        <w:rPr>
          <w:rFonts w:ascii="Arial" w:eastAsia="Arial" w:hAnsi="Arial" w:cs="Arial"/>
        </w:rPr>
        <w:t xml:space="preserve"> of incubation. Mixing alginate-glycerol with TMC in powder form, without co-solubilization, led to less consistent antimicrobial activity</w:t>
      </w:r>
      <w:r w:rsidR="00EB79BC">
        <w:rPr>
          <w:rFonts w:ascii="Arial" w:eastAsia="Arial" w:hAnsi="Arial" w:cs="Arial"/>
        </w:rPr>
        <w:t>,</w:t>
      </w:r>
      <w:r>
        <w:rPr>
          <w:rFonts w:ascii="Arial" w:eastAsia="Arial" w:hAnsi="Arial" w:cs="Arial"/>
        </w:rPr>
        <w:t xml:space="preserve"> which is likely due to heterogeneity in TMC distribution (</w:t>
      </w:r>
      <w:r>
        <w:rPr>
          <w:rFonts w:ascii="Arial" w:eastAsia="Arial" w:hAnsi="Arial" w:cs="Arial"/>
          <w:b/>
        </w:rPr>
        <w:t>Supplementary Figure S</w:t>
      </w:r>
      <w:r w:rsidR="00463D26">
        <w:rPr>
          <w:rFonts w:ascii="Arial" w:eastAsia="Arial" w:hAnsi="Arial" w:cs="Arial"/>
          <w:b/>
        </w:rPr>
        <w:t>9</w:t>
      </w:r>
      <w:r>
        <w:rPr>
          <w:rFonts w:ascii="Arial" w:eastAsia="Arial" w:hAnsi="Arial" w:cs="Arial"/>
        </w:rPr>
        <w:t>). To test whether including TMC altered the alginate-glycerol powder function, we measured the flow of these powders mixed with blood. As shown in</w:t>
      </w:r>
      <w:r>
        <w:rPr>
          <w:rFonts w:ascii="Arial" w:eastAsia="Arial" w:hAnsi="Arial" w:cs="Arial"/>
          <w:b/>
        </w:rPr>
        <w:t xml:space="preserve"> Figure 5C</w:t>
      </w:r>
      <w:r>
        <w:rPr>
          <w:rFonts w:ascii="Arial" w:eastAsia="Arial" w:hAnsi="Arial" w:cs="Arial"/>
        </w:rPr>
        <w:t xml:space="preserve">, the addition of a lower weight fraction of TMC led to slight increases in flow time at low powder concentrations. TMC alone </w:t>
      </w:r>
      <w:r w:rsidR="00603027">
        <w:rPr>
          <w:rFonts w:ascii="Arial" w:eastAsia="Arial" w:hAnsi="Arial" w:cs="Arial"/>
        </w:rPr>
        <w:t>can</w:t>
      </w:r>
      <w:r>
        <w:rPr>
          <w:rFonts w:ascii="Arial" w:eastAsia="Arial" w:hAnsi="Arial" w:cs="Arial"/>
        </w:rPr>
        <w:t xml:space="preserve"> increase droplet flow times, though not to the same levels as the alginate-glycerol formulations. Interestingly, an equal amount of TMC to alginate-glycerol dramatically reduces droplet flow times, which we expect is due to ionic crosslinking between the polyanionic alginate and polycationic TMC, sequestering alginate from calcium-mediated crosslinking and gel formation. </w:t>
      </w:r>
      <w:r w:rsidR="00603027">
        <w:rPr>
          <w:rFonts w:ascii="Arial" w:eastAsia="Arial" w:hAnsi="Arial" w:cs="Arial"/>
        </w:rPr>
        <w:t xml:space="preserve">As schematically shown in </w:t>
      </w:r>
      <w:r w:rsidR="00603027" w:rsidRPr="00C41723">
        <w:rPr>
          <w:rFonts w:ascii="Arial" w:eastAsia="Arial" w:hAnsi="Arial" w:cs="Arial"/>
          <w:b/>
          <w:bCs/>
        </w:rPr>
        <w:t>Figure 5D</w:t>
      </w:r>
      <w:r w:rsidR="00603027">
        <w:rPr>
          <w:rFonts w:ascii="Arial" w:eastAsia="Arial" w:hAnsi="Arial" w:cs="Arial"/>
        </w:rPr>
        <w:t>, the</w:t>
      </w:r>
      <w:r>
        <w:rPr>
          <w:rFonts w:ascii="Arial" w:eastAsia="Arial" w:hAnsi="Arial" w:cs="Arial"/>
        </w:rPr>
        <w:t xml:space="preserve"> inclusion of TMC can impart antimicrobial properties while retaining the ability to solidify blood.</w:t>
      </w:r>
    </w:p>
    <w:p w14:paraId="4E792DBC" w14:textId="77777777" w:rsidR="00203227" w:rsidRDefault="006706ED">
      <w:pPr>
        <w:spacing w:line="240" w:lineRule="auto"/>
        <w:rPr>
          <w:rFonts w:ascii="Arial" w:eastAsia="Arial" w:hAnsi="Arial" w:cs="Arial"/>
          <w:b/>
          <w:color w:val="000000"/>
        </w:rPr>
      </w:pPr>
      <w:r>
        <w:rPr>
          <w:rFonts w:ascii="Arial" w:eastAsia="Arial" w:hAnsi="Arial" w:cs="Arial"/>
          <w:b/>
          <w:color w:val="000000"/>
        </w:rPr>
        <w:t>Discussion</w:t>
      </w:r>
    </w:p>
    <w:p w14:paraId="19DC6189" w14:textId="2A4A41DF" w:rsidR="00203227" w:rsidRPr="00AF7876" w:rsidRDefault="00C77B22" w:rsidP="00C41723">
      <w:pPr>
        <w:pBdr>
          <w:top w:val="nil"/>
          <w:left w:val="nil"/>
          <w:bottom w:val="nil"/>
          <w:right w:val="nil"/>
          <w:between w:val="nil"/>
        </w:pBdr>
        <w:spacing w:line="240" w:lineRule="auto"/>
        <w:ind w:firstLine="720"/>
        <w:rPr>
          <w:rFonts w:ascii="Arial" w:eastAsia="Arial" w:hAnsi="Arial" w:cs="Arial"/>
        </w:rPr>
      </w:pPr>
      <w:r>
        <w:rPr>
          <w:rFonts w:ascii="Arial" w:eastAsia="Arial" w:hAnsi="Arial" w:cs="Arial"/>
        </w:rPr>
        <w:t>Here, we describe the design of a</w:t>
      </w:r>
      <w:r w:rsidR="00223FE5">
        <w:rPr>
          <w:rFonts w:ascii="Arial" w:eastAsia="Arial" w:hAnsi="Arial" w:cs="Arial"/>
        </w:rPr>
        <w:t xml:space="preserve"> biode</w:t>
      </w:r>
      <w:r w:rsidR="003458A8">
        <w:rPr>
          <w:rFonts w:ascii="Arial" w:eastAsia="Arial" w:hAnsi="Arial" w:cs="Arial"/>
        </w:rPr>
        <w:t>g</w:t>
      </w:r>
      <w:r w:rsidR="00223FE5">
        <w:rPr>
          <w:rFonts w:ascii="Arial" w:eastAsia="Arial" w:hAnsi="Arial" w:cs="Arial"/>
        </w:rPr>
        <w:t>radable</w:t>
      </w:r>
      <w:r>
        <w:rPr>
          <w:rFonts w:ascii="Arial" w:eastAsia="Arial" w:hAnsi="Arial" w:cs="Arial"/>
        </w:rPr>
        <w:t xml:space="preserve">, blood-absorbent biomaterial </w:t>
      </w:r>
      <w:r w:rsidR="00223FE5">
        <w:rPr>
          <w:rFonts w:ascii="Arial" w:eastAsia="Arial" w:hAnsi="Arial" w:cs="Arial"/>
        </w:rPr>
        <w:t xml:space="preserve">based on a natural polysaccharide </w:t>
      </w:r>
      <w:r>
        <w:rPr>
          <w:rFonts w:ascii="Arial" w:eastAsia="Arial" w:hAnsi="Arial" w:cs="Arial"/>
        </w:rPr>
        <w:t>that improves the performance of menstrual products by minimizing blood leakage and spillage. First, we developed a screening method to quantify the gelation of</w:t>
      </w:r>
      <w:r w:rsidR="00474E7F">
        <w:rPr>
          <w:rFonts w:ascii="Arial" w:eastAsia="Arial" w:hAnsi="Arial" w:cs="Arial"/>
        </w:rPr>
        <w:t xml:space="preserve"> blood by mixing</w:t>
      </w:r>
      <w:r>
        <w:rPr>
          <w:rFonts w:ascii="Arial" w:eastAsia="Arial" w:hAnsi="Arial" w:cs="Arial"/>
        </w:rPr>
        <w:t xml:space="preserve"> several polysaccharide</w:t>
      </w:r>
      <w:r w:rsidR="003C6BC7">
        <w:rPr>
          <w:rFonts w:ascii="Arial" w:eastAsia="Arial" w:hAnsi="Arial" w:cs="Arial"/>
        </w:rPr>
        <w:t>s</w:t>
      </w:r>
      <w:r>
        <w:rPr>
          <w:rFonts w:ascii="Arial" w:eastAsia="Arial" w:hAnsi="Arial" w:cs="Arial"/>
        </w:rPr>
        <w:t xml:space="preserve">. This strategy identified </w:t>
      </w:r>
      <w:r w:rsidR="003458A8" w:rsidRPr="0081673B">
        <w:rPr>
          <w:rFonts w:ascii="Arial" w:eastAsia="Arial" w:hAnsi="Arial" w:cs="Arial"/>
        </w:rPr>
        <w:t>HMW</w:t>
      </w:r>
      <w:r>
        <w:rPr>
          <w:rFonts w:ascii="Arial" w:eastAsia="Arial" w:hAnsi="Arial" w:cs="Arial"/>
        </w:rPr>
        <w:t xml:space="preserve"> alginate as an optimal candidate because </w:t>
      </w:r>
      <w:r w:rsidR="00474E7F">
        <w:rPr>
          <w:rFonts w:ascii="Arial" w:eastAsia="Arial" w:hAnsi="Arial" w:cs="Arial"/>
        </w:rPr>
        <w:t>of the dramatic increase in</w:t>
      </w:r>
      <w:r>
        <w:rPr>
          <w:rFonts w:ascii="Arial" w:eastAsia="Arial" w:hAnsi="Arial" w:cs="Arial"/>
        </w:rPr>
        <w:t xml:space="preserve"> viscosity and spontaneous miscibility with blood when tested in liquid form. </w:t>
      </w:r>
      <w:r w:rsidR="00474E7F">
        <w:rPr>
          <w:rFonts w:ascii="Arial" w:eastAsia="Arial" w:hAnsi="Arial" w:cs="Arial"/>
        </w:rPr>
        <w:t>For application as an absorptive powder and t</w:t>
      </w:r>
      <w:r>
        <w:rPr>
          <w:rFonts w:ascii="Arial" w:eastAsia="Arial" w:hAnsi="Arial" w:cs="Arial"/>
        </w:rPr>
        <w:t>o maximize the dissolution of alginate powders</w:t>
      </w:r>
      <w:r w:rsidR="00474E7F">
        <w:rPr>
          <w:rFonts w:ascii="Arial" w:eastAsia="Arial" w:hAnsi="Arial" w:cs="Arial"/>
        </w:rPr>
        <w:t xml:space="preserve"> in blood</w:t>
      </w:r>
      <w:r>
        <w:rPr>
          <w:rFonts w:ascii="Arial" w:eastAsia="Arial" w:hAnsi="Arial" w:cs="Arial"/>
        </w:rPr>
        <w:t xml:space="preserve">, we </w:t>
      </w:r>
      <w:r w:rsidR="00474E7F">
        <w:rPr>
          <w:rFonts w:ascii="Arial" w:eastAsia="Arial" w:hAnsi="Arial" w:cs="Arial"/>
        </w:rPr>
        <w:t>developed</w:t>
      </w:r>
      <w:r>
        <w:rPr>
          <w:rFonts w:ascii="Arial" w:eastAsia="Arial" w:hAnsi="Arial" w:cs="Arial"/>
        </w:rPr>
        <w:t xml:space="preserve"> a glycerol</w:t>
      </w:r>
      <w:r w:rsidR="009F0389">
        <w:rPr>
          <w:rFonts w:ascii="Arial" w:eastAsia="Arial" w:hAnsi="Arial" w:cs="Arial"/>
        </w:rPr>
        <w:t>-supplemented</w:t>
      </w:r>
      <w:r>
        <w:rPr>
          <w:rFonts w:ascii="Arial" w:eastAsia="Arial" w:hAnsi="Arial" w:cs="Arial"/>
        </w:rPr>
        <w:t xml:space="preserve"> formulation that both accelerated </w:t>
      </w:r>
      <w:r w:rsidR="00474E7F">
        <w:rPr>
          <w:rFonts w:ascii="Arial" w:eastAsia="Arial" w:hAnsi="Arial" w:cs="Arial"/>
        </w:rPr>
        <w:t xml:space="preserve">the stiffening of blood into a </w:t>
      </w:r>
      <w:r w:rsidR="009F0389">
        <w:rPr>
          <w:rFonts w:ascii="Arial" w:eastAsia="Arial" w:hAnsi="Arial" w:cs="Arial"/>
        </w:rPr>
        <w:t>gel-</w:t>
      </w:r>
      <w:r w:rsidR="00474E7F">
        <w:rPr>
          <w:rFonts w:ascii="Arial" w:eastAsia="Arial" w:hAnsi="Arial" w:cs="Arial"/>
        </w:rPr>
        <w:t xml:space="preserve">like consistency and </w:t>
      </w:r>
      <w:r>
        <w:rPr>
          <w:rFonts w:ascii="Arial" w:eastAsia="Arial" w:hAnsi="Arial" w:cs="Arial"/>
        </w:rPr>
        <w:t xml:space="preserve">increased </w:t>
      </w:r>
      <w:r w:rsidR="00474E7F">
        <w:rPr>
          <w:rFonts w:ascii="Arial" w:eastAsia="Arial" w:hAnsi="Arial" w:cs="Arial"/>
        </w:rPr>
        <w:t xml:space="preserve">its capacity for </w:t>
      </w:r>
      <w:r>
        <w:rPr>
          <w:rFonts w:ascii="Arial" w:eastAsia="Arial" w:hAnsi="Arial" w:cs="Arial"/>
        </w:rPr>
        <w:t>blood absorption</w:t>
      </w:r>
      <w:r w:rsidR="003C6BC7">
        <w:rPr>
          <w:rFonts w:ascii="Arial" w:eastAsia="Arial" w:hAnsi="Arial" w:cs="Arial"/>
        </w:rPr>
        <w:t xml:space="preserve">, an effect that depended </w:t>
      </w:r>
      <w:r>
        <w:rPr>
          <w:rFonts w:ascii="Arial" w:eastAsia="Arial" w:hAnsi="Arial" w:cs="Arial"/>
        </w:rPr>
        <w:t xml:space="preserve">on particle size. </w:t>
      </w:r>
      <w:r w:rsidR="00474E7F">
        <w:rPr>
          <w:rFonts w:ascii="Arial" w:eastAsia="Arial" w:hAnsi="Arial" w:cs="Arial"/>
        </w:rPr>
        <w:t>We then tested t</w:t>
      </w:r>
      <w:r>
        <w:rPr>
          <w:rFonts w:ascii="Arial" w:eastAsia="Arial" w:hAnsi="Arial" w:cs="Arial"/>
        </w:rPr>
        <w:t xml:space="preserve">he practicality of this material </w:t>
      </w:r>
      <w:r w:rsidR="00474E7F">
        <w:rPr>
          <w:rFonts w:ascii="Arial" w:eastAsia="Arial" w:hAnsi="Arial" w:cs="Arial"/>
        </w:rPr>
        <w:t xml:space="preserve">to improve menstrual care by using it as the absorptive component of a menstrual pad and as </w:t>
      </w:r>
      <w:r>
        <w:rPr>
          <w:rFonts w:ascii="Arial" w:eastAsia="Arial" w:hAnsi="Arial" w:cs="Arial"/>
        </w:rPr>
        <w:t>a</w:t>
      </w:r>
      <w:r w:rsidR="00474E7F">
        <w:rPr>
          <w:rFonts w:ascii="Arial" w:eastAsia="Arial" w:hAnsi="Arial" w:cs="Arial"/>
        </w:rPr>
        <w:t xml:space="preserve"> complementary</w:t>
      </w:r>
      <w:r>
        <w:rPr>
          <w:rFonts w:ascii="Arial" w:eastAsia="Arial" w:hAnsi="Arial" w:cs="Arial"/>
        </w:rPr>
        <w:t xml:space="preserve"> </w:t>
      </w:r>
      <w:r w:rsidR="00474E7F">
        <w:rPr>
          <w:rFonts w:ascii="Arial" w:eastAsia="Arial" w:hAnsi="Arial" w:cs="Arial"/>
        </w:rPr>
        <w:t xml:space="preserve">component to </w:t>
      </w:r>
      <w:r>
        <w:rPr>
          <w:rFonts w:ascii="Arial" w:eastAsia="Arial" w:hAnsi="Arial" w:cs="Arial"/>
        </w:rPr>
        <w:t>menstrual cups</w:t>
      </w:r>
      <w:r w:rsidR="00474E7F">
        <w:rPr>
          <w:rFonts w:ascii="Arial" w:eastAsia="Arial" w:hAnsi="Arial" w:cs="Arial"/>
        </w:rPr>
        <w:t>. In both cases, the use of our alginate-glycerol</w:t>
      </w:r>
      <w:r w:rsidR="001B510C">
        <w:rPr>
          <w:rFonts w:ascii="Arial" w:eastAsia="Arial" w:hAnsi="Arial" w:cs="Arial"/>
        </w:rPr>
        <w:t xml:space="preserve"> powder</w:t>
      </w:r>
      <w:r w:rsidR="00474E7F">
        <w:rPr>
          <w:rFonts w:ascii="Arial" w:eastAsia="Arial" w:hAnsi="Arial" w:cs="Arial"/>
        </w:rPr>
        <w:t xml:space="preserve"> formulation minimized blood leakage and spillage. </w:t>
      </w:r>
      <w:r>
        <w:rPr>
          <w:rFonts w:ascii="Arial" w:eastAsia="Arial" w:hAnsi="Arial" w:cs="Arial"/>
        </w:rPr>
        <w:t xml:space="preserve">Finally, </w:t>
      </w:r>
      <w:r w:rsidR="00D9569F">
        <w:rPr>
          <w:rFonts w:ascii="Arial" w:eastAsia="Arial" w:hAnsi="Arial" w:cs="Arial"/>
        </w:rPr>
        <w:t xml:space="preserve">to </w:t>
      </w:r>
      <w:r w:rsidR="001B510C">
        <w:rPr>
          <w:rFonts w:ascii="Arial" w:eastAsia="Arial" w:hAnsi="Arial" w:cs="Arial"/>
        </w:rPr>
        <w:t>inhibit</w:t>
      </w:r>
      <w:r w:rsidR="00D9569F">
        <w:rPr>
          <w:rFonts w:ascii="Arial" w:eastAsia="Arial" w:hAnsi="Arial" w:cs="Arial"/>
        </w:rPr>
        <w:t xml:space="preserve"> bacterial growth, we included </w:t>
      </w:r>
      <w:r w:rsidR="001B510C">
        <w:rPr>
          <w:rFonts w:ascii="Arial" w:eastAsia="Arial" w:hAnsi="Arial" w:cs="Arial"/>
        </w:rPr>
        <w:t>the</w:t>
      </w:r>
      <w:r w:rsidR="00D9569F">
        <w:rPr>
          <w:rFonts w:ascii="Arial" w:eastAsia="Arial" w:hAnsi="Arial" w:cs="Arial"/>
        </w:rPr>
        <w:t xml:space="preserve"> quaternary ammonium polysaccharide </w:t>
      </w:r>
      <w:r w:rsidR="009F0389">
        <w:rPr>
          <w:rFonts w:ascii="Arial" w:eastAsia="Arial" w:hAnsi="Arial" w:cs="Arial"/>
        </w:rPr>
        <w:t xml:space="preserve">trimethyl </w:t>
      </w:r>
      <w:r w:rsidR="00D9569F">
        <w:rPr>
          <w:rFonts w:ascii="Arial" w:eastAsia="Arial" w:hAnsi="Arial" w:cs="Arial"/>
        </w:rPr>
        <w:t xml:space="preserve">chitosan, which inhibited the growth of </w:t>
      </w:r>
      <w:r w:rsidR="00D9569F" w:rsidRPr="00C41723">
        <w:rPr>
          <w:rFonts w:ascii="Arial" w:eastAsia="Arial" w:hAnsi="Arial" w:cs="Arial"/>
          <w:i/>
          <w:iCs/>
        </w:rPr>
        <w:t>S. aureus</w:t>
      </w:r>
      <w:r w:rsidR="00D9569F">
        <w:rPr>
          <w:rFonts w:ascii="Arial" w:eastAsia="Arial" w:hAnsi="Arial" w:cs="Arial"/>
        </w:rPr>
        <w:t xml:space="preserve">, </w:t>
      </w:r>
      <w:r w:rsidR="001B510C">
        <w:rPr>
          <w:rFonts w:ascii="Arial" w:eastAsia="Arial" w:hAnsi="Arial" w:cs="Arial"/>
        </w:rPr>
        <w:t>a</w:t>
      </w:r>
      <w:r w:rsidR="00D9569F">
        <w:rPr>
          <w:rFonts w:ascii="Arial" w:eastAsia="Arial" w:hAnsi="Arial" w:cs="Arial"/>
        </w:rPr>
        <w:t xml:space="preserve"> bacterium </w:t>
      </w:r>
      <w:r w:rsidR="00D9569F" w:rsidRPr="00AF7876">
        <w:rPr>
          <w:rFonts w:ascii="Arial" w:eastAsia="Arial" w:hAnsi="Arial" w:cs="Arial"/>
        </w:rPr>
        <w:t xml:space="preserve">responsible for toxic shock syndrome. </w:t>
      </w:r>
    </w:p>
    <w:p w14:paraId="3D8100EE" w14:textId="45312C68" w:rsidR="000162A4" w:rsidRPr="00C41723" w:rsidRDefault="0097335B" w:rsidP="00E84274">
      <w:pPr>
        <w:ind w:firstLine="720"/>
        <w:rPr>
          <w:rFonts w:ascii="Arial" w:eastAsia="Arial" w:hAnsi="Arial" w:cs="Arial"/>
        </w:rPr>
      </w:pPr>
      <w:r w:rsidRPr="00886DF1">
        <w:rPr>
          <w:rFonts w:ascii="Arial" w:eastAsia="Arial" w:hAnsi="Arial" w:cs="Arial"/>
        </w:rPr>
        <w:t xml:space="preserve">Traditional </w:t>
      </w:r>
      <w:r w:rsidR="00671D9A">
        <w:rPr>
          <w:rFonts w:ascii="Arial" w:eastAsia="Arial" w:hAnsi="Arial" w:cs="Arial"/>
        </w:rPr>
        <w:t>menstrual hygiene</w:t>
      </w:r>
      <w:r w:rsidRPr="00886DF1">
        <w:rPr>
          <w:rFonts w:ascii="Arial" w:eastAsia="Arial" w:hAnsi="Arial" w:cs="Arial"/>
        </w:rPr>
        <w:t xml:space="preserve"> products manage menstrual fluids by their absorption or collection.</w:t>
      </w:r>
      <w:r w:rsidR="00C8575B" w:rsidRPr="00886DF1">
        <w:rPr>
          <w:rFonts w:ascii="Arial" w:eastAsia="Arial" w:hAnsi="Arial" w:cs="Arial"/>
        </w:rPr>
        <w:t xml:space="preserve"> While the principles can be traced to antiquity, the</w:t>
      </w:r>
      <w:r w:rsidR="00BF580E">
        <w:rPr>
          <w:rFonts w:ascii="Arial" w:eastAsia="Arial" w:hAnsi="Arial" w:cs="Arial"/>
        </w:rPr>
        <w:t>ir</w:t>
      </w:r>
      <w:r w:rsidR="0057041E">
        <w:rPr>
          <w:rFonts w:ascii="Arial" w:eastAsia="Arial" w:hAnsi="Arial" w:cs="Arial"/>
        </w:rPr>
        <w:t xml:space="preserve"> early</w:t>
      </w:r>
      <w:r w:rsidR="00BF580E">
        <w:rPr>
          <w:rFonts w:ascii="Arial" w:eastAsia="Arial" w:hAnsi="Arial" w:cs="Arial"/>
        </w:rPr>
        <w:t xml:space="preserve"> modern</w:t>
      </w:r>
      <w:r w:rsidR="0057041E">
        <w:rPr>
          <w:rFonts w:ascii="Arial" w:eastAsia="Arial" w:hAnsi="Arial" w:cs="Arial"/>
        </w:rPr>
        <w:t>ized</w:t>
      </w:r>
      <w:r w:rsidR="00C8575B" w:rsidRPr="00886DF1">
        <w:rPr>
          <w:rFonts w:ascii="Arial" w:eastAsia="Arial" w:hAnsi="Arial" w:cs="Arial"/>
        </w:rPr>
        <w:t xml:space="preserve"> </w:t>
      </w:r>
      <w:r w:rsidR="00BF580E">
        <w:rPr>
          <w:rFonts w:ascii="Arial" w:eastAsia="Arial" w:hAnsi="Arial" w:cs="Arial"/>
        </w:rPr>
        <w:t>designs can</w:t>
      </w:r>
      <w:r w:rsidR="00741C62">
        <w:rPr>
          <w:rFonts w:ascii="Arial" w:eastAsia="Arial" w:hAnsi="Arial" w:cs="Arial"/>
        </w:rPr>
        <w:t xml:space="preserve"> be</w:t>
      </w:r>
      <w:r w:rsidR="00BF580E">
        <w:rPr>
          <w:rFonts w:ascii="Arial" w:eastAsia="Arial" w:hAnsi="Arial" w:cs="Arial"/>
        </w:rPr>
        <w:t xml:space="preserve"> </w:t>
      </w:r>
      <w:r w:rsidR="0071179F">
        <w:rPr>
          <w:rFonts w:ascii="Arial" w:eastAsia="Arial" w:hAnsi="Arial" w:cs="Arial"/>
        </w:rPr>
        <w:t xml:space="preserve">identified </w:t>
      </w:r>
      <w:r w:rsidR="00741C62">
        <w:rPr>
          <w:rFonts w:ascii="Arial" w:eastAsia="Arial" w:hAnsi="Arial" w:cs="Arial"/>
        </w:rPr>
        <w:t>in pro</w:t>
      </w:r>
      <w:r w:rsidR="009F0389">
        <w:rPr>
          <w:rFonts w:ascii="Arial" w:eastAsia="Arial" w:hAnsi="Arial" w:cs="Arial"/>
        </w:rPr>
        <w:t>d</w:t>
      </w:r>
      <w:r w:rsidR="00741C62">
        <w:rPr>
          <w:rFonts w:ascii="Arial" w:eastAsia="Arial" w:hAnsi="Arial" w:cs="Arial"/>
        </w:rPr>
        <w:t>u</w:t>
      </w:r>
      <w:r w:rsidR="009F0389">
        <w:rPr>
          <w:rFonts w:ascii="Arial" w:eastAsia="Arial" w:hAnsi="Arial" w:cs="Arial"/>
        </w:rPr>
        <w:t>c</w:t>
      </w:r>
      <w:r w:rsidR="00741C62">
        <w:rPr>
          <w:rFonts w:ascii="Arial" w:eastAsia="Arial" w:hAnsi="Arial" w:cs="Arial"/>
        </w:rPr>
        <w:t xml:space="preserve">ts </w:t>
      </w:r>
      <w:r w:rsidR="0071179F">
        <w:rPr>
          <w:rFonts w:ascii="Arial" w:eastAsia="Arial" w:hAnsi="Arial" w:cs="Arial"/>
        </w:rPr>
        <w:t>as early as the</w:t>
      </w:r>
      <w:r w:rsidR="00C8575B" w:rsidRPr="00886DF1">
        <w:rPr>
          <w:rFonts w:ascii="Arial" w:eastAsia="Arial" w:hAnsi="Arial" w:cs="Arial"/>
        </w:rPr>
        <w:t xml:space="preserve"> tampon patented in the US in 193</w:t>
      </w:r>
      <w:r w:rsidR="00185017" w:rsidRPr="00886DF1">
        <w:rPr>
          <w:rFonts w:ascii="Arial" w:eastAsia="Arial" w:hAnsi="Arial" w:cs="Arial"/>
        </w:rPr>
        <w:t>3,</w:t>
      </w:r>
      <w:r w:rsidR="00185017" w:rsidRPr="00886DF1">
        <w:rPr>
          <w:rFonts w:ascii="Arial" w:eastAsia="Arial" w:hAnsi="Arial" w:cs="Arial"/>
        </w:rPr>
        <w:fldChar w:fldCharType="begin"/>
      </w:r>
      <w:r w:rsidR="00825624">
        <w:rPr>
          <w:rFonts w:ascii="Arial" w:eastAsia="Arial" w:hAnsi="Arial" w:cs="Arial"/>
        </w:rPr>
        <w:instrText xml:space="preserve"> ADDIN ZOTERO_ITEM CSL_CITATION {"citationID":"a2n7q6cgbju","properties":{"formattedCitation":"\\super 28\\nosupersub{}","plainCitation":"28","noteIndex":0},"citationItems":[{"id":1344,"uris":["http://zotero.org/users/4885839/items/26A5LVTK"],"itemData":{"id":1344,"type":"patent","authority":"USPTO","number":"US1926900A","title":"Catamenial Device","author":[{"family":"Haas, Earle","given":""}],"submitted":{"date-parts":[["1931",11,19]]}}}],"schema":"https://github.com/citation-style-language/schema/raw/master/csl-citation.json"} </w:instrText>
      </w:r>
      <w:r w:rsidR="00185017" w:rsidRPr="00886DF1">
        <w:rPr>
          <w:rFonts w:ascii="Arial" w:eastAsia="Arial" w:hAnsi="Arial" w:cs="Arial"/>
        </w:rPr>
        <w:fldChar w:fldCharType="separate"/>
      </w:r>
      <w:r w:rsidR="005E19B2" w:rsidRPr="005E19B2">
        <w:rPr>
          <w:rFonts w:ascii="Arial" w:hAnsi="Arial" w:cs="Arial"/>
          <w:vertAlign w:val="superscript"/>
        </w:rPr>
        <w:t>28</w:t>
      </w:r>
      <w:r w:rsidR="00185017" w:rsidRPr="00886DF1">
        <w:rPr>
          <w:rFonts w:ascii="Arial" w:eastAsia="Arial" w:hAnsi="Arial" w:cs="Arial"/>
        </w:rPr>
        <w:fldChar w:fldCharType="end"/>
      </w:r>
      <w:r w:rsidR="00C8575B" w:rsidRPr="00886DF1">
        <w:rPr>
          <w:rFonts w:ascii="Arial" w:eastAsia="Arial" w:hAnsi="Arial" w:cs="Arial"/>
        </w:rPr>
        <w:t xml:space="preserve"> </w:t>
      </w:r>
      <w:r w:rsidR="00BF580E">
        <w:rPr>
          <w:rFonts w:ascii="Arial" w:eastAsia="Arial" w:hAnsi="Arial" w:cs="Arial"/>
        </w:rPr>
        <w:t xml:space="preserve">the </w:t>
      </w:r>
      <w:r w:rsidR="0071179F">
        <w:rPr>
          <w:rFonts w:ascii="Arial" w:eastAsia="Arial" w:hAnsi="Arial" w:cs="Arial"/>
        </w:rPr>
        <w:t>Kotex menstrual (“sanitary pad”) marketed in 1921,</w:t>
      </w:r>
      <w:r w:rsidR="0071179F">
        <w:rPr>
          <w:rFonts w:ascii="Arial" w:eastAsia="Arial" w:hAnsi="Arial" w:cs="Arial"/>
        </w:rPr>
        <w:fldChar w:fldCharType="begin"/>
      </w:r>
      <w:r w:rsidR="00825624">
        <w:rPr>
          <w:rFonts w:ascii="Arial" w:eastAsia="Arial" w:hAnsi="Arial" w:cs="Arial"/>
        </w:rPr>
        <w:instrText xml:space="preserve"> ADDIN ZOTERO_ITEM CSL_CITATION {"citationID":"a2omf3lv2qq","properties":{"formattedCitation":"\\super 29\\nosupersub{}","plainCitation":"29","noteIndex":0},"citationItems":[{"id":1374,"uris":["http://zotero.org/users/4885839/items/HEGECB4X"],"itemData":{"id":1374,"type":"article-magazine","container-title":"Smithsonian Magazine","title":"The Surprising Origins of Kotex Pads","URL":"https://www.smithsonianmag.com/innovation/surprising-origins-kotex-pads-180964466/","author":[{"family":"Eschner","given":"Kat"}],"accessed":{"date-parts":[["2023",12,22]]},"issued":{"date-parts":[["2017",8,11]]}}}],"schema":"https://github.com/citation-style-language/schema/raw/master/csl-citation.json"} </w:instrText>
      </w:r>
      <w:r w:rsidR="0071179F">
        <w:rPr>
          <w:rFonts w:ascii="Arial" w:eastAsia="Arial" w:hAnsi="Arial" w:cs="Arial"/>
        </w:rPr>
        <w:fldChar w:fldCharType="separate"/>
      </w:r>
      <w:r w:rsidR="005E19B2" w:rsidRPr="005E19B2">
        <w:rPr>
          <w:rFonts w:ascii="Arial" w:hAnsi="Arial" w:cs="Arial"/>
          <w:vertAlign w:val="superscript"/>
        </w:rPr>
        <w:t>29</w:t>
      </w:r>
      <w:r w:rsidR="0071179F">
        <w:rPr>
          <w:rFonts w:ascii="Arial" w:eastAsia="Arial" w:hAnsi="Arial" w:cs="Arial"/>
        </w:rPr>
        <w:fldChar w:fldCharType="end"/>
      </w:r>
      <w:r w:rsidR="00C8575B" w:rsidRPr="00886DF1">
        <w:rPr>
          <w:rFonts w:ascii="Arial" w:eastAsia="Arial" w:hAnsi="Arial" w:cs="Arial"/>
        </w:rPr>
        <w:t xml:space="preserve"> and </w:t>
      </w:r>
      <w:r w:rsidR="00BF580E">
        <w:rPr>
          <w:rFonts w:ascii="Arial" w:eastAsia="Arial" w:hAnsi="Arial" w:cs="Arial"/>
        </w:rPr>
        <w:t xml:space="preserve">the </w:t>
      </w:r>
      <w:r w:rsidR="00C8575B" w:rsidRPr="00886DF1">
        <w:rPr>
          <w:rFonts w:ascii="Arial" w:eastAsia="Arial" w:hAnsi="Arial" w:cs="Arial"/>
        </w:rPr>
        <w:t>menstrual cup</w:t>
      </w:r>
      <w:r w:rsidR="0071179F">
        <w:rPr>
          <w:rFonts w:ascii="Arial" w:eastAsia="Arial" w:hAnsi="Arial" w:cs="Arial"/>
        </w:rPr>
        <w:t xml:space="preserve"> patented</w:t>
      </w:r>
      <w:r w:rsidR="00C8575B" w:rsidRPr="00886DF1">
        <w:rPr>
          <w:rFonts w:ascii="Arial" w:eastAsia="Arial" w:hAnsi="Arial" w:cs="Arial"/>
        </w:rPr>
        <w:t xml:space="preserve"> in the US in 1937.</w:t>
      </w:r>
      <w:r w:rsidR="00185017" w:rsidRPr="00886DF1">
        <w:rPr>
          <w:rFonts w:ascii="Arial" w:eastAsia="Arial" w:hAnsi="Arial" w:cs="Arial"/>
        </w:rPr>
        <w:fldChar w:fldCharType="begin"/>
      </w:r>
      <w:r w:rsidR="00825624">
        <w:rPr>
          <w:rFonts w:ascii="Arial" w:eastAsia="Arial" w:hAnsi="Arial" w:cs="Arial"/>
        </w:rPr>
        <w:instrText xml:space="preserve"> ADDIN ZOTERO_ITEM CSL_CITATION {"citationID":"a7r0equ7f4","properties":{"formattedCitation":"\\super 30\\nosupersub{}","plainCitation":"30","noteIndex":0},"citationItems":[{"id":1343,"uris":["http://zotero.org/users/4885839/items/J9DKLIR2"],"itemData":{"id":1343,"type":"patent","authority":"USPTO","number":"US2089113A","title":"Catamenial appliance","author":[{"family":"Chalmers","given":"Leona W"}],"submitted":{"date-parts":[["1935",7,11]]}}}],"schema":"https://github.com/citation-style-language/schema/raw/master/csl-citation.json"} </w:instrText>
      </w:r>
      <w:r w:rsidR="00185017" w:rsidRPr="00886DF1">
        <w:rPr>
          <w:rFonts w:ascii="Arial" w:eastAsia="Arial" w:hAnsi="Arial" w:cs="Arial"/>
        </w:rPr>
        <w:fldChar w:fldCharType="separate"/>
      </w:r>
      <w:r w:rsidR="005E19B2" w:rsidRPr="005E19B2">
        <w:rPr>
          <w:rFonts w:ascii="Arial" w:hAnsi="Arial" w:cs="Arial"/>
          <w:vertAlign w:val="superscript"/>
        </w:rPr>
        <w:t>30</w:t>
      </w:r>
      <w:r w:rsidR="00185017" w:rsidRPr="00886DF1">
        <w:rPr>
          <w:rFonts w:ascii="Arial" w:eastAsia="Arial" w:hAnsi="Arial" w:cs="Arial"/>
        </w:rPr>
        <w:fldChar w:fldCharType="end"/>
      </w:r>
      <w:r w:rsidR="00C8575B" w:rsidRPr="00886DF1">
        <w:rPr>
          <w:rFonts w:ascii="Arial" w:eastAsia="Arial" w:hAnsi="Arial" w:cs="Arial"/>
        </w:rPr>
        <w:t xml:space="preserve"> </w:t>
      </w:r>
      <w:r w:rsidR="00AF7876" w:rsidRPr="00886DF1">
        <w:rPr>
          <w:rFonts w:ascii="Arial" w:eastAsia="Arial" w:hAnsi="Arial" w:cs="Arial"/>
        </w:rPr>
        <w:t>Since the</w:t>
      </w:r>
      <w:r w:rsidR="00BF580E">
        <w:rPr>
          <w:rFonts w:ascii="Arial" w:eastAsia="Arial" w:hAnsi="Arial" w:cs="Arial"/>
        </w:rPr>
        <w:t xml:space="preserve">ir inception, </w:t>
      </w:r>
      <w:r w:rsidR="00A129E6">
        <w:rPr>
          <w:rFonts w:ascii="Arial" w:eastAsia="Arial" w:hAnsi="Arial" w:cs="Arial"/>
        </w:rPr>
        <w:t>menstrual products have</w:t>
      </w:r>
      <w:r w:rsidR="00BF580E">
        <w:rPr>
          <w:rFonts w:ascii="Arial" w:eastAsia="Arial" w:hAnsi="Arial" w:cs="Arial"/>
        </w:rPr>
        <w:t xml:space="preserve"> </w:t>
      </w:r>
      <w:r w:rsidR="00A129E6">
        <w:rPr>
          <w:rFonts w:ascii="Arial" w:eastAsia="Arial" w:hAnsi="Arial" w:cs="Arial"/>
        </w:rPr>
        <w:t>focused on</w:t>
      </w:r>
      <w:r w:rsidR="00BF580E">
        <w:rPr>
          <w:rFonts w:ascii="Arial" w:eastAsia="Arial" w:hAnsi="Arial" w:cs="Arial"/>
        </w:rPr>
        <w:t xml:space="preserve"> </w:t>
      </w:r>
      <w:r w:rsidR="00A129E6">
        <w:rPr>
          <w:rFonts w:ascii="Arial" w:eastAsia="Arial" w:hAnsi="Arial" w:cs="Arial"/>
        </w:rPr>
        <w:t>managing menstrual fluid</w:t>
      </w:r>
      <w:r w:rsidR="005F5330">
        <w:rPr>
          <w:rFonts w:ascii="Arial" w:eastAsia="Arial" w:hAnsi="Arial" w:cs="Arial"/>
        </w:rPr>
        <w:t xml:space="preserve"> in</w:t>
      </w:r>
      <w:r w:rsidR="00A129E6">
        <w:rPr>
          <w:rFonts w:ascii="Arial" w:eastAsia="Arial" w:hAnsi="Arial" w:cs="Arial"/>
        </w:rPr>
        <w:t xml:space="preserve"> its</w:t>
      </w:r>
      <w:r w:rsidR="005F5330">
        <w:rPr>
          <w:rFonts w:ascii="Arial" w:eastAsia="Arial" w:hAnsi="Arial" w:cs="Arial"/>
        </w:rPr>
        <w:t xml:space="preserve"> </w:t>
      </w:r>
      <w:r w:rsidR="00BF580E">
        <w:rPr>
          <w:rFonts w:ascii="Arial" w:eastAsia="Arial" w:hAnsi="Arial" w:cs="Arial"/>
        </w:rPr>
        <w:t>liquid state</w:t>
      </w:r>
      <w:r w:rsidR="007C58C6">
        <w:rPr>
          <w:rFonts w:ascii="Arial" w:eastAsia="Arial" w:hAnsi="Arial" w:cs="Arial"/>
        </w:rPr>
        <w:t>,</w:t>
      </w:r>
      <w:r w:rsidR="00A129E6">
        <w:rPr>
          <w:rFonts w:ascii="Arial" w:eastAsia="Arial" w:hAnsi="Arial" w:cs="Arial"/>
        </w:rPr>
        <w:t xml:space="preserve"> which faces the same challenges of any other liquid: leakage and spillage/dripping </w:t>
      </w:r>
      <w:r w:rsidR="00741C62">
        <w:rPr>
          <w:rFonts w:ascii="Arial" w:eastAsia="Arial" w:hAnsi="Arial" w:cs="Arial"/>
        </w:rPr>
        <w:t>during</w:t>
      </w:r>
      <w:r w:rsidR="00A129E6">
        <w:rPr>
          <w:rFonts w:ascii="Arial" w:eastAsia="Arial" w:hAnsi="Arial" w:cs="Arial"/>
        </w:rPr>
        <w:t xml:space="preserve"> changing or replacing the menstrual product</w:t>
      </w:r>
      <w:r w:rsidR="00120DE5" w:rsidRPr="00886DF1">
        <w:rPr>
          <w:rFonts w:ascii="Arial" w:eastAsia="Arial" w:hAnsi="Arial" w:cs="Arial"/>
        </w:rPr>
        <w:t>.</w:t>
      </w:r>
      <w:r w:rsidR="00140126" w:rsidRPr="00886DF1">
        <w:rPr>
          <w:rFonts w:ascii="Arial" w:eastAsia="Arial" w:hAnsi="Arial" w:cs="Arial"/>
        </w:rPr>
        <w:t xml:space="preserve"> </w:t>
      </w:r>
      <w:r w:rsidR="00120DE5" w:rsidRPr="00886DF1">
        <w:rPr>
          <w:rFonts w:ascii="Arial" w:eastAsia="Arial" w:hAnsi="Arial" w:cs="Arial"/>
        </w:rPr>
        <w:t xml:space="preserve">Although </w:t>
      </w:r>
      <w:r w:rsidR="00140126" w:rsidRPr="00886DF1">
        <w:rPr>
          <w:rFonts w:ascii="Arial" w:eastAsia="Arial" w:hAnsi="Arial" w:cs="Arial"/>
        </w:rPr>
        <w:t xml:space="preserve">menstruation is a natural biological process and its healthy progression is not </w:t>
      </w:r>
      <w:r w:rsidR="00120DE5" w:rsidRPr="00886DF1">
        <w:rPr>
          <w:rFonts w:ascii="Arial" w:eastAsia="Arial" w:hAnsi="Arial" w:cs="Arial"/>
        </w:rPr>
        <w:t xml:space="preserve">traditionally considered </w:t>
      </w:r>
      <w:r w:rsidR="00140126" w:rsidRPr="00886DF1">
        <w:rPr>
          <w:rFonts w:ascii="Arial" w:eastAsia="Arial" w:hAnsi="Arial" w:cs="Arial"/>
        </w:rPr>
        <w:t>a disease or disorder, it</w:t>
      </w:r>
      <w:r w:rsidR="00120DE5" w:rsidRPr="00886DF1">
        <w:rPr>
          <w:rFonts w:ascii="Arial" w:eastAsia="Arial" w:hAnsi="Arial" w:cs="Arial"/>
        </w:rPr>
        <w:t>s poor management</w:t>
      </w:r>
      <w:r w:rsidR="00140126" w:rsidRPr="00886DF1">
        <w:rPr>
          <w:rFonts w:ascii="Arial" w:eastAsia="Arial" w:hAnsi="Arial" w:cs="Arial"/>
        </w:rPr>
        <w:t xml:space="preserve"> has </w:t>
      </w:r>
      <w:r w:rsidR="007C58C6">
        <w:rPr>
          <w:rFonts w:ascii="Arial" w:eastAsia="Arial" w:hAnsi="Arial" w:cs="Arial"/>
        </w:rPr>
        <w:t xml:space="preserve">a </w:t>
      </w:r>
      <w:r w:rsidR="00140126" w:rsidRPr="00886DF1">
        <w:rPr>
          <w:rFonts w:ascii="Arial" w:eastAsia="Arial" w:hAnsi="Arial" w:cs="Arial"/>
        </w:rPr>
        <w:t xml:space="preserve">major global </w:t>
      </w:r>
      <w:r w:rsidR="00120DE5" w:rsidRPr="00886DF1">
        <w:rPr>
          <w:rFonts w:ascii="Arial" w:eastAsia="Arial" w:hAnsi="Arial" w:cs="Arial"/>
        </w:rPr>
        <w:t xml:space="preserve">impact </w:t>
      </w:r>
      <w:r w:rsidR="00A129E6">
        <w:rPr>
          <w:rFonts w:ascii="Arial" w:eastAsia="Arial" w:hAnsi="Arial" w:cs="Arial"/>
        </w:rPr>
        <w:t>for</w:t>
      </w:r>
      <w:r w:rsidR="00140126" w:rsidRPr="00886DF1">
        <w:rPr>
          <w:rFonts w:ascii="Arial" w:eastAsia="Arial" w:hAnsi="Arial" w:cs="Arial"/>
        </w:rPr>
        <w:t xml:space="preserve"> women</w:t>
      </w:r>
      <w:r w:rsidR="00185017" w:rsidRPr="00886DF1">
        <w:rPr>
          <w:rFonts w:ascii="Arial" w:eastAsia="Arial" w:hAnsi="Arial" w:cs="Arial"/>
        </w:rPr>
        <w:t>.</w:t>
      </w:r>
      <w:r w:rsidR="00185017" w:rsidRPr="00886DF1">
        <w:rPr>
          <w:rFonts w:ascii="Arial" w:eastAsia="Arial" w:hAnsi="Arial" w:cs="Arial"/>
        </w:rPr>
        <w:fldChar w:fldCharType="begin"/>
      </w:r>
      <w:r w:rsidR="00825624">
        <w:rPr>
          <w:rFonts w:ascii="Arial" w:eastAsia="Arial" w:hAnsi="Arial" w:cs="Arial"/>
        </w:rPr>
        <w:instrText xml:space="preserve"> ADDIN ZOTERO_ITEM CSL_CITATION {"citationID":"a2h35r5j79e","properties":{"formattedCitation":"\\super 31\\nosupersub{}","plainCitation":"31","noteIndex":0},"citationItems":[{"id":1342,"uris":["http://zotero.org/users/4885839/items/P8Z3FFAD"],"itemData":{"id":1342,"type":"article-journal","abstract":"Women’s health concerns are generally underrepresented in basic and translational research, but reproductive health in particular has been hampered by a lack of understanding of basic uterine and menstrual physiology. Menstrual health is an integral part of overall health because between menarche and menopause, most women menstruate. Yet for tens of millions of women around the world, menstruation regularly and often catastrophically disrupts their physical, mental, and social well-being. Enhancing our understanding of the underlying phenomena involved in menstruation, abnormal uterine bleeding, and other menstruation-related disorders will move us closer to the goal of personalized care. Furthermore, a deeper mechanistic understanding of menstruation—a fast, scarless healing process in healthy individuals—will likely yield insights into a myriad of other diseases involving regulation of vascular function locally and systemically. We also recognize that many women now delay pregnancy and that there is an increasing desire for fertility and uterine preservation. In September 2018, the Gynecologic Health and Disease Branch of the Eunice Kennedy Shriver National Institute of Child Health and Human Development convened a 2-day meeting, “Menstruation: Science and Society” with an aim to “identify gaps and opportunities in menstruation science and to raise awareness of the need for more research in this field.” Experts in fields ranging from the evolutionary role of menstruation to basic endometrial biology (including omic analysis of the endometrium, stem cells and tissue engineering of the endometrium, endometrial microbiome, and abnormal uterine bleeding and fibroids) and translational medicine (imaging and sampling modalities, patient-focused analysis of menstrual disorders including abnormal uterine bleeding, smart technologies or applications and mobile health platforms) to societal challenges in health literacy and dissemination frameworks across different economic and cultural landscapes shared current state-of-the-art and future vision, incorporating the patient voice at the launch of the meeting. Here, we provide an enhanced meeting report with extensive up-to-date (as of submission) context, capturing the spectrum from how the basic processes of menstruation commence in response to progesterone withdrawal, through the role of tissue-resident and circulating stem and progenitor cells in monthly regeneration—and current gaps in knowledge on how dysregulation leads to abnormal uterine bleeding and other menstruation-related disorders such as adenomyosis, endometriosis, and fibroids—to the clinical challenges in diagnostics, treatment, and patient and societal education. We conclude with an overview of how the global agenda concerning menstruation, and specifically menstrual health and hygiene, are gaining momentum, ranging from increasing investment in addressing menstruation-related barriers facing girls in schools in low- to middle-income countries to the more recent “menstrual equity” and “period poverty” movements spreading across high-income countries.","container-title":"American Journal of Obstetrics and Gynecology","DOI":"10.1016/j.ajog.2020.06.004","ISSN":"0002-9378","issue":"5","journalAbbreviation":"American Journal of Obstetrics and Gynecology","page":"624-664","title":"Menstruation: science and society","volume":"223","author":[{"family":"Critchley","given":"Hilary O.D."},{"family":"Babayev","given":"Elnur"},{"family":"Bulun","given":"Serdar E."},{"family":"Clark","given":"Sandy"},{"family":"Garcia-Grau","given":"Iolanda"},{"family":"Gregersen","given":"Peter K."},{"family":"Kilcoyne","given":"Aoife"},{"family":"Kim","given":"Ji-Yong Julie"},{"family":"Lavender","given":"Missy"},{"family":"Marsh","given":"Erica E."},{"family":"Matteson","given":"Kristen A."},{"family":"Maybin","given":"Jacqueline A."},{"family":"Metz","given":"Christine N."},{"family":"Moreno","given":"Inmaculada"},{"family":"Silk","given":"Kami"},{"family":"Sommer","given":"Marni"},{"family":"Simon","given":"Carlos"},{"family":"Tariyal","given":"Ridhi"},{"family":"Taylor","given":"Hugh S."},{"family":"Wagner","given":"Günter P."},{"family":"Griffith","given":"Linda G."}],"issued":{"date-parts":[["2020",11,1]]}}}],"schema":"https://github.com/citation-style-language/schema/raw/master/csl-citation.json"} </w:instrText>
      </w:r>
      <w:r w:rsidR="00185017" w:rsidRPr="00886DF1">
        <w:rPr>
          <w:rFonts w:ascii="Arial" w:eastAsia="Arial" w:hAnsi="Arial" w:cs="Arial"/>
        </w:rPr>
        <w:fldChar w:fldCharType="separate"/>
      </w:r>
      <w:r w:rsidR="005E19B2" w:rsidRPr="005E19B2">
        <w:rPr>
          <w:rFonts w:ascii="Arial" w:hAnsi="Arial" w:cs="Arial"/>
          <w:vertAlign w:val="superscript"/>
        </w:rPr>
        <w:t>31</w:t>
      </w:r>
      <w:r w:rsidR="00185017" w:rsidRPr="00886DF1">
        <w:rPr>
          <w:rFonts w:ascii="Arial" w:eastAsia="Arial" w:hAnsi="Arial" w:cs="Arial"/>
        </w:rPr>
        <w:fldChar w:fldCharType="end"/>
      </w:r>
      <w:r w:rsidR="00AF7876" w:rsidRPr="00886DF1">
        <w:rPr>
          <w:rFonts w:ascii="Arial" w:eastAsia="Arial" w:hAnsi="Arial" w:cs="Arial"/>
        </w:rPr>
        <w:t xml:space="preserve"> </w:t>
      </w:r>
      <w:r w:rsidR="00140126" w:rsidRPr="00886DF1">
        <w:rPr>
          <w:rFonts w:ascii="Arial" w:eastAsia="Arial" w:hAnsi="Arial" w:cs="Arial"/>
        </w:rPr>
        <w:t>In many settings</w:t>
      </w:r>
      <w:r w:rsidR="007C58C6">
        <w:rPr>
          <w:rFonts w:ascii="Arial" w:eastAsia="Arial" w:hAnsi="Arial" w:cs="Arial"/>
        </w:rPr>
        <w:t>,</w:t>
      </w:r>
      <w:r w:rsidR="00120DE5" w:rsidRPr="00886DF1">
        <w:rPr>
          <w:rFonts w:ascii="Arial" w:eastAsia="Arial" w:hAnsi="Arial" w:cs="Arial"/>
        </w:rPr>
        <w:t xml:space="preserve"> including</w:t>
      </w:r>
      <w:r w:rsidR="00140126" w:rsidRPr="00886DF1">
        <w:rPr>
          <w:rFonts w:ascii="Arial" w:eastAsia="Arial" w:hAnsi="Arial" w:cs="Arial"/>
        </w:rPr>
        <w:t xml:space="preserve"> workplaces in LMIC, the lack </w:t>
      </w:r>
      <w:r w:rsidR="00120DE5" w:rsidRPr="00886DF1">
        <w:rPr>
          <w:rFonts w:ascii="Arial" w:eastAsia="Arial" w:hAnsi="Arial" w:cs="Arial"/>
        </w:rPr>
        <w:t xml:space="preserve">of access to facilities with privacy, clean water, and discreet disposal </w:t>
      </w:r>
      <w:r w:rsidR="00140126" w:rsidRPr="00886DF1">
        <w:rPr>
          <w:rFonts w:ascii="Arial" w:eastAsia="Arial" w:hAnsi="Arial" w:cs="Arial"/>
        </w:rPr>
        <w:t>leads to anxiety and stress</w:t>
      </w:r>
      <w:r w:rsidR="00120DE5" w:rsidRPr="00886DF1">
        <w:rPr>
          <w:rFonts w:ascii="Arial" w:eastAsia="Arial" w:hAnsi="Arial" w:cs="Arial"/>
        </w:rPr>
        <w:t>.</w:t>
      </w:r>
      <w:r w:rsidR="00140126" w:rsidRPr="00886DF1">
        <w:rPr>
          <w:rFonts w:ascii="Arial" w:eastAsia="Arial" w:hAnsi="Arial" w:cs="Arial"/>
        </w:rPr>
        <w:t xml:space="preserve"> </w:t>
      </w:r>
      <w:r w:rsidR="00120DE5" w:rsidRPr="00886DF1">
        <w:rPr>
          <w:rFonts w:ascii="Arial" w:eastAsia="Arial" w:hAnsi="Arial" w:cs="Arial"/>
        </w:rPr>
        <w:t>T</w:t>
      </w:r>
      <w:r w:rsidR="00140126" w:rsidRPr="00886DF1">
        <w:rPr>
          <w:rFonts w:ascii="Arial" w:eastAsia="Arial" w:hAnsi="Arial" w:cs="Arial"/>
        </w:rPr>
        <w:t>h</w:t>
      </w:r>
      <w:r w:rsidR="00120DE5" w:rsidRPr="00886DF1">
        <w:rPr>
          <w:rFonts w:ascii="Arial" w:eastAsia="Arial" w:hAnsi="Arial" w:cs="Arial"/>
        </w:rPr>
        <w:t>is</w:t>
      </w:r>
      <w:r w:rsidR="00140126" w:rsidRPr="00886DF1">
        <w:rPr>
          <w:rFonts w:ascii="Arial" w:eastAsia="Arial" w:hAnsi="Arial" w:cs="Arial"/>
        </w:rPr>
        <w:t xml:space="preserve"> negatively impacts</w:t>
      </w:r>
      <w:r w:rsidR="00120DE5" w:rsidRPr="00886DF1">
        <w:rPr>
          <w:rFonts w:ascii="Arial" w:eastAsia="Arial" w:hAnsi="Arial" w:cs="Arial"/>
        </w:rPr>
        <w:t xml:space="preserve"> the</w:t>
      </w:r>
      <w:r w:rsidR="00140126" w:rsidRPr="00886DF1">
        <w:rPr>
          <w:rFonts w:ascii="Arial" w:eastAsia="Arial" w:hAnsi="Arial" w:cs="Arial"/>
        </w:rPr>
        <w:t xml:space="preserve"> productivity</w:t>
      </w:r>
      <w:r w:rsidR="00120DE5" w:rsidRPr="00886DF1">
        <w:rPr>
          <w:rFonts w:ascii="Arial" w:eastAsia="Arial" w:hAnsi="Arial" w:cs="Arial"/>
        </w:rPr>
        <w:t xml:space="preserve"> of women</w:t>
      </w:r>
      <w:r w:rsidR="00140126" w:rsidRPr="00886DF1">
        <w:rPr>
          <w:rFonts w:ascii="Arial" w:eastAsia="Arial" w:hAnsi="Arial" w:cs="Arial"/>
        </w:rPr>
        <w:t>, their ability to remain in the workforce,</w:t>
      </w:r>
      <w:r w:rsidR="00120DE5" w:rsidRPr="00886DF1">
        <w:rPr>
          <w:rFonts w:ascii="Arial" w:eastAsia="Arial" w:hAnsi="Arial" w:cs="Arial"/>
        </w:rPr>
        <w:t xml:space="preserve"> their</w:t>
      </w:r>
      <w:r w:rsidR="00140126" w:rsidRPr="00886DF1">
        <w:rPr>
          <w:rFonts w:ascii="Arial" w:eastAsia="Arial" w:hAnsi="Arial" w:cs="Arial"/>
        </w:rPr>
        <w:t xml:space="preserve"> income, and</w:t>
      </w:r>
      <w:r w:rsidR="00120DE5" w:rsidRPr="00886DF1">
        <w:rPr>
          <w:rFonts w:ascii="Arial" w:eastAsia="Arial" w:hAnsi="Arial" w:cs="Arial"/>
        </w:rPr>
        <w:t xml:space="preserve"> their</w:t>
      </w:r>
      <w:r w:rsidR="00140126" w:rsidRPr="00886DF1">
        <w:rPr>
          <w:rFonts w:ascii="Arial" w:eastAsia="Arial" w:hAnsi="Arial" w:cs="Arial"/>
        </w:rPr>
        <w:t xml:space="preserve"> quality of life.</w:t>
      </w:r>
      <w:r w:rsidR="00185017" w:rsidRPr="00886DF1">
        <w:rPr>
          <w:rFonts w:ascii="Arial" w:eastAsia="Arial" w:hAnsi="Arial" w:cs="Arial"/>
        </w:rPr>
        <w:fldChar w:fldCharType="begin"/>
      </w:r>
      <w:r w:rsidR="00825624">
        <w:rPr>
          <w:rFonts w:ascii="Arial" w:eastAsia="Arial" w:hAnsi="Arial" w:cs="Arial"/>
        </w:rPr>
        <w:instrText xml:space="preserve"> ADDIN ZOTERO_ITEM CSL_CITATION {"citationID":"a6qoatnlfn","properties":{"formattedCitation":"\\super 32\\nosupersub{}","plainCitation":"32","noteIndex":0},"citationItems":[{"id":1341,"uris":["http://zotero.org/users/4885839/items/EXYBKP5X"],"itemData":{"id":1341,"type":"article-journal","abstract":"The potential menstrual hygiene management barriers faced by adolescent girls and women in workplace environments in low- and middle-income countries has been under addressed in research, programming and policy. Despite global efforts to reduce poverty among women in such contexts, there has been insufficient attention to the water and sanitation related barriers, specifically in relation to managing monthly menstruation, that may hinder girls’ and women’s contributions to the workplace, and their health and wellbeing. There is an urgent need to document the specific social and environmental barriers they may be facing in relation to menstrual management, to conduct a costing of the implications of inadequate supportive workplace environments for menstrual hygiene management, and to understand the implications for girls’ and women’s health and wellbeing. This will provide essential evidence for guiding national policy makers, the private sector, donors and activists focused on advancing girls’ and women’s rights.","container-title":"International Journal for Equity in Health","DOI":"10.1186/s12939-016-0379-8","ISSN":"1475-9276","issue":"1","journalAbbreviation":"International Journal for Equity in Health","page":"86","title":"Managing menstruation in the workplace: an overlooked issue in low- and middle-income countries","volume":"15","author":[{"family":"Sommer","given":"Marni"},{"family":"Chandraratna","given":"Sahani"},{"family":"Cavill","given":"Sue"},{"family":"Mahon","given":"Therese"},{"family":"Phillips-Howard","given":"Penelope"}],"issued":{"date-parts":[["2016",6,6]]}}}],"schema":"https://github.com/citation-style-language/schema/raw/master/csl-citation.json"} </w:instrText>
      </w:r>
      <w:r w:rsidR="00185017" w:rsidRPr="00886DF1">
        <w:rPr>
          <w:rFonts w:ascii="Arial" w:eastAsia="Arial" w:hAnsi="Arial" w:cs="Arial"/>
        </w:rPr>
        <w:fldChar w:fldCharType="separate"/>
      </w:r>
      <w:r w:rsidR="005E19B2" w:rsidRPr="005E19B2">
        <w:rPr>
          <w:rFonts w:ascii="Arial" w:hAnsi="Arial" w:cs="Arial"/>
          <w:vertAlign w:val="superscript"/>
        </w:rPr>
        <w:t>32</w:t>
      </w:r>
      <w:r w:rsidR="00185017" w:rsidRPr="00886DF1">
        <w:rPr>
          <w:rFonts w:ascii="Arial" w:eastAsia="Arial" w:hAnsi="Arial" w:cs="Arial"/>
        </w:rPr>
        <w:fldChar w:fldCharType="end"/>
      </w:r>
      <w:r w:rsidRPr="00886DF1">
        <w:rPr>
          <w:rFonts w:ascii="Arial" w:eastAsia="Arial" w:hAnsi="Arial" w:cs="Arial"/>
        </w:rPr>
        <w:t xml:space="preserve"> </w:t>
      </w:r>
      <w:r w:rsidR="00120DE5" w:rsidRPr="00C41723">
        <w:rPr>
          <w:rFonts w:ascii="Arial" w:eastAsia="Arial" w:hAnsi="Arial" w:cs="Arial"/>
        </w:rPr>
        <w:t>By increasing the stiffness of blood, producing a more gel-like material</w:t>
      </w:r>
      <w:r w:rsidR="00311ECE">
        <w:rPr>
          <w:rFonts w:ascii="Arial" w:eastAsia="Arial" w:hAnsi="Arial" w:cs="Arial"/>
        </w:rPr>
        <w:t>, we show greater performance compared to traditional menstrual products.</w:t>
      </w:r>
    </w:p>
    <w:p w14:paraId="77ACCDA1" w14:textId="29976793" w:rsidR="001B118F" w:rsidRPr="00A31882" w:rsidRDefault="006706ED" w:rsidP="009853F1">
      <w:pPr>
        <w:pBdr>
          <w:top w:val="nil"/>
          <w:left w:val="nil"/>
          <w:bottom w:val="nil"/>
          <w:right w:val="nil"/>
          <w:between w:val="nil"/>
        </w:pBdr>
        <w:spacing w:line="240" w:lineRule="auto"/>
        <w:ind w:firstLine="720"/>
        <w:rPr>
          <w:rFonts w:ascii="Arial" w:eastAsia="Arial" w:hAnsi="Arial" w:cs="Arial"/>
        </w:rPr>
      </w:pPr>
      <w:r>
        <w:rPr>
          <w:rFonts w:ascii="Arial" w:eastAsia="Arial" w:hAnsi="Arial" w:cs="Arial"/>
        </w:rPr>
        <w:t>Alginate has been explored in various bio</w:t>
      </w:r>
      <w:r w:rsidR="006B49D6">
        <w:rPr>
          <w:rFonts w:ascii="Arial" w:eastAsia="Arial" w:hAnsi="Arial" w:cs="Arial"/>
        </w:rPr>
        <w:t xml:space="preserve">logical </w:t>
      </w:r>
      <w:r>
        <w:rPr>
          <w:rFonts w:ascii="Arial" w:eastAsia="Arial" w:hAnsi="Arial" w:cs="Arial"/>
        </w:rPr>
        <w:t>applications, including wound dressing</w:t>
      </w:r>
      <w:r w:rsidR="00120DE5">
        <w:rPr>
          <w:rFonts w:ascii="Arial" w:eastAsia="Arial" w:hAnsi="Arial" w:cs="Arial"/>
        </w:rPr>
        <w:t>s,</w:t>
      </w:r>
      <w:r>
        <w:rPr>
          <w:rFonts w:ascii="Arial" w:eastAsia="Arial" w:hAnsi="Arial" w:cs="Arial"/>
        </w:rPr>
        <w:t xml:space="preserve"> hemostatic products</w:t>
      </w:r>
      <w:r w:rsidR="00120DE5">
        <w:rPr>
          <w:rFonts w:ascii="Arial" w:eastAsia="Arial" w:hAnsi="Arial" w:cs="Arial"/>
        </w:rPr>
        <w:t xml:space="preserve">, </w:t>
      </w:r>
      <w:r w:rsidR="0057041E">
        <w:rPr>
          <w:rFonts w:ascii="Arial" w:eastAsia="Arial" w:hAnsi="Arial" w:cs="Arial"/>
        </w:rPr>
        <w:t xml:space="preserve">and </w:t>
      </w:r>
      <w:r w:rsidR="00120DE5" w:rsidRPr="00A31882">
        <w:rPr>
          <w:rFonts w:ascii="Arial" w:eastAsia="Arial" w:hAnsi="Arial" w:cs="Arial"/>
        </w:rPr>
        <w:t>implantable devices,</w:t>
      </w:r>
      <w:r w:rsidR="0057041E" w:rsidRPr="00A31882">
        <w:rPr>
          <w:rFonts w:ascii="Arial" w:eastAsia="Arial" w:hAnsi="Arial" w:cs="Arial"/>
        </w:rPr>
        <w:fldChar w:fldCharType="begin"/>
      </w:r>
      <w:r w:rsidR="00825624">
        <w:rPr>
          <w:rFonts w:ascii="Arial" w:eastAsia="Arial" w:hAnsi="Arial" w:cs="Arial"/>
        </w:rPr>
        <w:instrText xml:space="preserve"> ADDIN ZOTERO_ITEM CSL_CITATION {"citationID":"a1q717n9vlo","properties":{"formattedCitation":"\\super 13\\nosupersub{}","plainCitation":"13","noteIndex":0},"citationItems":[{"id":1348,"uris":["http://zotero.org/users/4885839/items/X4FFAMQQ"],"itemData":{"id":1348,"type":"article-journal","abstract":"Alginate is a biomaterial that has found numerous applications in biomedical science and engineering due to its favorable properties, including biocompatibility and ease of gelation. Alginate hydrogels have been particularly attractive in wound healing, drug delivery, and tissue engineering applications to date, as these gels retain structural similarity to the extracellular matrices in tissues and can be manipulated to play several critical roles. This review will provide a comprehensive overview of general properties of alginate and its hydrogels, their biomedical applications, and suggest new perspectives for future studies with these polymers.","container-title":"Progress in Polymer Science","DOI":"10.1016/j.progpolymsci.2011.06.003","ISSN":"0079-6700","issue":"1","journalAbbreviation":"Progress in Polymer Science","page":"106-126","title":"Alginate: Properties and biomedical applications","volume":"37","author":[{"family":"Lee","given":"Kuen Yong"},{"family":"Mooney","given":"David J."}],"issued":{"date-parts":[["2012",1,1]]}}}],"schema":"https://github.com/citation-style-language/schema/raw/master/csl-citation.json"} </w:instrText>
      </w:r>
      <w:r w:rsidR="0057041E" w:rsidRPr="00A31882">
        <w:rPr>
          <w:rFonts w:ascii="Arial" w:eastAsia="Arial" w:hAnsi="Arial" w:cs="Arial"/>
        </w:rPr>
        <w:fldChar w:fldCharType="separate"/>
      </w:r>
      <w:r w:rsidR="00C40E33" w:rsidRPr="00A31882">
        <w:rPr>
          <w:rFonts w:ascii="Arial" w:hAnsi="Arial" w:cs="Arial"/>
          <w:vertAlign w:val="superscript"/>
        </w:rPr>
        <w:t>13</w:t>
      </w:r>
      <w:r w:rsidR="0057041E" w:rsidRPr="00A31882">
        <w:rPr>
          <w:rFonts w:ascii="Arial" w:eastAsia="Arial" w:hAnsi="Arial" w:cs="Arial"/>
        </w:rPr>
        <w:fldChar w:fldCharType="end"/>
      </w:r>
      <w:r w:rsidR="00120DE5" w:rsidRPr="00A31882">
        <w:rPr>
          <w:rFonts w:ascii="Arial" w:eastAsia="Arial" w:hAnsi="Arial" w:cs="Arial"/>
        </w:rPr>
        <w:t xml:space="preserve"> </w:t>
      </w:r>
      <w:r w:rsidR="006B49D6" w:rsidRPr="00A31882">
        <w:rPr>
          <w:rFonts w:ascii="Arial" w:eastAsia="Arial" w:hAnsi="Arial" w:cs="Arial"/>
        </w:rPr>
        <w:t>but has not been demonstrated as a bulk absorbent material for biological fluids</w:t>
      </w:r>
      <w:r w:rsidR="007C58C6" w:rsidRPr="00A31882">
        <w:rPr>
          <w:rFonts w:ascii="Arial" w:eastAsia="Arial" w:hAnsi="Arial" w:cs="Arial"/>
        </w:rPr>
        <w:t>,</w:t>
      </w:r>
      <w:r w:rsidR="006B49D6" w:rsidRPr="00A31882">
        <w:rPr>
          <w:rFonts w:ascii="Arial" w:eastAsia="Arial" w:hAnsi="Arial" w:cs="Arial"/>
        </w:rPr>
        <w:t xml:space="preserve"> especially menstrual fluid</w:t>
      </w:r>
      <w:r w:rsidR="00566400">
        <w:rPr>
          <w:rFonts w:ascii="Arial" w:eastAsia="Arial" w:hAnsi="Arial" w:cs="Arial"/>
        </w:rPr>
        <w:t>,</w:t>
      </w:r>
      <w:r w:rsidR="00463D26">
        <w:rPr>
          <w:rFonts w:ascii="Arial" w:eastAsia="Arial" w:hAnsi="Arial" w:cs="Arial"/>
        </w:rPr>
        <w:t xml:space="preserve"> which does not coagu</w:t>
      </w:r>
      <w:r w:rsidR="00C4239A">
        <w:rPr>
          <w:rFonts w:ascii="Arial" w:eastAsia="Arial" w:hAnsi="Arial" w:cs="Arial"/>
        </w:rPr>
        <w:t>late</w:t>
      </w:r>
      <w:r w:rsidR="006B49D6" w:rsidRPr="00A31882">
        <w:rPr>
          <w:rFonts w:ascii="Arial" w:eastAsia="Arial" w:hAnsi="Arial" w:cs="Arial"/>
        </w:rPr>
        <w:t xml:space="preserve">. </w:t>
      </w:r>
      <w:r w:rsidR="00D46499" w:rsidRPr="00A31882">
        <w:rPr>
          <w:rFonts w:ascii="Arial" w:eastAsia="Arial" w:hAnsi="Arial" w:cs="Arial"/>
        </w:rPr>
        <w:t xml:space="preserve">Notably, </w:t>
      </w:r>
      <w:r w:rsidR="006D4B4B" w:rsidRPr="00A31882">
        <w:rPr>
          <w:rFonts w:ascii="Arial" w:eastAsia="Arial" w:hAnsi="Arial" w:cs="Arial"/>
        </w:rPr>
        <w:t>in our us</w:t>
      </w:r>
      <w:r w:rsidR="00236505" w:rsidRPr="00A31882">
        <w:rPr>
          <w:rFonts w:ascii="Arial" w:eastAsia="Arial" w:hAnsi="Arial" w:cs="Arial"/>
        </w:rPr>
        <w:t>e of</w:t>
      </w:r>
      <w:r w:rsidR="006D4B4B" w:rsidRPr="00A31882">
        <w:rPr>
          <w:rFonts w:ascii="Arial" w:eastAsia="Arial" w:hAnsi="Arial" w:cs="Arial"/>
        </w:rPr>
        <w:t xml:space="preserve"> </w:t>
      </w:r>
      <w:r w:rsidR="00D46499" w:rsidRPr="00A31882">
        <w:rPr>
          <w:rFonts w:ascii="Arial" w:eastAsia="Arial" w:hAnsi="Arial" w:cs="Arial"/>
        </w:rPr>
        <w:t>a</w:t>
      </w:r>
      <w:r w:rsidR="002975DE" w:rsidRPr="00A31882">
        <w:rPr>
          <w:rFonts w:ascii="Arial" w:eastAsia="Arial" w:hAnsi="Arial" w:cs="Arial"/>
        </w:rPr>
        <w:t>lginate</w:t>
      </w:r>
      <w:r w:rsidR="006D4B4B" w:rsidRPr="00A31882">
        <w:rPr>
          <w:rFonts w:ascii="Arial" w:eastAsia="Arial" w:hAnsi="Arial" w:cs="Arial"/>
        </w:rPr>
        <w:t xml:space="preserve"> we</w:t>
      </w:r>
      <w:r w:rsidR="001B118F" w:rsidRPr="00A31882">
        <w:rPr>
          <w:rFonts w:ascii="Arial" w:eastAsia="Arial" w:hAnsi="Arial" w:cs="Arial"/>
        </w:rPr>
        <w:t xml:space="preserve"> rely on the </w:t>
      </w:r>
      <w:r w:rsidR="006D4B4B" w:rsidRPr="00A31882">
        <w:rPr>
          <w:rFonts w:ascii="Arial" w:eastAsia="Arial" w:hAnsi="Arial" w:cs="Arial"/>
        </w:rPr>
        <w:t xml:space="preserve">blood-derived divalent cations to mediate the </w:t>
      </w:r>
      <w:r w:rsidR="001B118F" w:rsidRPr="00A31882">
        <w:rPr>
          <w:rFonts w:ascii="Arial" w:eastAsia="Arial" w:hAnsi="Arial" w:cs="Arial"/>
        </w:rPr>
        <w:t xml:space="preserve">ionic </w:t>
      </w:r>
      <w:r w:rsidR="002975DE" w:rsidRPr="00A31882">
        <w:rPr>
          <w:rFonts w:ascii="Arial" w:eastAsia="Arial" w:hAnsi="Arial" w:cs="Arial"/>
        </w:rPr>
        <w:t>cross-linking</w:t>
      </w:r>
      <w:r w:rsidR="006D4B4B" w:rsidRPr="00A31882">
        <w:rPr>
          <w:rFonts w:ascii="Arial" w:eastAsia="Arial" w:hAnsi="Arial" w:cs="Arial"/>
        </w:rPr>
        <w:t xml:space="preserve"> that leads to</w:t>
      </w:r>
      <w:r w:rsidR="001B118F" w:rsidRPr="00A31882">
        <w:rPr>
          <w:rFonts w:ascii="Arial" w:eastAsia="Arial" w:hAnsi="Arial" w:cs="Arial"/>
        </w:rPr>
        <w:t xml:space="preserve"> </w:t>
      </w:r>
      <w:r w:rsidR="002975DE" w:rsidRPr="00A31882">
        <w:rPr>
          <w:rFonts w:ascii="Arial" w:eastAsia="Arial" w:hAnsi="Arial" w:cs="Arial"/>
        </w:rPr>
        <w:lastRenderedPageBreak/>
        <w:t>gelation</w:t>
      </w:r>
      <w:r w:rsidR="00513BC4">
        <w:rPr>
          <w:rFonts w:ascii="Arial" w:eastAsia="Arial" w:hAnsi="Arial" w:cs="Arial"/>
        </w:rPr>
        <w:t>,</w:t>
      </w:r>
      <w:r w:rsidR="00513BC4">
        <w:rPr>
          <w:rFonts w:ascii="Arial" w:eastAsia="Arial" w:hAnsi="Arial" w:cs="Arial"/>
        </w:rPr>
        <w:fldChar w:fldCharType="begin"/>
      </w:r>
      <w:r w:rsidR="00825624">
        <w:rPr>
          <w:rFonts w:ascii="Arial" w:eastAsia="Arial" w:hAnsi="Arial" w:cs="Arial"/>
        </w:rPr>
        <w:instrText xml:space="preserve"> ADDIN ZOTERO_ITEM CSL_CITATION {"citationID":"abfj8ugvn7","properties":{"formattedCitation":"\\super 33\\nosupersub{}","plainCitation":"33","noteIndex":0},"citationItems":[{"id":1401,"uris":["http://zotero.org/users/4885839/items/SBCHUUIT"],"itemData":{"id":1401,"type":"article-journal","abstract":"Alginates have become an extremely important family of polysaccharides because of their utility in preparing hydrogels at mild pH and temperature conditions, suitable for sensitive biomolecules like proteins and nucleic acids, and even for living cells such as islets of Langerhans. In addition, the complex monosaccharide sequences of alginates, and our growing ability to create controlled sequences by the action of isolated epimerases upon the alginate precursor poly(mannuronic acid), create remarkable opportunities for understanding the relationship of properties to sequence in natural alginates (control of monosaccharide sequence being perhaps the greatest synthetic challenge in polysaccharide chemistry). There is however a trend in recent years to create “value-added” alginates, by performing derivatization reactions on the polysaccharide backbone. For example, chemical derivatization may enable alginates to achieve enhanced hydroxyapatite (HAP) nucleation and growth, heparin-like anticoagulation properties, improved cell–surface interactions, degradability, or tuning of the hydrophobic-hydrophilic balance for optimum drug release. The creation of synthetic derivatives therefore has the potential to empower the next generation of applications for alginates. Herein we review progress towards controlled synthesis of alginate derivatives, and the properties and applications of these derivatives.","container-title":"Biomaterials","DOI":"10.1016/j.biomaterials.2012.01.007","ISSN":"0142-9612","issue":"11","journalAbbreviation":"Biomaterials","page":"3279-3305","title":"Alginate derivatization: A review of chemistry, properties and applications","volume":"33","author":[{"family":"Pawar","given":"Siddhesh N."},{"family":"Edgar","given":"Kevin J."}],"issued":{"date-parts":[["2012",4,1]]}}}],"schema":"https://github.com/citation-style-language/schema/raw/master/csl-citation.json"} </w:instrText>
      </w:r>
      <w:r w:rsidR="00513BC4">
        <w:rPr>
          <w:rFonts w:ascii="Arial" w:eastAsia="Arial" w:hAnsi="Arial" w:cs="Arial"/>
        </w:rPr>
        <w:fldChar w:fldCharType="separate"/>
      </w:r>
      <w:r w:rsidR="005E19B2" w:rsidRPr="005E19B2">
        <w:rPr>
          <w:rFonts w:ascii="Arial" w:hAnsi="Arial" w:cs="Arial"/>
          <w:vertAlign w:val="superscript"/>
        </w:rPr>
        <w:t>33</w:t>
      </w:r>
      <w:r w:rsidR="00513BC4">
        <w:rPr>
          <w:rFonts w:ascii="Arial" w:eastAsia="Arial" w:hAnsi="Arial" w:cs="Arial"/>
        </w:rPr>
        <w:fldChar w:fldCharType="end"/>
      </w:r>
      <w:r w:rsidR="002975DE" w:rsidRPr="00A31882">
        <w:rPr>
          <w:rFonts w:ascii="Arial" w:eastAsia="Arial" w:hAnsi="Arial" w:cs="Arial"/>
        </w:rPr>
        <w:t xml:space="preserve"> </w:t>
      </w:r>
      <w:r w:rsidR="006D4B4B" w:rsidRPr="00A31882">
        <w:rPr>
          <w:rFonts w:ascii="Arial" w:eastAsia="Arial" w:hAnsi="Arial" w:cs="Arial"/>
        </w:rPr>
        <w:t xml:space="preserve">enabling </w:t>
      </w:r>
      <w:r w:rsidR="00236505" w:rsidRPr="00A31882">
        <w:rPr>
          <w:rFonts w:ascii="Arial" w:eastAsia="Arial" w:hAnsi="Arial" w:cs="Arial"/>
        </w:rPr>
        <w:t>the gelation of a</w:t>
      </w:r>
      <w:r w:rsidR="006D4B4B" w:rsidRPr="00A31882">
        <w:rPr>
          <w:rFonts w:ascii="Arial" w:eastAsia="Arial" w:hAnsi="Arial" w:cs="Arial"/>
        </w:rPr>
        <w:t xml:space="preserve"> non-clotting defibrinated blood</w:t>
      </w:r>
      <w:r w:rsidR="00B57348" w:rsidRPr="00A31882">
        <w:rPr>
          <w:rFonts w:ascii="Arial" w:eastAsia="Arial" w:hAnsi="Arial" w:cs="Arial"/>
        </w:rPr>
        <w:t xml:space="preserve"> that mimics the lack of coagulation in menstrual fluid</w:t>
      </w:r>
      <w:r w:rsidR="00513BC4">
        <w:rPr>
          <w:rFonts w:ascii="Arial" w:eastAsia="Arial" w:hAnsi="Arial" w:cs="Arial"/>
        </w:rPr>
        <w:t>.</w:t>
      </w:r>
      <w:r w:rsidR="00513BC4">
        <w:rPr>
          <w:rFonts w:ascii="Arial" w:eastAsia="Arial" w:hAnsi="Arial" w:cs="Arial"/>
        </w:rPr>
        <w:fldChar w:fldCharType="begin"/>
      </w:r>
      <w:r w:rsidR="00825624">
        <w:rPr>
          <w:rFonts w:ascii="Arial" w:eastAsia="Arial" w:hAnsi="Arial" w:cs="Arial"/>
        </w:rPr>
        <w:instrText xml:space="preserve"> ADDIN ZOTERO_ITEM CSL_CITATION {"citationID":"a29hh8pul49","properties":{"formattedCitation":"\\super 11\\nosupersub{}","plainCitation":"11","noteIndex":0},"citationItems":[{"id":334,"uris":["http://zotero.org/users/4885839/items/TSW8RGDB"],"itemData":{"id":334,"type":"article-journal","abstract":"The fibrinolytic enzyme system of menstrual and peripheral blood was studied in three groups of women: Group 1, 20 subjects (mean age 37.2 years) with normal menstrual loss; Group 2, 20 patients (mean age 39 years) with dysfunctional uterine bleeding studied before treatment, and Group 3, during treatment with a fibrinolytic inhibitor, tranexamic acid (AMCA) (1 g 8-hourly). The fibrinolytic activity (plasminogen activator and plasmin) of menstrual blood was significantly higher than that of peripheral blood in the three groups (p &lt; 0.001). Both plasminogen activator and plasmin were higher in the menstrual blood of patients with menorrhagia (Group 2) compared with the control subjects (Group 1) (p &lt; 0.001 and p &lt; 0.1 respectively). Treatment with AMCA significantly reduced both plasminogen activator (p &lt; 0.01) and plasmin (p &lt; 0.05) in the menstrual blood of patients with menorrhagia (Group 3). No significant differences in fibrinolytic activity were found in peripheral blood between Groups 1 and 2; however, both plasminogen activator and plasmin were significantly lower (p &lt; 0.01) in Group 3 than in Group 2. Plasmin activity was also significantly lower (p &lt; 0.05) in Group 3 compared to Group 1. These findings confirm the presence of increased fibrinolytic activity in the uterus in excessive (dysfunctional) bleeding.","container-title":"European Journal of Obstetrics &amp; Gynecology and Reproductive Biology","DOI":"10.1016/0028-2243(87)90156-0","ISSN":"0301-2115","issue":"4","journalAbbreviation":"Eur J Obstet Gynecol Reprod Biol","page":"309-318","title":"The fibrinolytic enzyme system in normal menstruation and excessive uterine bleeding and the effect of tranexamic acid","volume":"24","author":[{"family":"Dockeray","given":"C.Julian"},{"family":"Sheppard","given":"Brian L."},{"family":"Daly","given":"Leisha"},{"family":"Bonnar","given":"John"}],"issued":{"date-parts":[["1987",4,1]]}}}],"schema":"https://github.com/citation-style-language/schema/raw/master/csl-citation.json"} </w:instrText>
      </w:r>
      <w:r w:rsidR="00513BC4">
        <w:rPr>
          <w:rFonts w:ascii="Arial" w:eastAsia="Arial" w:hAnsi="Arial" w:cs="Arial"/>
        </w:rPr>
        <w:fldChar w:fldCharType="separate"/>
      </w:r>
      <w:r w:rsidR="00513BC4" w:rsidRPr="00513BC4">
        <w:rPr>
          <w:rFonts w:ascii="Arial" w:hAnsi="Arial" w:cs="Arial"/>
          <w:vertAlign w:val="superscript"/>
        </w:rPr>
        <w:t>11</w:t>
      </w:r>
      <w:r w:rsidR="00513BC4">
        <w:rPr>
          <w:rFonts w:ascii="Arial" w:eastAsia="Arial" w:hAnsi="Arial" w:cs="Arial"/>
        </w:rPr>
        <w:fldChar w:fldCharType="end"/>
      </w:r>
      <w:r w:rsidR="00B57348" w:rsidRPr="00A31882">
        <w:rPr>
          <w:rFonts w:ascii="Arial" w:eastAsia="Arial" w:hAnsi="Arial" w:cs="Arial"/>
        </w:rPr>
        <w:t xml:space="preserve"> </w:t>
      </w:r>
      <w:r w:rsidR="006D4B4B" w:rsidRPr="00A31882">
        <w:rPr>
          <w:rFonts w:ascii="Arial" w:eastAsia="Arial" w:hAnsi="Arial" w:cs="Arial"/>
        </w:rPr>
        <w:t xml:space="preserve">This contrasts with </w:t>
      </w:r>
      <w:r w:rsidR="00B57348" w:rsidRPr="00A31882">
        <w:rPr>
          <w:rFonts w:ascii="Arial" w:eastAsia="Arial" w:hAnsi="Arial" w:cs="Arial"/>
        </w:rPr>
        <w:t xml:space="preserve">other </w:t>
      </w:r>
      <w:r w:rsidR="00830FD5" w:rsidRPr="00A31882">
        <w:rPr>
          <w:rFonts w:ascii="Arial" w:eastAsia="Arial" w:hAnsi="Arial" w:cs="Arial"/>
        </w:rPr>
        <w:t>materials that leverage</w:t>
      </w:r>
      <w:r w:rsidR="00B57348" w:rsidRPr="00A31882">
        <w:rPr>
          <w:rFonts w:ascii="Arial" w:eastAsia="Arial" w:hAnsi="Arial" w:cs="Arial"/>
        </w:rPr>
        <w:t xml:space="preserve"> the presence of</w:t>
      </w:r>
      <w:r w:rsidR="00830FD5" w:rsidRPr="00A31882">
        <w:rPr>
          <w:rFonts w:ascii="Arial" w:eastAsia="Arial" w:hAnsi="Arial" w:cs="Arial"/>
        </w:rPr>
        <w:t xml:space="preserve"> </w:t>
      </w:r>
      <w:r w:rsidR="006D4B4B" w:rsidRPr="00A31882">
        <w:rPr>
          <w:rFonts w:ascii="Arial" w:eastAsia="Arial" w:hAnsi="Arial" w:cs="Arial"/>
        </w:rPr>
        <w:t xml:space="preserve">clotting factors within blood to mediate </w:t>
      </w:r>
      <w:r w:rsidR="00830FD5" w:rsidRPr="00A31882">
        <w:rPr>
          <w:rFonts w:ascii="Arial" w:eastAsia="Arial" w:hAnsi="Arial" w:cs="Arial"/>
        </w:rPr>
        <w:t>coagulation</w:t>
      </w:r>
      <w:r w:rsidR="003879B4" w:rsidRPr="00A31882">
        <w:rPr>
          <w:rFonts w:ascii="Arial" w:eastAsia="Arial" w:hAnsi="Arial" w:cs="Arial"/>
        </w:rPr>
        <w:t>.</w:t>
      </w:r>
      <w:r w:rsidR="00513BC4">
        <w:rPr>
          <w:rFonts w:ascii="Arial" w:eastAsia="Arial" w:hAnsi="Arial" w:cs="Arial"/>
        </w:rPr>
        <w:fldChar w:fldCharType="begin"/>
      </w:r>
      <w:r w:rsidR="00825624">
        <w:rPr>
          <w:rFonts w:ascii="Arial" w:eastAsia="Arial" w:hAnsi="Arial" w:cs="Arial"/>
        </w:rPr>
        <w:instrText xml:space="preserve"> ADDIN ZOTERO_ITEM CSL_CITATION {"citationID":"ajjs06hvqs","properties":{"formattedCitation":"\\super 34\\nosupersub{}","plainCitation":"34","noteIndex":0},"citationItems":[{"id":1400,"uris":["http://zotero.org/users/4885839/items/J4R3SU73"],"itemData":{"id":1400,"type":"article-journal","abstract":"Non-compressible torso hemorrhage (NCTH) is associated with significant mortality in preventable deaths, both in the field and in civilian settings. Current management strategies of these injuries include fluid resuscitation, the use of foaming materials to occlude damaged vessels, and fibrin sealants. Researchers in the field have proposed multiple alternatives to these treatments, such as hemostatic sponges, self-assembling peptide materials, in situ crosslinking hydrogels, and intravenous nanoparticles, which are then challenged in a wide variety of injury models to evaluate their efficacy. This review first discusses the treatment of NCTH in the clinic and field before providing an overview of materials in literature designed for this same purpose, with the intention of summarizing the treatment options and research currently available in this field. The mechanisms of these hemostats, as well as their effectiveness in promoting hemostasis (evaluated through survival, bleeding time, and blood loss volume) are summarized side-by-side for easy comparison across various studies and animal models. Ultimately, a better understanding of existing technologies and the metrics through which they are evaluated may facilitate the development of safer, more effective therapies for non-compressible torso hemorrhage and internal bleeding.","container-title":"Biomaterials","DOI":"10.1016/j.biomaterials.2022.121432","ISSN":"0142-9612","journalAbbreviation":"Biomaterials","page":"121432","title":"A review of treatments for non-compressible torso hemorrhage (NCTH) and internal bleeding","volume":"283","author":[{"family":"Hong","given":"Celestine"},{"family":"Olsen","given":"Bradley D."},{"family":"Hammond","given":"Paula T."}],"issued":{"date-parts":[["2022",4,1]]}}}],"schema":"https://github.com/citation-style-language/schema/raw/master/csl-citation.json"} </w:instrText>
      </w:r>
      <w:r w:rsidR="00513BC4">
        <w:rPr>
          <w:rFonts w:ascii="Arial" w:eastAsia="Arial" w:hAnsi="Arial" w:cs="Arial"/>
        </w:rPr>
        <w:fldChar w:fldCharType="separate"/>
      </w:r>
      <w:r w:rsidR="005E19B2" w:rsidRPr="005E19B2">
        <w:rPr>
          <w:rFonts w:ascii="Arial" w:hAnsi="Arial" w:cs="Arial"/>
          <w:vertAlign w:val="superscript"/>
        </w:rPr>
        <w:t>34</w:t>
      </w:r>
      <w:r w:rsidR="00513BC4">
        <w:rPr>
          <w:rFonts w:ascii="Arial" w:eastAsia="Arial" w:hAnsi="Arial" w:cs="Arial"/>
        </w:rPr>
        <w:fldChar w:fldCharType="end"/>
      </w:r>
      <w:r w:rsidR="001B118F" w:rsidRPr="00A31882">
        <w:rPr>
          <w:rFonts w:ascii="Arial" w:eastAsia="Arial" w:hAnsi="Arial" w:cs="Arial"/>
        </w:rPr>
        <w:t xml:space="preserve"> </w:t>
      </w:r>
      <w:r w:rsidR="00224348">
        <w:rPr>
          <w:rFonts w:ascii="Arial" w:eastAsia="Arial" w:hAnsi="Arial" w:cs="Arial"/>
        </w:rPr>
        <w:t>Building on</w:t>
      </w:r>
      <w:r w:rsidR="008551EE" w:rsidRPr="00A31882">
        <w:rPr>
          <w:rFonts w:ascii="Arial" w:eastAsia="Arial" w:hAnsi="Arial" w:cs="Arial"/>
        </w:rPr>
        <w:t xml:space="preserve"> its broad </w:t>
      </w:r>
      <w:r w:rsidR="00224348">
        <w:rPr>
          <w:rFonts w:ascii="Arial" w:eastAsia="Arial" w:hAnsi="Arial" w:cs="Arial"/>
        </w:rPr>
        <w:t>applications</w:t>
      </w:r>
      <w:r w:rsidR="008551EE" w:rsidRPr="00A31882">
        <w:rPr>
          <w:rFonts w:ascii="Arial" w:eastAsia="Arial" w:hAnsi="Arial" w:cs="Arial"/>
        </w:rPr>
        <w:t xml:space="preserve"> in biotechnolog</w:t>
      </w:r>
      <w:r w:rsidR="006D4B4B" w:rsidRPr="00A31882">
        <w:rPr>
          <w:rFonts w:ascii="Arial" w:eastAsia="Arial" w:hAnsi="Arial" w:cs="Arial"/>
        </w:rPr>
        <w:t>y</w:t>
      </w:r>
      <w:r w:rsidR="008551EE" w:rsidRPr="00A31882">
        <w:rPr>
          <w:rFonts w:ascii="Arial" w:eastAsia="Arial" w:hAnsi="Arial" w:cs="Arial"/>
        </w:rPr>
        <w:t xml:space="preserve">, </w:t>
      </w:r>
      <w:r w:rsidR="00B57348" w:rsidRPr="00A31882">
        <w:rPr>
          <w:rFonts w:ascii="Arial" w:eastAsia="Arial" w:hAnsi="Arial" w:cs="Arial"/>
        </w:rPr>
        <w:t xml:space="preserve">our </w:t>
      </w:r>
      <w:r w:rsidR="00280590" w:rsidRPr="00A31882">
        <w:rPr>
          <w:rFonts w:ascii="Arial" w:eastAsia="Arial" w:hAnsi="Arial" w:cs="Arial"/>
        </w:rPr>
        <w:t>use of alginate</w:t>
      </w:r>
      <w:r w:rsidR="00B57348" w:rsidRPr="00A31882">
        <w:rPr>
          <w:rFonts w:ascii="Arial" w:eastAsia="Arial" w:hAnsi="Arial" w:cs="Arial"/>
        </w:rPr>
        <w:t xml:space="preserve"> </w:t>
      </w:r>
      <w:r w:rsidR="00280590" w:rsidRPr="00A31882">
        <w:rPr>
          <w:rFonts w:ascii="Arial" w:eastAsia="Arial" w:hAnsi="Arial" w:cs="Arial"/>
        </w:rPr>
        <w:t xml:space="preserve">to increase the viscosity of non-coagulating blood to improve menstrual care </w:t>
      </w:r>
      <w:r w:rsidR="00224348">
        <w:rPr>
          <w:rFonts w:ascii="Arial" w:eastAsia="Arial" w:hAnsi="Arial" w:cs="Arial"/>
        </w:rPr>
        <w:t>represents an advancement towards women’s health</w:t>
      </w:r>
      <w:r w:rsidR="00566400">
        <w:rPr>
          <w:rFonts w:ascii="Arial" w:eastAsia="Arial" w:hAnsi="Arial" w:cs="Arial"/>
        </w:rPr>
        <w:t>,</w:t>
      </w:r>
      <w:r w:rsidR="00224348">
        <w:rPr>
          <w:rFonts w:ascii="Arial" w:eastAsia="Arial" w:hAnsi="Arial" w:cs="Arial"/>
        </w:rPr>
        <w:t xml:space="preserve"> which is traditionally understudied</w:t>
      </w:r>
      <w:r w:rsidR="008551EE" w:rsidRPr="00A31882">
        <w:rPr>
          <w:rFonts w:ascii="Arial" w:eastAsia="Arial" w:hAnsi="Arial" w:cs="Arial"/>
        </w:rPr>
        <w:t xml:space="preserve">. </w:t>
      </w:r>
    </w:p>
    <w:p w14:paraId="78BE5AB3" w14:textId="64591C58" w:rsidR="00C74EDF" w:rsidRPr="00984E6E" w:rsidRDefault="00566400" w:rsidP="00312763">
      <w:pPr>
        <w:pBdr>
          <w:top w:val="nil"/>
          <w:left w:val="nil"/>
          <w:bottom w:val="nil"/>
          <w:right w:val="nil"/>
          <w:between w:val="nil"/>
        </w:pBdr>
        <w:spacing w:line="240" w:lineRule="auto"/>
        <w:ind w:firstLine="720"/>
        <w:rPr>
          <w:rFonts w:ascii="Arial" w:eastAsia="Arial" w:hAnsi="Arial" w:cs="Arial"/>
        </w:rPr>
      </w:pPr>
      <w:r w:rsidRPr="0081673B">
        <w:rPr>
          <w:rFonts w:ascii="Arial" w:eastAsia="Arial" w:hAnsi="Arial" w:cs="Arial"/>
        </w:rPr>
        <w:t>The</w:t>
      </w:r>
      <w:r>
        <w:rPr>
          <w:rFonts w:ascii="Arial" w:eastAsia="Arial" w:hAnsi="Arial" w:cs="Arial"/>
        </w:rPr>
        <w:t xml:space="preserve"> u</w:t>
      </w:r>
      <w:r w:rsidR="009129F7" w:rsidRPr="00A31882">
        <w:rPr>
          <w:rFonts w:ascii="Arial" w:eastAsia="Arial" w:hAnsi="Arial" w:cs="Arial"/>
        </w:rPr>
        <w:t>se of a</w:t>
      </w:r>
      <w:r w:rsidR="00146570" w:rsidRPr="00A31882">
        <w:rPr>
          <w:rFonts w:ascii="Arial" w:eastAsia="Arial" w:hAnsi="Arial" w:cs="Arial"/>
        </w:rPr>
        <w:t xml:space="preserve"> </w:t>
      </w:r>
      <w:r w:rsidR="009129F7" w:rsidRPr="00A31882">
        <w:rPr>
          <w:rFonts w:ascii="Arial" w:eastAsia="Arial" w:hAnsi="Arial" w:cs="Arial"/>
        </w:rPr>
        <w:t>biodegradable</w:t>
      </w:r>
      <w:r w:rsidR="00146570" w:rsidRPr="00A31882">
        <w:rPr>
          <w:rFonts w:ascii="Arial" w:eastAsia="Arial" w:hAnsi="Arial" w:cs="Arial"/>
        </w:rPr>
        <w:t xml:space="preserve"> formulation</w:t>
      </w:r>
      <w:r w:rsidR="009129F7" w:rsidRPr="00A31882">
        <w:rPr>
          <w:rFonts w:ascii="Arial" w:eastAsia="Arial" w:hAnsi="Arial" w:cs="Arial"/>
        </w:rPr>
        <w:t xml:space="preserve"> based on renewable resources</w:t>
      </w:r>
      <w:r w:rsidR="00146570" w:rsidRPr="00A31882">
        <w:rPr>
          <w:rFonts w:ascii="Arial" w:eastAsia="Arial" w:hAnsi="Arial" w:cs="Arial"/>
        </w:rPr>
        <w:t xml:space="preserve"> </w:t>
      </w:r>
      <w:r w:rsidR="009129F7" w:rsidRPr="00A31882">
        <w:rPr>
          <w:rFonts w:ascii="Arial" w:eastAsia="Arial" w:hAnsi="Arial" w:cs="Arial"/>
        </w:rPr>
        <w:t>is an important consideration for menstrual care products</w:t>
      </w:r>
      <w:r w:rsidR="00146570" w:rsidRPr="00A31882">
        <w:rPr>
          <w:rFonts w:ascii="Arial" w:eastAsia="Arial" w:hAnsi="Arial" w:cs="Arial"/>
        </w:rPr>
        <w:t xml:space="preserve">. </w:t>
      </w:r>
      <w:r w:rsidR="006B49D6" w:rsidRPr="00A31882">
        <w:rPr>
          <w:rFonts w:ascii="Arial" w:eastAsia="Arial" w:hAnsi="Arial" w:cs="Arial"/>
        </w:rPr>
        <w:t>Current</w:t>
      </w:r>
      <w:r w:rsidR="00146570" w:rsidRPr="00A31882">
        <w:rPr>
          <w:rFonts w:ascii="Arial" w:eastAsia="Arial" w:hAnsi="Arial" w:cs="Arial"/>
        </w:rPr>
        <w:t xml:space="preserve"> commercial products </w:t>
      </w:r>
      <w:r w:rsidR="006B49D6" w:rsidRPr="00A31882">
        <w:rPr>
          <w:rFonts w:ascii="Arial" w:eastAsia="Arial" w:hAnsi="Arial" w:cs="Arial"/>
        </w:rPr>
        <w:t xml:space="preserve">largely utilize </w:t>
      </w:r>
      <w:r w:rsidR="00146570" w:rsidRPr="00A31882">
        <w:rPr>
          <w:rFonts w:ascii="Arial" w:eastAsia="Arial" w:hAnsi="Arial" w:cs="Arial"/>
        </w:rPr>
        <w:t>non-degradable materials</w:t>
      </w:r>
      <w:r w:rsidR="006B49D6" w:rsidRPr="00A31882">
        <w:rPr>
          <w:rFonts w:ascii="Arial" w:eastAsia="Arial" w:hAnsi="Arial" w:cs="Arial"/>
        </w:rPr>
        <w:t xml:space="preserve"> derived </w:t>
      </w:r>
      <w:r w:rsidR="00146570" w:rsidRPr="00A31882">
        <w:rPr>
          <w:rFonts w:ascii="Arial" w:eastAsia="Arial" w:hAnsi="Arial" w:cs="Arial"/>
        </w:rPr>
        <w:t>from non-renewable sources, such as</w:t>
      </w:r>
      <w:r w:rsidR="00741C62" w:rsidRPr="00A31882">
        <w:rPr>
          <w:rFonts w:ascii="Arial" w:eastAsia="Arial" w:hAnsi="Arial" w:cs="Arial"/>
        </w:rPr>
        <w:t xml:space="preserve"> plastics in the packaging or</w:t>
      </w:r>
      <w:r w:rsidR="00146570" w:rsidRPr="00A31882">
        <w:rPr>
          <w:rFonts w:ascii="Arial" w:eastAsia="Arial" w:hAnsi="Arial" w:cs="Arial"/>
        </w:rPr>
        <w:t xml:space="preserve"> crosslinked polyacryl</w:t>
      </w:r>
      <w:r w:rsidR="006B49D6" w:rsidRPr="00A31882">
        <w:rPr>
          <w:rFonts w:ascii="Arial" w:eastAsia="Arial" w:hAnsi="Arial" w:cs="Arial"/>
        </w:rPr>
        <w:t>ate</w:t>
      </w:r>
      <w:r w:rsidR="00741C62" w:rsidRPr="00A31882">
        <w:rPr>
          <w:rFonts w:ascii="Arial" w:eastAsia="Arial" w:hAnsi="Arial" w:cs="Arial"/>
        </w:rPr>
        <w:t xml:space="preserve"> in the absorptive material</w:t>
      </w:r>
      <w:r w:rsidR="00146570" w:rsidRPr="00A31882">
        <w:rPr>
          <w:rFonts w:ascii="Arial" w:eastAsia="Arial" w:hAnsi="Arial" w:cs="Arial"/>
        </w:rPr>
        <w:t>.</w:t>
      </w:r>
      <w:r w:rsidR="006B49D6" w:rsidRPr="00A31882">
        <w:rPr>
          <w:rFonts w:ascii="Arial" w:eastAsia="Arial" w:hAnsi="Arial" w:cs="Arial"/>
        </w:rPr>
        <w:t xml:space="preserve"> </w:t>
      </w:r>
      <w:r w:rsidR="00220C4D" w:rsidRPr="00A31882">
        <w:rPr>
          <w:rFonts w:ascii="Arial" w:eastAsia="Arial" w:hAnsi="Arial" w:cs="Arial"/>
        </w:rPr>
        <w:t>Given the biodegradability of alginate,</w:t>
      </w:r>
      <w:r w:rsidR="00513BC4">
        <w:rPr>
          <w:rFonts w:ascii="Arial" w:eastAsia="Arial" w:hAnsi="Arial" w:cs="Arial"/>
        </w:rPr>
        <w:fldChar w:fldCharType="begin"/>
      </w:r>
      <w:r w:rsidR="00825624">
        <w:rPr>
          <w:rFonts w:ascii="Arial" w:eastAsia="Arial" w:hAnsi="Arial" w:cs="Arial"/>
        </w:rPr>
        <w:instrText xml:space="preserve"> ADDIN ZOTERO_ITEM CSL_CITATION {"citationID":"au16rqqbc4","properties":{"formattedCitation":"\\super 33\\nosupersub{}","plainCitation":"33","noteIndex":0},"citationItems":[{"id":1401,"uris":["http://zotero.org/users/4885839/items/SBCHUUIT"],"itemData":{"id":1401,"type":"article-journal","abstract":"Alginates have become an extremely important family of polysaccharides because of their utility in preparing hydrogels at mild pH and temperature conditions, suitable for sensitive biomolecules like proteins and nucleic acids, and even for living cells such as islets of Langerhans. In addition, the complex monosaccharide sequences of alginates, and our growing ability to create controlled sequences by the action of isolated epimerases upon the alginate precursor poly(mannuronic acid), create remarkable opportunities for understanding the relationship of properties to sequence in natural alginates (control of monosaccharide sequence being perhaps the greatest synthetic challenge in polysaccharide chemistry). There is however a trend in recent years to create “value-added” alginates, by performing derivatization reactions on the polysaccharide backbone. For example, chemical derivatization may enable alginates to achieve enhanced hydroxyapatite (HAP) nucleation and growth, heparin-like anticoagulation properties, improved cell–surface interactions, degradability, or tuning of the hydrophobic-hydrophilic balance for optimum drug release. The creation of synthetic derivatives therefore has the potential to empower the next generation of applications for alginates. Herein we review progress towards controlled synthesis of alginate derivatives, and the properties and applications of these derivatives.","container-title":"Biomaterials","DOI":"10.1016/j.biomaterials.2012.01.007","ISSN":"0142-9612","issue":"11","journalAbbreviation":"Biomaterials","page":"3279-3305","title":"Alginate derivatization: A review of chemistry, properties and applications","volume":"33","author":[{"family":"Pawar","given":"Siddhesh N."},{"family":"Edgar","given":"Kevin J."}],"issued":{"date-parts":[["2012",4,1]]}}}],"schema":"https://github.com/citation-style-language/schema/raw/master/csl-citation.json"} </w:instrText>
      </w:r>
      <w:r w:rsidR="00513BC4">
        <w:rPr>
          <w:rFonts w:ascii="Arial" w:eastAsia="Arial" w:hAnsi="Arial" w:cs="Arial"/>
        </w:rPr>
        <w:fldChar w:fldCharType="separate"/>
      </w:r>
      <w:r w:rsidR="005E19B2" w:rsidRPr="005E19B2">
        <w:rPr>
          <w:rFonts w:ascii="Arial" w:hAnsi="Arial" w:cs="Arial"/>
          <w:vertAlign w:val="superscript"/>
        </w:rPr>
        <w:t>33</w:t>
      </w:r>
      <w:r w:rsidR="00513BC4">
        <w:rPr>
          <w:rFonts w:ascii="Arial" w:eastAsia="Arial" w:hAnsi="Arial" w:cs="Arial"/>
        </w:rPr>
        <w:fldChar w:fldCharType="end"/>
      </w:r>
      <w:r w:rsidR="00220C4D" w:rsidRPr="00A31882">
        <w:rPr>
          <w:rFonts w:ascii="Arial" w:eastAsia="Arial" w:hAnsi="Arial" w:cs="Arial"/>
        </w:rPr>
        <w:t xml:space="preserve"> </w:t>
      </w:r>
      <w:r w:rsidR="00685E20" w:rsidRPr="00A31882">
        <w:rPr>
          <w:rFonts w:ascii="Arial" w:eastAsia="Arial" w:hAnsi="Arial" w:cs="Arial"/>
        </w:rPr>
        <w:t>the formulation presented in this work</w:t>
      </w:r>
      <w:r w:rsidR="00220C4D" w:rsidRPr="00A31882">
        <w:rPr>
          <w:rFonts w:ascii="Arial" w:eastAsia="Arial" w:hAnsi="Arial" w:cs="Arial"/>
        </w:rPr>
        <w:t xml:space="preserve"> </w:t>
      </w:r>
      <w:r w:rsidR="00A31882" w:rsidRPr="00A31882">
        <w:rPr>
          <w:rFonts w:ascii="Arial" w:eastAsia="Arial" w:hAnsi="Arial" w:cs="Arial"/>
        </w:rPr>
        <w:t>allows for</w:t>
      </w:r>
      <w:r w:rsidR="00220C4D" w:rsidRPr="00A31882">
        <w:rPr>
          <w:rFonts w:ascii="Arial" w:eastAsia="Arial" w:hAnsi="Arial" w:cs="Arial"/>
        </w:rPr>
        <w:t xml:space="preserve"> convenient disposal of the solidified blood mixture. </w:t>
      </w:r>
      <w:r w:rsidR="006A0F31" w:rsidRPr="00A31882">
        <w:rPr>
          <w:rFonts w:ascii="Arial" w:eastAsia="Arial" w:hAnsi="Arial" w:cs="Arial"/>
        </w:rPr>
        <w:t xml:space="preserve">The </w:t>
      </w:r>
      <w:r w:rsidR="00A31882" w:rsidRPr="00A31882">
        <w:rPr>
          <w:rFonts w:ascii="Arial" w:eastAsia="Arial" w:hAnsi="Arial" w:cs="Arial"/>
        </w:rPr>
        <w:t xml:space="preserve">established large-scale manufacturing </w:t>
      </w:r>
      <w:r w:rsidR="00685E20" w:rsidRPr="00A31882">
        <w:rPr>
          <w:rFonts w:ascii="Arial" w:eastAsia="Arial" w:hAnsi="Arial" w:cs="Arial"/>
        </w:rPr>
        <w:t xml:space="preserve">of alginate from </w:t>
      </w:r>
      <w:r w:rsidR="00A31882" w:rsidRPr="00A31882">
        <w:rPr>
          <w:rFonts w:ascii="Arial" w:eastAsia="Arial" w:hAnsi="Arial" w:cs="Arial"/>
        </w:rPr>
        <w:t xml:space="preserve">natural </w:t>
      </w:r>
      <w:r w:rsidR="00685E20" w:rsidRPr="00A31882">
        <w:rPr>
          <w:rFonts w:ascii="Arial" w:eastAsia="Arial" w:hAnsi="Arial" w:cs="Arial"/>
        </w:rPr>
        <w:t>source</w:t>
      </w:r>
      <w:r w:rsidR="00A31882" w:rsidRPr="00A31882">
        <w:rPr>
          <w:rFonts w:ascii="Arial" w:eastAsia="Arial" w:hAnsi="Arial" w:cs="Arial"/>
        </w:rPr>
        <w:t>s</w:t>
      </w:r>
      <w:r w:rsidR="00513BC4">
        <w:rPr>
          <w:rFonts w:ascii="Arial" w:eastAsia="Arial" w:hAnsi="Arial" w:cs="Arial"/>
        </w:rPr>
        <w:fldChar w:fldCharType="begin"/>
      </w:r>
      <w:r w:rsidR="00825624">
        <w:rPr>
          <w:rFonts w:ascii="Arial" w:eastAsia="Arial" w:hAnsi="Arial" w:cs="Arial"/>
        </w:rPr>
        <w:instrText xml:space="preserve"> ADDIN ZOTERO_ITEM CSL_CITATION {"citationID":"ad8tnm5d9h","properties":{"formattedCitation":"\\super 33\\nosupersub{}","plainCitation":"33","noteIndex":0},"citationItems":[{"id":1401,"uris":["http://zotero.org/users/4885839/items/SBCHUUIT"],"itemData":{"id":1401,"type":"article-journal","abstract":"Alginates have become an extremely important family of polysaccharides because of their utility in preparing hydrogels at mild pH and temperature conditions, suitable for sensitive biomolecules like proteins and nucleic acids, and even for living cells such as islets of Langerhans. In addition, the complex monosaccharide sequences of alginates, and our growing ability to create controlled sequences by the action of isolated epimerases upon the alginate precursor poly(mannuronic acid), create remarkable opportunities for understanding the relationship of properties to sequence in natural alginates (control of monosaccharide sequence being perhaps the greatest synthetic challenge in polysaccharide chemistry). There is however a trend in recent years to create “value-added” alginates, by performing derivatization reactions on the polysaccharide backbone. For example, chemical derivatization may enable alginates to achieve enhanced hydroxyapatite (HAP) nucleation and growth, heparin-like anticoagulation properties, improved cell–surface interactions, degradability, or tuning of the hydrophobic-hydrophilic balance for optimum drug release. The creation of synthetic derivatives therefore has the potential to empower the next generation of applications for alginates. Herein we review progress towards controlled synthesis of alginate derivatives, and the properties and applications of these derivatives.","container-title":"Biomaterials","DOI":"10.1016/j.biomaterials.2012.01.007","ISSN":"0142-9612","issue":"11","journalAbbreviation":"Biomaterials","page":"3279-3305","title":"Alginate derivatization: A review of chemistry, properties and applications","volume":"33","author":[{"family":"Pawar","given":"Siddhesh N."},{"family":"Edgar","given":"Kevin J."}],"issued":{"date-parts":[["2012",4,1]]}}}],"schema":"https://github.com/citation-style-language/schema/raw/master/csl-citation.json"} </w:instrText>
      </w:r>
      <w:r w:rsidR="00513BC4">
        <w:rPr>
          <w:rFonts w:ascii="Arial" w:eastAsia="Arial" w:hAnsi="Arial" w:cs="Arial"/>
        </w:rPr>
        <w:fldChar w:fldCharType="separate"/>
      </w:r>
      <w:r w:rsidR="005E19B2" w:rsidRPr="005E19B2">
        <w:rPr>
          <w:rFonts w:ascii="Arial" w:hAnsi="Arial" w:cs="Arial"/>
          <w:vertAlign w:val="superscript"/>
        </w:rPr>
        <w:t>33</w:t>
      </w:r>
      <w:r w:rsidR="00513BC4">
        <w:rPr>
          <w:rFonts w:ascii="Arial" w:eastAsia="Arial" w:hAnsi="Arial" w:cs="Arial"/>
        </w:rPr>
        <w:fldChar w:fldCharType="end"/>
      </w:r>
      <w:r w:rsidR="00685E20" w:rsidRPr="00A31882">
        <w:rPr>
          <w:rFonts w:ascii="Arial" w:eastAsia="Arial" w:hAnsi="Arial" w:cs="Arial"/>
        </w:rPr>
        <w:t xml:space="preserve"> and </w:t>
      </w:r>
      <w:r w:rsidR="00A31882" w:rsidRPr="00A31882">
        <w:rPr>
          <w:rFonts w:ascii="Arial" w:eastAsia="Arial" w:hAnsi="Arial" w:cs="Arial"/>
        </w:rPr>
        <w:t xml:space="preserve">its </w:t>
      </w:r>
      <w:r w:rsidR="006A0F31" w:rsidRPr="00A31882">
        <w:rPr>
          <w:rFonts w:ascii="Arial" w:eastAsia="Arial" w:hAnsi="Arial" w:cs="Arial"/>
        </w:rPr>
        <w:t xml:space="preserve">approval </w:t>
      </w:r>
      <w:r w:rsidR="00A31882" w:rsidRPr="00A31882">
        <w:rPr>
          <w:rFonts w:ascii="Arial" w:eastAsia="Arial" w:hAnsi="Arial" w:cs="Arial"/>
        </w:rPr>
        <w:t>for use in several products by</w:t>
      </w:r>
      <w:r w:rsidR="00146570" w:rsidRPr="00A31882">
        <w:rPr>
          <w:rFonts w:ascii="Arial" w:eastAsia="Arial" w:hAnsi="Arial" w:cs="Arial"/>
        </w:rPr>
        <w:t xml:space="preserve"> the Food and Drug Administration</w:t>
      </w:r>
      <w:r w:rsidR="00513BC4">
        <w:rPr>
          <w:rFonts w:ascii="Arial" w:eastAsia="Arial" w:hAnsi="Arial" w:cs="Arial"/>
        </w:rPr>
        <w:fldChar w:fldCharType="begin"/>
      </w:r>
      <w:r w:rsidR="00825624">
        <w:rPr>
          <w:rFonts w:ascii="Arial" w:eastAsia="Arial" w:hAnsi="Arial" w:cs="Arial"/>
        </w:rPr>
        <w:instrText xml:space="preserve"> ADDIN ZOTERO_ITEM CSL_CITATION {"citationID":"a1r43178f6","properties":{"formattedCitation":"\\super 35\\nosupersub{}","plainCitation":"35","noteIndex":0},"citationItems":[{"id":1398,"uris":["http://zotero.org/users/4885839/items/HEKX2MXT"],"itemData":{"id":1398,"type":"article-journal","abstract":"Cardiovascular diseases, including myocardial infarction (MI), represent the main worldwide cause of mortality and morbidity. In this scenario, to contrast the irreversible damages following MI, cardiac regeneration has emerged as a novel and promising solution for in situ cellular regeneration, preserving cell behavior and tissue cytoarchitecture. Among the huge variety of natural, synthetic, and hybrid compounds used for tissue regeneration, alginate emerged as a good candidate for cellular preservation and delivery, becoming one of the first biomaterial tested in pre-clinical research and clinical trials concerning cardiovascular diseases. Although promising results have been obtained, recellularization and revascularization of the infarcted area present still major limitations. Therefore, the demand is rising for alginate functionalization and its combination with molecules, factors, and drugs capable to boost the regenerative potential of the cardiac tissue. The focus of this review is to elucidate the promising properties of alginate and to highlight its benefits in clinical trials in relation to cardiac regeneration. The definition of hydrogels, the alginate characteristics, and recent biomedical applications are herewith described. Afterward, the review examines in depth the ongoing developments to refine the material relevance in cardiac recovery and regeneration after MI and presents current clinical trials based on alginate.","container-title":"Frontiers in Bioengineering and Biotechnology","ISSN":"2296-4185","journalAbbreviation":"Frontiers in Bioengineering and Biotechnology","title":"Alginate Formulations: Current Developments in the Race for Hydrogel-Based Cardiac Regeneration","URL":"https://www.frontiersin.org/articles/10.3389/fbioe.2020.00414","volume":"8","author":[{"family":"Cattelan","given":"Giada"},{"family":"Guerrero Gerbolés","given":"Amparo"},{"family":"Foresti","given":"Ruben"},{"family":"Pramstaller","given":"Peter P."},{"family":"Rossini","given":"Alessandra"},{"family":"Miragoli","given":"Michele"},{"family":"Caffarra Malvezzi","given":"Cristina"}],"issued":{"date-parts":[["2020"]]}}}],"schema":"https://github.com/citation-style-language/schema/raw/master/csl-citation.json"} </w:instrText>
      </w:r>
      <w:r w:rsidR="00513BC4">
        <w:rPr>
          <w:rFonts w:ascii="Arial" w:eastAsia="Arial" w:hAnsi="Arial" w:cs="Arial"/>
        </w:rPr>
        <w:fldChar w:fldCharType="separate"/>
      </w:r>
      <w:r w:rsidR="005E19B2" w:rsidRPr="005E19B2">
        <w:rPr>
          <w:rFonts w:ascii="Arial" w:hAnsi="Arial" w:cs="Arial"/>
          <w:vertAlign w:val="superscript"/>
        </w:rPr>
        <w:t>35</w:t>
      </w:r>
      <w:r w:rsidR="00513BC4">
        <w:rPr>
          <w:rFonts w:ascii="Arial" w:eastAsia="Arial" w:hAnsi="Arial" w:cs="Arial"/>
        </w:rPr>
        <w:fldChar w:fldCharType="end"/>
      </w:r>
      <w:r w:rsidR="00146570" w:rsidRPr="00A31882">
        <w:rPr>
          <w:rFonts w:ascii="Arial" w:eastAsia="Arial" w:hAnsi="Arial" w:cs="Arial"/>
        </w:rPr>
        <w:t xml:space="preserve"> </w:t>
      </w:r>
      <w:r w:rsidR="00422D4B" w:rsidRPr="00A31882">
        <w:rPr>
          <w:rFonts w:ascii="Arial" w:eastAsia="Arial" w:hAnsi="Arial" w:cs="Arial"/>
        </w:rPr>
        <w:t>also simplif</w:t>
      </w:r>
      <w:r w:rsidR="00A31882" w:rsidRPr="00A31882">
        <w:rPr>
          <w:rFonts w:ascii="Arial" w:eastAsia="Arial" w:hAnsi="Arial" w:cs="Arial"/>
        </w:rPr>
        <w:t xml:space="preserve">ies its </w:t>
      </w:r>
      <w:r w:rsidR="00422D4B" w:rsidRPr="00A31882">
        <w:rPr>
          <w:rFonts w:ascii="Arial" w:eastAsia="Arial" w:hAnsi="Arial" w:cs="Arial"/>
        </w:rPr>
        <w:t xml:space="preserve">safe </w:t>
      </w:r>
      <w:r w:rsidR="00685E20" w:rsidRPr="00A31882">
        <w:rPr>
          <w:rFonts w:ascii="Arial" w:eastAsia="Arial" w:hAnsi="Arial" w:cs="Arial"/>
        </w:rPr>
        <w:t xml:space="preserve">and scalable </w:t>
      </w:r>
      <w:r w:rsidR="00422D4B" w:rsidRPr="00A31882">
        <w:rPr>
          <w:rFonts w:ascii="Arial" w:eastAsia="Arial" w:hAnsi="Arial" w:cs="Arial"/>
        </w:rPr>
        <w:t>implementation</w:t>
      </w:r>
      <w:r w:rsidR="00A31882" w:rsidRPr="00A31882">
        <w:rPr>
          <w:rFonts w:ascii="Arial" w:eastAsia="Arial" w:hAnsi="Arial" w:cs="Arial"/>
        </w:rPr>
        <w:t>.</w:t>
      </w:r>
      <w:r w:rsidR="00422D4B" w:rsidRPr="00A31882">
        <w:rPr>
          <w:rFonts w:ascii="Arial" w:eastAsia="Arial" w:hAnsi="Arial" w:cs="Arial"/>
        </w:rPr>
        <w:t xml:space="preserve"> </w:t>
      </w:r>
      <w:r w:rsidR="006F4FCC" w:rsidRPr="00A31882">
        <w:rPr>
          <w:rFonts w:ascii="Arial" w:eastAsia="Arial" w:hAnsi="Arial" w:cs="Arial"/>
        </w:rPr>
        <w:t xml:space="preserve">An additional benefit of using a known biopolymer is the option </w:t>
      </w:r>
      <w:r w:rsidR="00311ECE" w:rsidRPr="00A31882">
        <w:rPr>
          <w:rFonts w:ascii="Arial" w:eastAsia="Arial" w:hAnsi="Arial" w:cs="Arial"/>
        </w:rPr>
        <w:t>for</w:t>
      </w:r>
      <w:r w:rsidR="006F4FCC" w:rsidRPr="00A31882">
        <w:rPr>
          <w:rFonts w:ascii="Arial" w:eastAsia="Arial" w:hAnsi="Arial" w:cs="Arial"/>
        </w:rPr>
        <w:t xml:space="preserve"> further functionalization. With toxic shock syndrome as an important concern, we included TMC and show</w:t>
      </w:r>
      <w:r w:rsidR="007C58C6" w:rsidRPr="00A31882">
        <w:rPr>
          <w:rFonts w:ascii="Arial" w:eastAsia="Arial" w:hAnsi="Arial" w:cs="Arial"/>
        </w:rPr>
        <w:t>ed that at low concentrations,</w:t>
      </w:r>
      <w:r w:rsidR="006F4FCC" w:rsidRPr="00A31882">
        <w:rPr>
          <w:rFonts w:ascii="Arial" w:eastAsia="Arial" w:hAnsi="Arial" w:cs="Arial"/>
        </w:rPr>
        <w:t xml:space="preserve"> it inhibits the growth of </w:t>
      </w:r>
      <w:r w:rsidR="006F4FCC" w:rsidRPr="00A31882">
        <w:rPr>
          <w:rFonts w:ascii="Arial" w:eastAsia="Arial" w:hAnsi="Arial" w:cs="Arial"/>
          <w:i/>
          <w:iCs/>
        </w:rPr>
        <w:t>S. aureus</w:t>
      </w:r>
      <w:r w:rsidR="006F4FCC" w:rsidRPr="00A31882">
        <w:rPr>
          <w:rFonts w:ascii="Arial" w:eastAsia="Arial" w:hAnsi="Arial" w:cs="Arial"/>
        </w:rPr>
        <w:t xml:space="preserve"> without impairing the </w:t>
      </w:r>
      <w:r w:rsidR="007C58C6" w:rsidRPr="00A31882">
        <w:rPr>
          <w:rFonts w:ascii="Arial" w:eastAsia="Arial" w:hAnsi="Arial" w:cs="Arial"/>
        </w:rPr>
        <w:t xml:space="preserve">blood-gelation </w:t>
      </w:r>
      <w:r w:rsidR="006F4FCC" w:rsidRPr="00A31882">
        <w:rPr>
          <w:rFonts w:ascii="Arial" w:eastAsia="Arial" w:hAnsi="Arial" w:cs="Arial"/>
        </w:rPr>
        <w:t>function of alginate</w:t>
      </w:r>
      <w:r w:rsidR="00685E20" w:rsidRPr="00A31882">
        <w:rPr>
          <w:rFonts w:ascii="Arial" w:eastAsia="Arial" w:hAnsi="Arial" w:cs="Arial"/>
        </w:rPr>
        <w:t xml:space="preserve">, illustrating the </w:t>
      </w:r>
      <w:r w:rsidR="00A31882" w:rsidRPr="00A31882">
        <w:rPr>
          <w:rFonts w:ascii="Arial" w:eastAsia="Arial" w:hAnsi="Arial" w:cs="Arial"/>
        </w:rPr>
        <w:t xml:space="preserve">potential </w:t>
      </w:r>
      <w:r w:rsidR="00685E20" w:rsidRPr="00A31882">
        <w:rPr>
          <w:rFonts w:ascii="Arial" w:eastAsia="Arial" w:hAnsi="Arial" w:cs="Arial"/>
        </w:rPr>
        <w:t xml:space="preserve">versatility of alginate-based </w:t>
      </w:r>
      <w:r w:rsidR="00A31882" w:rsidRPr="00A31882">
        <w:rPr>
          <w:rFonts w:ascii="Arial" w:eastAsia="Arial" w:hAnsi="Arial" w:cs="Arial"/>
        </w:rPr>
        <w:t>menstrual products</w:t>
      </w:r>
      <w:r w:rsidR="00685E20" w:rsidRPr="00A31882">
        <w:rPr>
          <w:rFonts w:ascii="Arial" w:eastAsia="Arial" w:hAnsi="Arial" w:cs="Arial"/>
        </w:rPr>
        <w:t>.</w:t>
      </w:r>
    </w:p>
    <w:p w14:paraId="5D25016C" w14:textId="6B030D30" w:rsidR="00C74EDF" w:rsidRPr="00566400" w:rsidRDefault="00C74EDF" w:rsidP="00C74EDF">
      <w:pPr>
        <w:ind w:firstLine="720"/>
        <w:rPr>
          <w:rFonts w:ascii="Arial" w:eastAsia="Arial" w:hAnsi="Arial" w:cs="Arial"/>
          <w:bCs/>
          <w:iCs/>
        </w:rPr>
      </w:pPr>
      <w:r>
        <w:rPr>
          <w:rFonts w:ascii="Arial" w:eastAsia="Arial" w:hAnsi="Arial" w:cs="Arial"/>
          <w:bCs/>
          <w:iCs/>
          <w:color w:val="000000"/>
        </w:rPr>
        <w:t xml:space="preserve">While we believe our work represents exploratory but important progress in improving the quality of life for women, there remains several questions that would benefit from further investigation. For example, the </w:t>
      </w:r>
      <w:proofErr w:type="gramStart"/>
      <w:r>
        <w:rPr>
          <w:rFonts w:ascii="Arial" w:eastAsia="Arial" w:hAnsi="Arial" w:cs="Arial"/>
          <w:bCs/>
          <w:iCs/>
          <w:color w:val="000000"/>
        </w:rPr>
        <w:t>large scale</w:t>
      </w:r>
      <w:proofErr w:type="gramEnd"/>
      <w:r>
        <w:rPr>
          <w:rFonts w:ascii="Arial" w:eastAsia="Arial" w:hAnsi="Arial" w:cs="Arial"/>
          <w:bCs/>
          <w:iCs/>
          <w:color w:val="000000"/>
        </w:rPr>
        <w:t xml:space="preserve"> processing and manufactur</w:t>
      </w:r>
      <w:r w:rsidR="008D5883">
        <w:rPr>
          <w:rFonts w:ascii="Arial" w:eastAsia="Arial" w:hAnsi="Arial" w:cs="Arial"/>
          <w:bCs/>
          <w:iCs/>
          <w:color w:val="000000"/>
        </w:rPr>
        <w:t>ing</w:t>
      </w:r>
      <w:r>
        <w:rPr>
          <w:rFonts w:ascii="Arial" w:eastAsia="Arial" w:hAnsi="Arial" w:cs="Arial"/>
          <w:bCs/>
          <w:iCs/>
          <w:color w:val="000000"/>
        </w:rPr>
        <w:t xml:space="preserve"> of alginate-glycerol materials may require additional adjust</w:t>
      </w:r>
      <w:r>
        <w:rPr>
          <w:rFonts w:ascii="Arial" w:eastAsia="Arial" w:hAnsi="Arial" w:cs="Arial"/>
          <w:bCs/>
          <w:iCs/>
        </w:rPr>
        <w:t xml:space="preserve">ments that maintain batch-to-batch performance and homogeneity. Additional considerations </w:t>
      </w:r>
      <w:r w:rsidR="00277B51">
        <w:rPr>
          <w:rFonts w:ascii="Arial" w:eastAsia="Arial" w:hAnsi="Arial" w:cs="Arial"/>
          <w:bCs/>
          <w:iCs/>
        </w:rPr>
        <w:t>should monitor</w:t>
      </w:r>
      <w:r>
        <w:rPr>
          <w:rFonts w:ascii="Arial" w:eastAsia="Arial" w:hAnsi="Arial" w:cs="Arial"/>
          <w:bCs/>
          <w:iCs/>
        </w:rPr>
        <w:t xml:space="preserve"> several parameters including water content and particle size distribution, </w:t>
      </w:r>
      <w:r w:rsidR="00277B51">
        <w:rPr>
          <w:rFonts w:ascii="Arial" w:eastAsia="Arial" w:hAnsi="Arial" w:cs="Arial"/>
          <w:bCs/>
          <w:iCs/>
        </w:rPr>
        <w:t xml:space="preserve">especially </w:t>
      </w:r>
      <w:r>
        <w:rPr>
          <w:rFonts w:ascii="Arial" w:eastAsia="Arial" w:hAnsi="Arial" w:cs="Arial"/>
          <w:bCs/>
          <w:iCs/>
        </w:rPr>
        <w:t>with regards to blood absorptivity. When considering use of the alginate-glycerol material as an additive to current menstrual products, understanding how powder parameters (i.e., particle size) impact the robustness of function in conjunction with menstrual pads or cups, as well as its compatibility with existing waste streams,</w:t>
      </w:r>
      <w:r w:rsidR="006F3B9F">
        <w:rPr>
          <w:rFonts w:ascii="Arial" w:eastAsia="Arial" w:hAnsi="Arial" w:cs="Arial"/>
          <w:bCs/>
          <w:iCs/>
        </w:rPr>
        <w:fldChar w:fldCharType="begin"/>
      </w:r>
      <w:r w:rsidR="00825624">
        <w:rPr>
          <w:rFonts w:ascii="Arial" w:eastAsia="Arial" w:hAnsi="Arial" w:cs="Arial"/>
          <w:bCs/>
          <w:iCs/>
        </w:rPr>
        <w:instrText xml:space="preserve"> ADDIN ZOTERO_ITEM CSL_CITATION {"citationID":"a21l2ojaa6v","properties":{"formattedCitation":"\\super 36\\nosupersub{}","plainCitation":"36","noteIndex":0},"citationItems":[{"id":1385,"uris":["http://zotero.org/users/4885839/items/3VB5FCPL"],"itemData":{"id":1385,"type":"article-journal","container-title":"Environmental Science &amp; Technology","DOI":"10.1021/es203589v","ISSN":"0013-936X","issue":"5","journalAbbreviation":"Environ. Sci. Technol.","note":"publisher: American Chemical Society","page":"2870-2876","title":"Physical Disintegration of Toilet Papers in Wastewater Systems: Experimental Analysis and Mathematical Modeling","volume":"46","author":[{"family":"Eren","given":"Beytullah"},{"family":"Karadagli","given":"Fatih"}],"issued":{"date-parts":[["2012",3,6]]}}}],"schema":"https://github.com/citation-style-language/schema/raw/master/csl-citation.json"} </w:instrText>
      </w:r>
      <w:r w:rsidR="006F3B9F">
        <w:rPr>
          <w:rFonts w:ascii="Arial" w:eastAsia="Arial" w:hAnsi="Arial" w:cs="Arial"/>
          <w:bCs/>
          <w:iCs/>
        </w:rPr>
        <w:fldChar w:fldCharType="separate"/>
      </w:r>
      <w:r w:rsidR="00906724" w:rsidRPr="00906724">
        <w:rPr>
          <w:rFonts w:ascii="Arial" w:hAnsi="Arial" w:cs="Arial"/>
          <w:vertAlign w:val="superscript"/>
        </w:rPr>
        <w:t>36</w:t>
      </w:r>
      <w:r w:rsidR="006F3B9F">
        <w:rPr>
          <w:rFonts w:ascii="Arial" w:eastAsia="Arial" w:hAnsi="Arial" w:cs="Arial"/>
          <w:bCs/>
          <w:iCs/>
        </w:rPr>
        <w:fldChar w:fldCharType="end"/>
      </w:r>
      <w:r>
        <w:rPr>
          <w:rFonts w:ascii="Arial" w:eastAsia="Arial" w:hAnsi="Arial" w:cs="Arial"/>
          <w:bCs/>
          <w:iCs/>
        </w:rPr>
        <w:t xml:space="preserve"> would be important factors. In LMIC countries where improved menstrual care products would have strong impact, cost will be a major factor. Although </w:t>
      </w:r>
      <w:r w:rsidR="00277B51">
        <w:rPr>
          <w:rFonts w:ascii="Arial" w:eastAsia="Arial" w:hAnsi="Arial" w:cs="Arial"/>
          <w:bCs/>
          <w:iCs/>
        </w:rPr>
        <w:t xml:space="preserve">a more comprehensive and </w:t>
      </w:r>
      <w:r>
        <w:rPr>
          <w:rFonts w:ascii="Arial" w:eastAsia="Arial" w:hAnsi="Arial" w:cs="Arial"/>
          <w:bCs/>
          <w:iCs/>
        </w:rPr>
        <w:t>detailed cost analysis</w:t>
      </w:r>
      <w:r w:rsidR="00277B51">
        <w:rPr>
          <w:rFonts w:ascii="Arial" w:eastAsia="Arial" w:hAnsi="Arial" w:cs="Arial"/>
          <w:bCs/>
          <w:iCs/>
        </w:rPr>
        <w:t xml:space="preserve"> would be necessary</w:t>
      </w:r>
      <w:r>
        <w:rPr>
          <w:rFonts w:ascii="Arial" w:eastAsia="Arial" w:hAnsi="Arial" w:cs="Arial"/>
          <w:bCs/>
          <w:iCs/>
        </w:rPr>
        <w:t>,</w:t>
      </w:r>
      <w:r w:rsidR="00277B51">
        <w:rPr>
          <w:rFonts w:ascii="Arial" w:eastAsia="Arial" w:hAnsi="Arial" w:cs="Arial"/>
          <w:bCs/>
          <w:iCs/>
        </w:rPr>
        <w:t xml:space="preserve"> based on</w:t>
      </w:r>
      <w:r>
        <w:rPr>
          <w:rFonts w:ascii="Arial" w:eastAsia="Arial" w:hAnsi="Arial" w:cs="Arial"/>
          <w:bCs/>
          <w:iCs/>
        </w:rPr>
        <w:t xml:space="preserve"> the amount of purified, commercially obtained materials used in this study</w:t>
      </w:r>
      <w:r w:rsidR="00277B51">
        <w:rPr>
          <w:rFonts w:ascii="Arial" w:eastAsia="Arial" w:hAnsi="Arial" w:cs="Arial"/>
          <w:bCs/>
          <w:iCs/>
        </w:rPr>
        <w:t>, we estimate the amount per menstrual cup would cost</w:t>
      </w:r>
      <w:r w:rsidRPr="00377288">
        <w:rPr>
          <w:rFonts w:ascii="Arial" w:eastAsia="Arial" w:hAnsi="Arial" w:cs="Arial"/>
          <w:bCs/>
          <w:iCs/>
          <w:color w:val="000000"/>
        </w:rPr>
        <w:t xml:space="preserve"> </w:t>
      </w:r>
      <w:r>
        <w:rPr>
          <w:rFonts w:ascii="Arial" w:eastAsia="Arial" w:hAnsi="Arial" w:cs="Arial"/>
          <w:bCs/>
          <w:iCs/>
          <w:color w:val="000000" w:themeColor="text1"/>
        </w:rPr>
        <w:t>~</w:t>
      </w:r>
      <w:r w:rsidRPr="00176CEB">
        <w:rPr>
          <w:rFonts w:ascii="Arial" w:eastAsia="Arial" w:hAnsi="Arial" w:cs="Arial"/>
          <w:bCs/>
          <w:iCs/>
          <w:color w:val="000000" w:themeColor="text1"/>
        </w:rPr>
        <w:t>$0.20</w:t>
      </w:r>
      <w:r>
        <w:rPr>
          <w:rFonts w:ascii="Arial" w:eastAsia="Arial" w:hAnsi="Arial" w:cs="Arial"/>
          <w:bCs/>
          <w:iCs/>
          <w:color w:val="000000"/>
        </w:rPr>
        <w:t xml:space="preserve">. To meet regulatory approval for </w:t>
      </w:r>
      <w:r>
        <w:rPr>
          <w:rFonts w:ascii="Arial" w:eastAsia="Arial" w:hAnsi="Arial" w:cs="Arial"/>
          <w:bCs/>
          <w:iCs/>
        </w:rPr>
        <w:t xml:space="preserve">commercialization, several additional tests would be required, including the assessment of cytotoxicity and allergenicity. Finally, to improve our understanding of the performance of menstrual care products, the development of established </w:t>
      </w:r>
      <w:r w:rsidRPr="00A3235A">
        <w:rPr>
          <w:rFonts w:ascii="Arial" w:eastAsia="Arial" w:hAnsi="Arial" w:cs="Arial"/>
          <w:bCs/>
          <w:i/>
        </w:rPr>
        <w:t>in vivo</w:t>
      </w:r>
      <w:r>
        <w:rPr>
          <w:rFonts w:ascii="Arial" w:eastAsia="Arial" w:hAnsi="Arial" w:cs="Arial"/>
          <w:bCs/>
          <w:iCs/>
        </w:rPr>
        <w:t xml:space="preserve"> models would help address potential gaps and limitations </w:t>
      </w:r>
      <w:r w:rsidR="002C1880">
        <w:rPr>
          <w:rFonts w:ascii="Arial" w:eastAsia="Arial" w:hAnsi="Arial" w:cs="Arial"/>
          <w:bCs/>
          <w:iCs/>
        </w:rPr>
        <w:t xml:space="preserve">in the evaluation </w:t>
      </w:r>
      <w:r>
        <w:rPr>
          <w:rFonts w:ascii="Arial" w:eastAsia="Arial" w:hAnsi="Arial" w:cs="Arial"/>
          <w:bCs/>
          <w:iCs/>
        </w:rPr>
        <w:t xml:space="preserve">of materials. </w:t>
      </w:r>
    </w:p>
    <w:p w14:paraId="797FFB14" w14:textId="2B685BCF" w:rsidR="00203227" w:rsidRDefault="006F4FCC" w:rsidP="00984E6E">
      <w:pPr>
        <w:pBdr>
          <w:top w:val="nil"/>
          <w:left w:val="nil"/>
          <w:bottom w:val="nil"/>
          <w:right w:val="nil"/>
          <w:between w:val="nil"/>
        </w:pBdr>
        <w:spacing w:line="240" w:lineRule="auto"/>
        <w:ind w:firstLine="720"/>
        <w:rPr>
          <w:rFonts w:ascii="Arial" w:eastAsia="Arial" w:hAnsi="Arial" w:cs="Arial"/>
        </w:rPr>
      </w:pPr>
      <w:r w:rsidRPr="00AB0D57">
        <w:rPr>
          <w:rFonts w:ascii="Arial" w:eastAsia="Arial" w:hAnsi="Arial" w:cs="Arial"/>
        </w:rPr>
        <w:t>In conclusion</w:t>
      </w:r>
      <w:r w:rsidR="007C58C6" w:rsidRPr="00AB0D57">
        <w:rPr>
          <w:rFonts w:ascii="Arial" w:eastAsia="Arial" w:hAnsi="Arial" w:cs="Arial"/>
        </w:rPr>
        <w:t>, our work addresses a major factor in the quality of life for women</w:t>
      </w:r>
      <w:r w:rsidRPr="00AB0D57">
        <w:rPr>
          <w:rFonts w:ascii="Arial" w:eastAsia="Arial" w:hAnsi="Arial" w:cs="Arial"/>
        </w:rPr>
        <w:t xml:space="preserve"> globally. In addition to developing new materials for menstrual care, we hope our work will stimulate greater technological investment and scientific interest in women’s health. </w:t>
      </w:r>
    </w:p>
    <w:p w14:paraId="662AA684" w14:textId="77777777" w:rsidR="00BB0B3B" w:rsidRPr="00587995" w:rsidRDefault="00BB0B3B" w:rsidP="00587995">
      <w:pPr>
        <w:ind w:firstLine="720"/>
        <w:rPr>
          <w:rFonts w:ascii="Arial" w:hAnsi="Arial"/>
        </w:rPr>
      </w:pPr>
      <w:r w:rsidRPr="00587995">
        <w:rPr>
          <w:rFonts w:ascii="Arial" w:hAnsi="Arial"/>
          <w:color w:val="000000"/>
        </w:rPr>
        <w:br w:type="page"/>
      </w:r>
    </w:p>
    <w:p w14:paraId="3DD0197D" w14:textId="02EC7D6F" w:rsidR="00203227" w:rsidRPr="008F2182" w:rsidRDefault="009304B9">
      <w:pPr>
        <w:spacing w:line="240" w:lineRule="auto"/>
        <w:rPr>
          <w:rFonts w:ascii="Arial" w:eastAsia="Arial" w:hAnsi="Arial" w:cs="Arial"/>
          <w:b/>
          <w:color w:val="000000"/>
        </w:rPr>
      </w:pPr>
      <w:r w:rsidRPr="008F2182">
        <w:rPr>
          <w:rFonts w:ascii="Arial" w:eastAsia="Arial" w:hAnsi="Arial" w:cs="Arial"/>
          <w:b/>
          <w:color w:val="000000"/>
        </w:rPr>
        <w:lastRenderedPageBreak/>
        <w:t>Experimental Procedures</w:t>
      </w:r>
    </w:p>
    <w:p w14:paraId="4594CD30" w14:textId="3FB02F25" w:rsidR="0098471E" w:rsidRPr="000868D6" w:rsidRDefault="0098471E">
      <w:pPr>
        <w:spacing w:line="240" w:lineRule="auto"/>
        <w:rPr>
          <w:rFonts w:ascii="Arial" w:eastAsia="Arial" w:hAnsi="Arial" w:cs="Arial"/>
          <w:b/>
          <w:color w:val="000000"/>
        </w:rPr>
      </w:pPr>
      <w:r w:rsidRPr="000868D6">
        <w:rPr>
          <w:rFonts w:ascii="Arial" w:eastAsia="Arial" w:hAnsi="Arial" w:cs="Arial"/>
          <w:b/>
          <w:color w:val="000000"/>
        </w:rPr>
        <w:t>Resources Availability</w:t>
      </w:r>
    </w:p>
    <w:p w14:paraId="650D69E4" w14:textId="2567AA9B" w:rsidR="0098471E" w:rsidRPr="000868D6" w:rsidRDefault="0098471E">
      <w:pPr>
        <w:spacing w:line="240" w:lineRule="auto"/>
        <w:rPr>
          <w:rFonts w:ascii="Arial" w:eastAsia="Arial" w:hAnsi="Arial" w:cs="Arial"/>
          <w:bCs/>
          <w:color w:val="000000"/>
        </w:rPr>
      </w:pPr>
      <w:r w:rsidRPr="000868D6">
        <w:rPr>
          <w:rFonts w:ascii="Arial" w:eastAsia="Arial" w:hAnsi="Arial" w:cs="Arial"/>
          <w:b/>
          <w:color w:val="000000"/>
        </w:rPr>
        <w:t xml:space="preserve">Lead </w:t>
      </w:r>
      <w:r w:rsidR="0071228D" w:rsidRPr="000868D6">
        <w:rPr>
          <w:rFonts w:ascii="Arial" w:eastAsia="Arial" w:hAnsi="Arial" w:cs="Arial"/>
          <w:b/>
          <w:color w:val="000000"/>
        </w:rPr>
        <w:t>C</w:t>
      </w:r>
      <w:r w:rsidRPr="000868D6">
        <w:rPr>
          <w:rFonts w:ascii="Arial" w:eastAsia="Arial" w:hAnsi="Arial" w:cs="Arial"/>
          <w:b/>
          <w:color w:val="000000"/>
        </w:rPr>
        <w:t>ontact.</w:t>
      </w:r>
      <w:r w:rsidRPr="000868D6">
        <w:rPr>
          <w:rFonts w:ascii="Arial" w:eastAsia="Arial" w:hAnsi="Arial" w:cs="Arial"/>
          <w:bCs/>
          <w:color w:val="000000"/>
        </w:rPr>
        <w:t xml:space="preserve"> </w:t>
      </w:r>
      <w:r w:rsidR="000868D6" w:rsidRPr="000868D6">
        <w:rPr>
          <w:rFonts w:ascii="Arial" w:eastAsia="Arial" w:hAnsi="Arial" w:cs="Arial"/>
          <w:bCs/>
          <w:color w:val="000000"/>
        </w:rPr>
        <w:t>Requests for further information or data should be directed to the lead contact, Bryan Hsu</w:t>
      </w:r>
      <w:r w:rsidR="0071228D" w:rsidRPr="000868D6">
        <w:rPr>
          <w:rFonts w:ascii="Arial" w:eastAsia="Arial" w:hAnsi="Arial" w:cs="Arial"/>
          <w:bCs/>
          <w:color w:val="000000"/>
        </w:rPr>
        <w:t xml:space="preserve"> (</w:t>
      </w:r>
      <w:hyperlink r:id="rId8" w:history="1">
        <w:r w:rsidR="0071228D" w:rsidRPr="000868D6">
          <w:rPr>
            <w:rFonts w:ascii="Arial" w:hAnsi="Arial" w:cs="Arial"/>
            <w:bCs/>
            <w:color w:val="000000"/>
          </w:rPr>
          <w:t>bhsu@vt.edu</w:t>
        </w:r>
      </w:hyperlink>
      <w:r w:rsidR="0071228D" w:rsidRPr="000868D6">
        <w:rPr>
          <w:rFonts w:ascii="Arial" w:eastAsia="Arial" w:hAnsi="Arial" w:cs="Arial"/>
          <w:bCs/>
          <w:color w:val="000000"/>
        </w:rPr>
        <w:t>).</w:t>
      </w:r>
    </w:p>
    <w:p w14:paraId="333EB19B" w14:textId="452B4396" w:rsidR="0098471E" w:rsidRPr="000868D6" w:rsidRDefault="0098471E" w:rsidP="00841994">
      <w:pPr>
        <w:spacing w:line="240" w:lineRule="auto"/>
        <w:rPr>
          <w:rFonts w:ascii="Arial" w:eastAsia="Arial" w:hAnsi="Arial" w:cs="Arial"/>
          <w:bCs/>
          <w:color w:val="000000"/>
        </w:rPr>
      </w:pPr>
      <w:r w:rsidRPr="000868D6">
        <w:rPr>
          <w:rFonts w:ascii="Arial" w:eastAsia="Arial" w:hAnsi="Arial" w:cs="Arial"/>
          <w:b/>
          <w:color w:val="000000"/>
        </w:rPr>
        <w:t xml:space="preserve">Materials </w:t>
      </w:r>
      <w:r w:rsidR="0071228D" w:rsidRPr="000868D6">
        <w:rPr>
          <w:rFonts w:ascii="Arial" w:eastAsia="Arial" w:hAnsi="Arial" w:cs="Arial"/>
          <w:b/>
          <w:color w:val="000000"/>
        </w:rPr>
        <w:t>A</w:t>
      </w:r>
      <w:r w:rsidRPr="000868D6">
        <w:rPr>
          <w:rFonts w:ascii="Arial" w:eastAsia="Arial" w:hAnsi="Arial" w:cs="Arial"/>
          <w:b/>
          <w:color w:val="000000"/>
        </w:rPr>
        <w:t>vailability.</w:t>
      </w:r>
      <w:r w:rsidR="0071228D" w:rsidRPr="000868D6">
        <w:rPr>
          <w:rFonts w:ascii="Arial" w:eastAsia="Arial" w:hAnsi="Arial" w:cs="Arial"/>
          <w:bCs/>
          <w:color w:val="000000"/>
        </w:rPr>
        <w:t xml:space="preserve"> </w:t>
      </w:r>
      <w:r w:rsidR="000868D6" w:rsidRPr="000868D6">
        <w:rPr>
          <w:rFonts w:ascii="Arial" w:eastAsia="Arial" w:hAnsi="Arial" w:cs="Arial"/>
          <w:bCs/>
          <w:color w:val="000000"/>
        </w:rPr>
        <w:t>Raw materials are available from the commercial suppliers indicated in this section.</w:t>
      </w:r>
    </w:p>
    <w:p w14:paraId="28C1A338" w14:textId="1F005E05" w:rsidR="0098471E" w:rsidRPr="008F2182" w:rsidRDefault="0098471E">
      <w:pPr>
        <w:spacing w:line="240" w:lineRule="auto"/>
        <w:rPr>
          <w:rFonts w:ascii="Arial" w:eastAsia="Arial" w:hAnsi="Arial" w:cs="Arial"/>
          <w:bCs/>
          <w:color w:val="000000"/>
        </w:rPr>
      </w:pPr>
      <w:r w:rsidRPr="000868D6">
        <w:rPr>
          <w:rFonts w:ascii="Arial" w:eastAsia="Arial" w:hAnsi="Arial" w:cs="Arial"/>
          <w:b/>
          <w:color w:val="000000"/>
        </w:rPr>
        <w:t xml:space="preserve">Data and </w:t>
      </w:r>
      <w:r w:rsidR="0071228D" w:rsidRPr="000868D6">
        <w:rPr>
          <w:rFonts w:ascii="Arial" w:eastAsia="Arial" w:hAnsi="Arial" w:cs="Arial"/>
          <w:b/>
          <w:color w:val="000000"/>
        </w:rPr>
        <w:t>C</w:t>
      </w:r>
      <w:r w:rsidRPr="000868D6">
        <w:rPr>
          <w:rFonts w:ascii="Arial" w:eastAsia="Arial" w:hAnsi="Arial" w:cs="Arial"/>
          <w:b/>
          <w:color w:val="000000"/>
        </w:rPr>
        <w:t xml:space="preserve">ode </w:t>
      </w:r>
      <w:r w:rsidR="0071228D" w:rsidRPr="000868D6">
        <w:rPr>
          <w:rFonts w:ascii="Arial" w:eastAsia="Arial" w:hAnsi="Arial" w:cs="Arial"/>
          <w:b/>
          <w:color w:val="000000"/>
        </w:rPr>
        <w:t>A</w:t>
      </w:r>
      <w:r w:rsidRPr="000868D6">
        <w:rPr>
          <w:rFonts w:ascii="Arial" w:eastAsia="Arial" w:hAnsi="Arial" w:cs="Arial"/>
          <w:b/>
          <w:color w:val="000000"/>
        </w:rPr>
        <w:t>vailability.</w:t>
      </w:r>
      <w:r w:rsidR="0071228D" w:rsidRPr="000868D6">
        <w:rPr>
          <w:rFonts w:ascii="Arial" w:eastAsia="Arial" w:hAnsi="Arial" w:cs="Arial"/>
          <w:bCs/>
          <w:color w:val="000000"/>
        </w:rPr>
        <w:t xml:space="preserve"> </w:t>
      </w:r>
      <w:r w:rsidR="008F2182" w:rsidRPr="000868D6">
        <w:rPr>
          <w:rFonts w:ascii="Arial" w:eastAsia="Arial" w:hAnsi="Arial" w:cs="Arial"/>
          <w:bCs/>
          <w:color w:val="000000"/>
        </w:rPr>
        <w:t xml:space="preserve">All data reported in this paper </w:t>
      </w:r>
      <w:r w:rsidR="000868D6" w:rsidRPr="000868D6">
        <w:rPr>
          <w:rFonts w:ascii="Arial" w:eastAsia="Arial" w:hAnsi="Arial" w:cs="Arial"/>
          <w:bCs/>
          <w:color w:val="000000"/>
        </w:rPr>
        <w:t>are available from</w:t>
      </w:r>
      <w:r w:rsidR="008F2182" w:rsidRPr="000868D6">
        <w:rPr>
          <w:rFonts w:ascii="Arial" w:eastAsia="Arial" w:hAnsi="Arial" w:cs="Arial"/>
          <w:bCs/>
          <w:color w:val="000000"/>
        </w:rPr>
        <w:t xml:space="preserve"> the lead contact upon request</w:t>
      </w:r>
      <w:r w:rsidR="008F2182" w:rsidRPr="000868D6">
        <w:rPr>
          <w:rFonts w:ascii="Arial" w:hAnsi="Arial" w:cs="Arial"/>
          <w:color w:val="000000"/>
          <w:shd w:val="clear" w:color="auto" w:fill="FFFFFF"/>
        </w:rPr>
        <w:t>.</w:t>
      </w:r>
    </w:p>
    <w:p w14:paraId="736EA78D" w14:textId="76DBF47D" w:rsidR="00203227" w:rsidRDefault="006706ED">
      <w:pPr>
        <w:spacing w:line="240" w:lineRule="auto"/>
        <w:rPr>
          <w:rFonts w:ascii="Arial" w:eastAsia="Arial" w:hAnsi="Arial" w:cs="Arial"/>
          <w:color w:val="000000"/>
        </w:rPr>
      </w:pPr>
      <w:r w:rsidRPr="00587995">
        <w:rPr>
          <w:rFonts w:ascii="Arial" w:hAnsi="Arial"/>
          <w:b/>
          <w:i/>
          <w:color w:val="000000" w:themeColor="text1"/>
        </w:rPr>
        <w:t>Materials.</w:t>
      </w:r>
      <w:r w:rsidRPr="00587995">
        <w:rPr>
          <w:rFonts w:ascii="Arial" w:hAnsi="Arial"/>
          <w:color w:val="000000" w:themeColor="text1"/>
        </w:rPr>
        <w:t xml:space="preserve"> Low</w:t>
      </w:r>
      <w:r w:rsidR="00C92857" w:rsidRPr="00587995">
        <w:rPr>
          <w:rFonts w:ascii="Arial" w:hAnsi="Arial"/>
          <w:color w:val="000000" w:themeColor="text1"/>
        </w:rPr>
        <w:t xml:space="preserve"> </w:t>
      </w:r>
      <w:r w:rsidRPr="00587995">
        <w:rPr>
          <w:rFonts w:ascii="Arial" w:hAnsi="Arial"/>
          <w:color w:val="000000" w:themeColor="text1"/>
        </w:rPr>
        <w:t>molecular</w:t>
      </w:r>
      <w:r w:rsidR="00C92857" w:rsidRPr="00587995">
        <w:rPr>
          <w:rFonts w:ascii="Arial" w:hAnsi="Arial"/>
          <w:color w:val="000000" w:themeColor="text1"/>
        </w:rPr>
        <w:t xml:space="preserve"> </w:t>
      </w:r>
      <w:r w:rsidRPr="00587995">
        <w:rPr>
          <w:rFonts w:ascii="Arial" w:hAnsi="Arial"/>
          <w:color w:val="000000" w:themeColor="text1"/>
        </w:rPr>
        <w:t xml:space="preserve">weight </w:t>
      </w:r>
      <w:r w:rsidR="00D4114F" w:rsidRPr="00176CEB">
        <w:rPr>
          <w:rFonts w:ascii="Arial" w:eastAsia="Arial" w:hAnsi="Arial" w:cs="Arial"/>
          <w:color w:val="000000" w:themeColor="text1"/>
        </w:rPr>
        <w:t xml:space="preserve">(LMW) </w:t>
      </w:r>
      <w:r w:rsidR="00C3104C" w:rsidRPr="00176CEB">
        <w:rPr>
          <w:rFonts w:ascii="Arial" w:eastAsia="Arial" w:hAnsi="Arial" w:cs="Arial"/>
          <w:color w:val="000000" w:themeColor="text1"/>
        </w:rPr>
        <w:t>sodium alginic salt</w:t>
      </w:r>
      <w:r w:rsidRPr="00587995">
        <w:rPr>
          <w:rFonts w:ascii="Arial" w:hAnsi="Arial"/>
          <w:color w:val="000000" w:themeColor="text1"/>
        </w:rPr>
        <w:t>, I-carrageenan, k-carrageenan, pectin, and the super-absorbent cross-linked sodium polyacrylate were purchased from Sigma-Aldrich (USA). High</w:t>
      </w:r>
      <w:r w:rsidR="00C92857" w:rsidRPr="00587995">
        <w:rPr>
          <w:rFonts w:ascii="Arial" w:hAnsi="Arial"/>
          <w:color w:val="000000" w:themeColor="text1"/>
        </w:rPr>
        <w:t xml:space="preserve"> </w:t>
      </w:r>
      <w:r w:rsidRPr="00587995">
        <w:rPr>
          <w:rFonts w:ascii="Arial" w:hAnsi="Arial"/>
          <w:color w:val="000000" w:themeColor="text1"/>
        </w:rPr>
        <w:t xml:space="preserve">molecular </w:t>
      </w:r>
      <w:r w:rsidR="00D4114F" w:rsidRPr="00176CEB">
        <w:rPr>
          <w:rFonts w:ascii="Arial" w:eastAsia="Arial" w:hAnsi="Arial" w:cs="Arial"/>
          <w:color w:val="000000" w:themeColor="text1"/>
        </w:rPr>
        <w:t xml:space="preserve">weight (HMW) </w:t>
      </w:r>
      <w:r w:rsidR="00C3104C" w:rsidRPr="00176CEB">
        <w:rPr>
          <w:rFonts w:ascii="Arial" w:eastAsia="Arial" w:hAnsi="Arial" w:cs="Arial"/>
          <w:color w:val="000000" w:themeColor="text1"/>
        </w:rPr>
        <w:t>sodium alginic salt</w:t>
      </w:r>
      <w:r w:rsidRPr="00587995">
        <w:rPr>
          <w:rFonts w:ascii="Arial" w:hAnsi="Arial"/>
          <w:color w:val="000000" w:themeColor="text1"/>
        </w:rPr>
        <w:t xml:space="preserve">, </w:t>
      </w:r>
      <w:r>
        <w:rPr>
          <w:rFonts w:ascii="Arial" w:eastAsia="Arial" w:hAnsi="Arial" w:cs="Arial"/>
        </w:rPr>
        <w:t xml:space="preserve">carboxymethylcellulose, chondroitin sulfate, gelatin type A, trimethyl chitosan </w:t>
      </w:r>
      <w:r w:rsidR="0034629D">
        <w:rPr>
          <w:rFonts w:ascii="Arial" w:eastAsia="Arial" w:hAnsi="Arial" w:cs="Arial"/>
        </w:rPr>
        <w:t xml:space="preserve">(TMC, low molecular weight, ~85% deacetylated, degree of quaternization &gt; 50%, #912700) </w:t>
      </w:r>
      <w:r>
        <w:rPr>
          <w:rFonts w:ascii="Arial" w:eastAsia="Arial" w:hAnsi="Arial" w:cs="Arial"/>
        </w:rPr>
        <w:t xml:space="preserve">and sodium hyaluronan were obtained from </w:t>
      </w:r>
      <w:proofErr w:type="spellStart"/>
      <w:r>
        <w:rPr>
          <w:rFonts w:ascii="Arial" w:eastAsia="Arial" w:hAnsi="Arial" w:cs="Arial"/>
        </w:rPr>
        <w:t>Thermo</w:t>
      </w:r>
      <w:proofErr w:type="spellEnd"/>
      <w:r>
        <w:rPr>
          <w:rFonts w:ascii="Arial" w:eastAsia="Arial" w:hAnsi="Arial" w:cs="Arial"/>
        </w:rPr>
        <w:t xml:space="preserve"> Scientific (USA). </w:t>
      </w:r>
      <w:r>
        <w:rPr>
          <w:rFonts w:ascii="Arial" w:eastAsia="Arial" w:hAnsi="Arial" w:cs="Arial"/>
          <w:color w:val="000000"/>
        </w:rPr>
        <w:t xml:space="preserve">High-grade alginate samples with different molecular ranges and M/G ratios </w:t>
      </w:r>
      <w:r>
        <w:rPr>
          <w:rFonts w:ascii="Arial" w:eastAsia="Arial" w:hAnsi="Arial" w:cs="Arial"/>
        </w:rPr>
        <w:t xml:space="preserve">were </w:t>
      </w:r>
      <w:r>
        <w:rPr>
          <w:rFonts w:ascii="Arial" w:eastAsia="Arial" w:hAnsi="Arial" w:cs="Arial"/>
          <w:color w:val="000000"/>
        </w:rPr>
        <w:t>ordered from the Promega Company</w:t>
      </w:r>
      <w:r w:rsidR="00C92857">
        <w:rPr>
          <w:rFonts w:ascii="Arial" w:eastAsia="Arial" w:hAnsi="Arial" w:cs="Arial"/>
          <w:color w:val="000000"/>
        </w:rPr>
        <w:t xml:space="preserve"> (USA)</w:t>
      </w:r>
      <w:r>
        <w:rPr>
          <w:rFonts w:ascii="Arial" w:eastAsia="Arial" w:hAnsi="Arial" w:cs="Arial"/>
        </w:rPr>
        <w:t>,</w:t>
      </w:r>
      <w:r>
        <w:rPr>
          <w:rFonts w:ascii="Arial" w:eastAsia="Arial" w:hAnsi="Arial" w:cs="Arial"/>
          <w:color w:val="000000"/>
        </w:rPr>
        <w:t xml:space="preserve"> chitosan was purchased from </w:t>
      </w:r>
      <w:proofErr w:type="spellStart"/>
      <w:r>
        <w:rPr>
          <w:rFonts w:ascii="Arial" w:eastAsia="Arial" w:hAnsi="Arial" w:cs="Arial"/>
          <w:color w:val="000000"/>
        </w:rPr>
        <w:t>Polysciences</w:t>
      </w:r>
      <w:proofErr w:type="spellEnd"/>
      <w:r>
        <w:rPr>
          <w:rFonts w:ascii="Arial" w:eastAsia="Arial" w:hAnsi="Arial" w:cs="Arial"/>
          <w:color w:val="000000"/>
        </w:rPr>
        <w:t xml:space="preserve"> Inc (</w:t>
      </w:r>
      <w:r>
        <w:rPr>
          <w:rFonts w:ascii="Arial" w:eastAsia="Arial" w:hAnsi="Arial" w:cs="Arial"/>
        </w:rPr>
        <w:t>U</w:t>
      </w:r>
      <w:r>
        <w:rPr>
          <w:rFonts w:ascii="Arial" w:eastAsia="Arial" w:hAnsi="Arial" w:cs="Arial"/>
          <w:color w:val="000000"/>
        </w:rPr>
        <w:t>SA), c</w:t>
      </w:r>
      <w:r>
        <w:rPr>
          <w:rFonts w:ascii="Arial" w:eastAsia="Arial" w:hAnsi="Arial" w:cs="Arial"/>
        </w:rPr>
        <w:t xml:space="preserve">arboxymethyl chitosan was purchased from Santa Cruz Biotechnology (USA), and xanthan gum was purchased from TCI Chemicals (USA). </w:t>
      </w:r>
      <w:r w:rsidR="005E2DA0">
        <w:rPr>
          <w:rFonts w:ascii="Arial" w:eastAsia="Arial" w:hAnsi="Arial" w:cs="Arial"/>
        </w:rPr>
        <w:t xml:space="preserve">Alginate </w:t>
      </w:r>
      <w:r w:rsidR="0098471E" w:rsidRPr="000868D6">
        <w:rPr>
          <w:rFonts w:ascii="Arial" w:eastAsia="Arial" w:hAnsi="Arial" w:cs="Arial"/>
        </w:rPr>
        <w:t>r</w:t>
      </w:r>
      <w:r w:rsidR="005E2DA0" w:rsidRPr="000868D6">
        <w:rPr>
          <w:rFonts w:ascii="Arial" w:eastAsia="Arial" w:hAnsi="Arial" w:cs="Arial"/>
        </w:rPr>
        <w:t>hodamine</w:t>
      </w:r>
      <w:r w:rsidR="005E2DA0">
        <w:rPr>
          <w:rFonts w:ascii="Arial" w:eastAsia="Arial" w:hAnsi="Arial" w:cs="Arial"/>
        </w:rPr>
        <w:t xml:space="preserve"> (high viscosity, 1,000-1,500 </w:t>
      </w:r>
      <w:proofErr w:type="spellStart"/>
      <w:r w:rsidR="005E2DA0">
        <w:rPr>
          <w:rFonts w:ascii="Arial" w:eastAsia="Arial" w:hAnsi="Arial" w:cs="Arial"/>
        </w:rPr>
        <w:t>cP</w:t>
      </w:r>
      <w:proofErr w:type="spellEnd"/>
      <w:r w:rsidR="005E2DA0">
        <w:rPr>
          <w:rFonts w:ascii="Arial" w:eastAsia="Arial" w:hAnsi="Arial" w:cs="Arial"/>
        </w:rPr>
        <w:t xml:space="preserve">, AL-512) was purchased from Creative </w:t>
      </w:r>
      <w:proofErr w:type="spellStart"/>
      <w:r w:rsidR="005E2DA0">
        <w:rPr>
          <w:rFonts w:ascii="Arial" w:eastAsia="Arial" w:hAnsi="Arial" w:cs="Arial"/>
        </w:rPr>
        <w:t>PEGWorks</w:t>
      </w:r>
      <w:proofErr w:type="spellEnd"/>
      <w:r w:rsidR="005E2DA0">
        <w:rPr>
          <w:rFonts w:ascii="Arial" w:eastAsia="Arial" w:hAnsi="Arial" w:cs="Arial"/>
        </w:rPr>
        <w:t xml:space="preserve">. </w:t>
      </w:r>
      <w:r>
        <w:rPr>
          <w:rFonts w:ascii="Arial" w:eastAsia="Arial" w:hAnsi="Arial" w:cs="Arial"/>
          <w:color w:val="000000"/>
        </w:rPr>
        <w:t xml:space="preserve">Aseptically confirmed porcine blood (defibrinated </w:t>
      </w:r>
      <w:r w:rsidR="00910D78">
        <w:rPr>
          <w:rFonts w:ascii="Arial" w:eastAsia="Arial" w:hAnsi="Arial" w:cs="Arial"/>
          <w:color w:val="000000"/>
        </w:rPr>
        <w:t xml:space="preserve">or </w:t>
      </w:r>
      <w:proofErr w:type="spellStart"/>
      <w:r>
        <w:rPr>
          <w:rFonts w:ascii="Arial" w:eastAsia="Arial" w:hAnsi="Arial" w:cs="Arial"/>
          <w:color w:val="000000"/>
        </w:rPr>
        <w:t>NaEDTA</w:t>
      </w:r>
      <w:proofErr w:type="spellEnd"/>
      <w:r>
        <w:rPr>
          <w:rFonts w:ascii="Arial" w:eastAsia="Arial" w:hAnsi="Arial" w:cs="Arial"/>
          <w:color w:val="000000"/>
        </w:rPr>
        <w:t xml:space="preserve">-supplemented) was purchased from </w:t>
      </w:r>
      <w:proofErr w:type="spellStart"/>
      <w:r>
        <w:rPr>
          <w:rFonts w:ascii="Arial" w:eastAsia="Arial" w:hAnsi="Arial" w:cs="Arial"/>
          <w:color w:val="000000"/>
        </w:rPr>
        <w:t>Lampire</w:t>
      </w:r>
      <w:proofErr w:type="spellEnd"/>
      <w:r>
        <w:rPr>
          <w:rFonts w:ascii="Arial" w:eastAsia="Arial" w:hAnsi="Arial" w:cs="Arial"/>
          <w:color w:val="000000"/>
        </w:rPr>
        <w:t xml:space="preserve"> Inc. (USA). </w:t>
      </w:r>
      <w:r w:rsidR="00BC133B">
        <w:rPr>
          <w:rFonts w:ascii="Arial" w:eastAsia="Arial" w:hAnsi="Arial" w:cs="Arial"/>
          <w:color w:val="000000"/>
        </w:rPr>
        <w:t>Fuchsin acid-certified was ordered from Neta Scientific (</w:t>
      </w:r>
      <w:r w:rsidR="00BC133B" w:rsidRPr="00BC133B">
        <w:rPr>
          <w:rFonts w:ascii="Arial" w:eastAsia="Arial" w:hAnsi="Arial" w:cs="Arial"/>
          <w:color w:val="000000"/>
        </w:rPr>
        <w:t>CMX-01606-25G</w:t>
      </w:r>
      <w:r w:rsidR="00BC133B">
        <w:rPr>
          <w:rFonts w:ascii="Arial" w:eastAsia="Arial" w:hAnsi="Arial" w:cs="Arial"/>
          <w:color w:val="000000"/>
        </w:rPr>
        <w:t>).</w:t>
      </w:r>
      <w:r>
        <w:rPr>
          <w:rFonts w:ascii="Arial" w:eastAsia="Arial" w:hAnsi="Arial" w:cs="Arial"/>
          <w:color w:val="000000"/>
        </w:rPr>
        <w:t xml:space="preserve"> Aqueous polymer solutions were prepared with ultrapure water (18.2 MΩ cm at 25 °C) from a Milli-Q</w:t>
      </w:r>
      <w:r>
        <w:rPr>
          <w:rFonts w:ascii="Arial" w:eastAsia="Arial" w:hAnsi="Arial" w:cs="Arial"/>
          <w:color w:val="000000"/>
          <w:vertAlign w:val="superscript"/>
        </w:rPr>
        <w:t>®</w:t>
      </w:r>
      <w:r>
        <w:rPr>
          <w:rFonts w:ascii="Arial" w:eastAsia="Arial" w:hAnsi="Arial" w:cs="Arial"/>
          <w:color w:val="000000"/>
        </w:rPr>
        <w:t xml:space="preserve"> </w:t>
      </w:r>
      <w:r w:rsidR="006140C1">
        <w:rPr>
          <w:rFonts w:ascii="Arial" w:eastAsia="Arial" w:hAnsi="Arial" w:cs="Arial"/>
          <w:color w:val="000000"/>
        </w:rPr>
        <w:t>IQ-700 ultrapure water purification system (Millipore Sigma, USA)</w:t>
      </w:r>
      <w:r>
        <w:rPr>
          <w:rFonts w:ascii="Arial" w:eastAsia="Arial" w:hAnsi="Arial" w:cs="Arial"/>
          <w:color w:val="000000"/>
        </w:rPr>
        <w:t>.</w:t>
      </w:r>
    </w:p>
    <w:p w14:paraId="03CE8F39" w14:textId="41F25147" w:rsidR="00D4114F" w:rsidRDefault="00D4114F">
      <w:pPr>
        <w:spacing w:line="240" w:lineRule="auto"/>
        <w:rPr>
          <w:rFonts w:ascii="Arial" w:eastAsia="Arial" w:hAnsi="Arial" w:cs="Arial"/>
          <w:color w:val="000000"/>
        </w:rPr>
      </w:pPr>
      <w:r w:rsidRPr="00176CEB">
        <w:rPr>
          <w:rFonts w:ascii="Arial" w:eastAsia="Arial" w:hAnsi="Arial" w:cs="Arial"/>
          <w:b/>
          <w:bCs/>
          <w:i/>
          <w:iCs/>
          <w:color w:val="000000"/>
        </w:rPr>
        <w:t>Size Exclusion Chromatography (SEC).</w:t>
      </w:r>
      <w:r>
        <w:rPr>
          <w:rFonts w:ascii="Arial" w:eastAsia="Arial" w:hAnsi="Arial" w:cs="Arial"/>
          <w:color w:val="000000"/>
        </w:rPr>
        <w:t xml:space="preserve"> The molecular weight and the polydispersity index (PDI) for the alginates and TMC were determined by SEC. </w:t>
      </w:r>
      <w:r w:rsidRPr="00D4114F">
        <w:rPr>
          <w:rFonts w:ascii="Arial" w:eastAsia="Arial" w:hAnsi="Arial" w:cs="Arial"/>
          <w:color w:val="000000"/>
        </w:rPr>
        <w:t xml:space="preserve">Samples were prepared by dissolving 0.1 – 0.5% sample in 100 mM sodium nitrate buffer and filtering through a 0.45 µm syringe filter. 20 µL of </w:t>
      </w:r>
      <w:r>
        <w:rPr>
          <w:rFonts w:ascii="Arial" w:eastAsia="Arial" w:hAnsi="Arial" w:cs="Arial"/>
          <w:color w:val="000000"/>
        </w:rPr>
        <w:t xml:space="preserve">the </w:t>
      </w:r>
      <w:r w:rsidRPr="00D4114F">
        <w:rPr>
          <w:rFonts w:ascii="Arial" w:eastAsia="Arial" w:hAnsi="Arial" w:cs="Arial"/>
          <w:color w:val="000000"/>
        </w:rPr>
        <w:t xml:space="preserve">sample was loaded onto a </w:t>
      </w:r>
      <w:proofErr w:type="spellStart"/>
      <w:r w:rsidRPr="00D4114F">
        <w:rPr>
          <w:rFonts w:ascii="Arial" w:eastAsia="Arial" w:hAnsi="Arial" w:cs="Arial"/>
          <w:color w:val="000000"/>
        </w:rPr>
        <w:t>Shodex</w:t>
      </w:r>
      <w:proofErr w:type="spellEnd"/>
      <w:r w:rsidRPr="00D4114F">
        <w:rPr>
          <w:rFonts w:ascii="Arial" w:eastAsia="Arial" w:hAnsi="Arial" w:cs="Arial"/>
          <w:color w:val="000000"/>
        </w:rPr>
        <w:t xml:space="preserve"> LB-806M SEC column at a flow rate of 1 mL/min. Molecular weight determination and concentration were measured by multi-angle light scattering (MALS) and refractive index (RI), respectively, via in-line Wyatt detectors. All data was analyzed in Astra 8 software and normalized to commercial dextran standards (Wyatt).</w:t>
      </w:r>
    </w:p>
    <w:p w14:paraId="3C654E7B" w14:textId="58F95C4A" w:rsidR="000670ED" w:rsidRDefault="00D4114F">
      <w:pPr>
        <w:spacing w:line="240" w:lineRule="auto"/>
        <w:rPr>
          <w:rFonts w:ascii="Arial" w:eastAsia="Arial" w:hAnsi="Arial" w:cs="Arial"/>
          <w:color w:val="000000" w:themeColor="text1"/>
        </w:rPr>
      </w:pPr>
      <w:r w:rsidRPr="00176CEB">
        <w:rPr>
          <w:rFonts w:ascii="Arial" w:eastAsia="Arial" w:hAnsi="Arial" w:cs="Arial"/>
          <w:b/>
          <w:bCs/>
          <w:color w:val="000000" w:themeColor="text1"/>
        </w:rPr>
        <w:t xml:space="preserve">Nuclear magnetic resonance (NMR) spectroscopy. </w:t>
      </w:r>
      <w:r w:rsidR="009B5487" w:rsidRPr="00176CEB">
        <w:rPr>
          <w:rFonts w:ascii="Arial" w:eastAsia="Arial" w:hAnsi="Arial" w:cs="Arial"/>
          <w:color w:val="000000" w:themeColor="text1"/>
        </w:rPr>
        <w:t>Commercial alginate samples (HMW and LMW) were first depolymerized by partial hydrolysis with HCl and resuspension in 99.9% D</w:t>
      </w:r>
      <w:r w:rsidR="009B5487" w:rsidRPr="00176CEB">
        <w:rPr>
          <w:rFonts w:ascii="Arial" w:eastAsia="Arial" w:hAnsi="Arial" w:cs="Arial"/>
          <w:color w:val="000000" w:themeColor="text1"/>
          <w:vertAlign w:val="subscript"/>
        </w:rPr>
        <w:t>2</w:t>
      </w:r>
      <w:r w:rsidR="009B5487" w:rsidRPr="00176CEB">
        <w:rPr>
          <w:rFonts w:ascii="Arial" w:eastAsia="Arial" w:hAnsi="Arial" w:cs="Arial"/>
          <w:color w:val="000000" w:themeColor="text1"/>
        </w:rPr>
        <w:t>O (5-10 mg/mL).</w:t>
      </w:r>
      <w:r w:rsidR="00B45F1F">
        <w:rPr>
          <w:rFonts w:ascii="Arial" w:eastAsia="Arial" w:hAnsi="Arial" w:cs="Arial"/>
          <w:color w:val="000000" w:themeColor="text1"/>
        </w:rPr>
        <w:fldChar w:fldCharType="begin"/>
      </w:r>
      <w:r w:rsidR="00825624">
        <w:rPr>
          <w:rFonts w:ascii="Arial" w:eastAsia="Arial" w:hAnsi="Arial" w:cs="Arial"/>
          <w:color w:val="000000" w:themeColor="text1"/>
        </w:rPr>
        <w:instrText xml:space="preserve"> ADDIN ZOTERO_ITEM CSL_CITATION {"citationID":"a1im6mnjnaf","properties":{"formattedCitation":"\\super 37\\nosupersub{}","plainCitation":"37","noteIndex":0},"citationItems":[{"id":1386,"uris":["http://zotero.org/users/4885839/items/P465D8C5"],"itemData":{"id":1386,"type":"chapter","abstract":"This chapter describes three different spectroscopic methods for structural characterization of the commercial important hydrocolloid alginate extracted from brown seaweed. The “golden” reference method for characterization of the alginate structure is 1H liquid-state NMR of depolymerized alginate polymers using a stepwise hydrolysis. Having implemented this method, predictive and rapid non-destructive methods using vibrational spectroscopy and chemometrics can be developed. These methods can predict the M/G-ratio of the intact alginate powder with at least the same precision and accuracy as the reference method in a fraction of the time that is required to measure the alginate using the reference method. The chapter also demonstrates how solid-state 13C CP/MAS NMR can be used to determine the M/G ratio on the intact sample by the use of multivariate chemometrics and how this method shares the characteristics of the solid-state non-destructive IR method rather than its liquid-state counterpart.","container-title":"Natural Products From Marine Algae: Methods and Protocols","event-place":"New York, NY","ISBN":"978-1-4939-2684-8","note":"DOI: 10.1007/978-1-4939-2684-8_22","page":"347-363","publisher":"Springer New York","publisher-place":"New York, NY","title":"Characterization of Alginates by Nuclear Magnetic Resonance (NMR) and Vibrational Spectroscopy (IR, NIR, Raman) in Combination with Chemometrics","URL":"https://doi.org/10.1007/978-1-4939-2684-8_22","author":[{"family":"Jensen","given":"Henrik Max"},{"family":"Larsen","given":"Flemming Hofmann"},{"family":"Engelsen","given":"Søren Balling"}],"editor":[{"family":"Stengel","given":"Dagmar B."},{"family":"Connan","given":"Solène"}],"issued":{"date-parts":[["2015"]]}}}],"schema":"https://github.com/citation-style-language/schema/raw/master/csl-citation.json"} </w:instrText>
      </w:r>
      <w:r w:rsidR="00B45F1F">
        <w:rPr>
          <w:rFonts w:ascii="Arial" w:eastAsia="Arial" w:hAnsi="Arial" w:cs="Arial"/>
          <w:color w:val="000000" w:themeColor="text1"/>
        </w:rPr>
        <w:fldChar w:fldCharType="separate"/>
      </w:r>
      <w:r w:rsidR="00906724" w:rsidRPr="00906724">
        <w:rPr>
          <w:rFonts w:ascii="Arial" w:hAnsi="Arial" w:cs="Arial"/>
          <w:color w:val="000000"/>
          <w:vertAlign w:val="superscript"/>
        </w:rPr>
        <w:t>37</w:t>
      </w:r>
      <w:r w:rsidR="00B45F1F">
        <w:rPr>
          <w:rFonts w:ascii="Arial" w:eastAsia="Arial" w:hAnsi="Arial" w:cs="Arial"/>
          <w:color w:val="000000" w:themeColor="text1"/>
        </w:rPr>
        <w:fldChar w:fldCharType="end"/>
      </w:r>
      <w:r w:rsidR="00482AEA" w:rsidRPr="00176CEB">
        <w:rPr>
          <w:rFonts w:ascii="Arial" w:eastAsia="Arial" w:hAnsi="Arial" w:cs="Arial"/>
          <w:color w:val="000000" w:themeColor="text1"/>
        </w:rPr>
        <w:t xml:space="preserve"> </w:t>
      </w:r>
      <w:r w:rsidR="00323DCA">
        <w:rPr>
          <w:rFonts w:ascii="Arial" w:eastAsia="Arial" w:hAnsi="Arial" w:cs="Arial"/>
          <w:color w:val="000000" w:themeColor="text1"/>
        </w:rPr>
        <w:t>T</w:t>
      </w:r>
      <w:r w:rsidR="00482AEA" w:rsidRPr="00176CEB">
        <w:rPr>
          <w:rFonts w:ascii="Arial" w:eastAsia="Arial" w:hAnsi="Arial" w:cs="Arial"/>
          <w:color w:val="000000" w:themeColor="text1"/>
        </w:rPr>
        <w:t xml:space="preserve">he probe temperature was set to 353 K, followed by the insertion of the NMR tube with the </w:t>
      </w:r>
      <w:r w:rsidR="000670ED">
        <w:rPr>
          <w:rFonts w:ascii="Arial" w:eastAsia="Arial" w:hAnsi="Arial" w:cs="Arial"/>
          <w:color w:val="000000" w:themeColor="text1"/>
        </w:rPr>
        <w:t>hydrolyzed</w:t>
      </w:r>
      <w:r w:rsidR="00482AEA" w:rsidRPr="00176CEB">
        <w:rPr>
          <w:rFonts w:ascii="Arial" w:eastAsia="Arial" w:hAnsi="Arial" w:cs="Arial"/>
          <w:color w:val="000000" w:themeColor="text1"/>
        </w:rPr>
        <w:t xml:space="preserve"> sample and equilibration for 15 min. </w:t>
      </w:r>
      <w:r w:rsidR="000670ED">
        <w:rPr>
          <w:rFonts w:ascii="Arial" w:eastAsia="Arial" w:hAnsi="Arial" w:cs="Arial"/>
          <w:color w:val="000000" w:themeColor="text1"/>
        </w:rPr>
        <w:t>Afterward</w:t>
      </w:r>
      <w:r w:rsidR="00482AEA" w:rsidRPr="00176CEB">
        <w:rPr>
          <w:rFonts w:ascii="Arial" w:eastAsia="Arial" w:hAnsi="Arial" w:cs="Arial"/>
          <w:color w:val="000000" w:themeColor="text1"/>
        </w:rPr>
        <w:t>, we set the relaxation delay to 2 s</w:t>
      </w:r>
      <w:r w:rsidR="000670ED">
        <w:rPr>
          <w:rFonts w:ascii="Arial" w:eastAsia="Arial" w:hAnsi="Arial" w:cs="Arial"/>
          <w:color w:val="000000" w:themeColor="text1"/>
        </w:rPr>
        <w:t>,</w:t>
      </w:r>
      <w:r w:rsidR="00482AEA" w:rsidRPr="00176CEB">
        <w:rPr>
          <w:rFonts w:ascii="Arial" w:eastAsia="Arial" w:hAnsi="Arial" w:cs="Arial"/>
          <w:color w:val="000000" w:themeColor="text1"/>
        </w:rPr>
        <w:t xml:space="preserve"> lock</w:t>
      </w:r>
      <w:r w:rsidR="000670ED">
        <w:rPr>
          <w:rFonts w:ascii="Arial" w:eastAsia="Arial" w:hAnsi="Arial" w:cs="Arial"/>
          <w:color w:val="000000" w:themeColor="text1"/>
        </w:rPr>
        <w:t>ed</w:t>
      </w:r>
      <w:r w:rsidR="00482AEA" w:rsidRPr="00176CEB">
        <w:rPr>
          <w:rFonts w:ascii="Arial" w:eastAsia="Arial" w:hAnsi="Arial" w:cs="Arial"/>
          <w:color w:val="000000" w:themeColor="text1"/>
        </w:rPr>
        <w:t xml:space="preserve"> the solvent to D</w:t>
      </w:r>
      <w:r w:rsidR="00482AEA" w:rsidRPr="00176CEB">
        <w:rPr>
          <w:rFonts w:ascii="Arial" w:eastAsia="Arial" w:hAnsi="Arial" w:cs="Arial"/>
          <w:color w:val="000000" w:themeColor="text1"/>
          <w:vertAlign w:val="subscript"/>
        </w:rPr>
        <w:t>2</w:t>
      </w:r>
      <w:r w:rsidR="00482AEA" w:rsidRPr="00176CEB">
        <w:rPr>
          <w:rFonts w:ascii="Arial" w:eastAsia="Arial" w:hAnsi="Arial" w:cs="Arial"/>
          <w:color w:val="000000" w:themeColor="text1"/>
        </w:rPr>
        <w:t xml:space="preserve">O and the number of scans to 128. Additional details for recording the spectra and </w:t>
      </w:r>
      <w:r w:rsidR="000670ED">
        <w:rPr>
          <w:rFonts w:ascii="Arial" w:eastAsia="Arial" w:hAnsi="Arial" w:cs="Arial"/>
          <w:color w:val="000000" w:themeColor="text1"/>
        </w:rPr>
        <w:t>determining</w:t>
      </w:r>
      <w:r w:rsidR="00482AEA" w:rsidRPr="00176CEB">
        <w:rPr>
          <w:rFonts w:ascii="Arial" w:eastAsia="Arial" w:hAnsi="Arial" w:cs="Arial"/>
          <w:color w:val="000000" w:themeColor="text1"/>
        </w:rPr>
        <w:t xml:space="preserve"> the sample M/G ratio are detailed elsewhere</w:t>
      </w:r>
      <w:r w:rsidR="00365873" w:rsidRPr="00176CEB">
        <w:rPr>
          <w:rFonts w:ascii="Arial" w:eastAsia="Arial" w:hAnsi="Arial" w:cs="Arial"/>
          <w:color w:val="000000" w:themeColor="text1"/>
        </w:rPr>
        <w:t>.</w:t>
      </w:r>
      <w:r w:rsidR="00B45F1F">
        <w:rPr>
          <w:rFonts w:ascii="Arial" w:eastAsia="Arial" w:hAnsi="Arial" w:cs="Arial"/>
          <w:color w:val="000000" w:themeColor="text1"/>
        </w:rPr>
        <w:fldChar w:fldCharType="begin"/>
      </w:r>
      <w:r w:rsidR="00825624">
        <w:rPr>
          <w:rFonts w:ascii="Arial" w:eastAsia="Arial" w:hAnsi="Arial" w:cs="Arial"/>
          <w:color w:val="000000" w:themeColor="text1"/>
        </w:rPr>
        <w:instrText xml:space="preserve"> ADDIN ZOTERO_ITEM CSL_CITATION {"citationID":"ab17qqblj2","properties":{"formattedCitation":"\\super 37\\nosupersub{}","plainCitation":"37","noteIndex":0},"citationItems":[{"id":1386,"uris":["http://zotero.org/users/4885839/items/P465D8C5"],"itemData":{"id":1386,"type":"chapter","abstract":"This chapter describes three different spectroscopic methods for structural characterization of the commercial important hydrocolloid alginate extracted from brown seaweed. The “golden” reference method for characterization of the alginate structure is 1H liquid-state NMR of depolymerized alginate polymers using a stepwise hydrolysis. Having implemented this method, predictive and rapid non-destructive methods using vibrational spectroscopy and chemometrics can be developed. These methods can predict the M/G-ratio of the intact alginate powder with at least the same precision and accuracy as the reference method in a fraction of the time that is required to measure the alginate using the reference method. The chapter also demonstrates how solid-state 13C CP/MAS NMR can be used to determine the M/G ratio on the intact sample by the use of multivariate chemometrics and how this method shares the characteristics of the solid-state non-destructive IR method rather than its liquid-state counterpart.","container-title":"Natural Products From Marine Algae: Methods and Protocols","event-place":"New York, NY","ISBN":"978-1-4939-2684-8","note":"DOI: 10.1007/978-1-4939-2684-8_22","page":"347-363","publisher":"Springer New York","publisher-place":"New York, NY","title":"Characterization of Alginates by Nuclear Magnetic Resonance (NMR) and Vibrational Spectroscopy (IR, NIR, Raman) in Combination with Chemometrics","URL":"https://doi.org/10.1007/978-1-4939-2684-8_22","author":[{"family":"Jensen","given":"Henrik Max"},{"family":"Larsen","given":"Flemming Hofmann"},{"family":"Engelsen","given":"Søren Balling"}],"editor":[{"family":"Stengel","given":"Dagmar B."},{"family":"Connan","given":"Solène"}],"issued":{"date-parts":[["2015"]]}}}],"schema":"https://github.com/citation-style-language/schema/raw/master/csl-citation.json"} </w:instrText>
      </w:r>
      <w:r w:rsidR="00B45F1F">
        <w:rPr>
          <w:rFonts w:ascii="Arial" w:eastAsia="Arial" w:hAnsi="Arial" w:cs="Arial"/>
          <w:color w:val="000000" w:themeColor="text1"/>
        </w:rPr>
        <w:fldChar w:fldCharType="separate"/>
      </w:r>
      <w:r w:rsidR="00906724" w:rsidRPr="00906724">
        <w:rPr>
          <w:rFonts w:ascii="Arial" w:hAnsi="Arial" w:cs="Arial"/>
          <w:color w:val="000000"/>
          <w:vertAlign w:val="superscript"/>
        </w:rPr>
        <w:t>37</w:t>
      </w:r>
      <w:r w:rsidR="00B45F1F">
        <w:rPr>
          <w:rFonts w:ascii="Arial" w:eastAsia="Arial" w:hAnsi="Arial" w:cs="Arial"/>
          <w:color w:val="000000" w:themeColor="text1"/>
        </w:rPr>
        <w:fldChar w:fldCharType="end"/>
      </w:r>
      <w:r w:rsidR="00482AEA" w:rsidRPr="00176CEB">
        <w:rPr>
          <w:rFonts w:ascii="Arial" w:eastAsia="Arial" w:hAnsi="Arial" w:cs="Arial"/>
          <w:color w:val="000000" w:themeColor="text1"/>
        </w:rPr>
        <w:t xml:space="preserve"> </w:t>
      </w:r>
    </w:p>
    <w:p w14:paraId="771EAF93" w14:textId="23E29E7F" w:rsidR="00203227" w:rsidRDefault="006706ED">
      <w:pPr>
        <w:spacing w:line="240" w:lineRule="auto"/>
        <w:rPr>
          <w:rFonts w:ascii="Arial" w:eastAsia="Arial" w:hAnsi="Arial" w:cs="Arial"/>
          <w:color w:val="000000"/>
        </w:rPr>
      </w:pPr>
      <w:r>
        <w:rPr>
          <w:rFonts w:ascii="Arial" w:eastAsia="Arial" w:hAnsi="Arial" w:cs="Arial"/>
          <w:b/>
          <w:i/>
          <w:color w:val="000000"/>
        </w:rPr>
        <w:t>Biopolymer solutions.</w:t>
      </w:r>
      <w:r>
        <w:rPr>
          <w:rFonts w:ascii="Arial" w:eastAsia="Arial" w:hAnsi="Arial" w:cs="Arial"/>
          <w:color w:val="000000"/>
        </w:rPr>
        <w:t xml:space="preserve"> Polymers </w:t>
      </w:r>
      <w:r w:rsidR="006140C1">
        <w:rPr>
          <w:rFonts w:ascii="Arial" w:eastAsia="Arial" w:hAnsi="Arial" w:cs="Arial"/>
          <w:color w:val="000000"/>
        </w:rPr>
        <w:t xml:space="preserve">weighted in an analytical scale </w:t>
      </w:r>
      <w:r>
        <w:rPr>
          <w:rFonts w:ascii="Arial" w:eastAsia="Arial" w:hAnsi="Arial" w:cs="Arial"/>
          <w:color w:val="000000"/>
        </w:rPr>
        <w:t>were dissolved at concentrations ranging from 0.5 to 6.</w:t>
      </w:r>
      <w:r w:rsidRPr="0028091B">
        <w:rPr>
          <w:rFonts w:ascii="Arial" w:eastAsia="Arial" w:hAnsi="Arial" w:cs="Arial"/>
          <w:color w:val="000000"/>
        </w:rPr>
        <w:t xml:space="preserve">0 </w:t>
      </w:r>
      <w:r w:rsidR="00291DF5" w:rsidRPr="0028091B">
        <w:rPr>
          <w:rFonts w:ascii="Arial" w:eastAsia="Arial" w:hAnsi="Arial" w:cs="Arial"/>
          <w:color w:val="000000"/>
        </w:rPr>
        <w:t xml:space="preserve">% </w:t>
      </w:r>
      <w:proofErr w:type="spellStart"/>
      <w:r w:rsidR="00291DF5" w:rsidRPr="0028091B">
        <w:rPr>
          <w:rFonts w:ascii="Arial" w:eastAsia="Arial" w:hAnsi="Arial" w:cs="Arial"/>
          <w:color w:val="000000"/>
        </w:rPr>
        <w:t>wt</w:t>
      </w:r>
      <w:proofErr w:type="spellEnd"/>
      <w:r w:rsidR="00291DF5" w:rsidRPr="0028091B">
        <w:rPr>
          <w:rFonts w:ascii="Arial" w:eastAsia="Arial" w:hAnsi="Arial" w:cs="Arial"/>
          <w:color w:val="000000"/>
        </w:rPr>
        <w:t>/vol</w:t>
      </w:r>
      <w:r w:rsidRPr="0028091B">
        <w:rPr>
          <w:rFonts w:ascii="Arial" w:eastAsia="Arial" w:hAnsi="Arial" w:cs="Arial"/>
          <w:color w:val="000000"/>
        </w:rPr>
        <w:t xml:space="preserve"> in</w:t>
      </w:r>
      <w:r>
        <w:rPr>
          <w:rFonts w:ascii="Arial" w:eastAsia="Arial" w:hAnsi="Arial" w:cs="Arial"/>
          <w:color w:val="000000"/>
        </w:rPr>
        <w:t xml:space="preserve"> ultrapure water, vortexed and heated in a water bath at 50 °C until complete solubilization. For measurements in polymer/blood mixtures, aqueous polymer solutions were mixed with equal volumes of aqueous polymer and blood at </w:t>
      </w:r>
      <w:r w:rsidR="00C92857">
        <w:rPr>
          <w:rFonts w:ascii="Arial" w:eastAsia="Arial" w:hAnsi="Arial" w:cs="Arial"/>
          <w:color w:val="000000"/>
        </w:rPr>
        <w:t xml:space="preserve">room </w:t>
      </w:r>
      <w:r>
        <w:rPr>
          <w:rFonts w:ascii="Arial" w:eastAsia="Arial" w:hAnsi="Arial" w:cs="Arial"/>
          <w:color w:val="000000"/>
        </w:rPr>
        <w:t xml:space="preserve">temperature </w:t>
      </w:r>
      <w:r w:rsidR="002178D9">
        <w:rPr>
          <w:rFonts w:ascii="Arial" w:eastAsia="Arial" w:hAnsi="Arial" w:cs="Arial"/>
          <w:color w:val="000000"/>
        </w:rPr>
        <w:t xml:space="preserve">and </w:t>
      </w:r>
      <w:r>
        <w:rPr>
          <w:rFonts w:ascii="Arial" w:eastAsia="Arial" w:hAnsi="Arial" w:cs="Arial"/>
          <w:color w:val="000000"/>
        </w:rPr>
        <w:t xml:space="preserve">were homogenized by gently pipetting the mixture up and down. Solutions were </w:t>
      </w:r>
      <w:r w:rsidR="00A17444">
        <w:rPr>
          <w:rFonts w:ascii="Arial" w:eastAsia="Arial" w:hAnsi="Arial" w:cs="Arial"/>
          <w:color w:val="000000"/>
        </w:rPr>
        <w:t>left on the bench</w:t>
      </w:r>
      <w:r>
        <w:rPr>
          <w:rFonts w:ascii="Arial" w:eastAsia="Arial" w:hAnsi="Arial" w:cs="Arial"/>
          <w:color w:val="000000"/>
        </w:rPr>
        <w:t xml:space="preserve"> room temperature for 15 to 30 min to eliminate bubbles </w:t>
      </w:r>
      <w:r w:rsidR="002178D9">
        <w:rPr>
          <w:rFonts w:ascii="Arial" w:eastAsia="Arial" w:hAnsi="Arial" w:cs="Arial"/>
          <w:color w:val="000000"/>
        </w:rPr>
        <w:t>before conducting any test</w:t>
      </w:r>
      <w:r>
        <w:rPr>
          <w:rFonts w:ascii="Arial" w:eastAsia="Arial" w:hAnsi="Arial" w:cs="Arial"/>
          <w:color w:val="000000"/>
        </w:rPr>
        <w:t>.</w:t>
      </w:r>
    </w:p>
    <w:p w14:paraId="3F4F0770" w14:textId="294E955D" w:rsidR="00203227" w:rsidRDefault="006706ED">
      <w:pPr>
        <w:spacing w:line="240" w:lineRule="auto"/>
        <w:rPr>
          <w:rFonts w:ascii="Arial" w:eastAsia="Arial" w:hAnsi="Arial" w:cs="Arial"/>
          <w:color w:val="000000"/>
        </w:rPr>
      </w:pPr>
      <w:r>
        <w:rPr>
          <w:rFonts w:ascii="Arial" w:eastAsia="Arial" w:hAnsi="Arial" w:cs="Arial"/>
          <w:b/>
          <w:i/>
          <w:color w:val="000000"/>
        </w:rPr>
        <w:t xml:space="preserve">Blood-absorbent powder </w:t>
      </w:r>
      <w:r w:rsidR="00416370">
        <w:rPr>
          <w:rFonts w:ascii="Arial" w:eastAsia="Arial" w:hAnsi="Arial" w:cs="Arial"/>
          <w:b/>
          <w:i/>
        </w:rPr>
        <w:t>formulation</w:t>
      </w:r>
      <w:r>
        <w:rPr>
          <w:rFonts w:ascii="Arial" w:eastAsia="Arial" w:hAnsi="Arial" w:cs="Arial"/>
          <w:b/>
          <w:i/>
          <w:color w:val="000000"/>
        </w:rPr>
        <w:t>.</w:t>
      </w:r>
      <w:r>
        <w:rPr>
          <w:rFonts w:ascii="Arial" w:eastAsia="Arial" w:hAnsi="Arial" w:cs="Arial"/>
          <w:color w:val="000000"/>
        </w:rPr>
        <w:t xml:space="preserve"> Alginate-based powder formu</w:t>
      </w:r>
      <w:r>
        <w:rPr>
          <w:rFonts w:ascii="Arial" w:eastAsia="Arial" w:hAnsi="Arial" w:cs="Arial"/>
        </w:rPr>
        <w:t xml:space="preserve">lations </w:t>
      </w:r>
      <w:r>
        <w:rPr>
          <w:rFonts w:ascii="Arial" w:eastAsia="Arial" w:hAnsi="Arial" w:cs="Arial"/>
          <w:color w:val="000000"/>
        </w:rPr>
        <w:t xml:space="preserve">were prepared by mixing </w:t>
      </w:r>
      <w:r w:rsidR="00A17444">
        <w:rPr>
          <w:rFonts w:ascii="Arial" w:eastAsia="Arial" w:hAnsi="Arial" w:cs="Arial"/>
          <w:color w:val="000000"/>
        </w:rPr>
        <w:t>HMW</w:t>
      </w:r>
      <w:r>
        <w:rPr>
          <w:rFonts w:ascii="Arial" w:eastAsia="Arial" w:hAnsi="Arial" w:cs="Arial"/>
          <w:color w:val="000000"/>
        </w:rPr>
        <w:t xml:space="preserve"> alginate to glycerol aqueous solution to test various alginate to glycerol solution ratios (</w:t>
      </w:r>
      <w:r>
        <w:rPr>
          <w:rFonts w:ascii="Arial" w:eastAsia="Arial" w:hAnsi="Arial" w:cs="Arial"/>
          <w:b/>
          <w:color w:val="000000"/>
        </w:rPr>
        <w:t>Table 1</w:t>
      </w:r>
      <w:r>
        <w:rPr>
          <w:rFonts w:ascii="Arial" w:eastAsia="Arial" w:hAnsi="Arial" w:cs="Arial"/>
          <w:color w:val="000000"/>
        </w:rPr>
        <w:t xml:space="preserve">). For powder solubilization, the aqueous glycerol solution was </w:t>
      </w:r>
      <w:r>
        <w:rPr>
          <w:rFonts w:ascii="Arial" w:eastAsia="Arial" w:hAnsi="Arial" w:cs="Arial"/>
        </w:rPr>
        <w:t xml:space="preserve">spread </w:t>
      </w:r>
      <w:r>
        <w:rPr>
          <w:rFonts w:ascii="Arial" w:eastAsia="Arial" w:hAnsi="Arial" w:cs="Arial"/>
          <w:color w:val="000000"/>
        </w:rPr>
        <w:t xml:space="preserve">in a </w:t>
      </w:r>
      <w:r w:rsidR="00EB79BC">
        <w:rPr>
          <w:rFonts w:ascii="Arial" w:eastAsia="Arial" w:hAnsi="Arial" w:cs="Arial"/>
          <w:color w:val="000000"/>
        </w:rPr>
        <w:t xml:space="preserve">101.6 </w:t>
      </w:r>
      <w:r w:rsidR="00A17444">
        <w:rPr>
          <w:rFonts w:ascii="Arial" w:eastAsia="Arial" w:hAnsi="Arial" w:cs="Arial"/>
          <w:color w:val="000000"/>
        </w:rPr>
        <w:t>mm</w:t>
      </w:r>
      <w:r>
        <w:rPr>
          <w:rFonts w:ascii="Arial" w:eastAsia="Arial" w:hAnsi="Arial" w:cs="Arial"/>
          <w:color w:val="000000"/>
        </w:rPr>
        <w:t xml:space="preserve"> square weighing boat, and the powder algin</w:t>
      </w:r>
      <w:r>
        <w:rPr>
          <w:rFonts w:ascii="Arial" w:eastAsia="Arial" w:hAnsi="Arial" w:cs="Arial"/>
        </w:rPr>
        <w:t xml:space="preserve">ate </w:t>
      </w:r>
      <w:r>
        <w:rPr>
          <w:rFonts w:ascii="Arial" w:eastAsia="Arial" w:hAnsi="Arial" w:cs="Arial"/>
          <w:color w:val="000000"/>
        </w:rPr>
        <w:t xml:space="preserve">reagent was </w:t>
      </w:r>
      <w:r w:rsidR="00416370">
        <w:rPr>
          <w:rFonts w:ascii="Arial" w:eastAsia="Arial" w:hAnsi="Arial" w:cs="Arial"/>
          <w:color w:val="000000"/>
        </w:rPr>
        <w:t>evenly</w:t>
      </w:r>
      <w:r>
        <w:rPr>
          <w:rFonts w:ascii="Arial" w:eastAsia="Arial" w:hAnsi="Arial" w:cs="Arial"/>
          <w:color w:val="000000"/>
        </w:rPr>
        <w:t xml:space="preserve"> dispersed on the liquid surface, followed by gentle mixing at the liquid surface that formed a solid mixture. The </w:t>
      </w:r>
      <w:r w:rsidR="00A17444">
        <w:rPr>
          <w:rFonts w:ascii="Arial" w:eastAsia="Arial" w:hAnsi="Arial" w:cs="Arial"/>
          <w:color w:val="000000"/>
        </w:rPr>
        <w:t>homogeneous solid</w:t>
      </w:r>
      <w:r>
        <w:rPr>
          <w:rFonts w:ascii="Arial" w:eastAsia="Arial" w:hAnsi="Arial" w:cs="Arial"/>
          <w:color w:val="000000"/>
        </w:rPr>
        <w:t xml:space="preserve"> mixture was cut into small pieces with a disposable spatula and dried at 50 °C for 48 h, followed by manual grinding with liquid nitrogen to obtain mm-sized particles. The ground mixture was manually sized with a set of sieves </w:t>
      </w:r>
      <w:r w:rsidR="00A17444">
        <w:rPr>
          <w:rFonts w:ascii="Arial" w:eastAsia="Arial" w:hAnsi="Arial" w:cs="Arial"/>
          <w:color w:val="000000"/>
        </w:rPr>
        <w:t xml:space="preserve">with openings </w:t>
      </w:r>
      <w:r>
        <w:rPr>
          <w:rFonts w:ascii="Arial" w:eastAsia="Arial" w:hAnsi="Arial" w:cs="Arial"/>
          <w:color w:val="000000"/>
        </w:rPr>
        <w:t>that ranged from 0.2 to 1.5 mm (</w:t>
      </w:r>
      <w:r w:rsidRPr="00587995">
        <w:rPr>
          <w:rFonts w:ascii="Arial" w:hAnsi="Arial"/>
          <w:color w:val="000000"/>
        </w:rPr>
        <w:t>US Standard Sieve Series, USA, A.S.T.M. E11</w:t>
      </w:r>
      <w:r>
        <w:rPr>
          <w:rFonts w:ascii="Arial" w:eastAsia="Arial" w:hAnsi="Arial" w:cs="Arial"/>
          <w:color w:val="000000"/>
        </w:rPr>
        <w:t xml:space="preserve">) </w:t>
      </w:r>
      <w:r>
        <w:rPr>
          <w:rFonts w:ascii="Arial" w:eastAsia="Arial" w:hAnsi="Arial" w:cs="Arial"/>
          <w:color w:val="000000"/>
        </w:rPr>
        <w:lastRenderedPageBreak/>
        <w:t>to collect particle</w:t>
      </w:r>
      <w:r w:rsidR="00A17444">
        <w:rPr>
          <w:rFonts w:ascii="Arial" w:eastAsia="Arial" w:hAnsi="Arial" w:cs="Arial"/>
          <w:color w:val="000000"/>
        </w:rPr>
        <w:t>s</w:t>
      </w:r>
      <w:r>
        <w:rPr>
          <w:rFonts w:ascii="Arial" w:eastAsia="Arial" w:hAnsi="Arial" w:cs="Arial"/>
          <w:color w:val="000000"/>
        </w:rPr>
        <w:t xml:space="preserve"> </w:t>
      </w:r>
      <w:r w:rsidR="00A17444">
        <w:rPr>
          <w:rFonts w:ascii="Arial" w:eastAsia="Arial" w:hAnsi="Arial" w:cs="Arial"/>
          <w:color w:val="000000"/>
        </w:rPr>
        <w:t xml:space="preserve">within </w:t>
      </w:r>
      <w:r>
        <w:rPr>
          <w:rFonts w:ascii="Arial" w:eastAsia="Arial" w:hAnsi="Arial" w:cs="Arial"/>
          <w:color w:val="000000"/>
        </w:rPr>
        <w:t>different size ranges (&lt;0.2 mm, 0.2 – 0.5 mm, 0.5 – 0.7 mm, 0.7 – 1.0 mm, and 1.0 – 1.5 mm range</w:t>
      </w:r>
      <w:r w:rsidR="00A17444">
        <w:rPr>
          <w:rFonts w:ascii="Arial" w:eastAsia="Arial" w:hAnsi="Arial" w:cs="Arial"/>
          <w:color w:val="000000"/>
        </w:rPr>
        <w:t xml:space="preserve">; for example, </w:t>
      </w:r>
      <w:r w:rsidR="00D23850">
        <w:rPr>
          <w:rFonts w:ascii="Arial" w:eastAsia="Arial" w:hAnsi="Arial" w:cs="Arial"/>
          <w:color w:val="000000"/>
        </w:rPr>
        <w:t xml:space="preserve">particles in the 0.2 </w:t>
      </w:r>
      <w:r w:rsidR="00A17444">
        <w:rPr>
          <w:rFonts w:ascii="Arial" w:eastAsia="Arial" w:hAnsi="Arial" w:cs="Arial"/>
          <w:color w:val="000000"/>
        </w:rPr>
        <w:t>–</w:t>
      </w:r>
      <w:r w:rsidR="00D23850">
        <w:rPr>
          <w:rFonts w:ascii="Arial" w:eastAsia="Arial" w:hAnsi="Arial" w:cs="Arial"/>
          <w:color w:val="000000"/>
        </w:rPr>
        <w:t xml:space="preserve"> 0.5 mm size range passed through the sieve with 0.5 mm and were retained on top of sieve with 0.2 mm opening size). </w:t>
      </w:r>
      <w:r w:rsidR="00330A66">
        <w:rPr>
          <w:rFonts w:ascii="Arial" w:eastAsia="Arial" w:hAnsi="Arial" w:cs="Arial"/>
          <w:color w:val="000000"/>
        </w:rPr>
        <w:t xml:space="preserve">The processed samples were stored in </w:t>
      </w:r>
      <w:r w:rsidR="00416370">
        <w:rPr>
          <w:rFonts w:ascii="Arial" w:eastAsia="Arial" w:hAnsi="Arial" w:cs="Arial"/>
          <w:color w:val="000000"/>
        </w:rPr>
        <w:t xml:space="preserve">at </w:t>
      </w:r>
      <w:r w:rsidR="00330A66">
        <w:rPr>
          <w:rFonts w:ascii="Arial" w:eastAsia="Arial" w:hAnsi="Arial" w:cs="Arial"/>
          <w:color w:val="000000"/>
        </w:rPr>
        <w:t xml:space="preserve">4-8 °C before use to minimize product degradation and contamination.  </w:t>
      </w:r>
    </w:p>
    <w:p w14:paraId="55DD38C4" w14:textId="74311787" w:rsidR="00203227" w:rsidRDefault="006706ED">
      <w:pPr>
        <w:spacing w:line="240" w:lineRule="auto"/>
        <w:rPr>
          <w:rFonts w:ascii="Arial" w:eastAsia="Arial" w:hAnsi="Arial" w:cs="Arial"/>
          <w:color w:val="000000"/>
        </w:rPr>
      </w:pPr>
      <w:r>
        <w:rPr>
          <w:rFonts w:ascii="Arial" w:eastAsia="Arial" w:hAnsi="Arial" w:cs="Arial"/>
          <w:b/>
          <w:i/>
          <w:color w:val="000000"/>
        </w:rPr>
        <w:t>Test tube flow test.</w:t>
      </w:r>
      <w:r>
        <w:rPr>
          <w:rFonts w:ascii="Arial" w:eastAsia="Arial" w:hAnsi="Arial" w:cs="Arial"/>
          <w:color w:val="000000"/>
        </w:rPr>
        <w:t xml:space="preserve"> Regular glass tubes were first washed with a commercial detergent and rinsed with DI water five times. These tubes were soaked in hydrochloric acid solution (1.0 M) for 1 h, followed by copious rinsing with DI water and three final rinses with ultrapure water and drying at 70 °C. Polymer aqueous solutions were mixed with equal volumes of ultrapure water or porcine blood (defibrinated or </w:t>
      </w:r>
      <w:proofErr w:type="spellStart"/>
      <w:r>
        <w:rPr>
          <w:rFonts w:ascii="Arial" w:eastAsia="Arial" w:hAnsi="Arial" w:cs="Arial"/>
          <w:color w:val="000000"/>
        </w:rPr>
        <w:t>NaEDTA</w:t>
      </w:r>
      <w:proofErr w:type="spellEnd"/>
      <w:r>
        <w:rPr>
          <w:rFonts w:ascii="Arial" w:eastAsia="Arial" w:hAnsi="Arial" w:cs="Arial"/>
          <w:color w:val="000000"/>
        </w:rPr>
        <w:t xml:space="preserve">-treated) by pipetting the mixture up and down with low-retention tips (VWR, USA). </w:t>
      </w:r>
      <w:r w:rsidR="00036D68">
        <w:rPr>
          <w:rFonts w:ascii="Arial" w:eastAsia="Arial" w:hAnsi="Arial" w:cs="Arial"/>
          <w:color w:val="000000"/>
        </w:rPr>
        <w:t xml:space="preserve">For tests with blood supernatant, defibrinated or </w:t>
      </w:r>
      <w:proofErr w:type="spellStart"/>
      <w:r w:rsidR="00036D68">
        <w:rPr>
          <w:rFonts w:ascii="Arial" w:eastAsia="Arial" w:hAnsi="Arial" w:cs="Arial"/>
          <w:color w:val="000000"/>
        </w:rPr>
        <w:t>NaEDTA</w:t>
      </w:r>
      <w:proofErr w:type="spellEnd"/>
      <w:r w:rsidR="00036D68">
        <w:rPr>
          <w:rFonts w:ascii="Arial" w:eastAsia="Arial" w:hAnsi="Arial" w:cs="Arial"/>
          <w:color w:val="000000"/>
        </w:rPr>
        <w:t xml:space="preserve">-treated blood was centrifuged at </w:t>
      </w:r>
      <w:r w:rsidR="00752152">
        <w:rPr>
          <w:rFonts w:ascii="Arial" w:eastAsia="Arial" w:hAnsi="Arial" w:cs="Arial"/>
          <w:color w:val="000000"/>
        </w:rPr>
        <w:t>2</w:t>
      </w:r>
      <w:r w:rsidR="00036D68">
        <w:rPr>
          <w:rFonts w:ascii="Arial" w:eastAsia="Arial" w:hAnsi="Arial" w:cs="Arial"/>
          <w:color w:val="000000"/>
        </w:rPr>
        <w:t>,000× g for 1</w:t>
      </w:r>
      <w:r w:rsidR="00752152">
        <w:rPr>
          <w:rFonts w:ascii="Arial" w:eastAsia="Arial" w:hAnsi="Arial" w:cs="Arial"/>
          <w:color w:val="000000"/>
        </w:rPr>
        <w:t>5</w:t>
      </w:r>
      <w:r w:rsidR="00036D68">
        <w:rPr>
          <w:rFonts w:ascii="Arial" w:eastAsia="Arial" w:hAnsi="Arial" w:cs="Arial"/>
          <w:color w:val="000000"/>
        </w:rPr>
        <w:t xml:space="preserve"> min at 4 °C, and the supernatant was collected for blood mixing. </w:t>
      </w:r>
      <w:r>
        <w:rPr>
          <w:rFonts w:ascii="Arial" w:eastAsia="Arial" w:hAnsi="Arial" w:cs="Arial"/>
          <w:color w:val="000000"/>
        </w:rPr>
        <w:t xml:space="preserve">After complete bubble removal, aqueous or blood polymer mixtures (80 </w:t>
      </w:r>
      <w:r w:rsidR="0027576E">
        <w:rPr>
          <w:rFonts w:ascii="Arial" w:eastAsia="Arial" w:hAnsi="Arial" w:cs="Arial"/>
        </w:rPr>
        <w:t>µ</w:t>
      </w:r>
      <w:r>
        <w:rPr>
          <w:rFonts w:ascii="Arial" w:eastAsia="Arial" w:hAnsi="Arial" w:cs="Arial"/>
          <w:color w:val="000000"/>
        </w:rPr>
        <w:t xml:space="preserve">L) were pipetted </w:t>
      </w:r>
      <w:r>
        <w:rPr>
          <w:rFonts w:ascii="Arial" w:eastAsia="Arial" w:hAnsi="Arial" w:cs="Arial"/>
        </w:rPr>
        <w:t xml:space="preserve">~ 10 mm </w:t>
      </w:r>
      <w:r w:rsidR="00CB0F54">
        <w:rPr>
          <w:rFonts w:ascii="Arial" w:eastAsia="Arial" w:hAnsi="Arial" w:cs="Arial"/>
        </w:rPr>
        <w:t>below</w:t>
      </w:r>
      <w:r>
        <w:rPr>
          <w:rFonts w:ascii="Arial" w:eastAsia="Arial" w:hAnsi="Arial" w:cs="Arial"/>
        </w:rPr>
        <w:t xml:space="preserve"> the </w:t>
      </w:r>
      <w:r>
        <w:rPr>
          <w:rFonts w:ascii="Arial" w:eastAsia="Arial" w:hAnsi="Arial" w:cs="Arial"/>
          <w:color w:val="000000"/>
        </w:rPr>
        <w:t xml:space="preserve">top of the pre-cleaned test tubes positioned at an angle of 45° at room temperature to track the time interval for the droplet </w:t>
      </w:r>
      <w:r w:rsidR="00C92857">
        <w:rPr>
          <w:rFonts w:ascii="Arial" w:eastAsia="Arial" w:hAnsi="Arial" w:cs="Arial"/>
          <w:color w:val="000000"/>
        </w:rPr>
        <w:t xml:space="preserve">to </w:t>
      </w:r>
      <w:r>
        <w:rPr>
          <w:rFonts w:ascii="Arial" w:eastAsia="Arial" w:hAnsi="Arial" w:cs="Arial"/>
          <w:color w:val="000000"/>
        </w:rPr>
        <w:t>travel 80 mm towards the tube bottom starting (triplicate measurements) (</w:t>
      </w:r>
      <w:r>
        <w:rPr>
          <w:rFonts w:ascii="Arial" w:eastAsia="Arial" w:hAnsi="Arial" w:cs="Arial"/>
          <w:b/>
          <w:color w:val="000000"/>
        </w:rPr>
        <w:t xml:space="preserve">Figure </w:t>
      </w:r>
      <w:r>
        <w:rPr>
          <w:rFonts w:ascii="Arial" w:eastAsia="Arial" w:hAnsi="Arial" w:cs="Arial"/>
          <w:b/>
        </w:rPr>
        <w:t>1</w:t>
      </w:r>
      <w:r>
        <w:rPr>
          <w:rFonts w:ascii="Arial" w:eastAsia="Arial" w:hAnsi="Arial" w:cs="Arial"/>
          <w:b/>
          <w:color w:val="000000"/>
        </w:rPr>
        <w:t>A</w:t>
      </w:r>
      <w:r>
        <w:rPr>
          <w:rFonts w:ascii="Arial" w:eastAsia="Arial" w:hAnsi="Arial" w:cs="Arial"/>
          <w:color w:val="000000"/>
        </w:rPr>
        <w:t xml:space="preserve">). The maximum flow time interval observed was 8 h for mixtures that did not flow.    </w:t>
      </w:r>
    </w:p>
    <w:p w14:paraId="22D79251" w14:textId="4AA59BA7" w:rsidR="00203227" w:rsidRDefault="006706ED">
      <w:pPr>
        <w:spacing w:line="240" w:lineRule="auto"/>
        <w:rPr>
          <w:rFonts w:ascii="Arial" w:eastAsia="Arial" w:hAnsi="Arial" w:cs="Arial"/>
          <w:color w:val="000000"/>
        </w:rPr>
      </w:pPr>
      <w:r>
        <w:rPr>
          <w:rFonts w:ascii="Arial" w:eastAsia="Arial" w:hAnsi="Arial" w:cs="Arial"/>
          <w:b/>
          <w:i/>
          <w:color w:val="000000"/>
        </w:rPr>
        <w:t>Flow viscometer measurements.</w:t>
      </w:r>
      <w:r>
        <w:rPr>
          <w:rFonts w:ascii="Arial" w:eastAsia="Arial" w:hAnsi="Arial" w:cs="Arial"/>
          <w:color w:val="000000"/>
        </w:rPr>
        <w:t xml:space="preserve"> Kinematic viscosity measurements were performed in </w:t>
      </w:r>
      <w:r w:rsidR="009647A8">
        <w:rPr>
          <w:rFonts w:ascii="Arial" w:eastAsia="Arial" w:hAnsi="Arial" w:cs="Arial"/>
          <w:color w:val="000000"/>
        </w:rPr>
        <w:t>pre-</w:t>
      </w:r>
      <w:r>
        <w:rPr>
          <w:rFonts w:ascii="Arial" w:eastAsia="Arial" w:hAnsi="Arial" w:cs="Arial"/>
          <w:color w:val="000000"/>
        </w:rPr>
        <w:t xml:space="preserve">calibrated Cannon-Manning glass viscometers (viscometer sizes 75, 150, 200, 300, 400, 500, and 600) with pre-mixed aqueous or blood polymer solutions. After sample loading, the viscometer was placed in a water bath at 40 °C and kept for 15 min to reach equilibrium before </w:t>
      </w:r>
      <w:r w:rsidR="00F13324">
        <w:rPr>
          <w:rFonts w:ascii="Arial" w:eastAsia="Arial" w:hAnsi="Arial" w:cs="Arial"/>
          <w:color w:val="000000"/>
        </w:rPr>
        <w:t>measuring</w:t>
      </w:r>
      <w:r>
        <w:rPr>
          <w:rFonts w:ascii="Arial" w:eastAsia="Arial" w:hAnsi="Arial" w:cs="Arial"/>
          <w:color w:val="000000"/>
        </w:rPr>
        <w:t xml:space="preserve"> the mixture flow time</w:t>
      </w:r>
      <w:r w:rsidR="00513BC4">
        <w:rPr>
          <w:rFonts w:ascii="Arial" w:eastAsia="Arial" w:hAnsi="Arial" w:cs="Arial"/>
          <w:color w:val="000000"/>
        </w:rPr>
        <w:t>.</w:t>
      </w:r>
      <w:r w:rsidR="00513BC4">
        <w:rPr>
          <w:rFonts w:ascii="Arial" w:eastAsia="Arial" w:hAnsi="Arial" w:cs="Arial"/>
          <w:color w:val="000000"/>
        </w:rPr>
        <w:fldChar w:fldCharType="begin"/>
      </w:r>
      <w:r w:rsidR="00825624">
        <w:rPr>
          <w:rFonts w:ascii="Arial" w:eastAsia="Arial" w:hAnsi="Arial" w:cs="Arial"/>
          <w:color w:val="000000"/>
        </w:rPr>
        <w:instrText xml:space="preserve"> ADDIN ZOTERO_ITEM CSL_CITATION {"citationID":"ac95ce1vov","properties":{"formattedCitation":"\\super 38\\nosupersub{}","plainCitation":"38","noteIndex":0},"citationItems":[{"id":1397,"uris":["http://zotero.org/users/4885839/items/M446RC6E"],"itemData":{"id":1397,"type":"standard","authority":"ASTM","number":"D445-23","title":"Standard Test Method for Kinematic Viscosity of Transparent and Opaque Liquids (and Calculation of Dynamic Viscosity). ASTM D445-23"}}],"schema":"https://github.com/citation-style-language/schema/raw/master/csl-citation.json"} </w:instrText>
      </w:r>
      <w:r w:rsidR="00513BC4">
        <w:rPr>
          <w:rFonts w:ascii="Arial" w:eastAsia="Arial" w:hAnsi="Arial" w:cs="Arial"/>
          <w:color w:val="000000"/>
        </w:rPr>
        <w:fldChar w:fldCharType="separate"/>
      </w:r>
      <w:r w:rsidR="00906724" w:rsidRPr="00906724">
        <w:rPr>
          <w:rFonts w:ascii="Arial" w:hAnsi="Arial" w:cs="Arial"/>
          <w:color w:val="000000"/>
          <w:vertAlign w:val="superscript"/>
        </w:rPr>
        <w:t>38</w:t>
      </w:r>
      <w:r w:rsidR="00513BC4">
        <w:rPr>
          <w:rFonts w:ascii="Arial" w:eastAsia="Arial" w:hAnsi="Arial" w:cs="Arial"/>
          <w:color w:val="000000"/>
        </w:rPr>
        <w:fldChar w:fldCharType="end"/>
      </w:r>
      <w:r>
        <w:rPr>
          <w:rFonts w:ascii="Arial" w:eastAsia="Arial" w:hAnsi="Arial" w:cs="Arial"/>
          <w:color w:val="000000"/>
        </w:rPr>
        <w:t xml:space="preserve"> The kinematic viscosity was calculated by converting the efflux time in seconds by the viscometer constant </w:t>
      </w:r>
      <w:r w:rsidR="00150F9D">
        <w:rPr>
          <w:rFonts w:ascii="Arial" w:eastAsia="Arial" w:hAnsi="Arial" w:cs="Arial"/>
          <w:color w:val="000000"/>
        </w:rPr>
        <w:t>(</w:t>
      </w:r>
      <w:r w:rsidR="00150F9D" w:rsidRPr="000868D6">
        <w:rPr>
          <w:rFonts w:ascii="Arial" w:eastAsia="Arial" w:hAnsi="Arial" w:cs="Arial"/>
          <w:b/>
          <w:bCs/>
          <w:color w:val="000000"/>
        </w:rPr>
        <w:t>Table S</w:t>
      </w:r>
      <w:r w:rsidR="00312763" w:rsidRPr="000868D6">
        <w:rPr>
          <w:rFonts w:ascii="Arial" w:eastAsia="Arial" w:hAnsi="Arial" w:cs="Arial"/>
          <w:b/>
          <w:bCs/>
          <w:color w:val="000000"/>
        </w:rPr>
        <w:t>2</w:t>
      </w:r>
      <w:r w:rsidR="00150F9D">
        <w:rPr>
          <w:rFonts w:ascii="Arial" w:eastAsia="Arial" w:hAnsi="Arial" w:cs="Arial"/>
          <w:color w:val="000000"/>
        </w:rPr>
        <w:t xml:space="preserve">) </w:t>
      </w:r>
      <w:r>
        <w:rPr>
          <w:rFonts w:ascii="Arial" w:eastAsia="Arial" w:hAnsi="Arial" w:cs="Arial"/>
          <w:color w:val="000000"/>
        </w:rPr>
        <w:t xml:space="preserve">at 40 °C for measurements in triplicate. </w:t>
      </w:r>
    </w:p>
    <w:p w14:paraId="70C9F7B7" w14:textId="7BF1DD25" w:rsidR="00330A66" w:rsidRPr="00176CEB" w:rsidRDefault="00330A66">
      <w:pPr>
        <w:spacing w:line="240" w:lineRule="auto"/>
        <w:rPr>
          <w:rFonts w:ascii="Arial" w:eastAsia="Arial" w:hAnsi="Arial" w:cs="Arial"/>
          <w:color w:val="000000"/>
        </w:rPr>
      </w:pPr>
      <w:r w:rsidRPr="00DD600B">
        <w:rPr>
          <w:rFonts w:ascii="Arial" w:eastAsia="Arial" w:hAnsi="Arial" w:cs="Arial"/>
          <w:b/>
          <w:i/>
          <w:color w:val="000000"/>
        </w:rPr>
        <w:t>Spontaneous alginate/blood mixing.</w:t>
      </w:r>
      <w:r w:rsidRPr="00DD600B">
        <w:rPr>
          <w:rFonts w:ascii="Arial" w:eastAsia="Arial" w:hAnsi="Arial" w:cs="Arial"/>
          <w:color w:val="000000"/>
        </w:rPr>
        <w:t xml:space="preserve"> The</w:t>
      </w:r>
      <w:r>
        <w:rPr>
          <w:rFonts w:ascii="Arial" w:eastAsia="Arial" w:hAnsi="Arial" w:cs="Arial"/>
          <w:color w:val="000000"/>
        </w:rPr>
        <w:t xml:space="preserve"> HMW alginate solution (1 </w:t>
      </w:r>
      <w:r w:rsidR="00BA6F79" w:rsidRPr="0028091B">
        <w:rPr>
          <w:rFonts w:ascii="Arial" w:eastAsia="Arial" w:hAnsi="Arial" w:cs="Arial"/>
          <w:color w:val="000000"/>
        </w:rPr>
        <w:t xml:space="preserve">% </w:t>
      </w:r>
      <w:proofErr w:type="spellStart"/>
      <w:r w:rsidR="00BA6F79" w:rsidRPr="0028091B">
        <w:rPr>
          <w:rFonts w:ascii="Arial" w:eastAsia="Arial" w:hAnsi="Arial" w:cs="Arial"/>
          <w:color w:val="000000"/>
        </w:rPr>
        <w:t>wt</w:t>
      </w:r>
      <w:proofErr w:type="spellEnd"/>
      <w:r w:rsidR="00BA6F79" w:rsidRPr="0028091B">
        <w:rPr>
          <w:rFonts w:ascii="Arial" w:eastAsia="Arial" w:hAnsi="Arial" w:cs="Arial"/>
          <w:color w:val="000000"/>
        </w:rPr>
        <w:t>/vol</w:t>
      </w:r>
      <w:r>
        <w:rPr>
          <w:rFonts w:ascii="Arial" w:eastAsia="Arial" w:hAnsi="Arial" w:cs="Arial"/>
          <w:color w:val="000000"/>
        </w:rPr>
        <w:t xml:space="preserve">) was first prepared with 1:100 of </w:t>
      </w:r>
      <w:r w:rsidR="008C7E1F">
        <w:rPr>
          <w:rFonts w:ascii="Arial" w:eastAsia="Arial" w:hAnsi="Arial" w:cs="Arial"/>
          <w:color w:val="000000"/>
        </w:rPr>
        <w:t xml:space="preserve">alginate </w:t>
      </w:r>
      <w:r>
        <w:rPr>
          <w:rFonts w:ascii="Arial" w:eastAsia="Arial" w:hAnsi="Arial" w:cs="Arial"/>
          <w:color w:val="000000"/>
        </w:rPr>
        <w:t xml:space="preserve">rhodamine by mixing the fluorescent polymer into the HMW alginate solution protected from light. The polymer (1 mL) was transferred to a 5 mL conical tube, and 1 mL of blood was carefully added on top of the polymer phase and at </w:t>
      </w:r>
      <w:r w:rsidR="00CB0F54">
        <w:rPr>
          <w:rFonts w:ascii="Arial" w:eastAsia="Arial" w:hAnsi="Arial" w:cs="Arial"/>
          <w:color w:val="000000"/>
        </w:rPr>
        <w:t>room temperature</w:t>
      </w:r>
      <w:r>
        <w:rPr>
          <w:rFonts w:ascii="Arial" w:eastAsia="Arial" w:hAnsi="Arial" w:cs="Arial"/>
          <w:color w:val="000000"/>
        </w:rPr>
        <w:t xml:space="preserve"> without shaking. </w:t>
      </w:r>
      <w:r w:rsidR="00F74A0C">
        <w:rPr>
          <w:rFonts w:ascii="Arial" w:eastAsia="Arial" w:hAnsi="Arial" w:cs="Arial"/>
          <w:color w:val="000000"/>
        </w:rPr>
        <w:t>Fluorescence was measured from s</w:t>
      </w:r>
      <w:r>
        <w:rPr>
          <w:rFonts w:ascii="Arial" w:eastAsia="Arial" w:hAnsi="Arial" w:cs="Arial"/>
          <w:color w:val="000000"/>
        </w:rPr>
        <w:t xml:space="preserve">ample aliquots (80 </w:t>
      </w:r>
      <w:r>
        <w:rPr>
          <w:rFonts w:ascii="Arial" w:eastAsia="Arial" w:hAnsi="Arial" w:cs="Arial"/>
        </w:rPr>
        <w:t>µ</w:t>
      </w:r>
      <w:r>
        <w:rPr>
          <w:rFonts w:ascii="Arial" w:eastAsia="Arial" w:hAnsi="Arial" w:cs="Arial"/>
          <w:color w:val="000000"/>
        </w:rPr>
        <w:t xml:space="preserve">L) </w:t>
      </w:r>
      <w:r w:rsidR="00F74A0C">
        <w:rPr>
          <w:rFonts w:ascii="Arial" w:eastAsia="Arial" w:hAnsi="Arial" w:cs="Arial"/>
          <w:color w:val="000000"/>
        </w:rPr>
        <w:t>by</w:t>
      </w:r>
      <w:r>
        <w:rPr>
          <w:rFonts w:ascii="Arial" w:eastAsia="Arial" w:hAnsi="Arial" w:cs="Arial"/>
          <w:color w:val="000000"/>
        </w:rPr>
        <w:t xml:space="preserve"> resuspen</w:t>
      </w:r>
      <w:r w:rsidR="00F74A0C">
        <w:rPr>
          <w:rFonts w:ascii="Arial" w:eastAsia="Arial" w:hAnsi="Arial" w:cs="Arial"/>
          <w:color w:val="000000"/>
        </w:rPr>
        <w:t>sion</w:t>
      </w:r>
      <w:r>
        <w:rPr>
          <w:rFonts w:ascii="Arial" w:eastAsia="Arial" w:hAnsi="Arial" w:cs="Arial"/>
          <w:color w:val="000000"/>
        </w:rPr>
        <w:t xml:space="preserve"> in </w:t>
      </w:r>
      <w:proofErr w:type="spellStart"/>
      <w:r w:rsidR="00036D68">
        <w:rPr>
          <w:rFonts w:ascii="Arial" w:eastAsia="Arial" w:hAnsi="Arial" w:cs="Arial"/>
          <w:color w:val="000000"/>
        </w:rPr>
        <w:t>Na</w:t>
      </w:r>
      <w:r>
        <w:rPr>
          <w:rFonts w:ascii="Arial" w:eastAsia="Arial" w:hAnsi="Arial" w:cs="Arial"/>
          <w:color w:val="000000"/>
        </w:rPr>
        <w:t>EDTA</w:t>
      </w:r>
      <w:proofErr w:type="spellEnd"/>
      <w:r>
        <w:rPr>
          <w:rFonts w:ascii="Arial" w:eastAsia="Arial" w:hAnsi="Arial" w:cs="Arial"/>
          <w:color w:val="000000"/>
        </w:rPr>
        <w:t xml:space="preserve"> solution to a final concentration of 100 mM </w:t>
      </w:r>
      <w:proofErr w:type="spellStart"/>
      <w:r w:rsidR="00036D68" w:rsidRPr="00DE6910">
        <w:rPr>
          <w:rFonts w:ascii="Arial" w:eastAsia="Arial" w:hAnsi="Arial" w:cs="Arial"/>
          <w:color w:val="000000"/>
        </w:rPr>
        <w:t>Na</w:t>
      </w:r>
      <w:r w:rsidRPr="00DE6910">
        <w:rPr>
          <w:rFonts w:ascii="Arial" w:eastAsia="Arial" w:hAnsi="Arial" w:cs="Arial"/>
          <w:color w:val="000000"/>
        </w:rPr>
        <w:t>EDTA</w:t>
      </w:r>
      <w:proofErr w:type="spellEnd"/>
      <w:r>
        <w:rPr>
          <w:rFonts w:ascii="Arial" w:eastAsia="Arial" w:hAnsi="Arial" w:cs="Arial"/>
          <w:color w:val="000000"/>
        </w:rPr>
        <w:t xml:space="preserve">, followed by centrifugation at </w:t>
      </w:r>
      <w:r w:rsidR="00DE6910">
        <w:rPr>
          <w:rFonts w:ascii="Arial" w:eastAsia="Arial" w:hAnsi="Arial" w:cs="Arial"/>
          <w:color w:val="000000"/>
        </w:rPr>
        <w:t>2</w:t>
      </w:r>
      <w:r>
        <w:rPr>
          <w:rFonts w:ascii="Arial" w:eastAsia="Arial" w:hAnsi="Arial" w:cs="Arial"/>
          <w:color w:val="000000"/>
        </w:rPr>
        <w:t>,000</w:t>
      </w:r>
      <w:r w:rsidR="00036D68">
        <w:rPr>
          <w:rFonts w:ascii="Arial" w:eastAsia="Arial" w:hAnsi="Arial" w:cs="Arial"/>
          <w:color w:val="000000"/>
        </w:rPr>
        <w:t>×</w:t>
      </w:r>
      <w:r w:rsidR="00DE6910">
        <w:rPr>
          <w:rFonts w:ascii="Arial" w:eastAsia="Arial" w:hAnsi="Arial" w:cs="Arial"/>
          <w:color w:val="000000"/>
        </w:rPr>
        <w:t>g</w:t>
      </w:r>
      <w:r w:rsidR="00036D68">
        <w:rPr>
          <w:rFonts w:ascii="Arial" w:eastAsia="Arial" w:hAnsi="Arial" w:cs="Arial"/>
          <w:color w:val="000000"/>
        </w:rPr>
        <w:t xml:space="preserve"> </w:t>
      </w:r>
      <w:r>
        <w:rPr>
          <w:rFonts w:ascii="Arial" w:eastAsia="Arial" w:hAnsi="Arial" w:cs="Arial"/>
          <w:color w:val="000000"/>
        </w:rPr>
        <w:t xml:space="preserve">for </w:t>
      </w:r>
      <w:r w:rsidR="00036D68">
        <w:rPr>
          <w:rFonts w:ascii="Arial" w:eastAsia="Arial" w:hAnsi="Arial" w:cs="Arial"/>
          <w:color w:val="000000"/>
        </w:rPr>
        <w:t>1</w:t>
      </w:r>
      <w:r w:rsidR="00DE6910">
        <w:rPr>
          <w:rFonts w:ascii="Arial" w:eastAsia="Arial" w:hAnsi="Arial" w:cs="Arial"/>
          <w:color w:val="000000"/>
        </w:rPr>
        <w:t>5</w:t>
      </w:r>
      <w:r>
        <w:rPr>
          <w:rFonts w:ascii="Arial" w:eastAsia="Arial" w:hAnsi="Arial" w:cs="Arial"/>
          <w:color w:val="000000"/>
        </w:rPr>
        <w:t xml:space="preserve"> min at </w:t>
      </w:r>
      <w:r w:rsidR="00DE6910">
        <w:rPr>
          <w:rFonts w:ascii="Arial" w:eastAsia="Arial" w:hAnsi="Arial" w:cs="Arial"/>
          <w:color w:val="000000"/>
        </w:rPr>
        <w:t>4</w:t>
      </w:r>
      <w:r w:rsidR="00036D68">
        <w:rPr>
          <w:rFonts w:ascii="Arial" w:eastAsia="Arial" w:hAnsi="Arial" w:cs="Arial"/>
          <w:color w:val="000000"/>
        </w:rPr>
        <w:t xml:space="preserve"> °C</w:t>
      </w:r>
      <w:r>
        <w:rPr>
          <w:rFonts w:ascii="Arial" w:eastAsia="Arial" w:hAnsi="Arial" w:cs="Arial"/>
          <w:color w:val="000000"/>
        </w:rPr>
        <w:t xml:space="preserve">. </w:t>
      </w:r>
      <w:r w:rsidR="00F74A0C">
        <w:rPr>
          <w:rFonts w:ascii="Arial" w:eastAsia="Arial" w:hAnsi="Arial" w:cs="Arial"/>
          <w:color w:val="000000"/>
        </w:rPr>
        <w:t>Fluorescence was measured from the</w:t>
      </w:r>
      <w:r>
        <w:rPr>
          <w:rFonts w:ascii="Arial" w:eastAsia="Arial" w:hAnsi="Arial" w:cs="Arial"/>
          <w:color w:val="000000"/>
        </w:rPr>
        <w:t xml:space="preserve"> supernatant in an Agilent </w:t>
      </w:r>
      <w:proofErr w:type="spellStart"/>
      <w:r>
        <w:rPr>
          <w:rFonts w:ascii="Arial" w:eastAsia="Arial" w:hAnsi="Arial" w:cs="Arial"/>
          <w:color w:val="000000"/>
        </w:rPr>
        <w:t>Biotek</w:t>
      </w:r>
      <w:proofErr w:type="spellEnd"/>
      <w:r>
        <w:rPr>
          <w:rFonts w:ascii="Arial" w:eastAsia="Arial" w:hAnsi="Arial" w:cs="Arial"/>
          <w:color w:val="000000"/>
        </w:rPr>
        <w:t xml:space="preserve"> </w:t>
      </w:r>
      <w:proofErr w:type="spellStart"/>
      <w:r>
        <w:rPr>
          <w:rFonts w:ascii="Arial" w:eastAsia="Arial" w:hAnsi="Arial" w:cs="Arial"/>
          <w:color w:val="000000"/>
        </w:rPr>
        <w:t>Cytation</w:t>
      </w:r>
      <w:proofErr w:type="spellEnd"/>
      <w:r>
        <w:rPr>
          <w:rFonts w:ascii="Arial" w:eastAsia="Arial" w:hAnsi="Arial" w:cs="Arial"/>
          <w:color w:val="000000"/>
        </w:rPr>
        <w:t xml:space="preserve"> plate reader with emission and excitation wavelengths of 520 nm and 5</w:t>
      </w:r>
      <w:r w:rsidR="003227E7">
        <w:rPr>
          <w:rFonts w:ascii="Arial" w:eastAsia="Arial" w:hAnsi="Arial" w:cs="Arial"/>
          <w:color w:val="000000"/>
        </w:rPr>
        <w:t>83</w:t>
      </w:r>
      <w:r>
        <w:rPr>
          <w:rFonts w:ascii="Arial" w:eastAsia="Arial" w:hAnsi="Arial" w:cs="Arial"/>
          <w:color w:val="000000"/>
        </w:rPr>
        <w:t xml:space="preserve"> nm, respectively, in black 96-multiwell plates. </w:t>
      </w:r>
      <w:r w:rsidR="00ED3A91">
        <w:rPr>
          <w:rFonts w:ascii="Arial" w:eastAsia="Arial" w:hAnsi="Arial" w:cs="Arial"/>
          <w:color w:val="000000"/>
        </w:rPr>
        <w:t xml:space="preserve">The total alginate concentration was determined based on the concentration of fluorescent alginate and the ratio of HMW alginate to </w:t>
      </w:r>
      <w:r w:rsidR="008C7E1F">
        <w:rPr>
          <w:rFonts w:ascii="Arial" w:eastAsia="Arial" w:hAnsi="Arial" w:cs="Arial"/>
          <w:color w:val="000000"/>
        </w:rPr>
        <w:t xml:space="preserve">alginate </w:t>
      </w:r>
      <w:r w:rsidR="00ED3A91">
        <w:rPr>
          <w:rFonts w:ascii="Arial" w:eastAsia="Arial" w:hAnsi="Arial" w:cs="Arial"/>
          <w:color w:val="000000"/>
        </w:rPr>
        <w:t>rhodamine.</w:t>
      </w:r>
    </w:p>
    <w:p w14:paraId="43150278" w14:textId="089DFF4B" w:rsidR="00203227" w:rsidRDefault="006706ED">
      <w:pPr>
        <w:spacing w:line="240" w:lineRule="auto"/>
        <w:rPr>
          <w:rFonts w:ascii="Arial" w:eastAsia="Arial" w:hAnsi="Arial" w:cs="Arial"/>
          <w:color w:val="000000"/>
        </w:rPr>
      </w:pPr>
      <w:r>
        <w:rPr>
          <w:rFonts w:ascii="Arial" w:eastAsia="Arial" w:hAnsi="Arial" w:cs="Arial"/>
          <w:b/>
          <w:i/>
          <w:color w:val="000000"/>
        </w:rPr>
        <w:t>Blood absorption capacity.</w:t>
      </w:r>
      <w:r>
        <w:rPr>
          <w:rFonts w:ascii="Arial" w:eastAsia="Arial" w:hAnsi="Arial" w:cs="Arial"/>
          <w:color w:val="000000"/>
        </w:rPr>
        <w:t xml:space="preserve"> Powder formulations (PAA, </w:t>
      </w:r>
      <w:r w:rsidR="00BA4023">
        <w:rPr>
          <w:rFonts w:ascii="Arial" w:eastAsia="Arial" w:hAnsi="Arial" w:cs="Arial"/>
          <w:color w:val="000000"/>
        </w:rPr>
        <w:t>or</w:t>
      </w:r>
      <w:r>
        <w:rPr>
          <w:rFonts w:ascii="Arial" w:eastAsia="Arial" w:hAnsi="Arial" w:cs="Arial"/>
          <w:color w:val="000000"/>
        </w:rPr>
        <w:t xml:space="preserve"> the formulated alginate-based mixture</w:t>
      </w:r>
      <w:r w:rsidR="00BA4023">
        <w:rPr>
          <w:rFonts w:ascii="Arial" w:eastAsia="Arial" w:hAnsi="Arial" w:cs="Arial"/>
          <w:color w:val="000000"/>
        </w:rPr>
        <w:t>s with different alginate to glycerol ratios</w:t>
      </w:r>
      <w:r>
        <w:rPr>
          <w:rFonts w:ascii="Arial" w:eastAsia="Arial" w:hAnsi="Arial" w:cs="Arial"/>
          <w:color w:val="000000"/>
        </w:rPr>
        <w:t xml:space="preserve">, </w:t>
      </w:r>
      <w:r w:rsidR="00B20D33">
        <w:rPr>
          <w:rFonts w:ascii="Arial" w:eastAsia="Arial" w:hAnsi="Arial" w:cs="Arial"/>
          <w:color w:val="000000"/>
        </w:rPr>
        <w:t>0.5</w:t>
      </w:r>
      <w:r>
        <w:rPr>
          <w:rFonts w:ascii="Arial" w:eastAsia="Arial" w:hAnsi="Arial" w:cs="Arial"/>
          <w:color w:val="000000"/>
        </w:rPr>
        <w:t xml:space="preserve"> g) were added to a </w:t>
      </w:r>
      <w:r w:rsidR="00EB79BC">
        <w:rPr>
          <w:rFonts w:ascii="Arial" w:eastAsia="Arial" w:hAnsi="Arial" w:cs="Arial"/>
          <w:color w:val="000000"/>
        </w:rPr>
        <w:t>25.</w:t>
      </w:r>
      <w:r w:rsidR="0027576E">
        <w:rPr>
          <w:rFonts w:ascii="Arial" w:eastAsia="Arial" w:hAnsi="Arial" w:cs="Arial"/>
          <w:color w:val="000000"/>
        </w:rPr>
        <w:t>4</w:t>
      </w:r>
      <w:r w:rsidR="00EB79BC">
        <w:rPr>
          <w:rFonts w:ascii="Arial" w:eastAsia="Arial" w:hAnsi="Arial" w:cs="Arial"/>
          <w:color w:val="000000"/>
        </w:rPr>
        <w:t xml:space="preserve"> mm</w:t>
      </w:r>
      <w:r>
        <w:rPr>
          <w:rFonts w:ascii="Arial" w:eastAsia="Arial" w:hAnsi="Arial" w:cs="Arial"/>
          <w:color w:val="000000"/>
        </w:rPr>
        <w:t xml:space="preserve"> cross-sectioned acrylic tube (~</w:t>
      </w:r>
      <w:r w:rsidR="00EB79BC">
        <w:rPr>
          <w:rFonts w:ascii="Arial" w:eastAsia="Arial" w:hAnsi="Arial" w:cs="Arial"/>
          <w:color w:val="000000"/>
        </w:rPr>
        <w:t>25.</w:t>
      </w:r>
      <w:r w:rsidR="0027576E">
        <w:rPr>
          <w:rFonts w:ascii="Arial" w:eastAsia="Arial" w:hAnsi="Arial" w:cs="Arial"/>
          <w:color w:val="000000"/>
        </w:rPr>
        <w:t>4</w:t>
      </w:r>
      <w:r w:rsidR="00EB79BC">
        <w:rPr>
          <w:rFonts w:ascii="Arial" w:eastAsia="Arial" w:hAnsi="Arial" w:cs="Arial"/>
          <w:color w:val="000000"/>
        </w:rPr>
        <w:t xml:space="preserve"> mm</w:t>
      </w:r>
      <w:r>
        <w:rPr>
          <w:rFonts w:ascii="Arial" w:eastAsia="Arial" w:hAnsi="Arial" w:cs="Arial"/>
          <w:color w:val="000000"/>
        </w:rPr>
        <w:t xml:space="preserve"> height) on top of a pre-weighted HDPE screen (46 mesh, ~</w:t>
      </w:r>
      <w:r>
        <w:rPr>
          <w:rFonts w:ascii="Arial" w:eastAsia="Arial" w:hAnsi="Arial" w:cs="Arial"/>
        </w:rPr>
        <w:t>5</w:t>
      </w:r>
      <w:r>
        <w:rPr>
          <w:rFonts w:ascii="Arial" w:eastAsia="Arial" w:hAnsi="Arial" w:cs="Arial"/>
          <w:color w:val="000000"/>
        </w:rPr>
        <w:t>0 mm</w:t>
      </w:r>
      <w:r>
        <w:rPr>
          <w:rFonts w:ascii="Arial" w:eastAsia="Arial" w:hAnsi="Arial" w:cs="Arial"/>
          <w:color w:val="000000"/>
          <w:vertAlign w:val="superscript"/>
        </w:rPr>
        <w:t>2</w:t>
      </w:r>
      <w:r>
        <w:rPr>
          <w:rFonts w:ascii="Arial" w:eastAsia="Arial" w:hAnsi="Arial" w:cs="Arial"/>
          <w:color w:val="000000"/>
        </w:rPr>
        <w:t>), above a pre-weighted Petri-dish (</w:t>
      </w:r>
      <w:r w:rsidR="00EB79BC">
        <w:rPr>
          <w:rFonts w:ascii="Arial" w:eastAsia="Arial" w:hAnsi="Arial" w:cs="Arial"/>
          <w:color w:val="000000"/>
        </w:rPr>
        <w:t>101.6 mm</w:t>
      </w:r>
      <w:r>
        <w:rPr>
          <w:rFonts w:ascii="Arial" w:eastAsia="Arial" w:hAnsi="Arial" w:cs="Arial"/>
          <w:color w:val="000000"/>
        </w:rPr>
        <w:t xml:space="preserve"> diameter) (</w:t>
      </w:r>
      <w:r>
        <w:rPr>
          <w:rFonts w:ascii="Arial" w:eastAsia="Arial" w:hAnsi="Arial" w:cs="Arial"/>
          <w:b/>
          <w:color w:val="000000"/>
        </w:rPr>
        <w:t>Figure 2A</w:t>
      </w:r>
      <w:r>
        <w:rPr>
          <w:rFonts w:ascii="Arial" w:eastAsia="Arial" w:hAnsi="Arial" w:cs="Arial"/>
          <w:color w:val="000000"/>
        </w:rPr>
        <w:t>). Defibrinated blood (</w:t>
      </w:r>
      <w:r w:rsidR="00B20D33">
        <w:rPr>
          <w:rFonts w:ascii="Arial" w:eastAsia="Arial" w:hAnsi="Arial" w:cs="Arial"/>
          <w:color w:val="000000"/>
        </w:rPr>
        <w:t xml:space="preserve">5 </w:t>
      </w:r>
      <w:r>
        <w:rPr>
          <w:rFonts w:ascii="Arial" w:eastAsia="Arial" w:hAnsi="Arial" w:cs="Arial"/>
          <w:color w:val="000000"/>
        </w:rPr>
        <w:t xml:space="preserve">mL) was transferred at a rate of 5 mL/min using a syringe pump (Model 300, New Era Pump System, USA) at the top of the powder, and the system was maintained on the bench to measure blood absorption over time (static, </w:t>
      </w:r>
      <w:r w:rsidR="00ED3A91">
        <w:rPr>
          <w:rFonts w:ascii="Arial" w:eastAsia="Arial" w:hAnsi="Arial" w:cs="Arial"/>
          <w:color w:val="000000"/>
        </w:rPr>
        <w:t>room temperature</w:t>
      </w:r>
      <w:r>
        <w:rPr>
          <w:rFonts w:ascii="Arial" w:eastAsia="Arial" w:hAnsi="Arial" w:cs="Arial"/>
          <w:color w:val="000000"/>
        </w:rPr>
        <w:t>). At the en</w:t>
      </w:r>
      <w:r>
        <w:rPr>
          <w:rFonts w:ascii="Arial" w:eastAsia="Arial" w:hAnsi="Arial" w:cs="Arial"/>
        </w:rPr>
        <w:t>d of the experiment, t</w:t>
      </w:r>
      <w:r>
        <w:rPr>
          <w:rFonts w:ascii="Arial" w:eastAsia="Arial" w:hAnsi="Arial" w:cs="Arial"/>
          <w:color w:val="000000"/>
        </w:rPr>
        <w:t>he cross-sectioned tube was removed, and the content</w:t>
      </w:r>
      <w:r w:rsidR="00ED3A91">
        <w:rPr>
          <w:rFonts w:ascii="Arial" w:eastAsia="Arial" w:hAnsi="Arial" w:cs="Arial"/>
          <w:color w:val="000000"/>
        </w:rPr>
        <w:t>s</w:t>
      </w:r>
      <w:r>
        <w:rPr>
          <w:rFonts w:ascii="Arial" w:eastAsia="Arial" w:hAnsi="Arial" w:cs="Arial"/>
          <w:color w:val="000000"/>
        </w:rPr>
        <w:t xml:space="preserve"> collected in the Petri dish and retained at the top of the screen </w:t>
      </w:r>
      <w:r w:rsidR="00ED3A91">
        <w:rPr>
          <w:rFonts w:ascii="Arial" w:eastAsia="Arial" w:hAnsi="Arial" w:cs="Arial"/>
          <w:color w:val="000000"/>
        </w:rPr>
        <w:t>were</w:t>
      </w:r>
      <w:r>
        <w:rPr>
          <w:rFonts w:ascii="Arial" w:eastAsia="Arial" w:hAnsi="Arial" w:cs="Arial"/>
          <w:color w:val="000000"/>
        </w:rPr>
        <w:t xml:space="preserve"> weighed to determine the amount of blood </w:t>
      </w:r>
      <w:r w:rsidR="00D061C4">
        <w:rPr>
          <w:rFonts w:ascii="Arial" w:eastAsia="Arial" w:hAnsi="Arial" w:cs="Arial"/>
          <w:color w:val="000000"/>
        </w:rPr>
        <w:t xml:space="preserve">that leaked </w:t>
      </w:r>
      <w:r w:rsidR="00BA4023">
        <w:rPr>
          <w:rFonts w:ascii="Arial" w:eastAsia="Arial" w:hAnsi="Arial" w:cs="Arial"/>
          <w:color w:val="000000"/>
        </w:rPr>
        <w:t xml:space="preserve">from </w:t>
      </w:r>
      <w:r>
        <w:rPr>
          <w:rFonts w:ascii="Arial" w:eastAsia="Arial" w:hAnsi="Arial" w:cs="Arial"/>
          <w:color w:val="000000"/>
        </w:rPr>
        <w:t xml:space="preserve">and </w:t>
      </w:r>
      <w:r>
        <w:rPr>
          <w:rFonts w:ascii="Arial" w:eastAsia="Arial" w:hAnsi="Arial" w:cs="Arial"/>
        </w:rPr>
        <w:t xml:space="preserve">retained </w:t>
      </w:r>
      <w:r w:rsidR="00D061C4">
        <w:rPr>
          <w:rFonts w:ascii="Arial" w:eastAsia="Arial" w:hAnsi="Arial" w:cs="Arial"/>
        </w:rPr>
        <w:t xml:space="preserve">in </w:t>
      </w:r>
      <w:r>
        <w:rPr>
          <w:rFonts w:ascii="Arial" w:eastAsia="Arial" w:hAnsi="Arial" w:cs="Arial"/>
          <w:color w:val="000000"/>
        </w:rPr>
        <w:t xml:space="preserve">the powder </w:t>
      </w:r>
      <w:r w:rsidR="00BA4023">
        <w:rPr>
          <w:rFonts w:ascii="Arial" w:eastAsia="Arial" w:hAnsi="Arial" w:cs="Arial"/>
          <w:color w:val="000000"/>
        </w:rPr>
        <w:t xml:space="preserve">for measurements </w:t>
      </w:r>
      <w:r>
        <w:rPr>
          <w:rFonts w:ascii="Arial" w:eastAsia="Arial" w:hAnsi="Arial" w:cs="Arial"/>
          <w:color w:val="000000"/>
        </w:rPr>
        <w:t>in triplicate.</w:t>
      </w:r>
    </w:p>
    <w:p w14:paraId="180C95A8" w14:textId="7147ADB4" w:rsidR="00203227" w:rsidRDefault="006706ED">
      <w:pPr>
        <w:spacing w:line="240" w:lineRule="auto"/>
        <w:rPr>
          <w:rFonts w:ascii="Arial" w:eastAsia="Arial" w:hAnsi="Arial" w:cs="Arial"/>
        </w:rPr>
      </w:pPr>
      <w:proofErr w:type="spellStart"/>
      <w:r w:rsidRPr="00204413">
        <w:rPr>
          <w:rFonts w:ascii="Arial" w:eastAsia="Arial" w:hAnsi="Arial" w:cs="Arial"/>
          <w:b/>
          <w:i/>
          <w:color w:val="000000"/>
          <w:lang w:val="pt-BR"/>
        </w:rPr>
        <w:t>External</w:t>
      </w:r>
      <w:proofErr w:type="spellEnd"/>
      <w:r w:rsidRPr="00204413">
        <w:rPr>
          <w:rFonts w:ascii="Arial" w:eastAsia="Arial" w:hAnsi="Arial" w:cs="Arial"/>
          <w:b/>
          <w:i/>
          <w:color w:val="000000"/>
          <w:lang w:val="pt-BR"/>
        </w:rPr>
        <w:t xml:space="preserve"> </w:t>
      </w:r>
      <w:proofErr w:type="spellStart"/>
      <w:r w:rsidRPr="00204413">
        <w:rPr>
          <w:rFonts w:ascii="Arial" w:eastAsia="Arial" w:hAnsi="Arial" w:cs="Arial"/>
          <w:b/>
          <w:i/>
          <w:color w:val="000000"/>
          <w:lang w:val="pt-BR"/>
        </w:rPr>
        <w:t>tamponade</w:t>
      </w:r>
      <w:proofErr w:type="spellEnd"/>
      <w:r w:rsidRPr="00204413">
        <w:rPr>
          <w:rFonts w:ascii="Arial" w:eastAsia="Arial" w:hAnsi="Arial" w:cs="Arial"/>
          <w:b/>
          <w:i/>
          <w:color w:val="000000"/>
          <w:lang w:val="pt-BR"/>
        </w:rPr>
        <w:t xml:space="preserve"> </w:t>
      </w:r>
      <w:proofErr w:type="spellStart"/>
      <w:r w:rsidRPr="00204413">
        <w:rPr>
          <w:rFonts w:ascii="Arial" w:eastAsia="Arial" w:hAnsi="Arial" w:cs="Arial"/>
          <w:b/>
          <w:i/>
          <w:color w:val="000000"/>
          <w:lang w:val="pt-BR"/>
        </w:rPr>
        <w:t>test</w:t>
      </w:r>
      <w:proofErr w:type="spellEnd"/>
      <w:r w:rsidRPr="00204413">
        <w:rPr>
          <w:rFonts w:ascii="Arial" w:eastAsia="Arial" w:hAnsi="Arial" w:cs="Arial"/>
          <w:b/>
          <w:i/>
          <w:color w:val="000000"/>
          <w:lang w:val="pt-BR"/>
        </w:rPr>
        <w:t xml:space="preserve"> (mens</w:t>
      </w:r>
      <w:r w:rsidRPr="00204413">
        <w:rPr>
          <w:rFonts w:ascii="Arial" w:eastAsia="Arial" w:hAnsi="Arial" w:cs="Arial"/>
          <w:b/>
          <w:i/>
          <w:lang w:val="pt-BR"/>
        </w:rPr>
        <w:t xml:space="preserve">trual </w:t>
      </w:r>
      <w:proofErr w:type="spellStart"/>
      <w:r w:rsidRPr="00204413">
        <w:rPr>
          <w:rFonts w:ascii="Arial" w:eastAsia="Arial" w:hAnsi="Arial" w:cs="Arial"/>
          <w:b/>
          <w:i/>
          <w:color w:val="000000"/>
          <w:lang w:val="pt-BR"/>
        </w:rPr>
        <w:t>pads</w:t>
      </w:r>
      <w:proofErr w:type="spellEnd"/>
      <w:r w:rsidRPr="00204413">
        <w:rPr>
          <w:rFonts w:ascii="Arial" w:eastAsia="Arial" w:hAnsi="Arial" w:cs="Arial"/>
          <w:b/>
          <w:i/>
          <w:color w:val="000000"/>
          <w:lang w:val="pt-BR"/>
        </w:rPr>
        <w:t xml:space="preserve">). </w:t>
      </w:r>
      <w:r>
        <w:rPr>
          <w:rFonts w:ascii="Arial" w:eastAsia="Arial" w:hAnsi="Arial" w:cs="Arial"/>
        </w:rPr>
        <w:t xml:space="preserve">The powder formulation was first tested as </w:t>
      </w:r>
      <w:r w:rsidR="00D061C4">
        <w:rPr>
          <w:rFonts w:ascii="Arial" w:eastAsia="Arial" w:hAnsi="Arial" w:cs="Arial"/>
        </w:rPr>
        <w:t xml:space="preserve">a </w:t>
      </w:r>
      <w:r>
        <w:rPr>
          <w:rFonts w:ascii="Arial" w:eastAsia="Arial" w:hAnsi="Arial" w:cs="Arial"/>
        </w:rPr>
        <w:t xml:space="preserve">menstrual pad filler and challenged for blood retention in a </w:t>
      </w:r>
      <w:r w:rsidR="003258EC">
        <w:rPr>
          <w:rFonts w:ascii="Arial" w:eastAsia="Arial" w:hAnsi="Arial" w:cs="Arial"/>
        </w:rPr>
        <w:t>silicone-based</w:t>
      </w:r>
      <w:r>
        <w:rPr>
          <w:rFonts w:ascii="Arial" w:eastAsia="Arial" w:hAnsi="Arial" w:cs="Arial"/>
        </w:rPr>
        <w:t xml:space="preserve">, </w:t>
      </w:r>
      <w:r w:rsidRPr="00CD002A">
        <w:rPr>
          <w:rFonts w:ascii="Arial" w:eastAsia="Arial" w:hAnsi="Arial" w:cs="Arial"/>
        </w:rPr>
        <w:t>anatomically similar vaginal model (</w:t>
      </w:r>
      <w:r w:rsidR="00473C2A">
        <w:rPr>
          <w:rFonts w:ascii="Arial" w:eastAsia="Arial" w:hAnsi="Arial" w:cs="Arial"/>
        </w:rPr>
        <w:t>Ice Lady-Clear, 247.65 mm×98.43 mm (L×W)</w:t>
      </w:r>
      <w:r w:rsidR="00C92079">
        <w:rPr>
          <w:rFonts w:ascii="Arial" w:eastAsia="Arial" w:hAnsi="Arial" w:cs="Arial"/>
        </w:rPr>
        <w:t xml:space="preserve">, </w:t>
      </w:r>
      <w:r w:rsidRPr="00CD002A">
        <w:rPr>
          <w:rFonts w:ascii="Arial" w:eastAsia="Arial" w:hAnsi="Arial" w:cs="Arial"/>
        </w:rPr>
        <w:t>Interactive Life Forms, LLC, USA) (</w:t>
      </w:r>
      <w:r w:rsidRPr="00CD002A">
        <w:rPr>
          <w:rFonts w:ascii="Arial" w:eastAsia="Arial" w:hAnsi="Arial" w:cs="Arial"/>
          <w:b/>
        </w:rPr>
        <w:t>Figure 4A-C</w:t>
      </w:r>
      <w:r w:rsidRPr="00CD002A">
        <w:rPr>
          <w:rFonts w:ascii="Arial" w:eastAsia="Arial" w:hAnsi="Arial" w:cs="Arial"/>
        </w:rPr>
        <w:t xml:space="preserve">). Powder formulations (1.5 g) were added to a </w:t>
      </w:r>
      <w:r w:rsidR="00D061C4" w:rsidRPr="00CD002A">
        <w:rPr>
          <w:rFonts w:ascii="Arial" w:eastAsia="Arial" w:hAnsi="Arial" w:cs="Arial"/>
        </w:rPr>
        <w:t xml:space="preserve">cotton-based </w:t>
      </w:r>
      <w:r w:rsidR="00CD002A" w:rsidRPr="00CD002A">
        <w:rPr>
          <w:rFonts w:ascii="Arial" w:eastAsia="Arial" w:hAnsi="Arial" w:cs="Arial"/>
        </w:rPr>
        <w:t>gauze</w:t>
      </w:r>
      <w:r w:rsidR="00D018D9">
        <w:rPr>
          <w:rFonts w:ascii="Arial" w:eastAsia="Arial" w:hAnsi="Arial" w:cs="Arial"/>
        </w:rPr>
        <w:t xml:space="preserve"> </w:t>
      </w:r>
      <w:r w:rsidRPr="00CD002A">
        <w:rPr>
          <w:rFonts w:ascii="Arial" w:eastAsia="Arial" w:hAnsi="Arial" w:cs="Arial"/>
        </w:rPr>
        <w:t>(</w:t>
      </w:r>
      <w:r w:rsidR="00330A66">
        <w:rPr>
          <w:rFonts w:ascii="Arial" w:eastAsia="Arial" w:hAnsi="Arial" w:cs="Arial"/>
        </w:rPr>
        <w:t>~</w:t>
      </w:r>
      <w:r w:rsidRPr="00CD002A">
        <w:rPr>
          <w:rFonts w:ascii="Arial" w:eastAsia="Arial" w:hAnsi="Arial" w:cs="Arial"/>
        </w:rPr>
        <w:t xml:space="preserve">1.5 g, </w:t>
      </w:r>
      <w:r w:rsidR="00EB79BC">
        <w:rPr>
          <w:rFonts w:ascii="Arial" w:eastAsia="Arial" w:hAnsi="Arial" w:cs="Arial"/>
        </w:rPr>
        <w:t>50.8 mm</w:t>
      </w:r>
      <w:r w:rsidRPr="00CD002A">
        <w:rPr>
          <w:rFonts w:ascii="Arial" w:eastAsia="Arial" w:hAnsi="Arial" w:cs="Arial"/>
        </w:rPr>
        <w:t xml:space="preserve"> </w:t>
      </w:r>
      <w:r w:rsidR="00EB79BC">
        <w:rPr>
          <w:rFonts w:ascii="Arial" w:eastAsia="Arial" w:hAnsi="Arial" w:cs="Arial"/>
        </w:rPr>
        <w:t>×</w:t>
      </w:r>
      <w:r w:rsidRPr="00CD002A">
        <w:rPr>
          <w:rFonts w:ascii="Arial" w:eastAsia="Arial" w:hAnsi="Arial" w:cs="Arial"/>
        </w:rPr>
        <w:t xml:space="preserve"> </w:t>
      </w:r>
      <w:r w:rsidR="00EB79BC">
        <w:rPr>
          <w:rFonts w:ascii="Arial" w:eastAsia="Arial" w:hAnsi="Arial" w:cs="Arial"/>
        </w:rPr>
        <w:t>76.</w:t>
      </w:r>
      <w:r w:rsidRPr="00CD002A">
        <w:rPr>
          <w:rFonts w:ascii="Arial" w:eastAsia="Arial" w:hAnsi="Arial" w:cs="Arial"/>
        </w:rPr>
        <w:t>2</w:t>
      </w:r>
      <w:r w:rsidR="00EB79BC">
        <w:rPr>
          <w:rFonts w:ascii="Arial" w:eastAsia="Arial" w:hAnsi="Arial" w:cs="Arial"/>
        </w:rPr>
        <w:t xml:space="preserve"> mm</w:t>
      </w:r>
      <w:r w:rsidRPr="00CD002A">
        <w:rPr>
          <w:rFonts w:ascii="Arial" w:eastAsia="Arial" w:hAnsi="Arial" w:cs="Arial"/>
        </w:rPr>
        <w:t>) for a simple yet practical design of the external tamponade element in a pad format for testing blood retention and loss during the pad transfer. The pads filled with different materials (</w:t>
      </w:r>
      <w:r w:rsidR="00BA4023" w:rsidRPr="00CD002A">
        <w:rPr>
          <w:rFonts w:ascii="Arial" w:eastAsia="Arial" w:hAnsi="Arial" w:cs="Arial"/>
        </w:rPr>
        <w:t>A</w:t>
      </w:r>
      <w:r w:rsidR="00BA4023">
        <w:rPr>
          <w:rFonts w:ascii="Arial" w:eastAsia="Arial" w:hAnsi="Arial" w:cs="Arial"/>
        </w:rPr>
        <w:t>G</w:t>
      </w:r>
      <w:r w:rsidR="00BA4023" w:rsidRPr="00CD002A">
        <w:rPr>
          <w:rFonts w:ascii="Arial" w:eastAsia="Arial" w:hAnsi="Arial" w:cs="Arial"/>
          <w:vertAlign w:val="superscript"/>
        </w:rPr>
        <w:t>0</w:t>
      </w:r>
      <w:r w:rsidR="00D061C4" w:rsidRPr="00CD002A">
        <w:rPr>
          <w:rFonts w:ascii="Arial" w:eastAsia="Arial" w:hAnsi="Arial" w:cs="Arial"/>
          <w:vertAlign w:val="superscript"/>
        </w:rPr>
        <w:t>.5</w:t>
      </w:r>
      <w:r w:rsidRPr="00CD002A">
        <w:rPr>
          <w:rFonts w:ascii="Arial" w:eastAsia="Arial" w:hAnsi="Arial" w:cs="Arial"/>
        </w:rPr>
        <w:t xml:space="preserve">, PAA, or the commercial absorbent element from pads) were taped underneath the </w:t>
      </w:r>
      <w:r w:rsidRPr="00CD002A">
        <w:rPr>
          <w:rFonts w:ascii="Arial" w:eastAsia="Arial" w:hAnsi="Arial" w:cs="Arial"/>
          <w:color w:val="000000"/>
        </w:rPr>
        <w:t>vaginal model, and t</w:t>
      </w:r>
      <w:r w:rsidRPr="00CD002A">
        <w:rPr>
          <w:rFonts w:ascii="Arial" w:eastAsia="Arial" w:hAnsi="Arial" w:cs="Arial"/>
        </w:rPr>
        <w:t xml:space="preserve">he defibrinated porcine blood </w:t>
      </w:r>
      <w:r w:rsidRPr="00CD002A">
        <w:rPr>
          <w:rFonts w:ascii="Arial" w:eastAsia="Arial" w:hAnsi="Arial" w:cs="Arial"/>
          <w:color w:val="000000"/>
        </w:rPr>
        <w:t xml:space="preserve">(8 mL) was added from an opening at the top using a transfer pipette </w:t>
      </w:r>
      <w:r w:rsidR="00BA4023">
        <w:rPr>
          <w:rFonts w:ascii="Arial" w:eastAsia="Arial" w:hAnsi="Arial" w:cs="Arial"/>
        </w:rPr>
        <w:t xml:space="preserve">in a </w:t>
      </w:r>
      <w:r w:rsidRPr="00CD002A">
        <w:rPr>
          <w:rFonts w:ascii="Arial" w:eastAsia="Arial" w:hAnsi="Arial" w:cs="Arial"/>
        </w:rPr>
        <w:t>~</w:t>
      </w:r>
      <w:r w:rsidR="003258EC" w:rsidRPr="00CD002A">
        <w:rPr>
          <w:rFonts w:ascii="Arial" w:eastAsia="Arial" w:hAnsi="Arial" w:cs="Arial"/>
        </w:rPr>
        <w:t>30 s</w:t>
      </w:r>
      <w:r w:rsidR="00BA4023">
        <w:rPr>
          <w:rFonts w:ascii="Arial" w:eastAsia="Arial" w:hAnsi="Arial" w:cs="Arial"/>
        </w:rPr>
        <w:t xml:space="preserve"> interval</w:t>
      </w:r>
      <w:r w:rsidRPr="00CD002A">
        <w:rPr>
          <w:rFonts w:ascii="Arial" w:eastAsia="Arial" w:hAnsi="Arial" w:cs="Arial"/>
        </w:rPr>
        <w:t>.</w:t>
      </w:r>
      <w:r w:rsidRPr="00CD002A">
        <w:rPr>
          <w:rFonts w:ascii="Arial" w:eastAsia="Arial" w:hAnsi="Arial" w:cs="Arial"/>
          <w:color w:val="000000"/>
        </w:rPr>
        <w:t xml:space="preserve"> </w:t>
      </w:r>
      <w:r w:rsidRPr="00CD002A">
        <w:rPr>
          <w:rFonts w:ascii="Arial" w:eastAsia="Arial" w:hAnsi="Arial" w:cs="Arial"/>
        </w:rPr>
        <w:t>A</w:t>
      </w:r>
      <w:r w:rsidRPr="00CD002A">
        <w:rPr>
          <w:rFonts w:ascii="Arial" w:eastAsia="Arial" w:hAnsi="Arial" w:cs="Arial"/>
          <w:color w:val="000000"/>
        </w:rPr>
        <w:t xml:space="preserve">fter </w:t>
      </w:r>
      <w:r w:rsidRPr="00CD002A">
        <w:rPr>
          <w:rFonts w:ascii="Arial" w:eastAsia="Arial" w:hAnsi="Arial" w:cs="Arial"/>
        </w:rPr>
        <w:t xml:space="preserve">1 h </w:t>
      </w:r>
      <w:r w:rsidRPr="00CD002A">
        <w:rPr>
          <w:rFonts w:ascii="Arial" w:eastAsia="Arial" w:hAnsi="Arial" w:cs="Arial"/>
          <w:color w:val="000000"/>
        </w:rPr>
        <w:t>of inc</w:t>
      </w:r>
      <w:r w:rsidRPr="00CD002A">
        <w:rPr>
          <w:rFonts w:ascii="Arial" w:eastAsia="Arial" w:hAnsi="Arial" w:cs="Arial"/>
        </w:rPr>
        <w:t xml:space="preserve">ubation at room temperature, </w:t>
      </w:r>
      <w:r w:rsidRPr="00CD002A">
        <w:rPr>
          <w:rFonts w:ascii="Arial" w:eastAsia="Arial" w:hAnsi="Arial" w:cs="Arial"/>
          <w:color w:val="000000"/>
        </w:rPr>
        <w:t>blood leakage and retention were determined by weighing the blood that flowed through and the blood retained in the tamponade</w:t>
      </w:r>
      <w:r>
        <w:rPr>
          <w:rFonts w:ascii="Arial" w:eastAsia="Arial" w:hAnsi="Arial" w:cs="Arial"/>
          <w:color w:val="000000"/>
        </w:rPr>
        <w:t xml:space="preserve"> element. To determ</w:t>
      </w:r>
      <w:r>
        <w:rPr>
          <w:rFonts w:ascii="Arial" w:eastAsia="Arial" w:hAnsi="Arial" w:cs="Arial"/>
        </w:rPr>
        <w:t xml:space="preserve">ine blood release due </w:t>
      </w:r>
      <w:r w:rsidR="00D061C4">
        <w:rPr>
          <w:rFonts w:ascii="Arial" w:eastAsia="Arial" w:hAnsi="Arial" w:cs="Arial"/>
        </w:rPr>
        <w:lastRenderedPageBreak/>
        <w:t xml:space="preserve">to </w:t>
      </w:r>
      <w:r>
        <w:rPr>
          <w:rFonts w:ascii="Arial" w:eastAsia="Arial" w:hAnsi="Arial" w:cs="Arial"/>
        </w:rPr>
        <w:t xml:space="preserve">mechanical force, pads were detached from the vaginal model and placed on top of pre-weighted 96 well plates, followed by spinning in a swing bucket centrifuge (centrifuge 5810-R Eppendorf, rotor A-2-DWP) at 1,000 g for 5 min at 25 °C. </w:t>
      </w:r>
      <w:r w:rsidR="00D061C4">
        <w:rPr>
          <w:rFonts w:ascii="Arial" w:eastAsia="Arial" w:hAnsi="Arial" w:cs="Arial"/>
        </w:rPr>
        <w:t>T</w:t>
      </w:r>
      <w:r>
        <w:rPr>
          <w:rFonts w:ascii="Arial" w:eastAsia="Arial" w:hAnsi="Arial" w:cs="Arial"/>
        </w:rPr>
        <w:t>he pad and the plate were weighted to determine the fractions of blood retained and released in the pad, respectively.</w:t>
      </w:r>
    </w:p>
    <w:p w14:paraId="1DBFF4A6" w14:textId="2B8C7C2F" w:rsidR="00B64CAC" w:rsidRDefault="006706ED">
      <w:pPr>
        <w:spacing w:line="240" w:lineRule="auto"/>
        <w:rPr>
          <w:rFonts w:ascii="Arial" w:eastAsia="Arial" w:hAnsi="Arial" w:cs="Arial"/>
        </w:rPr>
      </w:pPr>
      <w:proofErr w:type="spellStart"/>
      <w:r w:rsidRPr="00204413">
        <w:rPr>
          <w:rFonts w:ascii="Arial" w:eastAsia="Arial" w:hAnsi="Arial" w:cs="Arial"/>
          <w:b/>
          <w:i/>
          <w:lang w:val="pt-BR"/>
        </w:rPr>
        <w:t>Internal</w:t>
      </w:r>
      <w:proofErr w:type="spellEnd"/>
      <w:r w:rsidRPr="00204413">
        <w:rPr>
          <w:rFonts w:ascii="Arial" w:eastAsia="Arial" w:hAnsi="Arial" w:cs="Arial"/>
          <w:b/>
          <w:i/>
          <w:lang w:val="pt-BR"/>
        </w:rPr>
        <w:t xml:space="preserve"> </w:t>
      </w:r>
      <w:proofErr w:type="spellStart"/>
      <w:r w:rsidRPr="00204413">
        <w:rPr>
          <w:rFonts w:ascii="Arial" w:eastAsia="Arial" w:hAnsi="Arial" w:cs="Arial"/>
          <w:b/>
          <w:i/>
          <w:lang w:val="pt-BR"/>
        </w:rPr>
        <w:t>tamponade</w:t>
      </w:r>
      <w:proofErr w:type="spellEnd"/>
      <w:r w:rsidRPr="00204413">
        <w:rPr>
          <w:rFonts w:ascii="Arial" w:eastAsia="Arial" w:hAnsi="Arial" w:cs="Arial"/>
          <w:b/>
          <w:i/>
          <w:lang w:val="pt-BR"/>
        </w:rPr>
        <w:t xml:space="preserve"> </w:t>
      </w:r>
      <w:proofErr w:type="spellStart"/>
      <w:r w:rsidRPr="00204413">
        <w:rPr>
          <w:rFonts w:ascii="Arial" w:eastAsia="Arial" w:hAnsi="Arial" w:cs="Arial"/>
          <w:b/>
          <w:i/>
          <w:color w:val="000000"/>
          <w:lang w:val="pt-BR"/>
        </w:rPr>
        <w:t>test</w:t>
      </w:r>
      <w:proofErr w:type="spellEnd"/>
      <w:r w:rsidRPr="00204413">
        <w:rPr>
          <w:rFonts w:ascii="Arial" w:eastAsia="Arial" w:hAnsi="Arial" w:cs="Arial"/>
          <w:b/>
          <w:i/>
          <w:color w:val="000000"/>
          <w:lang w:val="pt-BR"/>
        </w:rPr>
        <w:t xml:space="preserve"> (menstrual </w:t>
      </w:r>
      <w:proofErr w:type="spellStart"/>
      <w:r w:rsidRPr="00204413">
        <w:rPr>
          <w:rFonts w:ascii="Arial" w:eastAsia="Arial" w:hAnsi="Arial" w:cs="Arial"/>
          <w:b/>
          <w:i/>
          <w:color w:val="000000"/>
          <w:lang w:val="pt-BR"/>
        </w:rPr>
        <w:t>cups</w:t>
      </w:r>
      <w:proofErr w:type="spellEnd"/>
      <w:r w:rsidRPr="00204413">
        <w:rPr>
          <w:rFonts w:ascii="Arial" w:eastAsia="Arial" w:hAnsi="Arial" w:cs="Arial"/>
          <w:b/>
          <w:i/>
          <w:lang w:val="pt-BR"/>
        </w:rPr>
        <w:t>)</w:t>
      </w:r>
      <w:r w:rsidRPr="00204413">
        <w:rPr>
          <w:rFonts w:ascii="Arial" w:eastAsia="Arial" w:hAnsi="Arial" w:cs="Arial"/>
          <w:b/>
          <w:i/>
          <w:color w:val="000000"/>
          <w:lang w:val="pt-BR"/>
        </w:rPr>
        <w:t xml:space="preserve">. </w:t>
      </w:r>
      <w:r>
        <w:rPr>
          <w:rFonts w:ascii="Arial" w:eastAsia="Arial" w:hAnsi="Arial" w:cs="Arial"/>
        </w:rPr>
        <w:t>The alginate powder formulation (</w:t>
      </w:r>
      <w:r w:rsidR="00BA4023">
        <w:rPr>
          <w:rFonts w:ascii="Arial" w:eastAsia="Arial" w:hAnsi="Arial" w:cs="Arial"/>
        </w:rPr>
        <w:t>AG</w:t>
      </w:r>
      <w:r w:rsidR="00BA4023" w:rsidRPr="006173E7">
        <w:rPr>
          <w:rFonts w:ascii="Arial" w:eastAsia="Arial" w:hAnsi="Arial" w:cs="Arial"/>
          <w:vertAlign w:val="superscript"/>
        </w:rPr>
        <w:t>0</w:t>
      </w:r>
      <w:r w:rsidR="00D061C4" w:rsidRPr="006173E7">
        <w:rPr>
          <w:rFonts w:ascii="Arial" w:eastAsia="Arial" w:hAnsi="Arial" w:cs="Arial"/>
          <w:vertAlign w:val="superscript"/>
        </w:rPr>
        <w:t>.5</w:t>
      </w:r>
      <w:r>
        <w:rPr>
          <w:rFonts w:ascii="Arial" w:eastAsia="Arial" w:hAnsi="Arial" w:cs="Arial"/>
        </w:rPr>
        <w:t xml:space="preserve">) was also assessed as a filler in the menstrual cups as a method to minimize spillage and blood loss during cup removal. </w:t>
      </w:r>
      <w:r w:rsidR="00AC66AC">
        <w:rPr>
          <w:rFonts w:ascii="Arial" w:eastAsia="Arial" w:hAnsi="Arial" w:cs="Arial"/>
        </w:rPr>
        <w:t>This test was conducted with a</w:t>
      </w:r>
      <w:r w:rsidR="000A6325">
        <w:rPr>
          <w:rFonts w:ascii="Arial" w:eastAsia="Arial" w:hAnsi="Arial" w:cs="Arial"/>
        </w:rPr>
        <w:t xml:space="preserve">n in-house designed </w:t>
      </w:r>
      <w:proofErr w:type="spellStart"/>
      <w:r w:rsidR="000A6325">
        <w:rPr>
          <w:rFonts w:ascii="Arial" w:eastAsia="Arial" w:hAnsi="Arial" w:cs="Arial"/>
        </w:rPr>
        <w:t>Syngina</w:t>
      </w:r>
      <w:proofErr w:type="spellEnd"/>
      <w:r w:rsidR="000A6325">
        <w:rPr>
          <w:rFonts w:ascii="Arial" w:eastAsia="Arial" w:hAnsi="Arial" w:cs="Arial"/>
        </w:rPr>
        <w:t xml:space="preserve"> (synthetic vagina) adapted from the FDA-</w:t>
      </w:r>
      <w:r w:rsidR="00AC66AC">
        <w:rPr>
          <w:rFonts w:ascii="Arial" w:eastAsia="Arial" w:hAnsi="Arial" w:cs="Arial"/>
        </w:rPr>
        <w:t>approved methodology for testing tampons</w:t>
      </w:r>
      <w:r w:rsidR="00BC3FC3">
        <w:rPr>
          <w:rFonts w:ascii="Arial" w:eastAsia="Arial" w:hAnsi="Arial" w:cs="Arial"/>
        </w:rPr>
        <w:t xml:space="preserve"> absorbency</w:t>
      </w:r>
      <w:r w:rsidR="00AC66AC">
        <w:rPr>
          <w:rFonts w:ascii="Arial" w:eastAsia="Arial" w:hAnsi="Arial" w:cs="Arial"/>
        </w:rPr>
        <w:t>,</w:t>
      </w:r>
      <w:r w:rsidR="00B45F1F">
        <w:rPr>
          <w:rFonts w:ascii="Arial" w:eastAsia="Arial" w:hAnsi="Arial" w:cs="Arial"/>
        </w:rPr>
        <w:fldChar w:fldCharType="begin"/>
      </w:r>
      <w:r w:rsidR="00825624">
        <w:rPr>
          <w:rFonts w:ascii="Arial" w:eastAsia="Arial" w:hAnsi="Arial" w:cs="Arial"/>
        </w:rPr>
        <w:instrText xml:space="preserve"> ADDIN ZOTERO_ITEM CSL_CITATION {"citationID":"aii8c4b9m4","properties":{"formattedCitation":"\\super 23\\nosupersub{}","plainCitation":"23","noteIndex":0},"citationItems":[{"id":1352,"uris":["http://zotero.org/users/4885839/items/8RBKZFMP"],"itemData":{"id":1352,"type":"document","publisher":"FDA Code of Federal Regulations","title":"21 CFR § 801.430 - User labeling for menstrual tampons","issued":{"date-parts":[["2022"]]}}}],"schema":"https://github.com/citation-style-language/schema/raw/master/csl-citation.json"} </w:instrText>
      </w:r>
      <w:r w:rsidR="00B45F1F">
        <w:rPr>
          <w:rFonts w:ascii="Arial" w:eastAsia="Arial" w:hAnsi="Arial" w:cs="Arial"/>
        </w:rPr>
        <w:fldChar w:fldCharType="separate"/>
      </w:r>
      <w:r w:rsidR="005E19B2" w:rsidRPr="005E19B2">
        <w:rPr>
          <w:rFonts w:ascii="Arial" w:hAnsi="Arial" w:cs="Arial"/>
          <w:vertAlign w:val="superscript"/>
        </w:rPr>
        <w:t>23</w:t>
      </w:r>
      <w:r w:rsidR="00B45F1F">
        <w:rPr>
          <w:rFonts w:ascii="Arial" w:eastAsia="Arial" w:hAnsi="Arial" w:cs="Arial"/>
        </w:rPr>
        <w:fldChar w:fldCharType="end"/>
      </w:r>
      <w:r w:rsidR="00AC66AC">
        <w:rPr>
          <w:rFonts w:ascii="Arial" w:eastAsia="Arial" w:hAnsi="Arial" w:cs="Arial"/>
        </w:rPr>
        <w:t xml:space="preserve"> using a bottle with a larger opening </w:t>
      </w:r>
      <w:r w:rsidR="00AC66AC" w:rsidRPr="00AA7D0D">
        <w:rPr>
          <w:rFonts w:ascii="Arial" w:eastAsia="Arial" w:hAnsi="Arial" w:cs="Arial"/>
        </w:rPr>
        <w:t>(</w:t>
      </w:r>
      <w:r w:rsidR="00AA7D0D" w:rsidRPr="00AA7D0D">
        <w:rPr>
          <w:rFonts w:ascii="Arial" w:eastAsia="Arial" w:hAnsi="Arial" w:cs="Arial"/>
        </w:rPr>
        <w:t>~</w:t>
      </w:r>
      <w:r w:rsidR="00AA7D0D" w:rsidRPr="00176CEB">
        <w:rPr>
          <w:rFonts w:ascii="Arial" w:eastAsia="Arial" w:hAnsi="Arial" w:cs="Arial"/>
        </w:rPr>
        <w:t>35.9</w:t>
      </w:r>
      <w:r w:rsidR="00AC66AC" w:rsidRPr="00AA7D0D">
        <w:rPr>
          <w:rFonts w:ascii="Arial" w:eastAsia="Arial" w:hAnsi="Arial" w:cs="Arial"/>
        </w:rPr>
        <w:t xml:space="preserve"> mm</w:t>
      </w:r>
      <w:r w:rsidR="00AC66AC">
        <w:rPr>
          <w:rFonts w:ascii="Arial" w:eastAsia="Arial" w:hAnsi="Arial" w:cs="Arial"/>
        </w:rPr>
        <w:t xml:space="preserve"> inner diameter)</w:t>
      </w:r>
      <w:r w:rsidR="00BC3FC3">
        <w:rPr>
          <w:rFonts w:ascii="Arial" w:eastAsia="Arial" w:hAnsi="Arial" w:cs="Arial"/>
        </w:rPr>
        <w:t xml:space="preserve"> and a circulating water-heating system kept at 37 °C (</w:t>
      </w:r>
      <w:r w:rsidR="00BC3FC3">
        <w:rPr>
          <w:rFonts w:ascii="Arial" w:eastAsia="Arial" w:hAnsi="Arial" w:cs="Arial"/>
          <w:b/>
        </w:rPr>
        <w:t>Figure 4G-H</w:t>
      </w:r>
      <w:r w:rsidR="00BC3FC3">
        <w:rPr>
          <w:rFonts w:ascii="Arial" w:eastAsia="Arial" w:hAnsi="Arial" w:cs="Arial"/>
        </w:rPr>
        <w:t>).</w:t>
      </w:r>
      <w:r w:rsidR="00BC3FC3">
        <w:rPr>
          <w:rFonts w:ascii="Arial" w:eastAsia="Arial" w:hAnsi="Arial" w:cs="Arial"/>
          <w:color w:val="000000"/>
        </w:rPr>
        <w:t xml:space="preserve"> </w:t>
      </w:r>
      <w:r>
        <w:rPr>
          <w:rFonts w:ascii="Arial" w:eastAsia="Arial" w:hAnsi="Arial" w:cs="Arial"/>
          <w:color w:val="000000"/>
        </w:rPr>
        <w:t>Powder formulations (~1.</w:t>
      </w:r>
      <w:r>
        <w:rPr>
          <w:rFonts w:ascii="Arial" w:eastAsia="Arial" w:hAnsi="Arial" w:cs="Arial"/>
        </w:rPr>
        <w:t>5</w:t>
      </w:r>
      <w:r>
        <w:rPr>
          <w:rFonts w:ascii="Arial" w:eastAsia="Arial" w:hAnsi="Arial" w:cs="Arial"/>
          <w:color w:val="000000"/>
        </w:rPr>
        <w:t xml:space="preserve"> g) were dispersed in a </w:t>
      </w:r>
      <w:r w:rsidR="0027576E">
        <w:rPr>
          <w:rFonts w:ascii="Arial" w:eastAsia="Arial" w:hAnsi="Arial" w:cs="Arial"/>
          <w:color w:val="000000"/>
        </w:rPr>
        <w:t>25.4 mm</w:t>
      </w:r>
      <w:r>
        <w:rPr>
          <w:rFonts w:ascii="Arial" w:eastAsia="Arial" w:hAnsi="Arial" w:cs="Arial"/>
          <w:color w:val="000000"/>
        </w:rPr>
        <w:t xml:space="preserve"> tube-shaped </w:t>
      </w:r>
      <w:r w:rsidR="006D4B19">
        <w:rPr>
          <w:rFonts w:ascii="Arial" w:eastAsia="Arial" w:hAnsi="Arial" w:cs="Arial"/>
          <w:color w:val="000000"/>
        </w:rPr>
        <w:t xml:space="preserve">stockinette </w:t>
      </w:r>
      <w:r>
        <w:rPr>
          <w:rFonts w:ascii="Arial" w:eastAsia="Arial" w:hAnsi="Arial" w:cs="Arial"/>
          <w:color w:val="000000"/>
        </w:rPr>
        <w:t xml:space="preserve">(~1.0 g, </w:t>
      </w:r>
      <w:r w:rsidR="0027576E">
        <w:rPr>
          <w:rFonts w:ascii="Arial" w:eastAsia="Arial" w:hAnsi="Arial" w:cs="Arial"/>
          <w:color w:val="000000"/>
        </w:rPr>
        <w:t>152.4 mm</w:t>
      </w:r>
      <w:r>
        <w:rPr>
          <w:rFonts w:ascii="Arial" w:eastAsia="Arial" w:hAnsi="Arial" w:cs="Arial"/>
          <w:color w:val="000000"/>
        </w:rPr>
        <w:t xml:space="preserve"> length) and </w:t>
      </w:r>
      <w:r w:rsidR="00BA4023">
        <w:rPr>
          <w:rFonts w:ascii="Arial" w:eastAsia="Arial" w:hAnsi="Arial" w:cs="Arial"/>
          <w:color w:val="000000"/>
        </w:rPr>
        <w:t xml:space="preserve">the tube was </w:t>
      </w:r>
      <w:r>
        <w:rPr>
          <w:rFonts w:ascii="Arial" w:eastAsia="Arial" w:hAnsi="Arial" w:cs="Arial"/>
          <w:color w:val="000000"/>
        </w:rPr>
        <w:t xml:space="preserve">arranged in a helical shape </w:t>
      </w:r>
      <w:r>
        <w:rPr>
          <w:rFonts w:ascii="Arial" w:eastAsia="Arial" w:hAnsi="Arial" w:cs="Arial"/>
        </w:rPr>
        <w:t xml:space="preserve">inside of a regular </w:t>
      </w:r>
      <w:r>
        <w:rPr>
          <w:rFonts w:ascii="Arial" w:eastAsia="Arial" w:hAnsi="Arial" w:cs="Arial"/>
          <w:color w:val="000000"/>
        </w:rPr>
        <w:t xml:space="preserve">menstrual cup (CVS Health, cup size A, </w:t>
      </w:r>
      <w:r w:rsidR="000A6325">
        <w:rPr>
          <w:rFonts w:ascii="Arial" w:eastAsia="Arial" w:hAnsi="Arial" w:cs="Arial"/>
          <w:color w:val="000000"/>
        </w:rPr>
        <w:t xml:space="preserve">maximum </w:t>
      </w:r>
      <w:r w:rsidR="00B9149D">
        <w:rPr>
          <w:rFonts w:ascii="Arial" w:eastAsia="Arial" w:hAnsi="Arial" w:cs="Arial"/>
          <w:color w:val="000000"/>
        </w:rPr>
        <w:t xml:space="preserve">working </w:t>
      </w:r>
      <w:r w:rsidR="000A6325">
        <w:rPr>
          <w:rFonts w:ascii="Arial" w:eastAsia="Arial" w:hAnsi="Arial" w:cs="Arial"/>
          <w:color w:val="000000"/>
        </w:rPr>
        <w:t xml:space="preserve">volume 15 mL, medical-grade silicon, </w:t>
      </w:r>
      <w:r>
        <w:rPr>
          <w:rFonts w:ascii="Arial" w:eastAsia="Arial" w:hAnsi="Arial" w:cs="Arial"/>
          <w:color w:val="000000"/>
        </w:rPr>
        <w:t xml:space="preserve">#722537). </w:t>
      </w:r>
      <w:r>
        <w:rPr>
          <w:rFonts w:ascii="Arial" w:eastAsia="Arial" w:hAnsi="Arial" w:cs="Arial"/>
        </w:rPr>
        <w:t xml:space="preserve">The menstrual cup was </w:t>
      </w:r>
      <w:r w:rsidR="00BA4023">
        <w:rPr>
          <w:rFonts w:ascii="Arial" w:eastAsia="Arial" w:hAnsi="Arial" w:cs="Arial"/>
        </w:rPr>
        <w:t xml:space="preserve">placed </w:t>
      </w:r>
      <w:r w:rsidR="00BC3FC3">
        <w:rPr>
          <w:rFonts w:ascii="Arial" w:eastAsia="Arial" w:hAnsi="Arial" w:cs="Arial"/>
        </w:rPr>
        <w:t xml:space="preserve">inside the </w:t>
      </w:r>
      <w:proofErr w:type="spellStart"/>
      <w:r w:rsidR="00BC3FC3">
        <w:rPr>
          <w:rFonts w:ascii="Arial" w:eastAsia="Arial" w:hAnsi="Arial" w:cs="Arial"/>
        </w:rPr>
        <w:t>Syngina</w:t>
      </w:r>
      <w:proofErr w:type="spellEnd"/>
      <w:r>
        <w:rPr>
          <w:rFonts w:ascii="Arial" w:eastAsia="Arial" w:hAnsi="Arial" w:cs="Arial"/>
        </w:rPr>
        <w:t xml:space="preserve">, </w:t>
      </w:r>
      <w:r>
        <w:rPr>
          <w:rFonts w:ascii="Arial" w:eastAsia="Arial" w:hAnsi="Arial" w:cs="Arial"/>
          <w:color w:val="000000"/>
        </w:rPr>
        <w:t xml:space="preserve">and defibrinated blood (15 mL) was transferred to the cup with a transfer pipette (~5 mL/min) from the top </w:t>
      </w:r>
      <w:r>
        <w:rPr>
          <w:rFonts w:ascii="Arial" w:eastAsia="Arial" w:hAnsi="Arial" w:cs="Arial"/>
        </w:rPr>
        <w:t>opening. After the incubation period (1 h at 37 °C), t</w:t>
      </w:r>
      <w:r>
        <w:rPr>
          <w:rFonts w:ascii="Arial" w:eastAsia="Arial" w:hAnsi="Arial" w:cs="Arial"/>
          <w:color w:val="000000"/>
        </w:rPr>
        <w:t xml:space="preserve">he menstrual cup was removed using a </w:t>
      </w:r>
      <w:r w:rsidR="00DD63FE">
        <w:rPr>
          <w:rFonts w:ascii="Arial" w:eastAsia="Arial" w:hAnsi="Arial" w:cs="Arial"/>
          <w:color w:val="000000"/>
        </w:rPr>
        <w:t xml:space="preserve">pre-weighed </w:t>
      </w:r>
      <w:r>
        <w:rPr>
          <w:rFonts w:ascii="Arial" w:eastAsia="Arial" w:hAnsi="Arial" w:cs="Arial"/>
          <w:color w:val="000000"/>
        </w:rPr>
        <w:t>white superabsorbent glove with a pre-weighted white absorbent pad underneath the experimental setup, and both the glove and the pad</w:t>
      </w:r>
      <w:r>
        <w:rPr>
          <w:rFonts w:ascii="Arial" w:eastAsia="Arial" w:hAnsi="Arial" w:cs="Arial"/>
        </w:rPr>
        <w:t xml:space="preserve">s </w:t>
      </w:r>
      <w:r>
        <w:rPr>
          <w:rFonts w:ascii="Arial" w:eastAsia="Arial" w:hAnsi="Arial" w:cs="Arial"/>
          <w:color w:val="000000"/>
        </w:rPr>
        <w:t>were weighted and imaged to determine the blood messiness during menstrual cup removal. A bli</w:t>
      </w:r>
      <w:r>
        <w:rPr>
          <w:rFonts w:ascii="Arial" w:eastAsia="Arial" w:hAnsi="Arial" w:cs="Arial"/>
        </w:rPr>
        <w:t xml:space="preserve">nded, randomized test was </w:t>
      </w:r>
      <w:r>
        <w:rPr>
          <w:rFonts w:ascii="Arial" w:eastAsia="Arial" w:hAnsi="Arial" w:cs="Arial"/>
          <w:color w:val="000000"/>
        </w:rPr>
        <w:t>conduc</w:t>
      </w:r>
      <w:r>
        <w:rPr>
          <w:rFonts w:ascii="Arial" w:eastAsia="Arial" w:hAnsi="Arial" w:cs="Arial"/>
        </w:rPr>
        <w:t>ted in duplicate for each sample (empty cup, filled with the empty stockinet</w:t>
      </w:r>
      <w:r w:rsidR="006D4B19">
        <w:rPr>
          <w:rFonts w:ascii="Arial" w:eastAsia="Arial" w:hAnsi="Arial" w:cs="Arial"/>
        </w:rPr>
        <w:t>te</w:t>
      </w:r>
      <w:r>
        <w:rPr>
          <w:rFonts w:ascii="Arial" w:eastAsia="Arial" w:hAnsi="Arial" w:cs="Arial"/>
        </w:rPr>
        <w:t>, and filled with the stockinet</w:t>
      </w:r>
      <w:r w:rsidR="006D4B19">
        <w:rPr>
          <w:rFonts w:ascii="Arial" w:eastAsia="Arial" w:hAnsi="Arial" w:cs="Arial"/>
        </w:rPr>
        <w:t>te</w:t>
      </w:r>
      <w:r>
        <w:rPr>
          <w:rFonts w:ascii="Arial" w:eastAsia="Arial" w:hAnsi="Arial" w:cs="Arial"/>
        </w:rPr>
        <w:t xml:space="preserve"> containing the alginate powder)</w:t>
      </w:r>
      <w:r w:rsidR="00E92EFA">
        <w:rPr>
          <w:rFonts w:ascii="Arial" w:eastAsia="Arial" w:hAnsi="Arial" w:cs="Arial"/>
        </w:rPr>
        <w:t xml:space="preserve"> </w:t>
      </w:r>
      <w:r>
        <w:rPr>
          <w:rFonts w:ascii="Arial" w:eastAsia="Arial" w:hAnsi="Arial" w:cs="Arial"/>
        </w:rPr>
        <w:t>by different female coworkers from Hsu Lab.</w:t>
      </w:r>
    </w:p>
    <w:p w14:paraId="35D5FC43" w14:textId="13737600" w:rsidR="00203227" w:rsidRDefault="00B64CAC">
      <w:pPr>
        <w:spacing w:line="240" w:lineRule="auto"/>
        <w:rPr>
          <w:rFonts w:ascii="Arial" w:eastAsia="Arial" w:hAnsi="Arial" w:cs="Arial"/>
          <w:color w:val="000000"/>
        </w:rPr>
      </w:pPr>
      <w:r w:rsidRPr="000868D6">
        <w:rPr>
          <w:rFonts w:ascii="Arial" w:eastAsia="Arial" w:hAnsi="Arial" w:cs="Arial"/>
          <w:b/>
          <w:bCs/>
          <w:i/>
          <w:iCs/>
        </w:rPr>
        <w:t>Absorptivity test of commercial tampons.</w:t>
      </w:r>
      <w:r w:rsidRPr="00835D01">
        <w:rPr>
          <w:rFonts w:ascii="Arial" w:eastAsia="Arial" w:hAnsi="Arial" w:cs="Arial"/>
        </w:rPr>
        <w:t xml:space="preserve"> </w:t>
      </w:r>
      <w:r>
        <w:rPr>
          <w:rFonts w:ascii="Arial" w:eastAsia="Arial" w:hAnsi="Arial" w:cs="Arial"/>
        </w:rPr>
        <w:t>The tampon absorptivity test was conducted with pre-weighted regular-size tampons (</w:t>
      </w:r>
      <w:proofErr w:type="spellStart"/>
      <w:r>
        <w:rPr>
          <w:rFonts w:ascii="Arial" w:eastAsia="Arial" w:hAnsi="Arial" w:cs="Arial"/>
        </w:rPr>
        <w:t>o.b.</w:t>
      </w:r>
      <w:proofErr w:type="spellEnd"/>
      <w:r w:rsidRPr="00302CBE">
        <w:rPr>
          <w:rFonts w:ascii="Arial" w:eastAsia="Arial" w:hAnsi="Arial" w:cs="Arial"/>
          <w:vertAlign w:val="superscript"/>
        </w:rPr>
        <w:t>®</w:t>
      </w:r>
      <w:r>
        <w:rPr>
          <w:rFonts w:ascii="Arial" w:eastAsia="Arial" w:hAnsi="Arial" w:cs="Arial"/>
        </w:rPr>
        <w:t xml:space="preserve"> </w:t>
      </w:r>
      <w:proofErr w:type="spellStart"/>
      <w:r>
        <w:rPr>
          <w:rFonts w:ascii="Arial" w:eastAsia="Arial" w:hAnsi="Arial" w:cs="Arial"/>
        </w:rPr>
        <w:t>Original</w:t>
      </w:r>
      <w:r w:rsidRPr="00302CBE">
        <w:rPr>
          <w:rFonts w:ascii="Arial" w:eastAsia="Arial" w:hAnsi="Arial" w:cs="Arial"/>
          <w:vertAlign w:val="superscript"/>
        </w:rPr>
        <w:t>TM</w:t>
      </w:r>
      <w:proofErr w:type="spellEnd"/>
      <w:r>
        <w:rPr>
          <w:rFonts w:ascii="Arial" w:eastAsia="Arial" w:hAnsi="Arial" w:cs="Arial"/>
        </w:rPr>
        <w:t xml:space="preserve"> regular tampons, Playtex Manufacturing Inc.) placed in the center of the </w:t>
      </w:r>
      <w:proofErr w:type="spellStart"/>
      <w:r>
        <w:rPr>
          <w:rFonts w:ascii="Arial" w:eastAsia="Arial" w:hAnsi="Arial" w:cs="Arial"/>
        </w:rPr>
        <w:t>Syngina</w:t>
      </w:r>
      <w:proofErr w:type="spellEnd"/>
      <w:r>
        <w:rPr>
          <w:rFonts w:ascii="Arial" w:eastAsia="Arial" w:hAnsi="Arial" w:cs="Arial"/>
        </w:rPr>
        <w:t xml:space="preserve"> at </w:t>
      </w:r>
      <w:r>
        <w:rPr>
          <w:rFonts w:ascii="Arial" w:eastAsia="Arial" w:hAnsi="Arial" w:cs="Arial"/>
          <w:color w:val="000000"/>
        </w:rPr>
        <w:t xml:space="preserve">37 °C. The tested fluid </w:t>
      </w:r>
      <w:r>
        <w:rPr>
          <w:rFonts w:ascii="Arial" w:eastAsia="Arial" w:hAnsi="Arial" w:cs="Arial"/>
        </w:rPr>
        <w:t xml:space="preserve">was pumped from the top of the </w:t>
      </w:r>
      <w:proofErr w:type="spellStart"/>
      <w:r>
        <w:rPr>
          <w:rFonts w:ascii="Arial" w:eastAsia="Arial" w:hAnsi="Arial" w:cs="Arial"/>
        </w:rPr>
        <w:t>Syngina</w:t>
      </w:r>
      <w:proofErr w:type="spellEnd"/>
      <w:r>
        <w:rPr>
          <w:rFonts w:ascii="Arial" w:eastAsia="Arial" w:hAnsi="Arial" w:cs="Arial"/>
        </w:rPr>
        <w:t xml:space="preserve"> </w:t>
      </w:r>
      <w:r>
        <w:rPr>
          <w:rFonts w:ascii="Arial" w:eastAsia="Arial" w:hAnsi="Arial" w:cs="Arial"/>
          <w:color w:val="000000"/>
        </w:rPr>
        <w:t>at 50 mL/h using a syringe pump (Model 300, New Era Pump System, USA) and stopped when the tampon was visually saturated and the fluid started leaking from the tampon</w:t>
      </w:r>
      <w:r w:rsidR="00B45F1F">
        <w:rPr>
          <w:rFonts w:ascii="Arial" w:eastAsia="Arial" w:hAnsi="Arial" w:cs="Arial"/>
          <w:color w:val="000000"/>
        </w:rPr>
        <w:t>.</w:t>
      </w:r>
      <w:r w:rsidR="00B45F1F">
        <w:rPr>
          <w:rFonts w:ascii="Arial" w:eastAsia="Arial" w:hAnsi="Arial" w:cs="Arial"/>
          <w:color w:val="000000"/>
        </w:rPr>
        <w:fldChar w:fldCharType="begin"/>
      </w:r>
      <w:r w:rsidR="00825624">
        <w:rPr>
          <w:rFonts w:ascii="Arial" w:eastAsia="Arial" w:hAnsi="Arial" w:cs="Arial"/>
          <w:color w:val="000000"/>
        </w:rPr>
        <w:instrText xml:space="preserve"> ADDIN ZOTERO_ITEM CSL_CITATION {"citationID":"ai8lss1dog","properties":{"formattedCitation":"\\super 23\\nosupersub{}","plainCitation":"23","noteIndex":0},"citationItems":[{"id":1352,"uris":["http://zotero.org/users/4885839/items/8RBKZFMP"],"itemData":{"id":1352,"type":"document","publisher":"FDA Code of Federal Regulations","title":"21 CFR § 801.430 - User labeling for menstrual tampons","issued":{"date-parts":[["2022"]]}}}],"schema":"https://github.com/citation-style-language/schema/raw/master/csl-citation.json"} </w:instrText>
      </w:r>
      <w:r w:rsidR="00B45F1F">
        <w:rPr>
          <w:rFonts w:ascii="Arial" w:eastAsia="Arial" w:hAnsi="Arial" w:cs="Arial"/>
          <w:color w:val="000000"/>
        </w:rPr>
        <w:fldChar w:fldCharType="separate"/>
      </w:r>
      <w:r w:rsidR="005E19B2" w:rsidRPr="005E19B2">
        <w:rPr>
          <w:rFonts w:ascii="Arial" w:hAnsi="Arial" w:cs="Arial"/>
          <w:color w:val="000000"/>
          <w:vertAlign w:val="superscript"/>
        </w:rPr>
        <w:t>23</w:t>
      </w:r>
      <w:r w:rsidR="00B45F1F">
        <w:rPr>
          <w:rFonts w:ascii="Arial" w:eastAsia="Arial" w:hAnsi="Arial" w:cs="Arial"/>
          <w:color w:val="000000"/>
        </w:rPr>
        <w:fldChar w:fldCharType="end"/>
      </w:r>
      <w:r>
        <w:rPr>
          <w:rFonts w:ascii="Arial" w:eastAsia="Arial" w:hAnsi="Arial" w:cs="Arial"/>
          <w:color w:val="000000"/>
        </w:rPr>
        <w:t xml:space="preserve"> The tampon was weighed again on an analytical scale, and the amount of fluid absorbed was determined by the weight difference before and after fluid absorption</w:t>
      </w:r>
      <w:r w:rsidR="006706ED" w:rsidRPr="00587995">
        <w:rPr>
          <w:rFonts w:ascii="Arial" w:hAnsi="Arial"/>
          <w:color w:val="000000"/>
        </w:rPr>
        <w:t>.</w:t>
      </w:r>
      <w:r w:rsidR="006706ED">
        <w:rPr>
          <w:rFonts w:ascii="Arial" w:eastAsia="Arial" w:hAnsi="Arial" w:cs="Arial"/>
        </w:rPr>
        <w:t xml:space="preserve"> </w:t>
      </w:r>
    </w:p>
    <w:p w14:paraId="3B49EFAE" w14:textId="35CAF02E" w:rsidR="00CA13E0" w:rsidRPr="00CA13E0" w:rsidRDefault="00CA13E0">
      <w:pPr>
        <w:spacing w:line="240" w:lineRule="auto"/>
        <w:rPr>
          <w:rFonts w:ascii="Arial" w:eastAsia="Arial" w:hAnsi="Arial" w:cs="Arial"/>
          <w:bCs/>
          <w:color w:val="000000"/>
        </w:rPr>
      </w:pPr>
      <w:r w:rsidRPr="00DD600B">
        <w:rPr>
          <w:rFonts w:ascii="Arial" w:eastAsia="Arial" w:hAnsi="Arial" w:cs="Arial"/>
          <w:b/>
          <w:i/>
          <w:iCs/>
          <w:color w:val="000000"/>
        </w:rPr>
        <w:t>Alginate release test.</w:t>
      </w:r>
      <w:r w:rsidRPr="00DD600B">
        <w:rPr>
          <w:rFonts w:ascii="Arial" w:eastAsia="Arial" w:hAnsi="Arial" w:cs="Arial"/>
          <w:b/>
          <w:color w:val="000000"/>
        </w:rPr>
        <w:t xml:space="preserve"> </w:t>
      </w:r>
      <w:r w:rsidRPr="00DD600B">
        <w:rPr>
          <w:rFonts w:ascii="Arial" w:eastAsia="Arial" w:hAnsi="Arial" w:cs="Arial"/>
          <w:bCs/>
          <w:color w:val="000000"/>
        </w:rPr>
        <w:t xml:space="preserve">To study the release of alginate from the polymer/blood mixture, the blood-absorbent powder was prepared with an aqueous glycerol solution containing </w:t>
      </w:r>
      <w:r w:rsidR="008C7E1F" w:rsidRPr="00DD600B">
        <w:rPr>
          <w:rFonts w:ascii="Arial" w:eastAsia="Arial" w:hAnsi="Arial" w:cs="Arial"/>
          <w:bCs/>
          <w:color w:val="000000"/>
        </w:rPr>
        <w:t xml:space="preserve">alginate </w:t>
      </w:r>
      <w:r w:rsidRPr="00DD600B">
        <w:rPr>
          <w:rFonts w:ascii="Arial" w:eastAsia="Arial" w:hAnsi="Arial" w:cs="Arial"/>
          <w:bCs/>
          <w:color w:val="000000"/>
        </w:rPr>
        <w:t>rhodamine (</w:t>
      </w:r>
      <w:r w:rsidR="005D2E83" w:rsidRPr="00DD600B">
        <w:rPr>
          <w:rFonts w:ascii="Arial" w:eastAsia="Arial" w:hAnsi="Arial" w:cs="Arial"/>
          <w:bCs/>
          <w:color w:val="000000"/>
        </w:rPr>
        <w:t>0.2</w:t>
      </w:r>
      <w:r w:rsidRPr="00DD600B">
        <w:rPr>
          <w:rFonts w:ascii="Arial" w:eastAsia="Arial" w:hAnsi="Arial" w:cs="Arial"/>
          <w:bCs/>
          <w:color w:val="000000"/>
        </w:rPr>
        <w:t xml:space="preserve"> mg/</w:t>
      </w:r>
      <w:r w:rsidR="0007483C" w:rsidRPr="00DD600B">
        <w:rPr>
          <w:rFonts w:ascii="Arial" w:eastAsia="Arial" w:hAnsi="Arial" w:cs="Arial"/>
          <w:bCs/>
          <w:color w:val="000000"/>
        </w:rPr>
        <w:t>m</w:t>
      </w:r>
      <w:r w:rsidRPr="00DD600B">
        <w:rPr>
          <w:rFonts w:ascii="Arial" w:eastAsia="Arial" w:hAnsi="Arial" w:cs="Arial"/>
          <w:bCs/>
          <w:color w:val="000000"/>
        </w:rPr>
        <w:t>L), leading to a</w:t>
      </w:r>
      <w:r>
        <w:rPr>
          <w:rFonts w:ascii="Arial" w:eastAsia="Arial" w:hAnsi="Arial" w:cs="Arial"/>
          <w:bCs/>
          <w:color w:val="000000"/>
        </w:rPr>
        <w:t xml:space="preserve"> mixture with 1:</w:t>
      </w:r>
      <w:r w:rsidR="00ED30AA">
        <w:rPr>
          <w:rFonts w:ascii="Arial" w:eastAsia="Arial" w:hAnsi="Arial" w:cs="Arial"/>
          <w:bCs/>
          <w:color w:val="000000"/>
        </w:rPr>
        <w:t>10</w:t>
      </w:r>
      <w:r>
        <w:rPr>
          <w:rFonts w:ascii="Arial" w:eastAsia="Arial" w:hAnsi="Arial" w:cs="Arial"/>
          <w:bCs/>
          <w:color w:val="000000"/>
        </w:rPr>
        <w:t xml:space="preserve">0 of </w:t>
      </w:r>
      <w:r w:rsidR="008C7E1F">
        <w:rPr>
          <w:rFonts w:ascii="Arial" w:eastAsia="Arial" w:hAnsi="Arial" w:cs="Arial"/>
          <w:bCs/>
          <w:color w:val="000000"/>
        </w:rPr>
        <w:t xml:space="preserve">alginate </w:t>
      </w:r>
      <w:r>
        <w:rPr>
          <w:rFonts w:ascii="Arial" w:eastAsia="Arial" w:hAnsi="Arial" w:cs="Arial"/>
          <w:bCs/>
          <w:color w:val="000000"/>
        </w:rPr>
        <w:t xml:space="preserve">rhodamine to HMW alginate. The powder mixture was processed as described above </w:t>
      </w:r>
      <w:r w:rsidR="003A6479">
        <w:rPr>
          <w:rFonts w:ascii="Arial" w:eastAsia="Arial" w:hAnsi="Arial" w:cs="Arial"/>
          <w:bCs/>
          <w:color w:val="000000"/>
        </w:rPr>
        <w:t>(see Blood-absorbent powder synthesis section)</w:t>
      </w:r>
      <w:r w:rsidR="00BA4023">
        <w:rPr>
          <w:rFonts w:ascii="Arial" w:eastAsia="Arial" w:hAnsi="Arial" w:cs="Arial"/>
          <w:bCs/>
          <w:color w:val="000000"/>
        </w:rPr>
        <w:t xml:space="preserve">, </w:t>
      </w:r>
      <w:r>
        <w:rPr>
          <w:rFonts w:ascii="Arial" w:eastAsia="Arial" w:hAnsi="Arial" w:cs="Arial"/>
          <w:bCs/>
          <w:color w:val="000000"/>
        </w:rPr>
        <w:t xml:space="preserve">protected from light. The processed powder was mixed with defibrinated blood </w:t>
      </w:r>
      <w:r w:rsidR="00287002">
        <w:rPr>
          <w:rFonts w:ascii="Arial" w:eastAsia="Arial" w:hAnsi="Arial" w:cs="Arial"/>
          <w:bCs/>
          <w:color w:val="000000"/>
        </w:rPr>
        <w:t xml:space="preserve">(1 g powder per </w:t>
      </w:r>
      <w:r w:rsidR="003867F3">
        <w:rPr>
          <w:rFonts w:ascii="Arial" w:eastAsia="Arial" w:hAnsi="Arial" w:cs="Arial"/>
          <w:bCs/>
          <w:color w:val="000000"/>
        </w:rPr>
        <w:t xml:space="preserve">10 </w:t>
      </w:r>
      <w:r w:rsidR="00287002">
        <w:rPr>
          <w:rFonts w:ascii="Arial" w:eastAsia="Arial" w:hAnsi="Arial" w:cs="Arial"/>
          <w:bCs/>
          <w:color w:val="000000"/>
        </w:rPr>
        <w:t xml:space="preserve">mL of blood), and </w:t>
      </w:r>
      <w:r w:rsidR="0076180D">
        <w:rPr>
          <w:rFonts w:ascii="Arial" w:eastAsia="Arial" w:hAnsi="Arial" w:cs="Arial"/>
          <w:bCs/>
          <w:color w:val="000000"/>
        </w:rPr>
        <w:t>3</w:t>
      </w:r>
      <w:r w:rsidR="00287002">
        <w:rPr>
          <w:rFonts w:ascii="Arial" w:eastAsia="Arial" w:hAnsi="Arial" w:cs="Arial"/>
          <w:bCs/>
          <w:color w:val="000000"/>
        </w:rPr>
        <w:t xml:space="preserve">00 </w:t>
      </w:r>
      <w:r w:rsidR="0076180D">
        <w:rPr>
          <w:rFonts w:ascii="Arial" w:eastAsia="Arial" w:hAnsi="Arial" w:cs="Arial"/>
          <w:bCs/>
          <w:color w:val="000000"/>
        </w:rPr>
        <w:t>µL</w:t>
      </w:r>
      <w:r w:rsidR="00287002">
        <w:rPr>
          <w:rFonts w:ascii="Arial" w:eastAsia="Arial" w:hAnsi="Arial" w:cs="Arial"/>
          <w:bCs/>
          <w:color w:val="000000"/>
        </w:rPr>
        <w:t xml:space="preserve"> of gel was transferred to the bottom of a 24-multiwell plate. Phosphate </w:t>
      </w:r>
      <w:r w:rsidR="00DD600B">
        <w:rPr>
          <w:rFonts w:ascii="Arial" w:eastAsia="Arial" w:hAnsi="Arial" w:cs="Arial"/>
          <w:bCs/>
          <w:color w:val="000000"/>
        </w:rPr>
        <w:t xml:space="preserve">buffered </w:t>
      </w:r>
      <w:r w:rsidR="00287002">
        <w:rPr>
          <w:rFonts w:ascii="Arial" w:eastAsia="Arial" w:hAnsi="Arial" w:cs="Arial"/>
          <w:bCs/>
          <w:color w:val="000000"/>
        </w:rPr>
        <w:t xml:space="preserve">saline (PBS) or defibrinated </w:t>
      </w:r>
      <w:r w:rsidR="00D018D9">
        <w:rPr>
          <w:rFonts w:ascii="Arial" w:eastAsia="Arial" w:hAnsi="Arial" w:cs="Arial"/>
          <w:bCs/>
          <w:color w:val="000000"/>
        </w:rPr>
        <w:t xml:space="preserve">porcine </w:t>
      </w:r>
      <w:r w:rsidR="00287002">
        <w:rPr>
          <w:rFonts w:ascii="Arial" w:eastAsia="Arial" w:hAnsi="Arial" w:cs="Arial"/>
          <w:bCs/>
          <w:color w:val="000000"/>
        </w:rPr>
        <w:t xml:space="preserve">blood (2 mL) was added on top of the gel, and the plate was incubated at 37 </w:t>
      </w:r>
      <w:r w:rsidR="00287002">
        <w:rPr>
          <w:rFonts w:ascii="Arial" w:eastAsia="Arial" w:hAnsi="Arial" w:cs="Arial"/>
        </w:rPr>
        <w:t>°C</w:t>
      </w:r>
      <w:r w:rsidR="00287002">
        <w:rPr>
          <w:rFonts w:ascii="Arial" w:eastAsia="Arial" w:hAnsi="Arial" w:cs="Arial"/>
          <w:bCs/>
          <w:color w:val="000000"/>
        </w:rPr>
        <w:t xml:space="preserve"> on a rocker </w:t>
      </w:r>
      <w:r w:rsidR="00D018D9">
        <w:rPr>
          <w:rFonts w:ascii="Arial" w:eastAsia="Arial" w:hAnsi="Arial" w:cs="Arial"/>
          <w:bCs/>
          <w:color w:val="000000"/>
        </w:rPr>
        <w:t>with</w:t>
      </w:r>
      <w:r w:rsidR="00287002">
        <w:rPr>
          <w:rFonts w:ascii="Arial" w:eastAsia="Arial" w:hAnsi="Arial" w:cs="Arial"/>
          <w:bCs/>
          <w:color w:val="000000"/>
        </w:rPr>
        <w:t xml:space="preserve"> orbital shaking (50 RPM) for 24 h. </w:t>
      </w:r>
      <w:r w:rsidR="00287002">
        <w:rPr>
          <w:rFonts w:ascii="Arial" w:eastAsia="Arial" w:hAnsi="Arial" w:cs="Arial"/>
          <w:color w:val="000000"/>
        </w:rPr>
        <w:t xml:space="preserve">Sample aliquots (80 </w:t>
      </w:r>
      <w:r w:rsidR="00287002">
        <w:rPr>
          <w:rFonts w:ascii="Arial" w:eastAsia="Arial" w:hAnsi="Arial" w:cs="Arial"/>
        </w:rPr>
        <w:t>µ</w:t>
      </w:r>
      <w:r w:rsidR="00287002">
        <w:rPr>
          <w:rFonts w:ascii="Arial" w:eastAsia="Arial" w:hAnsi="Arial" w:cs="Arial"/>
          <w:color w:val="000000"/>
        </w:rPr>
        <w:t xml:space="preserve">L) were collected and processed as described in the Spontaneous </w:t>
      </w:r>
      <w:r w:rsidR="003A6479">
        <w:rPr>
          <w:rFonts w:ascii="Arial" w:eastAsia="Arial" w:hAnsi="Arial" w:cs="Arial"/>
          <w:color w:val="000000"/>
        </w:rPr>
        <w:t>a</w:t>
      </w:r>
      <w:r w:rsidR="00287002">
        <w:rPr>
          <w:rFonts w:ascii="Arial" w:eastAsia="Arial" w:hAnsi="Arial" w:cs="Arial"/>
          <w:color w:val="000000"/>
        </w:rPr>
        <w:t>lginate/</w:t>
      </w:r>
      <w:r w:rsidR="003A6479">
        <w:rPr>
          <w:rFonts w:ascii="Arial" w:eastAsia="Arial" w:hAnsi="Arial" w:cs="Arial"/>
          <w:color w:val="000000"/>
        </w:rPr>
        <w:t>b</w:t>
      </w:r>
      <w:r w:rsidR="00287002">
        <w:rPr>
          <w:rFonts w:ascii="Arial" w:eastAsia="Arial" w:hAnsi="Arial" w:cs="Arial"/>
          <w:color w:val="000000"/>
        </w:rPr>
        <w:t xml:space="preserve">lood </w:t>
      </w:r>
      <w:r w:rsidR="003A6479">
        <w:rPr>
          <w:rFonts w:ascii="Arial" w:eastAsia="Arial" w:hAnsi="Arial" w:cs="Arial"/>
          <w:color w:val="000000"/>
        </w:rPr>
        <w:t>m</w:t>
      </w:r>
      <w:r w:rsidR="00287002">
        <w:rPr>
          <w:rFonts w:ascii="Arial" w:eastAsia="Arial" w:hAnsi="Arial" w:cs="Arial"/>
          <w:color w:val="000000"/>
        </w:rPr>
        <w:t xml:space="preserve">ixing </w:t>
      </w:r>
      <w:r w:rsidR="003A6479">
        <w:rPr>
          <w:rFonts w:ascii="Arial" w:eastAsia="Arial" w:hAnsi="Arial" w:cs="Arial"/>
          <w:color w:val="000000"/>
        </w:rPr>
        <w:t>methodology section</w:t>
      </w:r>
      <w:r w:rsidR="00287002">
        <w:rPr>
          <w:rFonts w:ascii="Arial" w:eastAsia="Arial" w:hAnsi="Arial" w:cs="Arial"/>
          <w:color w:val="000000"/>
        </w:rPr>
        <w:t>.</w:t>
      </w:r>
      <w:r w:rsidR="003E72A6">
        <w:rPr>
          <w:rFonts w:ascii="Arial" w:eastAsia="Arial" w:hAnsi="Arial" w:cs="Arial"/>
          <w:color w:val="000000"/>
        </w:rPr>
        <w:t xml:space="preserve"> The total amount of alginate released was </w:t>
      </w:r>
      <w:r w:rsidR="002E324E">
        <w:rPr>
          <w:rFonts w:ascii="Arial" w:eastAsia="Arial" w:hAnsi="Arial" w:cs="Arial"/>
          <w:color w:val="000000"/>
        </w:rPr>
        <w:t xml:space="preserve">based on the </w:t>
      </w:r>
      <w:r w:rsidR="008C7E1F">
        <w:rPr>
          <w:rFonts w:ascii="Arial" w:eastAsia="Arial" w:hAnsi="Arial" w:cs="Arial"/>
          <w:color w:val="000000"/>
        </w:rPr>
        <w:t xml:space="preserve">alginate </w:t>
      </w:r>
      <w:r w:rsidR="002E324E">
        <w:rPr>
          <w:rFonts w:ascii="Arial" w:eastAsia="Arial" w:hAnsi="Arial" w:cs="Arial"/>
          <w:color w:val="000000"/>
        </w:rPr>
        <w:t xml:space="preserve">rhodamine signal, the ratio of </w:t>
      </w:r>
      <w:r w:rsidR="008C7E1F">
        <w:rPr>
          <w:rFonts w:ascii="Arial" w:eastAsia="Arial" w:hAnsi="Arial" w:cs="Arial"/>
          <w:color w:val="000000"/>
        </w:rPr>
        <w:t xml:space="preserve">alginate </w:t>
      </w:r>
      <w:r w:rsidR="002E324E">
        <w:rPr>
          <w:rFonts w:ascii="Arial" w:eastAsia="Arial" w:hAnsi="Arial" w:cs="Arial"/>
          <w:color w:val="000000"/>
        </w:rPr>
        <w:t xml:space="preserve">rhodamine to alginate, and the initial concentration of alginate in the gel. </w:t>
      </w:r>
    </w:p>
    <w:p w14:paraId="6D3B72F3" w14:textId="14CB2579" w:rsidR="00203227" w:rsidRDefault="006706ED">
      <w:pPr>
        <w:spacing w:line="240" w:lineRule="auto"/>
        <w:rPr>
          <w:rFonts w:ascii="Arial" w:eastAsia="Arial" w:hAnsi="Arial" w:cs="Arial"/>
          <w:b/>
        </w:rPr>
      </w:pPr>
      <w:r w:rsidRPr="00587995">
        <w:rPr>
          <w:rFonts w:ascii="Arial" w:hAnsi="Arial"/>
          <w:b/>
          <w:i/>
          <w:color w:val="000000"/>
        </w:rPr>
        <w:t>Antimicrobial assay.</w:t>
      </w:r>
      <w:r>
        <w:rPr>
          <w:rFonts w:ascii="Arial" w:eastAsia="Arial" w:hAnsi="Arial" w:cs="Arial"/>
          <w:b/>
          <w:color w:val="000000"/>
        </w:rPr>
        <w:t xml:space="preserve"> </w:t>
      </w:r>
      <w:r w:rsidR="00984E6E" w:rsidRPr="00984E6E">
        <w:rPr>
          <w:rFonts w:ascii="Arial" w:eastAsia="Arial" w:hAnsi="Arial" w:cs="Arial"/>
          <w:bCs/>
          <w:color w:val="000000"/>
        </w:rPr>
        <w:t xml:space="preserve">The </w:t>
      </w:r>
      <w:r w:rsidR="00D018D9">
        <w:rPr>
          <w:rFonts w:ascii="Arial" w:eastAsia="Arial" w:hAnsi="Arial" w:cs="Arial"/>
        </w:rPr>
        <w:t>AG</w:t>
      </w:r>
      <w:r w:rsidR="00D018D9" w:rsidRPr="006173E7">
        <w:rPr>
          <w:rFonts w:ascii="Arial" w:eastAsia="Arial" w:hAnsi="Arial" w:cs="Arial"/>
          <w:vertAlign w:val="superscript"/>
        </w:rPr>
        <w:t>0</w:t>
      </w:r>
      <w:r w:rsidR="00C252DA" w:rsidRPr="006173E7">
        <w:rPr>
          <w:rFonts w:ascii="Arial" w:eastAsia="Arial" w:hAnsi="Arial" w:cs="Arial"/>
          <w:vertAlign w:val="superscript"/>
        </w:rPr>
        <w:t>.5</w:t>
      </w:r>
      <w:r w:rsidR="00C252DA">
        <w:rPr>
          <w:rFonts w:ascii="Arial" w:eastAsia="Arial" w:hAnsi="Arial" w:cs="Arial"/>
        </w:rPr>
        <w:t xml:space="preserve"> fo</w:t>
      </w:r>
      <w:r>
        <w:rPr>
          <w:rFonts w:ascii="Arial" w:eastAsia="Arial" w:hAnsi="Arial" w:cs="Arial"/>
        </w:rPr>
        <w:t xml:space="preserve">rmulation </w:t>
      </w:r>
      <w:r w:rsidR="00D061C4">
        <w:rPr>
          <w:rFonts w:ascii="Arial" w:eastAsia="Arial" w:hAnsi="Arial" w:cs="Arial"/>
        </w:rPr>
        <w:t>w</w:t>
      </w:r>
      <w:r w:rsidR="00C252DA">
        <w:rPr>
          <w:rFonts w:ascii="Arial" w:eastAsia="Arial" w:hAnsi="Arial" w:cs="Arial"/>
        </w:rPr>
        <w:t>as</w:t>
      </w:r>
      <w:r w:rsidR="00D061C4">
        <w:rPr>
          <w:rFonts w:ascii="Arial" w:eastAsia="Arial" w:hAnsi="Arial" w:cs="Arial"/>
        </w:rPr>
        <w:t xml:space="preserve"> </w:t>
      </w:r>
      <w:r>
        <w:rPr>
          <w:rFonts w:ascii="Arial" w:eastAsia="Arial" w:hAnsi="Arial" w:cs="Arial"/>
        </w:rPr>
        <w:t xml:space="preserve">supplemented with the antimicrobial agent TMC (0.2 to 20 mg per 20 mg of alginate) to investigate the antimicrobial performance of blood-absorbent powder against </w:t>
      </w:r>
      <w:r w:rsidRPr="00984E6E">
        <w:rPr>
          <w:rFonts w:ascii="Arial" w:eastAsia="Arial" w:hAnsi="Arial" w:cs="Arial"/>
          <w:i/>
          <w:iCs/>
        </w:rPr>
        <w:t>S. aureus</w:t>
      </w:r>
      <w:r>
        <w:rPr>
          <w:rFonts w:ascii="Arial" w:eastAsia="Arial" w:hAnsi="Arial" w:cs="Arial"/>
        </w:rPr>
        <w:t xml:space="preserve">. The homogenous formulation was prepared by adding TMC during the alginate solubilization in the glycerol aqueous solution, followed by snap freezing at -80 °C and lyophilization for at least 24 h. After drying, the powder was crushed and used for the antimicrobial test. The heterogeneous formulation was prepared by vigorously mixing the pre-processed </w:t>
      </w:r>
      <w:r w:rsidR="00D018D9">
        <w:rPr>
          <w:rFonts w:ascii="Arial" w:eastAsia="Arial" w:hAnsi="Arial" w:cs="Arial"/>
        </w:rPr>
        <w:t>AG</w:t>
      </w:r>
      <w:r w:rsidR="00D018D9" w:rsidRPr="006173E7">
        <w:rPr>
          <w:rFonts w:ascii="Arial" w:eastAsia="Arial" w:hAnsi="Arial" w:cs="Arial"/>
          <w:vertAlign w:val="superscript"/>
        </w:rPr>
        <w:t>0</w:t>
      </w:r>
      <w:r w:rsidR="00C252DA" w:rsidRPr="006173E7">
        <w:rPr>
          <w:rFonts w:ascii="Arial" w:eastAsia="Arial" w:hAnsi="Arial" w:cs="Arial"/>
          <w:vertAlign w:val="superscript"/>
        </w:rPr>
        <w:t>.5</w:t>
      </w:r>
      <w:r>
        <w:rPr>
          <w:rFonts w:ascii="Arial" w:eastAsia="Arial" w:hAnsi="Arial" w:cs="Arial"/>
        </w:rPr>
        <w:t xml:space="preserve"> </w:t>
      </w:r>
      <w:r w:rsidR="00C252DA">
        <w:rPr>
          <w:rFonts w:ascii="Arial" w:eastAsia="Arial" w:hAnsi="Arial" w:cs="Arial"/>
        </w:rPr>
        <w:t xml:space="preserve">formulation </w:t>
      </w:r>
      <w:r>
        <w:rPr>
          <w:rFonts w:ascii="Arial" w:eastAsia="Arial" w:hAnsi="Arial" w:cs="Arial"/>
        </w:rPr>
        <w:t xml:space="preserve">with TMC prior to the antimicrobial test. For the bacterial inoculum preparation, </w:t>
      </w:r>
      <w:r>
        <w:rPr>
          <w:rFonts w:ascii="Arial" w:eastAsia="Arial" w:hAnsi="Arial" w:cs="Arial"/>
          <w:i/>
        </w:rPr>
        <w:t>S. aureus</w:t>
      </w:r>
      <w:r>
        <w:rPr>
          <w:rFonts w:ascii="Arial" w:eastAsia="Arial" w:hAnsi="Arial" w:cs="Arial"/>
        </w:rPr>
        <w:t xml:space="preserve"> was streaked from the frozen bacterial stock in a Luria Broth (LB) agar plate and incubated at 37 °C overnight. One single colony was used to inoculate 5 mL of LB broth in a test tube, followed by overnight incubation at 37 °C and 200 rpm. The overnight cell culture was back-diluted to a</w:t>
      </w:r>
      <w:r w:rsidR="00C252DA">
        <w:rPr>
          <w:rFonts w:ascii="Arial" w:eastAsia="Arial" w:hAnsi="Arial" w:cs="Arial"/>
        </w:rPr>
        <w:t>n</w:t>
      </w:r>
      <w:r>
        <w:rPr>
          <w:rFonts w:ascii="Arial" w:eastAsia="Arial" w:hAnsi="Arial" w:cs="Arial"/>
        </w:rPr>
        <w:t xml:space="preserve"> OD</w:t>
      </w:r>
      <w:r>
        <w:rPr>
          <w:rFonts w:ascii="Arial" w:eastAsia="Arial" w:hAnsi="Arial" w:cs="Arial"/>
          <w:vertAlign w:val="subscript"/>
        </w:rPr>
        <w:t>600</w:t>
      </w:r>
      <w:r>
        <w:rPr>
          <w:rFonts w:ascii="Arial" w:eastAsia="Arial" w:hAnsi="Arial" w:cs="Arial"/>
        </w:rPr>
        <w:t xml:space="preserve"> of 0.125 (~10</w:t>
      </w:r>
      <w:r>
        <w:rPr>
          <w:rFonts w:ascii="Arial" w:eastAsia="Arial" w:hAnsi="Arial" w:cs="Arial"/>
          <w:vertAlign w:val="superscript"/>
        </w:rPr>
        <w:t>8</w:t>
      </w:r>
      <w:r>
        <w:rPr>
          <w:rFonts w:ascii="Arial" w:eastAsia="Arial" w:hAnsi="Arial" w:cs="Arial"/>
        </w:rPr>
        <w:t xml:space="preserve"> </w:t>
      </w:r>
      <w:proofErr w:type="spellStart"/>
      <w:r>
        <w:rPr>
          <w:rFonts w:ascii="Arial" w:eastAsia="Arial" w:hAnsi="Arial" w:cs="Arial"/>
        </w:rPr>
        <w:t>cfu</w:t>
      </w:r>
      <w:proofErr w:type="spellEnd"/>
      <w:r>
        <w:rPr>
          <w:rFonts w:ascii="Arial" w:eastAsia="Arial" w:hAnsi="Arial" w:cs="Arial"/>
        </w:rPr>
        <w:t xml:space="preserve">/mL) and spiked in </w:t>
      </w:r>
      <w:proofErr w:type="gramStart"/>
      <w:r>
        <w:rPr>
          <w:rFonts w:ascii="Arial" w:eastAsia="Arial" w:hAnsi="Arial" w:cs="Arial"/>
        </w:rPr>
        <w:t>aseptically-tested</w:t>
      </w:r>
      <w:proofErr w:type="gramEnd"/>
      <w:r>
        <w:rPr>
          <w:rFonts w:ascii="Arial" w:eastAsia="Arial" w:hAnsi="Arial" w:cs="Arial"/>
        </w:rPr>
        <w:t xml:space="preserve"> </w:t>
      </w:r>
      <w:r w:rsidR="00D018D9">
        <w:rPr>
          <w:rFonts w:ascii="Arial" w:eastAsia="Arial" w:hAnsi="Arial" w:cs="Arial"/>
        </w:rPr>
        <w:t xml:space="preserve">defibrinated </w:t>
      </w:r>
      <w:r>
        <w:rPr>
          <w:rFonts w:ascii="Arial" w:eastAsia="Arial" w:hAnsi="Arial" w:cs="Arial"/>
        </w:rPr>
        <w:t>porcine blood to a</w:t>
      </w:r>
      <w:r w:rsidR="00D018D9">
        <w:rPr>
          <w:rFonts w:ascii="Arial" w:eastAsia="Arial" w:hAnsi="Arial" w:cs="Arial"/>
        </w:rPr>
        <w:t xml:space="preserve"> concentration of</w:t>
      </w:r>
      <w:r>
        <w:rPr>
          <w:rFonts w:ascii="Arial" w:eastAsia="Arial" w:hAnsi="Arial" w:cs="Arial"/>
        </w:rPr>
        <w:t xml:space="preserve"> 5×10</w:t>
      </w:r>
      <w:r>
        <w:rPr>
          <w:rFonts w:ascii="Arial" w:eastAsia="Arial" w:hAnsi="Arial" w:cs="Arial"/>
          <w:vertAlign w:val="superscript"/>
        </w:rPr>
        <w:t>5</w:t>
      </w:r>
      <w:r>
        <w:rPr>
          <w:rFonts w:ascii="Arial" w:eastAsia="Arial" w:hAnsi="Arial" w:cs="Arial"/>
        </w:rPr>
        <w:t xml:space="preserve"> and 5×10</w:t>
      </w:r>
      <w:r>
        <w:rPr>
          <w:rFonts w:ascii="Arial" w:eastAsia="Arial" w:hAnsi="Arial" w:cs="Arial"/>
          <w:vertAlign w:val="superscript"/>
        </w:rPr>
        <w:t>6</w:t>
      </w:r>
      <w:r>
        <w:rPr>
          <w:rFonts w:ascii="Arial" w:eastAsia="Arial" w:hAnsi="Arial" w:cs="Arial"/>
        </w:rPr>
        <w:t xml:space="preserve"> </w:t>
      </w:r>
      <w:proofErr w:type="spellStart"/>
      <w:r>
        <w:rPr>
          <w:rFonts w:ascii="Arial" w:eastAsia="Arial" w:hAnsi="Arial" w:cs="Arial"/>
        </w:rPr>
        <w:t>cfu</w:t>
      </w:r>
      <w:proofErr w:type="spellEnd"/>
      <w:r>
        <w:rPr>
          <w:rFonts w:ascii="Arial" w:eastAsia="Arial" w:hAnsi="Arial" w:cs="Arial"/>
        </w:rPr>
        <w:t xml:space="preserve">/mL of </w:t>
      </w:r>
      <w:r>
        <w:rPr>
          <w:rFonts w:ascii="Arial" w:eastAsia="Arial" w:hAnsi="Arial" w:cs="Arial"/>
          <w:i/>
        </w:rPr>
        <w:t>S. aureus</w:t>
      </w:r>
      <w:r>
        <w:rPr>
          <w:rFonts w:ascii="Arial" w:eastAsia="Arial" w:hAnsi="Arial" w:cs="Arial"/>
        </w:rPr>
        <w:t>. The TMC-supplemented powder (20 mg) was transferred to the bottom of 24-well plates, followed by the addition of 1 mL of blood with different bacterial loads (tests performed, at least, in triplicate for each powder formulation), and incubation at 37 °C and 200 rpm</w:t>
      </w:r>
      <w:r w:rsidR="00D018D9">
        <w:rPr>
          <w:rFonts w:ascii="Arial" w:eastAsia="Arial" w:hAnsi="Arial" w:cs="Arial"/>
        </w:rPr>
        <w:t xml:space="preserve"> in an incubator with orbital </w:t>
      </w:r>
      <w:r w:rsidR="00D018D9">
        <w:rPr>
          <w:rFonts w:ascii="Arial" w:eastAsia="Arial" w:hAnsi="Arial" w:cs="Arial"/>
        </w:rPr>
        <w:lastRenderedPageBreak/>
        <w:t>shaking</w:t>
      </w:r>
      <w:r>
        <w:rPr>
          <w:rFonts w:ascii="Arial" w:eastAsia="Arial" w:hAnsi="Arial" w:cs="Arial"/>
        </w:rPr>
        <w:t xml:space="preserve">. </w:t>
      </w:r>
      <w:r>
        <w:rPr>
          <w:rFonts w:ascii="Arial" w:eastAsia="Arial" w:hAnsi="Arial" w:cs="Arial"/>
          <w:color w:val="000000"/>
        </w:rPr>
        <w:t>To test bacterial inactivation, blood mixture aliquots (</w:t>
      </w:r>
      <w:r>
        <w:rPr>
          <w:rFonts w:ascii="Arial" w:eastAsia="Arial" w:hAnsi="Arial" w:cs="Arial"/>
        </w:rPr>
        <w:t xml:space="preserve">100 µL) </w:t>
      </w:r>
      <w:r>
        <w:rPr>
          <w:rFonts w:ascii="Arial" w:eastAsia="Arial" w:hAnsi="Arial" w:cs="Arial"/>
          <w:color w:val="000000"/>
        </w:rPr>
        <w:t xml:space="preserve">were collected </w:t>
      </w:r>
      <w:r>
        <w:rPr>
          <w:rFonts w:ascii="Arial" w:eastAsia="Arial" w:hAnsi="Arial" w:cs="Arial"/>
        </w:rPr>
        <w:t>after 4 h and 8 h</w:t>
      </w:r>
      <w:r>
        <w:rPr>
          <w:rFonts w:ascii="Arial" w:eastAsia="Arial" w:hAnsi="Arial" w:cs="Arial"/>
          <w:color w:val="000000"/>
        </w:rPr>
        <w:t xml:space="preserve">, serial diluted in LB broth and plated in LB agar plates. After overnight incubation at 37 </w:t>
      </w:r>
      <w:r>
        <w:rPr>
          <w:rFonts w:ascii="Arial" w:eastAsia="Arial" w:hAnsi="Arial" w:cs="Arial"/>
        </w:rPr>
        <w:t>°C</w:t>
      </w:r>
      <w:r>
        <w:rPr>
          <w:rFonts w:ascii="Arial" w:eastAsia="Arial" w:hAnsi="Arial" w:cs="Arial"/>
          <w:color w:val="000000"/>
        </w:rPr>
        <w:t xml:space="preserve">, we determined the number of colony-forming units and converted them to the final bacterial concentration </w:t>
      </w:r>
      <w:r>
        <w:rPr>
          <w:rFonts w:ascii="Arial" w:eastAsia="Arial" w:hAnsi="Arial" w:cs="Arial"/>
        </w:rPr>
        <w:t>in the gel</w:t>
      </w:r>
      <w:r w:rsidR="00984E6E">
        <w:rPr>
          <w:rFonts w:ascii="Arial" w:eastAsia="Arial" w:hAnsi="Arial" w:cs="Arial"/>
        </w:rPr>
        <w:t>led</w:t>
      </w:r>
      <w:r>
        <w:rPr>
          <w:rFonts w:ascii="Arial" w:eastAsia="Arial" w:hAnsi="Arial" w:cs="Arial"/>
        </w:rPr>
        <w:t xml:space="preserve"> blood mixture. The antimicrobial performance was determined as the fold-change (FC) in </w:t>
      </w:r>
      <w:r w:rsidR="00B20D33">
        <w:rPr>
          <w:rFonts w:ascii="Arial" w:eastAsia="Arial" w:hAnsi="Arial" w:cs="Arial"/>
        </w:rPr>
        <w:t xml:space="preserve">the </w:t>
      </w:r>
      <w:r>
        <w:rPr>
          <w:rFonts w:ascii="Arial" w:eastAsia="Arial" w:hAnsi="Arial" w:cs="Arial"/>
        </w:rPr>
        <w:t>bacterial concentration of polymer-containing samples compared to samples with no polymer added.</w:t>
      </w:r>
    </w:p>
    <w:p w14:paraId="1CB5C19A" w14:textId="5068B288" w:rsidR="00203227" w:rsidRDefault="006706ED">
      <w:pPr>
        <w:spacing w:line="240" w:lineRule="auto"/>
        <w:rPr>
          <w:rFonts w:ascii="Arial" w:eastAsia="Arial" w:hAnsi="Arial" w:cs="Arial"/>
        </w:rPr>
      </w:pPr>
      <w:r w:rsidRPr="000868D6">
        <w:rPr>
          <w:rFonts w:ascii="Arial" w:eastAsia="Arial" w:hAnsi="Arial" w:cs="Arial"/>
          <w:b/>
          <w:i/>
          <w:iCs/>
        </w:rPr>
        <w:t>Morphological analysis</w:t>
      </w:r>
      <w:r>
        <w:rPr>
          <w:rFonts w:ascii="Arial" w:eastAsia="Arial" w:hAnsi="Arial" w:cs="Arial"/>
          <w:b/>
        </w:rPr>
        <w:t xml:space="preserve">. </w:t>
      </w:r>
      <w:r>
        <w:rPr>
          <w:rFonts w:ascii="Arial" w:eastAsia="Arial" w:hAnsi="Arial" w:cs="Arial"/>
        </w:rPr>
        <w:t xml:space="preserve">For the morphological analysis through Scanning Electron Microscopy (SEM), powder </w:t>
      </w:r>
      <w:r w:rsidR="00D018D9">
        <w:rPr>
          <w:rFonts w:ascii="Arial" w:eastAsia="Arial" w:hAnsi="Arial" w:cs="Arial"/>
        </w:rPr>
        <w:t xml:space="preserve">samples </w:t>
      </w:r>
      <w:r>
        <w:rPr>
          <w:rFonts w:ascii="Arial" w:eastAsia="Arial" w:hAnsi="Arial" w:cs="Arial"/>
        </w:rPr>
        <w:t xml:space="preserve">of pristine alginate, superabsorbent, and </w:t>
      </w:r>
      <w:r w:rsidR="00D018D9">
        <w:rPr>
          <w:rFonts w:ascii="Arial" w:eastAsia="Arial" w:hAnsi="Arial" w:cs="Arial"/>
        </w:rPr>
        <w:t>AG</w:t>
      </w:r>
      <w:r w:rsidR="00D018D9" w:rsidRPr="006173E7">
        <w:rPr>
          <w:rFonts w:ascii="Arial" w:eastAsia="Arial" w:hAnsi="Arial" w:cs="Arial"/>
          <w:vertAlign w:val="superscript"/>
        </w:rPr>
        <w:t>0</w:t>
      </w:r>
      <w:r w:rsidR="00B20D33" w:rsidRPr="006173E7">
        <w:rPr>
          <w:rFonts w:ascii="Arial" w:eastAsia="Arial" w:hAnsi="Arial" w:cs="Arial"/>
          <w:vertAlign w:val="superscript"/>
        </w:rPr>
        <w:t>.5</w:t>
      </w:r>
      <w:r>
        <w:rPr>
          <w:rFonts w:ascii="Arial" w:eastAsia="Arial" w:hAnsi="Arial" w:cs="Arial"/>
        </w:rPr>
        <w:t xml:space="preserve"> were placed over the copper tape. The samples were then coated with 10 nm Pt/</w:t>
      </w:r>
      <w:proofErr w:type="spellStart"/>
      <w:r>
        <w:rPr>
          <w:rFonts w:ascii="Arial" w:eastAsia="Arial" w:hAnsi="Arial" w:cs="Arial"/>
        </w:rPr>
        <w:t>Ir</w:t>
      </w:r>
      <w:proofErr w:type="spellEnd"/>
      <w:r>
        <w:rPr>
          <w:rFonts w:ascii="Arial" w:eastAsia="Arial" w:hAnsi="Arial" w:cs="Arial"/>
        </w:rPr>
        <w:t xml:space="preserve"> coating using the sputter for a few </w:t>
      </w:r>
      <w:r w:rsidR="0027576E">
        <w:rPr>
          <w:rFonts w:ascii="Arial" w:eastAsia="Arial" w:hAnsi="Arial" w:cs="Arial"/>
        </w:rPr>
        <w:t>min</w:t>
      </w:r>
      <w:r>
        <w:rPr>
          <w:rFonts w:ascii="Arial" w:eastAsia="Arial" w:hAnsi="Arial" w:cs="Arial"/>
        </w:rPr>
        <w:t xml:space="preserve"> and probed using JEOL IT500 (JEOL) with an accelerating voltage of 5 kV, and magnifications of 50X and 500</w:t>
      </w:r>
      <w:r w:rsidR="00B45F1F">
        <w:rPr>
          <w:rFonts w:ascii="Arial" w:eastAsia="Arial" w:hAnsi="Arial" w:cs="Arial"/>
        </w:rPr>
        <w:t>X</w:t>
      </w:r>
      <w:r>
        <w:rPr>
          <w:rFonts w:ascii="Arial" w:eastAsia="Arial" w:hAnsi="Arial" w:cs="Arial"/>
        </w:rPr>
        <w:t>.</w:t>
      </w:r>
      <w:r w:rsidR="005E2DA0">
        <w:rPr>
          <w:rFonts w:ascii="Arial" w:eastAsia="Arial" w:hAnsi="Arial" w:cs="Arial"/>
        </w:rPr>
        <w:t xml:space="preserve"> The minimum and maximum particle dimensions, as well as the particle area, were calculated from the 50</w:t>
      </w:r>
      <w:r w:rsidR="00B45F1F">
        <w:rPr>
          <w:rFonts w:ascii="Arial" w:eastAsia="Arial" w:hAnsi="Arial" w:cs="Arial"/>
        </w:rPr>
        <w:t>X</w:t>
      </w:r>
      <w:r w:rsidR="005E2DA0">
        <w:rPr>
          <w:rFonts w:ascii="Arial" w:eastAsia="Arial" w:hAnsi="Arial" w:cs="Arial"/>
        </w:rPr>
        <w:t xml:space="preserve"> images using the ImageJ</w:t>
      </w:r>
      <w:r w:rsidR="00D018D9">
        <w:rPr>
          <w:rFonts w:ascii="Arial" w:eastAsia="Arial" w:hAnsi="Arial" w:cs="Arial"/>
        </w:rPr>
        <w:t xml:space="preserve"> software</w:t>
      </w:r>
      <w:r w:rsidR="005E2DA0">
        <w:rPr>
          <w:rFonts w:ascii="Arial" w:eastAsia="Arial" w:hAnsi="Arial" w:cs="Arial"/>
        </w:rPr>
        <w:t xml:space="preserve">. </w:t>
      </w:r>
    </w:p>
    <w:p w14:paraId="03D0E506" w14:textId="0C646E93" w:rsidR="00203227" w:rsidRDefault="006706ED">
      <w:pPr>
        <w:spacing w:line="240" w:lineRule="auto"/>
        <w:rPr>
          <w:rFonts w:ascii="Arial" w:eastAsia="Arial" w:hAnsi="Arial" w:cs="Arial"/>
        </w:rPr>
      </w:pPr>
      <w:r w:rsidRPr="000868D6">
        <w:rPr>
          <w:rFonts w:ascii="Arial" w:eastAsia="Arial" w:hAnsi="Arial" w:cs="Arial"/>
          <w:b/>
          <w:i/>
          <w:iCs/>
        </w:rPr>
        <w:t>Contact angle measurements</w:t>
      </w:r>
      <w:r>
        <w:rPr>
          <w:rFonts w:ascii="Arial" w:eastAsia="Arial" w:hAnsi="Arial" w:cs="Arial"/>
          <w:b/>
        </w:rPr>
        <w:t xml:space="preserve">. </w:t>
      </w:r>
      <w:r>
        <w:rPr>
          <w:rFonts w:ascii="Arial" w:eastAsia="Arial" w:hAnsi="Arial" w:cs="Arial"/>
        </w:rPr>
        <w:t xml:space="preserve">The surface hydrophobicity of the pristine alginate and </w:t>
      </w:r>
      <w:r w:rsidR="00774717">
        <w:rPr>
          <w:rFonts w:ascii="Arial" w:eastAsia="Arial" w:hAnsi="Arial" w:cs="Arial"/>
        </w:rPr>
        <w:t>AG</w:t>
      </w:r>
      <w:r w:rsidR="00774717" w:rsidRPr="006173E7">
        <w:rPr>
          <w:rFonts w:ascii="Arial" w:eastAsia="Arial" w:hAnsi="Arial" w:cs="Arial"/>
          <w:vertAlign w:val="superscript"/>
        </w:rPr>
        <w:t>0</w:t>
      </w:r>
      <w:r w:rsidR="00B20D33" w:rsidRPr="006173E7">
        <w:rPr>
          <w:rFonts w:ascii="Arial" w:eastAsia="Arial" w:hAnsi="Arial" w:cs="Arial"/>
          <w:vertAlign w:val="superscript"/>
        </w:rPr>
        <w:t>.5</w:t>
      </w:r>
      <w:r>
        <w:rPr>
          <w:rFonts w:ascii="Arial" w:eastAsia="Arial" w:hAnsi="Arial" w:cs="Arial"/>
        </w:rPr>
        <w:t xml:space="preserve"> powder was investigated through water contact angle by using an optical tensiometer (</w:t>
      </w:r>
      <w:proofErr w:type="spellStart"/>
      <w:r>
        <w:rPr>
          <w:rFonts w:ascii="Arial" w:eastAsia="Arial" w:hAnsi="Arial" w:cs="Arial"/>
        </w:rPr>
        <w:t>Biolin</w:t>
      </w:r>
      <w:proofErr w:type="spellEnd"/>
      <w:r>
        <w:rPr>
          <w:rFonts w:ascii="Arial" w:eastAsia="Arial" w:hAnsi="Arial" w:cs="Arial"/>
        </w:rPr>
        <w:t xml:space="preserve"> Scientific Theta Flow). </w:t>
      </w:r>
      <w:r w:rsidR="00B20D33">
        <w:rPr>
          <w:rFonts w:ascii="Arial" w:eastAsia="Arial" w:hAnsi="Arial" w:cs="Arial"/>
        </w:rPr>
        <w:t>A</w:t>
      </w:r>
      <w:r>
        <w:rPr>
          <w:rFonts w:ascii="Arial" w:eastAsia="Arial" w:hAnsi="Arial" w:cs="Arial"/>
        </w:rPr>
        <w:t xml:space="preserve"> thin film of alginate and alginate glycerol powder was prepared over the glass slide. Th</w:t>
      </w:r>
      <w:r w:rsidR="00E92EFA">
        <w:rPr>
          <w:rFonts w:ascii="Arial" w:eastAsia="Arial" w:hAnsi="Arial" w:cs="Arial"/>
        </w:rPr>
        <w:t>e</w:t>
      </w:r>
      <w:r>
        <w:rPr>
          <w:rFonts w:ascii="Arial" w:eastAsia="Arial" w:hAnsi="Arial" w:cs="Arial"/>
        </w:rPr>
        <w:t xml:space="preserve"> film was prepared with </w:t>
      </w:r>
      <w:r w:rsidR="00B20D33">
        <w:rPr>
          <w:rFonts w:ascii="Arial" w:eastAsia="Arial" w:hAnsi="Arial" w:cs="Arial"/>
        </w:rPr>
        <w:t xml:space="preserve">a </w:t>
      </w:r>
      <w:r>
        <w:rPr>
          <w:rFonts w:ascii="Arial" w:eastAsia="Arial" w:hAnsi="Arial" w:cs="Arial"/>
        </w:rPr>
        <w:t xml:space="preserve">1% solution of alginate and </w:t>
      </w:r>
      <w:r w:rsidR="00774717">
        <w:rPr>
          <w:rFonts w:ascii="Arial" w:eastAsia="Arial" w:hAnsi="Arial" w:cs="Arial"/>
        </w:rPr>
        <w:t>AG</w:t>
      </w:r>
      <w:r w:rsidR="00774717" w:rsidRPr="006173E7">
        <w:rPr>
          <w:rFonts w:ascii="Arial" w:eastAsia="Arial" w:hAnsi="Arial" w:cs="Arial"/>
          <w:vertAlign w:val="superscript"/>
        </w:rPr>
        <w:t>0</w:t>
      </w:r>
      <w:r w:rsidR="00B20D33" w:rsidRPr="006173E7">
        <w:rPr>
          <w:rFonts w:ascii="Arial" w:eastAsia="Arial" w:hAnsi="Arial" w:cs="Arial"/>
          <w:vertAlign w:val="superscript"/>
        </w:rPr>
        <w:t>.5</w:t>
      </w:r>
      <w:r>
        <w:rPr>
          <w:rFonts w:ascii="Arial" w:eastAsia="Arial" w:hAnsi="Arial" w:cs="Arial"/>
        </w:rPr>
        <w:t xml:space="preserve"> in water, which was then poured over the glass slide and dried in the oven at 50 °C. </w:t>
      </w:r>
      <w:r w:rsidR="00774717">
        <w:rPr>
          <w:rFonts w:ascii="Arial" w:eastAsia="Arial" w:hAnsi="Arial" w:cs="Arial"/>
        </w:rPr>
        <w:t>The</w:t>
      </w:r>
      <w:r w:rsidR="00B20D33">
        <w:rPr>
          <w:rFonts w:ascii="Arial" w:eastAsia="Arial" w:hAnsi="Arial" w:cs="Arial"/>
        </w:rPr>
        <w:t xml:space="preserve"> </w:t>
      </w:r>
      <w:r>
        <w:rPr>
          <w:rFonts w:ascii="Arial" w:eastAsia="Arial" w:hAnsi="Arial" w:cs="Arial"/>
        </w:rPr>
        <w:t xml:space="preserve">sessile drop mode of the </w:t>
      </w:r>
      <w:proofErr w:type="spellStart"/>
      <w:r>
        <w:rPr>
          <w:rFonts w:ascii="Arial" w:eastAsia="Arial" w:hAnsi="Arial" w:cs="Arial"/>
        </w:rPr>
        <w:t>OneAttension</w:t>
      </w:r>
      <w:proofErr w:type="spellEnd"/>
      <w:r>
        <w:rPr>
          <w:rFonts w:ascii="Arial" w:eastAsia="Arial" w:hAnsi="Arial" w:cs="Arial"/>
        </w:rPr>
        <w:t xml:space="preserve"> software was used</w:t>
      </w:r>
      <w:r w:rsidR="00774717">
        <w:rPr>
          <w:rFonts w:ascii="Arial" w:eastAsia="Arial" w:hAnsi="Arial" w:cs="Arial"/>
        </w:rPr>
        <w:t xml:space="preserve"> for the static contact angle measurement</w:t>
      </w:r>
      <w:r>
        <w:rPr>
          <w:rFonts w:ascii="Arial" w:eastAsia="Arial" w:hAnsi="Arial" w:cs="Arial"/>
        </w:rPr>
        <w:t xml:space="preserve">. A drop of water </w:t>
      </w:r>
      <w:r w:rsidR="00774717">
        <w:rPr>
          <w:rFonts w:ascii="Arial" w:eastAsia="Arial" w:hAnsi="Arial" w:cs="Arial"/>
        </w:rPr>
        <w:t xml:space="preserve">(5 µL) </w:t>
      </w:r>
      <w:r>
        <w:rPr>
          <w:rFonts w:ascii="Arial" w:eastAsia="Arial" w:hAnsi="Arial" w:cs="Arial"/>
        </w:rPr>
        <w:t xml:space="preserve">was placed on the thin layer of the </w:t>
      </w:r>
      <w:r w:rsidR="00B20D33">
        <w:rPr>
          <w:rFonts w:ascii="Arial" w:eastAsia="Arial" w:hAnsi="Arial" w:cs="Arial"/>
        </w:rPr>
        <w:t xml:space="preserve">pristine </w:t>
      </w:r>
      <w:r>
        <w:rPr>
          <w:rFonts w:ascii="Arial" w:eastAsia="Arial" w:hAnsi="Arial" w:cs="Arial"/>
        </w:rPr>
        <w:t xml:space="preserve">alginate and </w:t>
      </w:r>
      <w:r w:rsidR="00774717">
        <w:rPr>
          <w:rFonts w:ascii="Arial" w:eastAsia="Arial" w:hAnsi="Arial" w:cs="Arial"/>
        </w:rPr>
        <w:t>AG</w:t>
      </w:r>
      <w:r w:rsidR="00774717" w:rsidRPr="006173E7">
        <w:rPr>
          <w:rFonts w:ascii="Arial" w:eastAsia="Arial" w:hAnsi="Arial" w:cs="Arial"/>
          <w:vertAlign w:val="superscript"/>
        </w:rPr>
        <w:t>0</w:t>
      </w:r>
      <w:r w:rsidR="00B20D33" w:rsidRPr="006173E7">
        <w:rPr>
          <w:rFonts w:ascii="Arial" w:eastAsia="Arial" w:hAnsi="Arial" w:cs="Arial"/>
          <w:vertAlign w:val="superscript"/>
        </w:rPr>
        <w:t>.5</w:t>
      </w:r>
      <w:r>
        <w:rPr>
          <w:rFonts w:ascii="Arial" w:eastAsia="Arial" w:hAnsi="Arial" w:cs="Arial"/>
        </w:rPr>
        <w:t xml:space="preserve"> film using </w:t>
      </w:r>
      <w:r w:rsidR="00774717">
        <w:rPr>
          <w:rFonts w:ascii="Arial" w:eastAsia="Arial" w:hAnsi="Arial" w:cs="Arial"/>
        </w:rPr>
        <w:t>the</w:t>
      </w:r>
      <w:r>
        <w:rPr>
          <w:rFonts w:ascii="Arial" w:eastAsia="Arial" w:hAnsi="Arial" w:cs="Arial"/>
        </w:rPr>
        <w:t xml:space="preserve"> automatic dispenser</w:t>
      </w:r>
      <w:r w:rsidR="00774717">
        <w:rPr>
          <w:rFonts w:ascii="Arial" w:eastAsia="Arial" w:hAnsi="Arial" w:cs="Arial"/>
        </w:rPr>
        <w:t xml:space="preserve"> and</w:t>
      </w:r>
      <w:r>
        <w:rPr>
          <w:rFonts w:ascii="Arial" w:eastAsia="Arial" w:hAnsi="Arial" w:cs="Arial"/>
        </w:rPr>
        <w:t xml:space="preserve"> imaged with </w:t>
      </w:r>
      <w:r w:rsidR="00B20D33">
        <w:rPr>
          <w:rFonts w:ascii="Arial" w:eastAsia="Arial" w:hAnsi="Arial" w:cs="Arial"/>
        </w:rPr>
        <w:t xml:space="preserve">a </w:t>
      </w:r>
      <w:r>
        <w:rPr>
          <w:rFonts w:ascii="Arial" w:eastAsia="Arial" w:hAnsi="Arial" w:cs="Arial"/>
        </w:rPr>
        <w:t xml:space="preserve">5 MP resolution against monochromatic light for 100 s in the </w:t>
      </w:r>
      <w:r w:rsidR="00B20D33">
        <w:rPr>
          <w:rFonts w:ascii="Arial" w:eastAsia="Arial" w:hAnsi="Arial" w:cs="Arial"/>
        </w:rPr>
        <w:t xml:space="preserve">equipment </w:t>
      </w:r>
      <w:r>
        <w:rPr>
          <w:rFonts w:ascii="Arial" w:eastAsia="Arial" w:hAnsi="Arial" w:cs="Arial"/>
        </w:rPr>
        <w:t>software. The angle at the left and right side</w:t>
      </w:r>
      <w:r w:rsidR="00B20D33">
        <w:rPr>
          <w:rFonts w:ascii="Arial" w:eastAsia="Arial" w:hAnsi="Arial" w:cs="Arial"/>
        </w:rPr>
        <w:t>s</w:t>
      </w:r>
      <w:r>
        <w:rPr>
          <w:rFonts w:ascii="Arial" w:eastAsia="Arial" w:hAnsi="Arial" w:cs="Arial"/>
        </w:rPr>
        <w:t xml:space="preserve"> of the droplet was automatically determined by the software</w:t>
      </w:r>
      <w:r w:rsidR="00B20D33">
        <w:rPr>
          <w:rFonts w:ascii="Arial" w:eastAsia="Arial" w:hAnsi="Arial" w:cs="Arial"/>
        </w:rPr>
        <w:t>,</w:t>
      </w:r>
      <w:r>
        <w:rPr>
          <w:rFonts w:ascii="Arial" w:eastAsia="Arial" w:hAnsi="Arial" w:cs="Arial"/>
        </w:rPr>
        <w:t xml:space="preserve"> </w:t>
      </w:r>
      <w:r w:rsidR="00B20D33">
        <w:rPr>
          <w:rFonts w:ascii="Arial" w:eastAsia="Arial" w:hAnsi="Arial" w:cs="Arial"/>
        </w:rPr>
        <w:t>and their average</w:t>
      </w:r>
      <w:r>
        <w:rPr>
          <w:rFonts w:ascii="Arial" w:eastAsia="Arial" w:hAnsi="Arial" w:cs="Arial"/>
        </w:rPr>
        <w:t xml:space="preserve"> was used as the contact angle of the sample</w:t>
      </w:r>
      <w:r w:rsidR="00774717">
        <w:rPr>
          <w:rFonts w:ascii="Arial" w:eastAsia="Arial" w:hAnsi="Arial" w:cs="Arial"/>
        </w:rPr>
        <w:t xml:space="preserve"> (</w:t>
      </w:r>
      <w:r>
        <w:rPr>
          <w:rFonts w:ascii="Arial" w:eastAsia="Arial" w:hAnsi="Arial" w:cs="Arial"/>
        </w:rPr>
        <w:t xml:space="preserve">measurements </w:t>
      </w:r>
      <w:r w:rsidR="00774717">
        <w:rPr>
          <w:rFonts w:ascii="Arial" w:eastAsia="Arial" w:hAnsi="Arial" w:cs="Arial"/>
        </w:rPr>
        <w:t>in triplicate)</w:t>
      </w:r>
      <w:r>
        <w:rPr>
          <w:rFonts w:ascii="Arial" w:eastAsia="Arial" w:hAnsi="Arial" w:cs="Arial"/>
        </w:rPr>
        <w:t>.</w:t>
      </w:r>
    </w:p>
    <w:p w14:paraId="7FEED3DE" w14:textId="0DBB5493" w:rsidR="00203227" w:rsidRDefault="006706ED">
      <w:pPr>
        <w:spacing w:line="240" w:lineRule="auto"/>
        <w:rPr>
          <w:rFonts w:ascii="Arial" w:eastAsia="Arial" w:hAnsi="Arial" w:cs="Arial"/>
        </w:rPr>
      </w:pPr>
      <w:r w:rsidRPr="000868D6">
        <w:rPr>
          <w:rFonts w:ascii="Arial" w:eastAsia="Arial" w:hAnsi="Arial" w:cs="Arial"/>
          <w:b/>
          <w:i/>
          <w:iCs/>
        </w:rPr>
        <w:t>Rheology</w:t>
      </w:r>
      <w:r>
        <w:rPr>
          <w:rFonts w:ascii="Arial" w:eastAsia="Arial" w:hAnsi="Arial" w:cs="Arial"/>
          <w:b/>
        </w:rPr>
        <w:t xml:space="preserve">. </w:t>
      </w:r>
      <w:r>
        <w:rPr>
          <w:rFonts w:ascii="Arial" w:eastAsia="Arial" w:hAnsi="Arial" w:cs="Arial"/>
        </w:rPr>
        <w:t xml:space="preserve">The strength of the </w:t>
      </w:r>
      <w:r w:rsidR="00774717">
        <w:rPr>
          <w:rFonts w:ascii="Arial" w:eastAsia="Arial" w:hAnsi="Arial" w:cs="Arial"/>
        </w:rPr>
        <w:t>AG</w:t>
      </w:r>
      <w:r w:rsidR="00774717" w:rsidRPr="006173E7">
        <w:rPr>
          <w:rFonts w:ascii="Arial" w:eastAsia="Arial" w:hAnsi="Arial" w:cs="Arial"/>
          <w:vertAlign w:val="superscript"/>
        </w:rPr>
        <w:t>0</w:t>
      </w:r>
      <w:r w:rsidR="00B20D33" w:rsidRPr="006173E7">
        <w:rPr>
          <w:rFonts w:ascii="Arial" w:eastAsia="Arial" w:hAnsi="Arial" w:cs="Arial"/>
          <w:vertAlign w:val="superscript"/>
        </w:rPr>
        <w:t>.5</w:t>
      </w:r>
      <w:r>
        <w:rPr>
          <w:rFonts w:ascii="Arial" w:eastAsia="Arial" w:hAnsi="Arial" w:cs="Arial"/>
        </w:rPr>
        <w:t xml:space="preserve"> gels with CaCl</w:t>
      </w:r>
      <w:r>
        <w:rPr>
          <w:rFonts w:ascii="Arial" w:eastAsia="Arial" w:hAnsi="Arial" w:cs="Arial"/>
          <w:vertAlign w:val="subscript"/>
        </w:rPr>
        <w:t>2</w:t>
      </w:r>
      <w:r>
        <w:rPr>
          <w:rFonts w:ascii="Arial" w:eastAsia="Arial" w:hAnsi="Arial" w:cs="Arial"/>
        </w:rPr>
        <w:t xml:space="preserve"> and </w:t>
      </w:r>
      <w:r w:rsidR="00B64CAC">
        <w:rPr>
          <w:rFonts w:ascii="Arial" w:eastAsia="Arial" w:hAnsi="Arial" w:cs="Arial"/>
        </w:rPr>
        <w:t xml:space="preserve">defibrinated </w:t>
      </w:r>
      <w:r w:rsidR="00774717">
        <w:rPr>
          <w:rFonts w:ascii="Arial" w:eastAsia="Arial" w:hAnsi="Arial" w:cs="Arial"/>
        </w:rPr>
        <w:t xml:space="preserve">porcine </w:t>
      </w:r>
      <w:r>
        <w:rPr>
          <w:rFonts w:ascii="Arial" w:eastAsia="Arial" w:hAnsi="Arial" w:cs="Arial"/>
        </w:rPr>
        <w:t xml:space="preserve">blood </w:t>
      </w:r>
      <w:r w:rsidR="00B20D33">
        <w:rPr>
          <w:rFonts w:ascii="Arial" w:eastAsia="Arial" w:hAnsi="Arial" w:cs="Arial"/>
        </w:rPr>
        <w:t xml:space="preserve">was </w:t>
      </w:r>
      <w:r>
        <w:rPr>
          <w:rFonts w:ascii="Arial" w:eastAsia="Arial" w:hAnsi="Arial" w:cs="Arial"/>
        </w:rPr>
        <w:t xml:space="preserve">assessed through the oscillatory rheological technique using </w:t>
      </w:r>
      <w:r w:rsidR="00984E6E">
        <w:rPr>
          <w:rFonts w:ascii="Arial" w:eastAsia="Arial" w:hAnsi="Arial" w:cs="Arial"/>
        </w:rPr>
        <w:t xml:space="preserve">an </w:t>
      </w:r>
      <w:r>
        <w:rPr>
          <w:rFonts w:ascii="Arial" w:eastAsia="Arial" w:hAnsi="Arial" w:cs="Arial"/>
        </w:rPr>
        <w:t xml:space="preserve">Anton </w:t>
      </w:r>
      <w:proofErr w:type="spellStart"/>
      <w:r>
        <w:rPr>
          <w:rFonts w:ascii="Arial" w:eastAsia="Arial" w:hAnsi="Arial" w:cs="Arial"/>
        </w:rPr>
        <w:t>Paar</w:t>
      </w:r>
      <w:proofErr w:type="spellEnd"/>
      <w:r>
        <w:rPr>
          <w:rFonts w:ascii="Arial" w:eastAsia="Arial" w:hAnsi="Arial" w:cs="Arial"/>
        </w:rPr>
        <w:t xml:space="preserve"> MCR302 rheometer (Anton </w:t>
      </w:r>
      <w:proofErr w:type="spellStart"/>
      <w:r>
        <w:rPr>
          <w:rFonts w:ascii="Arial" w:eastAsia="Arial" w:hAnsi="Arial" w:cs="Arial"/>
        </w:rPr>
        <w:t>Paar</w:t>
      </w:r>
      <w:proofErr w:type="spellEnd"/>
      <w:r>
        <w:rPr>
          <w:rFonts w:ascii="Arial" w:eastAsia="Arial" w:hAnsi="Arial" w:cs="Arial"/>
        </w:rPr>
        <w:t xml:space="preserve"> GmbH). </w:t>
      </w:r>
      <w:r w:rsidR="00B20D33">
        <w:rPr>
          <w:rFonts w:ascii="Arial" w:eastAsia="Arial" w:hAnsi="Arial" w:cs="Arial"/>
        </w:rPr>
        <w:t>The s</w:t>
      </w:r>
      <w:r>
        <w:rPr>
          <w:rFonts w:ascii="Arial" w:eastAsia="Arial" w:hAnsi="Arial" w:cs="Arial"/>
        </w:rPr>
        <w:t xml:space="preserve">train and frequency sweep were conducted with </w:t>
      </w:r>
      <w:r w:rsidR="00B20D33">
        <w:rPr>
          <w:rFonts w:ascii="Arial" w:eastAsia="Arial" w:hAnsi="Arial" w:cs="Arial"/>
        </w:rPr>
        <w:t xml:space="preserve">a </w:t>
      </w:r>
      <w:r>
        <w:rPr>
          <w:rFonts w:ascii="Arial" w:eastAsia="Arial" w:hAnsi="Arial" w:cs="Arial"/>
        </w:rPr>
        <w:t xml:space="preserve">50 mm parallel plate geometry of the rheometer. The gels were prepared by </w:t>
      </w:r>
      <w:r w:rsidR="00B20D33">
        <w:rPr>
          <w:rFonts w:ascii="Arial" w:eastAsia="Arial" w:hAnsi="Arial" w:cs="Arial"/>
        </w:rPr>
        <w:t xml:space="preserve">mixing </w:t>
      </w:r>
      <w:r>
        <w:rPr>
          <w:rFonts w:ascii="Arial" w:eastAsia="Arial" w:hAnsi="Arial" w:cs="Arial"/>
        </w:rPr>
        <w:t xml:space="preserve">1 g of </w:t>
      </w:r>
      <w:r w:rsidR="00B64CAC">
        <w:rPr>
          <w:rFonts w:ascii="Arial" w:eastAsia="Arial" w:hAnsi="Arial" w:cs="Arial"/>
        </w:rPr>
        <w:t>AG</w:t>
      </w:r>
      <w:r w:rsidR="00B64CAC" w:rsidRPr="006173E7">
        <w:rPr>
          <w:rFonts w:ascii="Arial" w:eastAsia="Arial" w:hAnsi="Arial" w:cs="Arial"/>
          <w:vertAlign w:val="superscript"/>
        </w:rPr>
        <w:t>0</w:t>
      </w:r>
      <w:r w:rsidR="00B20D33" w:rsidRPr="006173E7">
        <w:rPr>
          <w:rFonts w:ascii="Arial" w:eastAsia="Arial" w:hAnsi="Arial" w:cs="Arial"/>
          <w:vertAlign w:val="superscript"/>
        </w:rPr>
        <w:t>.5</w:t>
      </w:r>
      <w:r>
        <w:rPr>
          <w:rFonts w:ascii="Arial" w:eastAsia="Arial" w:hAnsi="Arial" w:cs="Arial"/>
        </w:rPr>
        <w:t xml:space="preserve"> powder </w:t>
      </w:r>
      <w:r w:rsidR="00B20D33">
        <w:rPr>
          <w:rFonts w:ascii="Arial" w:eastAsia="Arial" w:hAnsi="Arial" w:cs="Arial"/>
        </w:rPr>
        <w:t xml:space="preserve">with </w:t>
      </w:r>
      <w:r>
        <w:rPr>
          <w:rFonts w:ascii="Arial" w:eastAsia="Arial" w:hAnsi="Arial" w:cs="Arial"/>
        </w:rPr>
        <w:t>10 m</w:t>
      </w:r>
      <w:r w:rsidR="00B20D33">
        <w:rPr>
          <w:rFonts w:ascii="Arial" w:eastAsia="Arial" w:hAnsi="Arial" w:cs="Arial"/>
        </w:rPr>
        <w:t>L</w:t>
      </w:r>
      <w:r>
        <w:rPr>
          <w:rFonts w:ascii="Arial" w:eastAsia="Arial" w:hAnsi="Arial" w:cs="Arial"/>
        </w:rPr>
        <w:t xml:space="preserve"> of blood or CaCl</w:t>
      </w:r>
      <w:r>
        <w:rPr>
          <w:rFonts w:ascii="Arial" w:eastAsia="Arial" w:hAnsi="Arial" w:cs="Arial"/>
          <w:vertAlign w:val="subscript"/>
        </w:rPr>
        <w:t>2</w:t>
      </w:r>
      <w:r>
        <w:rPr>
          <w:rFonts w:ascii="Arial" w:eastAsia="Arial" w:hAnsi="Arial" w:cs="Arial"/>
        </w:rPr>
        <w:t xml:space="preserve"> (</w:t>
      </w:r>
      <w:r w:rsidR="00831449">
        <w:rPr>
          <w:rFonts w:ascii="Arial" w:eastAsia="Arial" w:hAnsi="Arial" w:cs="Arial"/>
        </w:rPr>
        <w:t>2.5</w:t>
      </w:r>
      <w:r w:rsidR="00566F2E">
        <w:rPr>
          <w:rFonts w:ascii="Arial" w:eastAsia="Arial" w:hAnsi="Arial" w:cs="Arial"/>
        </w:rPr>
        <w:t>0</w:t>
      </w:r>
      <w:r>
        <w:rPr>
          <w:rFonts w:ascii="Arial" w:eastAsia="Arial" w:hAnsi="Arial" w:cs="Arial"/>
        </w:rPr>
        <w:t xml:space="preserve"> mM) solution</w:t>
      </w:r>
      <w:r w:rsidR="00B20D33">
        <w:rPr>
          <w:rFonts w:ascii="Arial" w:eastAsia="Arial" w:hAnsi="Arial" w:cs="Arial"/>
        </w:rPr>
        <w:t xml:space="preserve"> and leaving</w:t>
      </w:r>
      <w:r>
        <w:rPr>
          <w:rFonts w:ascii="Arial" w:eastAsia="Arial" w:hAnsi="Arial" w:cs="Arial"/>
        </w:rPr>
        <w:t xml:space="preserve"> </w:t>
      </w:r>
      <w:r w:rsidR="00B20D33">
        <w:rPr>
          <w:rFonts w:ascii="Arial" w:eastAsia="Arial" w:hAnsi="Arial" w:cs="Arial"/>
        </w:rPr>
        <w:t xml:space="preserve">them </w:t>
      </w:r>
      <w:r>
        <w:rPr>
          <w:rFonts w:ascii="Arial" w:eastAsia="Arial" w:hAnsi="Arial" w:cs="Arial"/>
        </w:rPr>
        <w:t xml:space="preserve">on the bench to remove bubbles. </w:t>
      </w:r>
      <w:r w:rsidR="000A0133">
        <w:rPr>
          <w:rFonts w:ascii="Arial" w:eastAsia="Arial" w:hAnsi="Arial" w:cs="Arial"/>
        </w:rPr>
        <w:t>The porcine-defibrinated blood use presents 2.47 mM of Ca</w:t>
      </w:r>
      <w:r w:rsidR="000A0133" w:rsidRPr="00176CEB">
        <w:rPr>
          <w:rFonts w:ascii="Arial" w:eastAsia="Arial" w:hAnsi="Arial" w:cs="Arial"/>
          <w:vertAlign w:val="superscript"/>
        </w:rPr>
        <w:t>2+</w:t>
      </w:r>
      <w:r w:rsidR="000A0133">
        <w:rPr>
          <w:rFonts w:ascii="Arial" w:eastAsia="Arial" w:hAnsi="Arial" w:cs="Arial"/>
        </w:rPr>
        <w:t xml:space="preserve"> measured by the ICP-MS method. </w:t>
      </w:r>
      <w:r>
        <w:rPr>
          <w:rFonts w:ascii="Arial" w:eastAsia="Arial" w:hAnsi="Arial" w:cs="Arial"/>
        </w:rPr>
        <w:t>The strain sweep was performed</w:t>
      </w:r>
      <w:r w:rsidR="00B64CAC">
        <w:rPr>
          <w:rFonts w:ascii="Arial" w:eastAsia="Arial" w:hAnsi="Arial" w:cs="Arial"/>
        </w:rPr>
        <w:t xml:space="preserve"> to determine </w:t>
      </w:r>
      <w:r>
        <w:rPr>
          <w:rFonts w:ascii="Arial" w:eastAsia="Arial" w:hAnsi="Arial" w:cs="Arial"/>
        </w:rPr>
        <w:t>the optimum strain value from the linear viscoelastic region for each gel at 37 °C. The storage (G’) and loss (G”) modulus were recorded as a function of frequency between 0.1 to 100 Hz.</w:t>
      </w:r>
    </w:p>
    <w:p w14:paraId="062AF286" w14:textId="77777777" w:rsidR="003C0CC8" w:rsidRPr="00574765" w:rsidRDefault="003C0CC8">
      <w:pPr>
        <w:spacing w:line="240" w:lineRule="auto"/>
        <w:rPr>
          <w:rFonts w:ascii="Arial" w:eastAsia="Arial" w:hAnsi="Arial" w:cs="Arial"/>
          <w:bCs/>
          <w:color w:val="000000"/>
        </w:rPr>
      </w:pPr>
    </w:p>
    <w:p w14:paraId="4265881E" w14:textId="49139D69" w:rsidR="00D21AE3" w:rsidRDefault="006706ED">
      <w:pPr>
        <w:spacing w:line="240" w:lineRule="auto"/>
        <w:rPr>
          <w:rFonts w:ascii="Arial" w:eastAsia="Arial" w:hAnsi="Arial" w:cs="Arial"/>
          <w:b/>
          <w:color w:val="000000"/>
        </w:rPr>
      </w:pPr>
      <w:r>
        <w:rPr>
          <w:rFonts w:ascii="Arial" w:eastAsia="Arial" w:hAnsi="Arial" w:cs="Arial"/>
          <w:b/>
          <w:color w:val="000000"/>
        </w:rPr>
        <w:t>Acknowledgments</w:t>
      </w:r>
      <w:r>
        <w:rPr>
          <w:rFonts w:ascii="Arial" w:eastAsia="Arial" w:hAnsi="Arial" w:cs="Arial"/>
          <w:b/>
          <w:color w:val="000000"/>
        </w:rPr>
        <w:tab/>
      </w:r>
    </w:p>
    <w:p w14:paraId="0B1C9369" w14:textId="3AB21A90" w:rsidR="00203227" w:rsidRDefault="006706ED" w:rsidP="00C41723">
      <w:pPr>
        <w:spacing w:line="240" w:lineRule="auto"/>
        <w:rPr>
          <w:rFonts w:ascii="Arial" w:eastAsia="Arial" w:hAnsi="Arial" w:cs="Arial"/>
          <w:color w:val="000000"/>
        </w:rPr>
      </w:pPr>
      <w:r>
        <w:rPr>
          <w:rFonts w:ascii="Arial" w:eastAsia="Arial" w:hAnsi="Arial" w:cs="Arial"/>
          <w:color w:val="000000"/>
        </w:rPr>
        <w:t xml:space="preserve">The authors </w:t>
      </w:r>
      <w:r>
        <w:rPr>
          <w:rFonts w:ascii="Arial" w:eastAsia="Arial" w:hAnsi="Arial" w:cs="Arial"/>
        </w:rPr>
        <w:t xml:space="preserve">would like to thank </w:t>
      </w:r>
      <w:proofErr w:type="spellStart"/>
      <w:r>
        <w:rPr>
          <w:rFonts w:ascii="Arial" w:eastAsia="Arial" w:hAnsi="Arial" w:cs="Arial"/>
        </w:rPr>
        <w:t>Hollyn</w:t>
      </w:r>
      <w:proofErr w:type="spellEnd"/>
      <w:r>
        <w:rPr>
          <w:rFonts w:ascii="Arial" w:eastAsia="Arial" w:hAnsi="Arial" w:cs="Arial"/>
        </w:rPr>
        <w:t xml:space="preserve"> Franklin, Rita </w:t>
      </w:r>
      <w:proofErr w:type="spellStart"/>
      <w:r>
        <w:rPr>
          <w:rFonts w:ascii="Arial" w:eastAsia="Arial" w:hAnsi="Arial" w:cs="Arial"/>
        </w:rPr>
        <w:t>Makhlouf</w:t>
      </w:r>
      <w:proofErr w:type="spellEnd"/>
      <w:r>
        <w:rPr>
          <w:rFonts w:ascii="Arial" w:eastAsia="Arial" w:hAnsi="Arial" w:cs="Arial"/>
        </w:rPr>
        <w:t xml:space="preserve">, Sydney Murphy and Abigail </w:t>
      </w:r>
      <w:proofErr w:type="spellStart"/>
      <w:r>
        <w:rPr>
          <w:rFonts w:ascii="Arial" w:eastAsia="Arial" w:hAnsi="Arial" w:cs="Arial"/>
        </w:rPr>
        <w:t>Heimbach</w:t>
      </w:r>
      <w:proofErr w:type="spellEnd"/>
      <w:r>
        <w:rPr>
          <w:rFonts w:ascii="Arial" w:eastAsia="Arial" w:hAnsi="Arial" w:cs="Arial"/>
        </w:rPr>
        <w:t xml:space="preserve"> for their assistance with </w:t>
      </w:r>
      <w:r w:rsidRPr="00984E6E">
        <w:rPr>
          <w:rFonts w:ascii="Arial" w:eastAsia="Arial" w:hAnsi="Arial" w:cs="Arial"/>
          <w:i/>
          <w:iCs/>
        </w:rPr>
        <w:t>in vitro</w:t>
      </w:r>
      <w:r>
        <w:rPr>
          <w:rFonts w:ascii="Arial" w:eastAsia="Arial" w:hAnsi="Arial" w:cs="Arial"/>
        </w:rPr>
        <w:t xml:space="preserve"> menstrual cup testing, Ryan </w:t>
      </w:r>
      <w:proofErr w:type="spellStart"/>
      <w:r>
        <w:rPr>
          <w:rFonts w:ascii="Arial" w:eastAsia="Arial" w:hAnsi="Arial" w:cs="Arial"/>
        </w:rPr>
        <w:t>Porell</w:t>
      </w:r>
      <w:proofErr w:type="spellEnd"/>
      <w:r>
        <w:rPr>
          <w:rFonts w:ascii="Arial" w:eastAsia="Arial" w:hAnsi="Arial" w:cs="Arial"/>
        </w:rPr>
        <w:t xml:space="preserve"> and </w:t>
      </w:r>
      <w:proofErr w:type="spellStart"/>
      <w:r w:rsidR="00DA36B0">
        <w:rPr>
          <w:rFonts w:ascii="Arial" w:eastAsia="Arial" w:hAnsi="Arial" w:cs="Arial"/>
        </w:rPr>
        <w:t>Caylyn</w:t>
      </w:r>
      <w:proofErr w:type="spellEnd"/>
      <w:r w:rsidR="00DA36B0">
        <w:rPr>
          <w:rFonts w:ascii="Arial" w:eastAsia="Arial" w:hAnsi="Arial" w:cs="Arial"/>
        </w:rPr>
        <w:t xml:space="preserve"> </w:t>
      </w:r>
      <w:proofErr w:type="spellStart"/>
      <w:r w:rsidR="00DA36B0">
        <w:rPr>
          <w:rFonts w:ascii="Arial" w:eastAsia="Arial" w:hAnsi="Arial" w:cs="Arial"/>
        </w:rPr>
        <w:t>McNaul</w:t>
      </w:r>
      <w:proofErr w:type="spellEnd"/>
      <w:r w:rsidR="00DA36B0">
        <w:rPr>
          <w:rFonts w:ascii="Arial" w:eastAsia="Arial" w:hAnsi="Arial" w:cs="Arial"/>
        </w:rPr>
        <w:t xml:space="preserve"> at</w:t>
      </w:r>
      <w:r>
        <w:rPr>
          <w:rFonts w:ascii="Arial" w:eastAsia="Arial" w:hAnsi="Arial" w:cs="Arial"/>
        </w:rPr>
        <w:t xml:space="preserve"> the </w:t>
      </w:r>
      <w:proofErr w:type="spellStart"/>
      <w:r>
        <w:rPr>
          <w:rFonts w:ascii="Arial" w:eastAsia="Arial" w:hAnsi="Arial" w:cs="Arial"/>
        </w:rPr>
        <w:t>GlycoMIP</w:t>
      </w:r>
      <w:proofErr w:type="spellEnd"/>
      <w:r>
        <w:rPr>
          <w:rFonts w:ascii="Arial" w:eastAsia="Arial" w:hAnsi="Arial" w:cs="Arial"/>
        </w:rPr>
        <w:t xml:space="preserve"> facility for rheological testing</w:t>
      </w:r>
      <w:r w:rsidR="00DA36B0">
        <w:rPr>
          <w:rFonts w:ascii="Arial" w:eastAsia="Arial" w:hAnsi="Arial" w:cs="Arial"/>
        </w:rPr>
        <w:t xml:space="preserve"> and polymer characterization</w:t>
      </w:r>
      <w:r>
        <w:rPr>
          <w:rFonts w:ascii="Arial" w:eastAsia="Arial" w:hAnsi="Arial" w:cs="Arial"/>
        </w:rPr>
        <w:t xml:space="preserve">, and Hiba </w:t>
      </w:r>
      <w:proofErr w:type="spellStart"/>
      <w:r>
        <w:rPr>
          <w:rFonts w:ascii="Arial" w:eastAsia="Arial" w:hAnsi="Arial" w:cs="Arial"/>
        </w:rPr>
        <w:t>Baaziz</w:t>
      </w:r>
      <w:proofErr w:type="spellEnd"/>
      <w:r>
        <w:rPr>
          <w:rFonts w:ascii="Arial" w:eastAsia="Arial" w:hAnsi="Arial" w:cs="Arial"/>
        </w:rPr>
        <w:t xml:space="preserve">, </w:t>
      </w:r>
      <w:proofErr w:type="spellStart"/>
      <w:r>
        <w:rPr>
          <w:rFonts w:ascii="Arial" w:eastAsia="Arial" w:hAnsi="Arial" w:cs="Arial"/>
        </w:rPr>
        <w:t>Krisangel</w:t>
      </w:r>
      <w:proofErr w:type="spellEnd"/>
      <w:r>
        <w:rPr>
          <w:rFonts w:ascii="Arial" w:eastAsia="Arial" w:hAnsi="Arial" w:cs="Arial"/>
        </w:rPr>
        <w:t xml:space="preserve"> Lopez, and </w:t>
      </w:r>
      <w:proofErr w:type="spellStart"/>
      <w:r>
        <w:rPr>
          <w:rFonts w:ascii="Arial" w:eastAsia="Arial" w:hAnsi="Arial" w:cs="Arial"/>
        </w:rPr>
        <w:t>Analis</w:t>
      </w:r>
      <w:proofErr w:type="spellEnd"/>
      <w:r>
        <w:rPr>
          <w:rFonts w:ascii="Arial" w:eastAsia="Arial" w:hAnsi="Arial" w:cs="Arial"/>
        </w:rPr>
        <w:t xml:space="preserve"> Smith for </w:t>
      </w:r>
      <w:r w:rsidR="009B0140">
        <w:rPr>
          <w:rFonts w:ascii="Arial" w:eastAsia="Arial" w:hAnsi="Arial" w:cs="Arial"/>
        </w:rPr>
        <w:t xml:space="preserve">the </w:t>
      </w:r>
      <w:r>
        <w:rPr>
          <w:rFonts w:ascii="Arial" w:eastAsia="Arial" w:hAnsi="Arial" w:cs="Arial"/>
        </w:rPr>
        <w:t xml:space="preserve">insightful discussions. The contact angle measurements were made possible </w:t>
      </w:r>
      <w:proofErr w:type="gramStart"/>
      <w:r>
        <w:rPr>
          <w:rFonts w:ascii="Arial" w:eastAsia="Arial" w:hAnsi="Arial" w:cs="Arial"/>
        </w:rPr>
        <w:t>by the use of</w:t>
      </w:r>
      <w:proofErr w:type="gramEnd"/>
      <w:r>
        <w:rPr>
          <w:rFonts w:ascii="Arial" w:eastAsia="Arial" w:hAnsi="Arial" w:cs="Arial"/>
        </w:rPr>
        <w:t xml:space="preserve"> Virginia Tech’s Materials Characterization Facility, which is supported by the Institute for Critical Technology and Applied Science, the Macromolecules Innovation Institute, and the Office of the Vice President for Research and Innovation. Funding was provided to B.B.H. by </w:t>
      </w:r>
      <w:r w:rsidR="008912EE">
        <w:rPr>
          <w:rFonts w:ascii="Arial" w:eastAsia="Arial" w:hAnsi="Arial" w:cs="Arial"/>
        </w:rPr>
        <w:t>award #</w:t>
      </w:r>
      <w:r w:rsidR="00BB0B3B">
        <w:rPr>
          <w:rFonts w:ascii="Arial" w:eastAsia="Arial" w:hAnsi="Arial" w:cs="Arial"/>
        </w:rPr>
        <w:t xml:space="preserve"> </w:t>
      </w:r>
      <w:r w:rsidR="008912EE">
        <w:rPr>
          <w:rFonts w:ascii="Arial" w:eastAsia="Arial" w:hAnsi="Arial" w:cs="Arial"/>
        </w:rPr>
        <w:t xml:space="preserve">208-03-22 </w:t>
      </w:r>
      <w:r w:rsidR="00BB0B3B">
        <w:rPr>
          <w:rFonts w:ascii="Arial" w:eastAsia="Arial" w:hAnsi="Arial" w:cs="Arial"/>
        </w:rPr>
        <w:t xml:space="preserve">from </w:t>
      </w:r>
      <w:r w:rsidR="008912EE">
        <w:rPr>
          <w:rFonts w:ascii="Arial" w:eastAsia="Arial" w:hAnsi="Arial" w:cs="Arial"/>
        </w:rPr>
        <w:t>the</w:t>
      </w:r>
      <w:r w:rsidR="00BB0B3B">
        <w:rPr>
          <w:rFonts w:ascii="Arial" w:eastAsia="Arial" w:hAnsi="Arial" w:cs="Arial"/>
        </w:rPr>
        <w:t xml:space="preserve"> </w:t>
      </w:r>
      <w:r>
        <w:rPr>
          <w:rFonts w:ascii="Arial" w:eastAsia="Arial" w:hAnsi="Arial" w:cs="Arial"/>
        </w:rPr>
        <w:t>Commonwealth Health Research Board</w:t>
      </w:r>
      <w:r w:rsidR="00FE787C">
        <w:rPr>
          <w:rFonts w:ascii="Arial" w:eastAsia="Arial" w:hAnsi="Arial" w:cs="Arial"/>
        </w:rPr>
        <w:t xml:space="preserve"> of Virginia</w:t>
      </w:r>
      <w:r>
        <w:rPr>
          <w:rFonts w:ascii="Arial" w:eastAsia="Arial" w:hAnsi="Arial" w:cs="Arial"/>
          <w:color w:val="000000"/>
        </w:rPr>
        <w:t xml:space="preserve">. </w:t>
      </w:r>
      <w:r w:rsidR="00460499">
        <w:rPr>
          <w:rFonts w:ascii="Arial" w:eastAsia="Arial" w:hAnsi="Arial" w:cs="Arial"/>
          <w:color w:val="000000"/>
        </w:rPr>
        <w:t xml:space="preserve">Funding to the </w:t>
      </w:r>
      <w:proofErr w:type="spellStart"/>
      <w:r w:rsidR="00460499">
        <w:rPr>
          <w:rFonts w:ascii="Arial" w:eastAsia="Arial" w:hAnsi="Arial" w:cs="Arial"/>
          <w:color w:val="000000"/>
        </w:rPr>
        <w:t>GlycoMIP</w:t>
      </w:r>
      <w:proofErr w:type="spellEnd"/>
      <w:r w:rsidR="00460499">
        <w:rPr>
          <w:rFonts w:ascii="Arial" w:eastAsia="Arial" w:hAnsi="Arial" w:cs="Arial"/>
          <w:color w:val="000000"/>
        </w:rPr>
        <w:t xml:space="preserve"> was provided by the N</w:t>
      </w:r>
      <w:r w:rsidR="00460499" w:rsidRPr="00460499">
        <w:rPr>
          <w:rFonts w:ascii="Arial" w:eastAsia="Arial" w:hAnsi="Arial" w:cs="Arial"/>
          <w:color w:val="000000"/>
        </w:rPr>
        <w:t>ational Science</w:t>
      </w:r>
      <w:r w:rsidR="00460499">
        <w:rPr>
          <w:rFonts w:ascii="Arial" w:eastAsia="Arial" w:hAnsi="Arial" w:cs="Arial"/>
          <w:color w:val="000000"/>
        </w:rPr>
        <w:t xml:space="preserve"> </w:t>
      </w:r>
      <w:r w:rsidR="00460499" w:rsidRPr="00460499">
        <w:rPr>
          <w:rFonts w:ascii="Arial" w:eastAsia="Arial" w:hAnsi="Arial" w:cs="Arial"/>
          <w:color w:val="000000"/>
        </w:rPr>
        <w:t>Foundation Materials Innovation Platform through</w:t>
      </w:r>
      <w:r w:rsidR="00460499">
        <w:rPr>
          <w:rFonts w:ascii="Arial" w:eastAsia="Arial" w:hAnsi="Arial" w:cs="Arial"/>
          <w:color w:val="000000"/>
        </w:rPr>
        <w:t xml:space="preserve"> </w:t>
      </w:r>
      <w:r w:rsidR="00460499" w:rsidRPr="00460499">
        <w:rPr>
          <w:rFonts w:ascii="Arial" w:eastAsia="Arial" w:hAnsi="Arial" w:cs="Arial"/>
          <w:color w:val="000000"/>
        </w:rPr>
        <w:t>Cooperative Agreement DMR-1933525.</w:t>
      </w:r>
    </w:p>
    <w:p w14:paraId="483D0C78" w14:textId="77777777" w:rsidR="000868D6" w:rsidRDefault="000868D6" w:rsidP="00C41723">
      <w:pPr>
        <w:spacing w:line="240" w:lineRule="auto"/>
        <w:rPr>
          <w:rFonts w:ascii="Arial" w:eastAsia="Arial" w:hAnsi="Arial" w:cs="Arial"/>
          <w:b/>
          <w:color w:val="000000"/>
        </w:rPr>
      </w:pPr>
    </w:p>
    <w:p w14:paraId="624FD9B1" w14:textId="09F2E32B" w:rsidR="00203227" w:rsidRPr="009B57F9" w:rsidRDefault="009304B9">
      <w:pPr>
        <w:spacing w:line="240" w:lineRule="auto"/>
        <w:rPr>
          <w:rFonts w:ascii="Arial" w:eastAsia="Arial" w:hAnsi="Arial" w:cs="Arial"/>
          <w:b/>
        </w:rPr>
      </w:pPr>
      <w:r w:rsidRPr="009B57F9">
        <w:rPr>
          <w:rFonts w:ascii="Arial" w:eastAsia="Arial" w:hAnsi="Arial" w:cs="Arial"/>
          <w:b/>
        </w:rPr>
        <w:t>Author’s Contributions</w:t>
      </w:r>
    </w:p>
    <w:p w14:paraId="434D6164" w14:textId="5B7F1F82" w:rsidR="009304B9" w:rsidRDefault="00196FCD">
      <w:pPr>
        <w:spacing w:line="240" w:lineRule="auto"/>
        <w:rPr>
          <w:rFonts w:ascii="Arial" w:eastAsia="Arial" w:hAnsi="Arial" w:cs="Arial"/>
          <w:bCs/>
        </w:rPr>
      </w:pPr>
      <w:r w:rsidRPr="009B57F9">
        <w:rPr>
          <w:rFonts w:ascii="Arial" w:eastAsia="Arial" w:hAnsi="Arial" w:cs="Arial"/>
          <w:bCs/>
        </w:rPr>
        <w:t>Conceptualization, B.B.H.; Investigation, B.</w:t>
      </w:r>
      <w:r w:rsidR="009B57F9" w:rsidRPr="009B57F9">
        <w:rPr>
          <w:rFonts w:ascii="Arial" w:eastAsia="Arial" w:hAnsi="Arial" w:cs="Arial"/>
          <w:bCs/>
        </w:rPr>
        <w:t>B</w:t>
      </w:r>
      <w:r w:rsidRPr="009B57F9">
        <w:rPr>
          <w:rFonts w:ascii="Arial" w:eastAsia="Arial" w:hAnsi="Arial" w:cs="Arial"/>
          <w:bCs/>
        </w:rPr>
        <w:t>.H., R.A.B., H.K., J.M., L.G., C.C.; Resources, B.H.H.; Writing – Original Draft, B.H.H., R.A.B., H.K.; Writing – Review &amp; Editing, B.H.H., R.A.B., H.K.; Funding Acquisition, B.B.H.</w:t>
      </w:r>
      <w:r>
        <w:rPr>
          <w:rFonts w:ascii="Arial" w:eastAsia="Arial" w:hAnsi="Arial" w:cs="Arial"/>
          <w:bCs/>
        </w:rPr>
        <w:t xml:space="preserve"> </w:t>
      </w:r>
    </w:p>
    <w:p w14:paraId="72DAA201" w14:textId="77777777" w:rsidR="000868D6" w:rsidRPr="00196FCD" w:rsidRDefault="000868D6">
      <w:pPr>
        <w:spacing w:line="240" w:lineRule="auto"/>
        <w:rPr>
          <w:rFonts w:ascii="Arial" w:eastAsia="Arial" w:hAnsi="Arial" w:cs="Arial"/>
          <w:bCs/>
        </w:rPr>
      </w:pPr>
    </w:p>
    <w:p w14:paraId="79072675" w14:textId="77777777" w:rsidR="009304B9" w:rsidRDefault="009304B9" w:rsidP="009304B9">
      <w:pPr>
        <w:spacing w:line="240" w:lineRule="auto"/>
        <w:rPr>
          <w:rFonts w:ascii="Arial" w:eastAsia="Arial" w:hAnsi="Arial" w:cs="Arial"/>
          <w:b/>
          <w:color w:val="000000"/>
        </w:rPr>
      </w:pPr>
      <w:r>
        <w:rPr>
          <w:rFonts w:ascii="Arial" w:eastAsia="Arial" w:hAnsi="Arial" w:cs="Arial"/>
          <w:b/>
          <w:color w:val="000000"/>
        </w:rPr>
        <w:t>Declaration of Interests</w:t>
      </w:r>
    </w:p>
    <w:p w14:paraId="5CDF683B" w14:textId="74DB8959" w:rsidR="00203227" w:rsidRDefault="009304B9">
      <w:pPr>
        <w:spacing w:line="240" w:lineRule="auto"/>
        <w:rPr>
          <w:rFonts w:ascii="Arial" w:eastAsia="Arial" w:hAnsi="Arial" w:cs="Arial"/>
          <w:bCs/>
          <w:color w:val="000000"/>
        </w:rPr>
      </w:pPr>
      <w:r>
        <w:rPr>
          <w:rFonts w:ascii="Arial" w:eastAsia="Arial" w:hAnsi="Arial" w:cs="Arial"/>
          <w:bCs/>
          <w:color w:val="000000"/>
        </w:rPr>
        <w:t>R.B. and B.B.H. are inventors on a pending patent application related to the materials described in this paper.</w:t>
      </w:r>
    </w:p>
    <w:p w14:paraId="34CB771E" w14:textId="77777777" w:rsidR="00EE5930" w:rsidRDefault="00EE5930">
      <w:pPr>
        <w:rPr>
          <w:rFonts w:ascii="Arial" w:eastAsia="Arial" w:hAnsi="Arial" w:cs="Arial"/>
          <w:b/>
          <w:color w:val="000000"/>
        </w:rPr>
      </w:pPr>
      <w:r>
        <w:rPr>
          <w:rFonts w:ascii="Arial" w:eastAsia="Arial" w:hAnsi="Arial" w:cs="Arial"/>
          <w:b/>
          <w:color w:val="000000"/>
        </w:rPr>
        <w:br w:type="page"/>
      </w:r>
    </w:p>
    <w:p w14:paraId="01AE7D06" w14:textId="5D7C20F5" w:rsidR="00203227" w:rsidRPr="00196FCD" w:rsidRDefault="006706ED" w:rsidP="008912EE">
      <w:pPr>
        <w:spacing w:line="240" w:lineRule="auto"/>
        <w:rPr>
          <w:rFonts w:ascii="Arial" w:eastAsia="Arial" w:hAnsi="Arial" w:cs="Arial"/>
          <w:b/>
        </w:rPr>
      </w:pPr>
      <w:r w:rsidRPr="00196FCD">
        <w:rPr>
          <w:rFonts w:ascii="Arial" w:eastAsia="Arial" w:hAnsi="Arial" w:cs="Arial"/>
          <w:b/>
        </w:rPr>
        <w:lastRenderedPageBreak/>
        <w:t>References</w:t>
      </w:r>
    </w:p>
    <w:p w14:paraId="59C20852" w14:textId="77777777" w:rsidR="00825624" w:rsidRPr="00825624" w:rsidRDefault="00EB7DFE" w:rsidP="00825624">
      <w:pPr>
        <w:pStyle w:val="Bibliography"/>
        <w:rPr>
          <w:rFonts w:ascii="Arial" w:hAnsi="Arial" w:cs="Arial"/>
        </w:rPr>
      </w:pPr>
      <w:r>
        <w:rPr>
          <w:rFonts w:ascii="Arial" w:eastAsia="Arial" w:hAnsi="Arial" w:cs="Arial"/>
          <w:b/>
        </w:rPr>
        <w:fldChar w:fldCharType="begin"/>
      </w:r>
      <w:r w:rsidR="00825624">
        <w:rPr>
          <w:rFonts w:ascii="Arial" w:eastAsia="Arial" w:hAnsi="Arial" w:cs="Arial"/>
          <w:b/>
          <w:lang w:val="pt-BR"/>
        </w:rPr>
        <w:instrText xml:space="preserve"> ADDIN ZOTERO_BIBL {"uncited":[],"omitted":[],"custom":[]} CSL_BIBLIOGRAPHY </w:instrText>
      </w:r>
      <w:r>
        <w:rPr>
          <w:rFonts w:ascii="Arial" w:eastAsia="Arial" w:hAnsi="Arial" w:cs="Arial"/>
          <w:b/>
        </w:rPr>
        <w:fldChar w:fldCharType="separate"/>
      </w:r>
      <w:r w:rsidR="00825624" w:rsidRPr="00825624">
        <w:rPr>
          <w:rFonts w:ascii="Arial" w:hAnsi="Arial" w:cs="Arial"/>
        </w:rPr>
        <w:t>1.</w:t>
      </w:r>
      <w:r w:rsidR="00825624" w:rsidRPr="00825624">
        <w:rPr>
          <w:rFonts w:ascii="Arial" w:hAnsi="Arial" w:cs="Arial"/>
        </w:rPr>
        <w:tab/>
        <w:t xml:space="preserve">Chavez-MacGregor, M., van Gils, C.H., van der Schouw, Y.T., Monninkhof, E., van Noord, P.A.H., and Peeters, P.H.M. (2008). Lifetime cumulative number of menstrual cycles and serum sex hormone levels in postmenopausal women. Breast Cancer Res. Treat. </w:t>
      </w:r>
      <w:r w:rsidR="00825624" w:rsidRPr="00825624">
        <w:rPr>
          <w:rFonts w:ascii="Arial" w:hAnsi="Arial" w:cs="Arial"/>
          <w:i/>
          <w:iCs/>
        </w:rPr>
        <w:t>108</w:t>
      </w:r>
      <w:r w:rsidR="00825624" w:rsidRPr="00825624">
        <w:rPr>
          <w:rFonts w:ascii="Arial" w:hAnsi="Arial" w:cs="Arial"/>
        </w:rPr>
        <w:t>, 101–112. https://doi.org/10.1007/s10549-007-9574-z.</w:t>
      </w:r>
    </w:p>
    <w:p w14:paraId="03C624F5" w14:textId="77777777" w:rsidR="00825624" w:rsidRPr="00825624" w:rsidRDefault="00825624" w:rsidP="00825624">
      <w:pPr>
        <w:pStyle w:val="Bibliography"/>
        <w:rPr>
          <w:rFonts w:ascii="Arial" w:hAnsi="Arial" w:cs="Arial"/>
        </w:rPr>
      </w:pPr>
      <w:r w:rsidRPr="00825624">
        <w:rPr>
          <w:rFonts w:ascii="Arial" w:hAnsi="Arial" w:cs="Arial"/>
        </w:rPr>
        <w:t>2.</w:t>
      </w:r>
      <w:r w:rsidRPr="00825624">
        <w:rPr>
          <w:rFonts w:ascii="Arial" w:hAnsi="Arial" w:cs="Arial"/>
        </w:rPr>
        <w:tab/>
        <w:t xml:space="preserve">Krenz, A., and Strulik, H. (2021). The impact of menstruation hygiene management on work absenteeism of women in Burkina Faso. Econ. Hum. Biol. </w:t>
      </w:r>
      <w:r w:rsidRPr="00825624">
        <w:rPr>
          <w:rFonts w:ascii="Arial" w:hAnsi="Arial" w:cs="Arial"/>
          <w:i/>
          <w:iCs/>
        </w:rPr>
        <w:t>43</w:t>
      </w:r>
      <w:r w:rsidRPr="00825624">
        <w:rPr>
          <w:rFonts w:ascii="Arial" w:hAnsi="Arial" w:cs="Arial"/>
        </w:rPr>
        <w:t>, 101067. https://doi.org/10.1016/j.ehb.2021.101067.</w:t>
      </w:r>
    </w:p>
    <w:p w14:paraId="63848572" w14:textId="77777777" w:rsidR="00825624" w:rsidRPr="00825624" w:rsidRDefault="00825624" w:rsidP="00825624">
      <w:pPr>
        <w:pStyle w:val="Bibliography"/>
        <w:rPr>
          <w:rFonts w:ascii="Arial" w:hAnsi="Arial" w:cs="Arial"/>
        </w:rPr>
      </w:pPr>
      <w:r w:rsidRPr="00825624">
        <w:rPr>
          <w:rFonts w:ascii="Arial" w:hAnsi="Arial" w:cs="Arial"/>
        </w:rPr>
        <w:t>3.</w:t>
      </w:r>
      <w:r w:rsidRPr="00825624">
        <w:rPr>
          <w:rFonts w:ascii="Arial" w:hAnsi="Arial" w:cs="Arial"/>
        </w:rPr>
        <w:tab/>
        <w:t xml:space="preserve">Schoep, M.E., Adang, E.M.M., Maas, J.W.M., De Bie, B., Aarts, J.W.M., and Nieboer, T.E. (2019). Productivity loss due to menstruation-related symptoms: a nationwide cross-sectional survey among 32 748 women. BMJ Open </w:t>
      </w:r>
      <w:r w:rsidRPr="00825624">
        <w:rPr>
          <w:rFonts w:ascii="Arial" w:hAnsi="Arial" w:cs="Arial"/>
          <w:i/>
          <w:iCs/>
        </w:rPr>
        <w:t>9</w:t>
      </w:r>
      <w:r w:rsidRPr="00825624">
        <w:rPr>
          <w:rFonts w:ascii="Arial" w:hAnsi="Arial" w:cs="Arial"/>
        </w:rPr>
        <w:t>, e026186. https://doi.org/10.1136/bmjopen-2018-026186.</w:t>
      </w:r>
    </w:p>
    <w:p w14:paraId="6E005A53" w14:textId="77777777" w:rsidR="00825624" w:rsidRPr="00825624" w:rsidRDefault="00825624" w:rsidP="00825624">
      <w:pPr>
        <w:pStyle w:val="Bibliography"/>
        <w:rPr>
          <w:rFonts w:ascii="Arial" w:hAnsi="Arial" w:cs="Arial"/>
        </w:rPr>
      </w:pPr>
      <w:r w:rsidRPr="00825624">
        <w:rPr>
          <w:rFonts w:ascii="Arial" w:hAnsi="Arial" w:cs="Arial"/>
        </w:rPr>
        <w:t>4.</w:t>
      </w:r>
      <w:r w:rsidRPr="00825624">
        <w:rPr>
          <w:rFonts w:ascii="Arial" w:hAnsi="Arial" w:cs="Arial"/>
        </w:rPr>
        <w:tab/>
        <w:t xml:space="preserve">Sebert Kuhlmann, A., Peters Bergquist, E., Danjoint, D., and Wall, L.L. (2019). Unmet Menstrual Hygiene Needs Among Low-Income Women. Obstet. Gynecol. </w:t>
      </w:r>
      <w:r w:rsidRPr="00825624">
        <w:rPr>
          <w:rFonts w:ascii="Arial" w:hAnsi="Arial" w:cs="Arial"/>
          <w:i/>
          <w:iCs/>
        </w:rPr>
        <w:t>133</w:t>
      </w:r>
      <w:r w:rsidRPr="00825624">
        <w:rPr>
          <w:rFonts w:ascii="Arial" w:hAnsi="Arial" w:cs="Arial"/>
        </w:rPr>
        <w:t>.</w:t>
      </w:r>
    </w:p>
    <w:p w14:paraId="1E962248" w14:textId="77777777" w:rsidR="00825624" w:rsidRPr="00825624" w:rsidRDefault="00825624" w:rsidP="00825624">
      <w:pPr>
        <w:pStyle w:val="Bibliography"/>
        <w:rPr>
          <w:rFonts w:ascii="Arial" w:hAnsi="Arial" w:cs="Arial"/>
        </w:rPr>
      </w:pPr>
      <w:r w:rsidRPr="00825624">
        <w:rPr>
          <w:rFonts w:ascii="Arial" w:hAnsi="Arial" w:cs="Arial"/>
        </w:rPr>
        <w:t>5.</w:t>
      </w:r>
      <w:r w:rsidRPr="00825624">
        <w:rPr>
          <w:rFonts w:ascii="Arial" w:hAnsi="Arial" w:cs="Arial"/>
        </w:rPr>
        <w:tab/>
        <w:t xml:space="preserve">Sumpter, C., and Torondel, B. (2013). A Systematic Review of the Health and Social Effects of Menstrual Hygiene Management. PLOS ONE </w:t>
      </w:r>
      <w:r w:rsidRPr="00825624">
        <w:rPr>
          <w:rFonts w:ascii="Arial" w:hAnsi="Arial" w:cs="Arial"/>
          <w:i/>
          <w:iCs/>
        </w:rPr>
        <w:t>8</w:t>
      </w:r>
      <w:r w:rsidRPr="00825624">
        <w:rPr>
          <w:rFonts w:ascii="Arial" w:hAnsi="Arial" w:cs="Arial"/>
        </w:rPr>
        <w:t>, e62004. https://doi.org/10.1371/journal.pone.0062004.</w:t>
      </w:r>
    </w:p>
    <w:p w14:paraId="00ADEEDD" w14:textId="77777777" w:rsidR="00825624" w:rsidRPr="00825624" w:rsidRDefault="00825624" w:rsidP="00825624">
      <w:pPr>
        <w:pStyle w:val="Bibliography"/>
        <w:rPr>
          <w:rFonts w:ascii="Arial" w:hAnsi="Arial" w:cs="Arial"/>
        </w:rPr>
      </w:pPr>
      <w:r w:rsidRPr="00825624">
        <w:rPr>
          <w:rFonts w:ascii="Arial" w:hAnsi="Arial" w:cs="Arial"/>
        </w:rPr>
        <w:t>6.</w:t>
      </w:r>
      <w:r w:rsidRPr="00825624">
        <w:rPr>
          <w:rFonts w:ascii="Arial" w:hAnsi="Arial" w:cs="Arial"/>
        </w:rPr>
        <w:tab/>
        <w:t>Borowski, A. (2011). Are American women turning to reusable and greener menstrual products due to health and environmental pollution concerns?</w:t>
      </w:r>
    </w:p>
    <w:p w14:paraId="2BB14B6F" w14:textId="77777777" w:rsidR="00825624" w:rsidRPr="00825624" w:rsidRDefault="00825624" w:rsidP="00825624">
      <w:pPr>
        <w:pStyle w:val="Bibliography"/>
        <w:rPr>
          <w:rFonts w:ascii="Arial" w:hAnsi="Arial" w:cs="Arial"/>
        </w:rPr>
      </w:pPr>
      <w:r w:rsidRPr="00825624">
        <w:rPr>
          <w:rFonts w:ascii="Arial" w:hAnsi="Arial" w:cs="Arial"/>
        </w:rPr>
        <w:t>7.</w:t>
      </w:r>
      <w:r w:rsidRPr="00825624">
        <w:rPr>
          <w:rFonts w:ascii="Arial" w:hAnsi="Arial" w:cs="Arial"/>
        </w:rPr>
        <w:tab/>
        <w:t xml:space="preserve">Peberdy, E., Jones, A., and Green, D. (2019). A Study into Public Awareness of the Environmental Impact of Menstrual Products and Product Choice. Sustainability </w:t>
      </w:r>
      <w:r w:rsidRPr="00825624">
        <w:rPr>
          <w:rFonts w:ascii="Arial" w:hAnsi="Arial" w:cs="Arial"/>
          <w:i/>
          <w:iCs/>
        </w:rPr>
        <w:t>11</w:t>
      </w:r>
      <w:r w:rsidRPr="00825624">
        <w:rPr>
          <w:rFonts w:ascii="Arial" w:hAnsi="Arial" w:cs="Arial"/>
        </w:rPr>
        <w:t>. https://doi.org/10.3390/su11020473.</w:t>
      </w:r>
    </w:p>
    <w:p w14:paraId="4BA7AF2D" w14:textId="77777777" w:rsidR="00825624" w:rsidRPr="00825624" w:rsidRDefault="00825624" w:rsidP="00825624">
      <w:pPr>
        <w:pStyle w:val="Bibliography"/>
        <w:rPr>
          <w:rFonts w:ascii="Arial" w:hAnsi="Arial" w:cs="Arial"/>
        </w:rPr>
      </w:pPr>
      <w:r w:rsidRPr="00825624">
        <w:rPr>
          <w:rFonts w:ascii="Arial" w:hAnsi="Arial" w:cs="Arial"/>
        </w:rPr>
        <w:t>8.</w:t>
      </w:r>
      <w:r w:rsidRPr="00825624">
        <w:rPr>
          <w:rFonts w:ascii="Arial" w:hAnsi="Arial" w:cs="Arial"/>
        </w:rPr>
        <w:tab/>
        <w:t xml:space="preserve">Stegmann, R., Lotter, S., King, L., and Hopping, W.D. (1993). Fate Of An Absorbent Gelling Material For Hygiene Paper Products In Landfill And Composting. Waste Manag. Res. </w:t>
      </w:r>
      <w:r w:rsidRPr="00825624">
        <w:rPr>
          <w:rFonts w:ascii="Arial" w:hAnsi="Arial" w:cs="Arial"/>
          <w:i/>
          <w:iCs/>
        </w:rPr>
        <w:t>11</w:t>
      </w:r>
      <w:r w:rsidRPr="00825624">
        <w:rPr>
          <w:rFonts w:ascii="Arial" w:hAnsi="Arial" w:cs="Arial"/>
        </w:rPr>
        <w:t>, 155–170. https://doi.org/10.1006/wmre.1993.1016.</w:t>
      </w:r>
    </w:p>
    <w:p w14:paraId="7AF82C1F" w14:textId="77777777" w:rsidR="00825624" w:rsidRPr="00825624" w:rsidRDefault="00825624" w:rsidP="00825624">
      <w:pPr>
        <w:pStyle w:val="Bibliography"/>
        <w:rPr>
          <w:rFonts w:ascii="Arial" w:hAnsi="Arial" w:cs="Arial"/>
        </w:rPr>
      </w:pPr>
      <w:r w:rsidRPr="00825624">
        <w:rPr>
          <w:rFonts w:ascii="Arial" w:hAnsi="Arial" w:cs="Arial"/>
        </w:rPr>
        <w:t>9.</w:t>
      </w:r>
      <w:r w:rsidRPr="00825624">
        <w:rPr>
          <w:rFonts w:ascii="Arial" w:hAnsi="Arial" w:cs="Arial"/>
        </w:rPr>
        <w:tab/>
        <w:t xml:space="preserve">Munro, A.K., Hunter, E.C., Hossain, S.Z., and Keep, M. (2021). A systematic review of the menstrual experiences of university students and the impacts on their education: A global perspective. PLOS ONE </w:t>
      </w:r>
      <w:r w:rsidRPr="00825624">
        <w:rPr>
          <w:rFonts w:ascii="Arial" w:hAnsi="Arial" w:cs="Arial"/>
          <w:i/>
          <w:iCs/>
        </w:rPr>
        <w:t>16</w:t>
      </w:r>
      <w:r w:rsidRPr="00825624">
        <w:rPr>
          <w:rFonts w:ascii="Arial" w:hAnsi="Arial" w:cs="Arial"/>
        </w:rPr>
        <w:t>, e0257333. https://doi.org/10.1371/journal.pone.0257333.</w:t>
      </w:r>
    </w:p>
    <w:p w14:paraId="1DC19088" w14:textId="77777777" w:rsidR="00825624" w:rsidRPr="00825624" w:rsidRDefault="00825624" w:rsidP="00825624">
      <w:pPr>
        <w:pStyle w:val="Bibliography"/>
        <w:rPr>
          <w:rFonts w:ascii="Arial" w:hAnsi="Arial" w:cs="Arial"/>
        </w:rPr>
      </w:pPr>
      <w:r w:rsidRPr="00825624">
        <w:rPr>
          <w:rFonts w:ascii="Arial" w:hAnsi="Arial" w:cs="Arial"/>
        </w:rPr>
        <w:t>10.</w:t>
      </w:r>
      <w:r w:rsidRPr="00825624">
        <w:rPr>
          <w:rFonts w:ascii="Arial" w:hAnsi="Arial" w:cs="Arial"/>
        </w:rPr>
        <w:tab/>
        <w:t xml:space="preserve">ALBRECHTSEN, O.K. (1956). The fibrinolytic activity of menstrual blood. Acta Endocrinol. (Copenh.) </w:t>
      </w:r>
      <w:r w:rsidRPr="00825624">
        <w:rPr>
          <w:rFonts w:ascii="Arial" w:hAnsi="Arial" w:cs="Arial"/>
          <w:i/>
          <w:iCs/>
        </w:rPr>
        <w:t>23</w:t>
      </w:r>
      <w:r w:rsidRPr="00825624">
        <w:rPr>
          <w:rFonts w:ascii="Arial" w:hAnsi="Arial" w:cs="Arial"/>
        </w:rPr>
        <w:t>, 219–226. https://doi.org/10.1530/acta.0.0230219.</w:t>
      </w:r>
    </w:p>
    <w:p w14:paraId="25D28135" w14:textId="77777777" w:rsidR="00825624" w:rsidRPr="00825624" w:rsidRDefault="00825624" w:rsidP="00825624">
      <w:pPr>
        <w:pStyle w:val="Bibliography"/>
        <w:rPr>
          <w:rFonts w:ascii="Arial" w:hAnsi="Arial" w:cs="Arial"/>
        </w:rPr>
      </w:pPr>
      <w:r w:rsidRPr="00825624">
        <w:rPr>
          <w:rFonts w:ascii="Arial" w:hAnsi="Arial" w:cs="Arial"/>
        </w:rPr>
        <w:t>11.</w:t>
      </w:r>
      <w:r w:rsidRPr="00825624">
        <w:rPr>
          <w:rFonts w:ascii="Arial" w:hAnsi="Arial" w:cs="Arial"/>
        </w:rPr>
        <w:tab/>
        <w:t xml:space="preserve">Dockeray, C.J., Sheppard, B.L., Daly, L., and Bonnar, J. (1987). The fibrinolytic enzyme system in normal menstruation and excessive uterine bleeding and the effect of tranexamic acid. Eur. J. Obstet. Gynecol. Reprod. Biol. </w:t>
      </w:r>
      <w:r w:rsidRPr="00825624">
        <w:rPr>
          <w:rFonts w:ascii="Arial" w:hAnsi="Arial" w:cs="Arial"/>
          <w:i/>
          <w:iCs/>
        </w:rPr>
        <w:t>24</w:t>
      </w:r>
      <w:r w:rsidRPr="00825624">
        <w:rPr>
          <w:rFonts w:ascii="Arial" w:hAnsi="Arial" w:cs="Arial"/>
        </w:rPr>
        <w:t>, 309–318. https://doi.org/10.1016/0028-2243(87)90156-0.</w:t>
      </w:r>
    </w:p>
    <w:p w14:paraId="17B392E4" w14:textId="77777777" w:rsidR="00825624" w:rsidRPr="00825624" w:rsidRDefault="00825624" w:rsidP="00825624">
      <w:pPr>
        <w:pStyle w:val="Bibliography"/>
        <w:rPr>
          <w:rFonts w:ascii="Arial" w:hAnsi="Arial" w:cs="Arial"/>
        </w:rPr>
      </w:pPr>
      <w:r w:rsidRPr="00825624">
        <w:rPr>
          <w:rFonts w:ascii="Arial" w:hAnsi="Arial" w:cs="Arial"/>
        </w:rPr>
        <w:t>12.</w:t>
      </w:r>
      <w:r w:rsidRPr="00825624">
        <w:rPr>
          <w:rFonts w:ascii="Arial" w:hAnsi="Arial" w:cs="Arial"/>
        </w:rPr>
        <w:tab/>
        <w:t>Hood, W.H., Spears, M.J., and Worley, W.J. Menstrual fluid simulant. Patent US20100126256A1.</w:t>
      </w:r>
    </w:p>
    <w:p w14:paraId="5F16F6FD" w14:textId="77777777" w:rsidR="00825624" w:rsidRPr="00825624" w:rsidRDefault="00825624" w:rsidP="00825624">
      <w:pPr>
        <w:pStyle w:val="Bibliography"/>
        <w:rPr>
          <w:rFonts w:ascii="Arial" w:hAnsi="Arial" w:cs="Arial"/>
        </w:rPr>
      </w:pPr>
      <w:r w:rsidRPr="00825624">
        <w:rPr>
          <w:rFonts w:ascii="Arial" w:hAnsi="Arial" w:cs="Arial"/>
        </w:rPr>
        <w:t>13.</w:t>
      </w:r>
      <w:r w:rsidRPr="00825624">
        <w:rPr>
          <w:rFonts w:ascii="Arial" w:hAnsi="Arial" w:cs="Arial"/>
        </w:rPr>
        <w:tab/>
        <w:t xml:space="preserve">Lee, K.Y., and Mooney, D.J. (2012). Alginate: Properties and biomedical applications. Prog. Polym. Sci. </w:t>
      </w:r>
      <w:r w:rsidRPr="00825624">
        <w:rPr>
          <w:rFonts w:ascii="Arial" w:hAnsi="Arial" w:cs="Arial"/>
          <w:i/>
          <w:iCs/>
        </w:rPr>
        <w:t>37</w:t>
      </w:r>
      <w:r w:rsidRPr="00825624">
        <w:rPr>
          <w:rFonts w:ascii="Arial" w:hAnsi="Arial" w:cs="Arial"/>
        </w:rPr>
        <w:t>, 106–126. https://doi.org/10.1016/j.progpolymsci.2011.06.003.</w:t>
      </w:r>
    </w:p>
    <w:p w14:paraId="0F0E30AA" w14:textId="77777777" w:rsidR="00825624" w:rsidRPr="00825624" w:rsidRDefault="00825624" w:rsidP="00825624">
      <w:pPr>
        <w:pStyle w:val="Bibliography"/>
        <w:rPr>
          <w:rFonts w:ascii="Arial" w:hAnsi="Arial" w:cs="Arial"/>
        </w:rPr>
      </w:pPr>
      <w:r w:rsidRPr="00825624">
        <w:rPr>
          <w:rFonts w:ascii="Arial" w:hAnsi="Arial" w:cs="Arial"/>
        </w:rPr>
        <w:t>14.</w:t>
      </w:r>
      <w:r w:rsidRPr="00825624">
        <w:rPr>
          <w:rFonts w:ascii="Arial" w:hAnsi="Arial" w:cs="Arial"/>
        </w:rPr>
        <w:tab/>
        <w:t xml:space="preserve">Bui, V.T.N.T., Nguyen, B.T., Nicolai, T., and Renou, F. (2019). Mixed iota and kappa carrageenan gels in the presence of both calcium and potassium ions. Carbohydr. Polym. </w:t>
      </w:r>
      <w:r w:rsidRPr="00825624">
        <w:rPr>
          <w:rFonts w:ascii="Arial" w:hAnsi="Arial" w:cs="Arial"/>
          <w:i/>
          <w:iCs/>
        </w:rPr>
        <w:t>223</w:t>
      </w:r>
      <w:r w:rsidRPr="00825624">
        <w:rPr>
          <w:rFonts w:ascii="Arial" w:hAnsi="Arial" w:cs="Arial"/>
        </w:rPr>
        <w:t>, 115107. https://doi.org/10.1016/j.carbpol.2019.115107.</w:t>
      </w:r>
    </w:p>
    <w:p w14:paraId="2E6D9AB0" w14:textId="77777777" w:rsidR="00825624" w:rsidRPr="00825624" w:rsidRDefault="00825624" w:rsidP="00825624">
      <w:pPr>
        <w:pStyle w:val="Bibliography"/>
        <w:rPr>
          <w:rFonts w:ascii="Arial" w:hAnsi="Arial" w:cs="Arial"/>
        </w:rPr>
      </w:pPr>
      <w:r w:rsidRPr="00825624">
        <w:rPr>
          <w:rFonts w:ascii="Arial" w:hAnsi="Arial" w:cs="Arial"/>
        </w:rPr>
        <w:lastRenderedPageBreak/>
        <w:t>15.</w:t>
      </w:r>
      <w:r w:rsidRPr="00825624">
        <w:rPr>
          <w:rFonts w:ascii="Arial" w:hAnsi="Arial" w:cs="Arial"/>
        </w:rPr>
        <w:tab/>
        <w:t xml:space="preserve">Dullo, P., and Vedi, N. (2008). Changes in serum calcium, magnesium and inorganic phosphorus levels during different phases of the menstrual cycle. J. Hum. Reprod. Sci. </w:t>
      </w:r>
      <w:r w:rsidRPr="00825624">
        <w:rPr>
          <w:rFonts w:ascii="Arial" w:hAnsi="Arial" w:cs="Arial"/>
          <w:i/>
          <w:iCs/>
        </w:rPr>
        <w:t>1</w:t>
      </w:r>
      <w:r w:rsidRPr="00825624">
        <w:rPr>
          <w:rFonts w:ascii="Arial" w:hAnsi="Arial" w:cs="Arial"/>
        </w:rPr>
        <w:t>, 77–80. https://doi.org/10.4103/0974-1208.44115.</w:t>
      </w:r>
    </w:p>
    <w:p w14:paraId="3DD41CDE" w14:textId="77777777" w:rsidR="00825624" w:rsidRPr="00825624" w:rsidRDefault="00825624" w:rsidP="00825624">
      <w:pPr>
        <w:pStyle w:val="Bibliography"/>
        <w:rPr>
          <w:rFonts w:ascii="Arial" w:hAnsi="Arial" w:cs="Arial"/>
        </w:rPr>
      </w:pPr>
      <w:r w:rsidRPr="00825624">
        <w:rPr>
          <w:rFonts w:ascii="Arial" w:hAnsi="Arial" w:cs="Arial"/>
        </w:rPr>
        <w:t>16.</w:t>
      </w:r>
      <w:r w:rsidRPr="00825624">
        <w:rPr>
          <w:rFonts w:ascii="Arial" w:hAnsi="Arial" w:cs="Arial"/>
        </w:rPr>
        <w:tab/>
        <w:t xml:space="preserve">Wagner, G., and Levin, R.J. (1980). Electrolytes in vaginal fluid during the menstrual cycle of coitally active and inactive women. J. Reprod. Fertil. </w:t>
      </w:r>
      <w:r w:rsidRPr="00825624">
        <w:rPr>
          <w:rFonts w:ascii="Arial" w:hAnsi="Arial" w:cs="Arial"/>
          <w:i/>
          <w:iCs/>
        </w:rPr>
        <w:t>60</w:t>
      </w:r>
      <w:r w:rsidRPr="00825624">
        <w:rPr>
          <w:rFonts w:ascii="Arial" w:hAnsi="Arial" w:cs="Arial"/>
        </w:rPr>
        <w:t>, 17–27. https://doi.org/10.1530/jrf.0.0600017.</w:t>
      </w:r>
    </w:p>
    <w:p w14:paraId="0D643CB4" w14:textId="77777777" w:rsidR="00825624" w:rsidRPr="00825624" w:rsidRDefault="00825624" w:rsidP="00825624">
      <w:pPr>
        <w:pStyle w:val="Bibliography"/>
        <w:rPr>
          <w:rFonts w:ascii="Arial" w:hAnsi="Arial" w:cs="Arial"/>
        </w:rPr>
      </w:pPr>
      <w:r w:rsidRPr="00825624">
        <w:rPr>
          <w:rFonts w:ascii="Arial" w:hAnsi="Arial" w:cs="Arial"/>
        </w:rPr>
        <w:t>17.</w:t>
      </w:r>
      <w:r w:rsidRPr="00825624">
        <w:rPr>
          <w:rFonts w:ascii="Arial" w:hAnsi="Arial" w:cs="Arial"/>
        </w:rPr>
        <w:tab/>
        <w:t xml:space="preserve">Gao, C., Pollet, E., and Avérous, L. (2017). Properties of glycerol-plasticized alginate films obtained by thermo-mechanical mixing. Food Hydrocoll. </w:t>
      </w:r>
      <w:r w:rsidRPr="00825624">
        <w:rPr>
          <w:rFonts w:ascii="Arial" w:hAnsi="Arial" w:cs="Arial"/>
          <w:i/>
          <w:iCs/>
        </w:rPr>
        <w:t>63</w:t>
      </w:r>
      <w:r w:rsidRPr="00825624">
        <w:rPr>
          <w:rFonts w:ascii="Arial" w:hAnsi="Arial" w:cs="Arial"/>
        </w:rPr>
        <w:t>, 414–420. https://doi.org/10.1016/j.foodhyd.2016.09.023.</w:t>
      </w:r>
    </w:p>
    <w:p w14:paraId="597986E0" w14:textId="77777777" w:rsidR="00825624" w:rsidRPr="00825624" w:rsidRDefault="00825624" w:rsidP="00825624">
      <w:pPr>
        <w:pStyle w:val="Bibliography"/>
        <w:rPr>
          <w:rFonts w:ascii="Arial" w:hAnsi="Arial" w:cs="Arial"/>
        </w:rPr>
      </w:pPr>
      <w:r w:rsidRPr="00825624">
        <w:rPr>
          <w:rFonts w:ascii="Arial" w:hAnsi="Arial" w:cs="Arial"/>
        </w:rPr>
        <w:t>18.</w:t>
      </w:r>
      <w:r w:rsidRPr="00825624">
        <w:rPr>
          <w:rFonts w:ascii="Arial" w:hAnsi="Arial" w:cs="Arial"/>
        </w:rPr>
        <w:tab/>
        <w:t xml:space="preserve">Avella, M., Pace, E.D., Immirzi, B., Impallomeni, G., Malinconico, M., and Santagata, G. (2007). Addition of glycerol plasticizer to seaweeds derived alginates: Influence of microstructure on chemical–physical properties. Carbohydr. Polym. </w:t>
      </w:r>
      <w:r w:rsidRPr="00825624">
        <w:rPr>
          <w:rFonts w:ascii="Arial" w:hAnsi="Arial" w:cs="Arial"/>
          <w:i/>
          <w:iCs/>
        </w:rPr>
        <w:t>69</w:t>
      </w:r>
      <w:r w:rsidRPr="00825624">
        <w:rPr>
          <w:rFonts w:ascii="Arial" w:hAnsi="Arial" w:cs="Arial"/>
        </w:rPr>
        <w:t>, 503–511. https://doi.org/10.1016/j.carbpol.2007.01.011.</w:t>
      </w:r>
    </w:p>
    <w:p w14:paraId="26383623" w14:textId="77777777" w:rsidR="00825624" w:rsidRPr="00825624" w:rsidRDefault="00825624" w:rsidP="00825624">
      <w:pPr>
        <w:pStyle w:val="Bibliography"/>
        <w:rPr>
          <w:rFonts w:ascii="Arial" w:hAnsi="Arial" w:cs="Arial"/>
        </w:rPr>
      </w:pPr>
      <w:r w:rsidRPr="00825624">
        <w:rPr>
          <w:rFonts w:ascii="Arial" w:hAnsi="Arial" w:cs="Arial"/>
        </w:rPr>
        <w:t>19.</w:t>
      </w:r>
      <w:r w:rsidRPr="00825624">
        <w:rPr>
          <w:rFonts w:ascii="Arial" w:hAnsi="Arial" w:cs="Arial"/>
        </w:rPr>
        <w:tab/>
        <w:t xml:space="preserve">Al-Hashimi, N., Babenko, M., Saaed, M., Kargar, N., and ElShaer, A. (2021). The Impact of Natural and Synthetic Polymers in Formulating Micro and Nanoparticles for Anti-Diabetic Drugs. Curr. Drug Deliv. </w:t>
      </w:r>
      <w:r w:rsidRPr="00825624">
        <w:rPr>
          <w:rFonts w:ascii="Arial" w:hAnsi="Arial" w:cs="Arial"/>
          <w:i/>
          <w:iCs/>
        </w:rPr>
        <w:t>18</w:t>
      </w:r>
      <w:r w:rsidRPr="00825624">
        <w:rPr>
          <w:rFonts w:ascii="Arial" w:hAnsi="Arial" w:cs="Arial"/>
        </w:rPr>
        <w:t>, 271–288. https://doi.org/10.2174/1567201817666200810111726.</w:t>
      </w:r>
    </w:p>
    <w:p w14:paraId="5581B2BB" w14:textId="77777777" w:rsidR="00825624" w:rsidRPr="00825624" w:rsidRDefault="00825624" w:rsidP="00825624">
      <w:pPr>
        <w:pStyle w:val="Bibliography"/>
        <w:rPr>
          <w:rFonts w:ascii="Arial" w:hAnsi="Arial" w:cs="Arial"/>
        </w:rPr>
      </w:pPr>
      <w:r w:rsidRPr="00825624">
        <w:rPr>
          <w:rFonts w:ascii="Arial" w:hAnsi="Arial" w:cs="Arial"/>
        </w:rPr>
        <w:t>20.</w:t>
      </w:r>
      <w:r w:rsidRPr="00825624">
        <w:rPr>
          <w:rFonts w:ascii="Arial" w:hAnsi="Arial" w:cs="Arial"/>
        </w:rPr>
        <w:tab/>
        <w:t xml:space="preserve">Takematsu, M.M., Baruel, A.F., Cassu, S.N., Diniz, M.F., Graves, D.A., and Dutra, R. (2023). Development and characterization of sodium polyacrylate/bentonite hydrogel with epoxy resin coating. Polímeros Ciênc. E Tecnol. </w:t>
      </w:r>
      <w:r w:rsidRPr="00825624">
        <w:rPr>
          <w:rFonts w:ascii="Arial" w:hAnsi="Arial" w:cs="Arial"/>
          <w:i/>
          <w:iCs/>
        </w:rPr>
        <w:t>33</w:t>
      </w:r>
      <w:r w:rsidRPr="00825624">
        <w:rPr>
          <w:rFonts w:ascii="Arial" w:hAnsi="Arial" w:cs="Arial"/>
        </w:rPr>
        <w:t>, e20230021.</w:t>
      </w:r>
    </w:p>
    <w:p w14:paraId="6BB29DDA" w14:textId="77777777" w:rsidR="00825624" w:rsidRPr="00825624" w:rsidRDefault="00825624" w:rsidP="00825624">
      <w:pPr>
        <w:pStyle w:val="Bibliography"/>
        <w:rPr>
          <w:rFonts w:ascii="Arial" w:hAnsi="Arial" w:cs="Arial"/>
        </w:rPr>
      </w:pPr>
      <w:r w:rsidRPr="00825624">
        <w:rPr>
          <w:rFonts w:ascii="Arial" w:hAnsi="Arial" w:cs="Arial"/>
        </w:rPr>
        <w:t>21.</w:t>
      </w:r>
      <w:r w:rsidRPr="00825624">
        <w:rPr>
          <w:rFonts w:ascii="Arial" w:hAnsi="Arial" w:cs="Arial"/>
        </w:rPr>
        <w:tab/>
        <w:t xml:space="preserve">Larsen, B.E., Bjørnstad, J., Pettersen, E.O., Tønnesen, H.H., and Melvik, J.E. (2015). Rheological characterization of an injectable alginate gel system. BMC Biotechnol. </w:t>
      </w:r>
      <w:r w:rsidRPr="00825624">
        <w:rPr>
          <w:rFonts w:ascii="Arial" w:hAnsi="Arial" w:cs="Arial"/>
          <w:i/>
          <w:iCs/>
        </w:rPr>
        <w:t>15</w:t>
      </w:r>
      <w:r w:rsidRPr="00825624">
        <w:rPr>
          <w:rFonts w:ascii="Arial" w:hAnsi="Arial" w:cs="Arial"/>
        </w:rPr>
        <w:t>, 29. https://doi.org/10.1186/s12896-015-0147-7.</w:t>
      </w:r>
    </w:p>
    <w:p w14:paraId="3E5E9FF1" w14:textId="77777777" w:rsidR="00825624" w:rsidRPr="00825624" w:rsidRDefault="00825624" w:rsidP="00825624">
      <w:pPr>
        <w:pStyle w:val="Bibliography"/>
        <w:rPr>
          <w:rFonts w:ascii="Arial" w:hAnsi="Arial" w:cs="Arial"/>
        </w:rPr>
      </w:pPr>
      <w:r w:rsidRPr="00825624">
        <w:rPr>
          <w:rFonts w:ascii="Arial" w:hAnsi="Arial" w:cs="Arial"/>
        </w:rPr>
        <w:t>22.</w:t>
      </w:r>
      <w:r w:rsidRPr="00825624">
        <w:rPr>
          <w:rFonts w:ascii="Arial" w:hAnsi="Arial" w:cs="Arial"/>
        </w:rPr>
        <w:tab/>
        <w:t xml:space="preserve">Donnelly, E.B., Delaney, R.A.M., and Hurley, N. (1978). Studies on Slaughter Animal Blood Plasma: I. Composition of Bovine and Porcine Plasma. Ir. J. Food Sci. Technol. </w:t>
      </w:r>
      <w:r w:rsidRPr="00825624">
        <w:rPr>
          <w:rFonts w:ascii="Arial" w:hAnsi="Arial" w:cs="Arial"/>
          <w:i/>
          <w:iCs/>
        </w:rPr>
        <w:t>2</w:t>
      </w:r>
      <w:r w:rsidRPr="00825624">
        <w:rPr>
          <w:rFonts w:ascii="Arial" w:hAnsi="Arial" w:cs="Arial"/>
        </w:rPr>
        <w:t>, 31–38.</w:t>
      </w:r>
    </w:p>
    <w:p w14:paraId="4F2AC208" w14:textId="77777777" w:rsidR="00825624" w:rsidRPr="00825624" w:rsidRDefault="00825624" w:rsidP="00825624">
      <w:pPr>
        <w:pStyle w:val="Bibliography"/>
        <w:rPr>
          <w:rFonts w:ascii="Arial" w:hAnsi="Arial" w:cs="Arial"/>
        </w:rPr>
      </w:pPr>
      <w:r w:rsidRPr="00825624">
        <w:rPr>
          <w:rFonts w:ascii="Arial" w:hAnsi="Arial" w:cs="Arial"/>
        </w:rPr>
        <w:t>23.</w:t>
      </w:r>
      <w:r w:rsidRPr="00825624">
        <w:rPr>
          <w:rFonts w:ascii="Arial" w:hAnsi="Arial" w:cs="Arial"/>
        </w:rPr>
        <w:tab/>
        <w:t>21 CFR § 801.430 - User labeling for menstrual tampons (2022).</w:t>
      </w:r>
    </w:p>
    <w:p w14:paraId="366292CF" w14:textId="77777777" w:rsidR="00825624" w:rsidRPr="00825624" w:rsidRDefault="00825624" w:rsidP="00825624">
      <w:pPr>
        <w:pStyle w:val="Bibliography"/>
        <w:rPr>
          <w:rFonts w:ascii="Arial" w:hAnsi="Arial" w:cs="Arial"/>
        </w:rPr>
      </w:pPr>
      <w:r w:rsidRPr="00825624">
        <w:rPr>
          <w:rFonts w:ascii="Arial" w:hAnsi="Arial" w:cs="Arial"/>
        </w:rPr>
        <w:t>24.</w:t>
      </w:r>
      <w:r w:rsidRPr="00825624">
        <w:rPr>
          <w:rFonts w:ascii="Arial" w:hAnsi="Arial" w:cs="Arial"/>
        </w:rPr>
        <w:tab/>
        <w:t xml:space="preserve">Donoso, M.B., Serra, R., Rice, G.E., Gana, M.T., Rojas, C., Khoury, M., Arraztoa, J.A., Monteiro, L.J., Acuña, S., and Illanes, S.E. (2019). Normality Ranges of Menstrual Fluid Volume During Reproductive Life Using Direct Quantification of Menses with Vaginal Cups. Gynecol. Obstet. Invest. </w:t>
      </w:r>
      <w:r w:rsidRPr="00825624">
        <w:rPr>
          <w:rFonts w:ascii="Arial" w:hAnsi="Arial" w:cs="Arial"/>
          <w:i/>
          <w:iCs/>
        </w:rPr>
        <w:t>84</w:t>
      </w:r>
      <w:r w:rsidRPr="00825624">
        <w:rPr>
          <w:rFonts w:ascii="Arial" w:hAnsi="Arial" w:cs="Arial"/>
        </w:rPr>
        <w:t>, 390–395. https://doi.org/10.1159/000496608.</w:t>
      </w:r>
    </w:p>
    <w:p w14:paraId="7EA6EA3C" w14:textId="77777777" w:rsidR="00825624" w:rsidRPr="00825624" w:rsidRDefault="00825624" w:rsidP="00825624">
      <w:pPr>
        <w:pStyle w:val="Bibliography"/>
        <w:rPr>
          <w:rFonts w:ascii="Arial" w:hAnsi="Arial" w:cs="Arial"/>
        </w:rPr>
      </w:pPr>
      <w:r w:rsidRPr="00825624">
        <w:rPr>
          <w:rFonts w:ascii="Arial" w:hAnsi="Arial" w:cs="Arial"/>
        </w:rPr>
        <w:t>25.</w:t>
      </w:r>
      <w:r w:rsidRPr="00825624">
        <w:rPr>
          <w:rFonts w:ascii="Arial" w:hAnsi="Arial" w:cs="Arial"/>
        </w:rPr>
        <w:tab/>
        <w:t xml:space="preserve">Veeh, R.H., Shirtliff, M.E., Petik, J.R., Flood, J.A., Davis, C.C., Seymour, J.L., Hansmann, M.A., Kerr, K.M., Pasmore, M.E., and Costerton, J.W. (2003). Detection of Staphylococcus aureus Biofilm on Tampons and Menses Components. J. Infect. Dis. </w:t>
      </w:r>
      <w:r w:rsidRPr="00825624">
        <w:rPr>
          <w:rFonts w:ascii="Arial" w:hAnsi="Arial" w:cs="Arial"/>
          <w:i/>
          <w:iCs/>
        </w:rPr>
        <w:t>188</w:t>
      </w:r>
      <w:r w:rsidRPr="00825624">
        <w:rPr>
          <w:rFonts w:ascii="Arial" w:hAnsi="Arial" w:cs="Arial"/>
        </w:rPr>
        <w:t>, 519–530. https://doi.org/10.1086/377001.</w:t>
      </w:r>
    </w:p>
    <w:p w14:paraId="6474F43C" w14:textId="77777777" w:rsidR="00825624" w:rsidRPr="00825624" w:rsidRDefault="00825624" w:rsidP="00825624">
      <w:pPr>
        <w:pStyle w:val="Bibliography"/>
        <w:rPr>
          <w:rFonts w:ascii="Arial" w:hAnsi="Arial" w:cs="Arial"/>
        </w:rPr>
      </w:pPr>
      <w:r w:rsidRPr="00825624">
        <w:rPr>
          <w:rFonts w:ascii="Arial" w:hAnsi="Arial" w:cs="Arial"/>
        </w:rPr>
        <w:t>26.</w:t>
      </w:r>
      <w:r w:rsidRPr="00825624">
        <w:rPr>
          <w:rFonts w:ascii="Arial" w:hAnsi="Arial" w:cs="Arial"/>
        </w:rPr>
        <w:tab/>
        <w:t xml:space="preserve">Mitchell, M.A., Bisch, S., Arntfield, S., and Hosseini-Moghaddam, S.M. (1900). A Confirmed Case of Toxic Shock Syndrome Associated with the Use of a Menstrual Cup. Can. J. Infect. Dis. Med. Microbiol. </w:t>
      </w:r>
      <w:r w:rsidRPr="00825624">
        <w:rPr>
          <w:rFonts w:ascii="Arial" w:hAnsi="Arial" w:cs="Arial"/>
          <w:i/>
          <w:iCs/>
        </w:rPr>
        <w:t>26</w:t>
      </w:r>
      <w:r w:rsidRPr="00825624">
        <w:rPr>
          <w:rFonts w:ascii="Arial" w:hAnsi="Arial" w:cs="Arial"/>
        </w:rPr>
        <w:t>, 560959. https://doi.org/10.1155/2015/560959.</w:t>
      </w:r>
    </w:p>
    <w:p w14:paraId="75CA85F9" w14:textId="77777777" w:rsidR="00825624" w:rsidRPr="00825624" w:rsidRDefault="00825624" w:rsidP="00825624">
      <w:pPr>
        <w:pStyle w:val="Bibliography"/>
        <w:rPr>
          <w:rFonts w:ascii="Arial" w:hAnsi="Arial" w:cs="Arial"/>
        </w:rPr>
      </w:pPr>
      <w:r w:rsidRPr="00825624">
        <w:rPr>
          <w:rFonts w:ascii="Arial" w:hAnsi="Arial" w:cs="Arial"/>
        </w:rPr>
        <w:t>27.</w:t>
      </w:r>
      <w:r w:rsidRPr="00825624">
        <w:rPr>
          <w:rFonts w:ascii="Arial" w:hAnsi="Arial" w:cs="Arial"/>
        </w:rPr>
        <w:tab/>
        <w:t xml:space="preserve">France, M., Alizadeh, M., Brown, S., Ma, B., and Ravel, J. (2022). Towards a deeper understanding of the vaginal microbiota. Nat. Microbiol. </w:t>
      </w:r>
      <w:r w:rsidRPr="00825624">
        <w:rPr>
          <w:rFonts w:ascii="Arial" w:hAnsi="Arial" w:cs="Arial"/>
          <w:i/>
          <w:iCs/>
        </w:rPr>
        <w:t>7</w:t>
      </w:r>
      <w:r w:rsidRPr="00825624">
        <w:rPr>
          <w:rFonts w:ascii="Arial" w:hAnsi="Arial" w:cs="Arial"/>
        </w:rPr>
        <w:t>, 367–378. https://doi.org/10.1038/s41564-022-01083-2.</w:t>
      </w:r>
    </w:p>
    <w:p w14:paraId="75829C09" w14:textId="77777777" w:rsidR="00825624" w:rsidRPr="00825624" w:rsidRDefault="00825624" w:rsidP="00825624">
      <w:pPr>
        <w:pStyle w:val="Bibliography"/>
        <w:rPr>
          <w:rFonts w:ascii="Arial" w:hAnsi="Arial" w:cs="Arial"/>
        </w:rPr>
      </w:pPr>
      <w:r w:rsidRPr="00825624">
        <w:rPr>
          <w:rFonts w:ascii="Arial" w:hAnsi="Arial" w:cs="Arial"/>
        </w:rPr>
        <w:t>28.</w:t>
      </w:r>
      <w:r w:rsidRPr="00825624">
        <w:rPr>
          <w:rFonts w:ascii="Arial" w:hAnsi="Arial" w:cs="Arial"/>
        </w:rPr>
        <w:tab/>
        <w:t>Haas, Earle Catamenial Device.</w:t>
      </w:r>
    </w:p>
    <w:p w14:paraId="2EA90BC4" w14:textId="77777777" w:rsidR="00825624" w:rsidRPr="00825624" w:rsidRDefault="00825624" w:rsidP="00825624">
      <w:pPr>
        <w:pStyle w:val="Bibliography"/>
        <w:rPr>
          <w:rFonts w:ascii="Arial" w:hAnsi="Arial" w:cs="Arial"/>
        </w:rPr>
      </w:pPr>
      <w:r w:rsidRPr="00825624">
        <w:rPr>
          <w:rFonts w:ascii="Arial" w:hAnsi="Arial" w:cs="Arial"/>
        </w:rPr>
        <w:t>29.</w:t>
      </w:r>
      <w:r w:rsidRPr="00825624">
        <w:rPr>
          <w:rFonts w:ascii="Arial" w:hAnsi="Arial" w:cs="Arial"/>
        </w:rPr>
        <w:tab/>
        <w:t>Eschner, K. (2017). The Surprising Origins of Kotex Pads. Smithson. Mag.</w:t>
      </w:r>
    </w:p>
    <w:p w14:paraId="263539D8" w14:textId="77777777" w:rsidR="00825624" w:rsidRPr="00825624" w:rsidRDefault="00825624" w:rsidP="00825624">
      <w:pPr>
        <w:pStyle w:val="Bibliography"/>
        <w:rPr>
          <w:rFonts w:ascii="Arial" w:hAnsi="Arial" w:cs="Arial"/>
        </w:rPr>
      </w:pPr>
      <w:r w:rsidRPr="00825624">
        <w:rPr>
          <w:rFonts w:ascii="Arial" w:hAnsi="Arial" w:cs="Arial"/>
        </w:rPr>
        <w:lastRenderedPageBreak/>
        <w:t>30.</w:t>
      </w:r>
      <w:r w:rsidRPr="00825624">
        <w:rPr>
          <w:rFonts w:ascii="Arial" w:hAnsi="Arial" w:cs="Arial"/>
        </w:rPr>
        <w:tab/>
        <w:t>Chalmers, L.W. Catamenial appliance.</w:t>
      </w:r>
    </w:p>
    <w:p w14:paraId="62F8CC90" w14:textId="77777777" w:rsidR="00825624" w:rsidRPr="00825624" w:rsidRDefault="00825624" w:rsidP="00825624">
      <w:pPr>
        <w:pStyle w:val="Bibliography"/>
        <w:rPr>
          <w:rFonts w:ascii="Arial" w:hAnsi="Arial" w:cs="Arial"/>
        </w:rPr>
      </w:pPr>
      <w:r w:rsidRPr="00825624">
        <w:rPr>
          <w:rFonts w:ascii="Arial" w:hAnsi="Arial" w:cs="Arial"/>
        </w:rPr>
        <w:t>31.</w:t>
      </w:r>
      <w:r w:rsidRPr="00825624">
        <w:rPr>
          <w:rFonts w:ascii="Arial" w:hAnsi="Arial" w:cs="Arial"/>
        </w:rPr>
        <w:tab/>
        <w:t xml:space="preserve">Critchley, H.O.D., Babayev, E., Bulun, S.E., Clark, S., Garcia-Grau, I., Gregersen, P.K., Kilcoyne, A., Kim, J.-Y.J., Lavender, M., Marsh, E.E., et al. (2020). Menstruation: science and society. Am. J. Obstet. Gynecol. </w:t>
      </w:r>
      <w:r w:rsidRPr="00825624">
        <w:rPr>
          <w:rFonts w:ascii="Arial" w:hAnsi="Arial" w:cs="Arial"/>
          <w:i/>
          <w:iCs/>
        </w:rPr>
        <w:t>223</w:t>
      </w:r>
      <w:r w:rsidRPr="00825624">
        <w:rPr>
          <w:rFonts w:ascii="Arial" w:hAnsi="Arial" w:cs="Arial"/>
        </w:rPr>
        <w:t>, 624–664. https://doi.org/10.1016/j.ajog.2020.06.004.</w:t>
      </w:r>
    </w:p>
    <w:p w14:paraId="7DCC99E2" w14:textId="77777777" w:rsidR="00825624" w:rsidRPr="00825624" w:rsidRDefault="00825624" w:rsidP="00825624">
      <w:pPr>
        <w:pStyle w:val="Bibliography"/>
        <w:rPr>
          <w:rFonts w:ascii="Arial" w:hAnsi="Arial" w:cs="Arial"/>
        </w:rPr>
      </w:pPr>
      <w:r w:rsidRPr="00825624">
        <w:rPr>
          <w:rFonts w:ascii="Arial" w:hAnsi="Arial" w:cs="Arial"/>
        </w:rPr>
        <w:t>32.</w:t>
      </w:r>
      <w:r w:rsidRPr="00825624">
        <w:rPr>
          <w:rFonts w:ascii="Arial" w:hAnsi="Arial" w:cs="Arial"/>
        </w:rPr>
        <w:tab/>
        <w:t xml:space="preserve">Sommer, M., Chandraratna, S., Cavill, S., Mahon, T., and Phillips-Howard, P. (2016). Managing menstruation in the workplace: an overlooked issue in low- and middle-income countries. Int. J. Equity Health </w:t>
      </w:r>
      <w:r w:rsidRPr="00825624">
        <w:rPr>
          <w:rFonts w:ascii="Arial" w:hAnsi="Arial" w:cs="Arial"/>
          <w:i/>
          <w:iCs/>
        </w:rPr>
        <w:t>15</w:t>
      </w:r>
      <w:r w:rsidRPr="00825624">
        <w:rPr>
          <w:rFonts w:ascii="Arial" w:hAnsi="Arial" w:cs="Arial"/>
        </w:rPr>
        <w:t>, 86. https://doi.org/10.1186/s12939-016-0379-8.</w:t>
      </w:r>
    </w:p>
    <w:p w14:paraId="2D3870AF" w14:textId="77777777" w:rsidR="00825624" w:rsidRPr="00825624" w:rsidRDefault="00825624" w:rsidP="00825624">
      <w:pPr>
        <w:pStyle w:val="Bibliography"/>
        <w:rPr>
          <w:rFonts w:ascii="Arial" w:hAnsi="Arial" w:cs="Arial"/>
        </w:rPr>
      </w:pPr>
      <w:r w:rsidRPr="00825624">
        <w:rPr>
          <w:rFonts w:ascii="Arial" w:hAnsi="Arial" w:cs="Arial"/>
        </w:rPr>
        <w:t>33.</w:t>
      </w:r>
      <w:r w:rsidRPr="00825624">
        <w:rPr>
          <w:rFonts w:ascii="Arial" w:hAnsi="Arial" w:cs="Arial"/>
        </w:rPr>
        <w:tab/>
        <w:t xml:space="preserve">Pawar, S.N., and Edgar, K.J. (2012). Alginate derivatization: A review of chemistry, properties and applications. Biomaterials </w:t>
      </w:r>
      <w:r w:rsidRPr="00825624">
        <w:rPr>
          <w:rFonts w:ascii="Arial" w:hAnsi="Arial" w:cs="Arial"/>
          <w:i/>
          <w:iCs/>
        </w:rPr>
        <w:t>33</w:t>
      </w:r>
      <w:r w:rsidRPr="00825624">
        <w:rPr>
          <w:rFonts w:ascii="Arial" w:hAnsi="Arial" w:cs="Arial"/>
        </w:rPr>
        <w:t>, 3279–3305. https://doi.org/10.1016/j.biomaterials.2012.01.007.</w:t>
      </w:r>
    </w:p>
    <w:p w14:paraId="6947AD88" w14:textId="77777777" w:rsidR="00825624" w:rsidRPr="00825624" w:rsidRDefault="00825624" w:rsidP="00825624">
      <w:pPr>
        <w:pStyle w:val="Bibliography"/>
        <w:rPr>
          <w:rFonts w:ascii="Arial" w:hAnsi="Arial" w:cs="Arial"/>
        </w:rPr>
      </w:pPr>
      <w:r w:rsidRPr="00825624">
        <w:rPr>
          <w:rFonts w:ascii="Arial" w:hAnsi="Arial" w:cs="Arial"/>
        </w:rPr>
        <w:t>34.</w:t>
      </w:r>
      <w:r w:rsidRPr="00825624">
        <w:rPr>
          <w:rFonts w:ascii="Arial" w:hAnsi="Arial" w:cs="Arial"/>
        </w:rPr>
        <w:tab/>
        <w:t xml:space="preserve">Hong, C., Olsen, B.D., and Hammond, P.T. (2022). A review of treatments for non-compressible torso hemorrhage (NCTH) and internal bleeding. Biomaterials </w:t>
      </w:r>
      <w:r w:rsidRPr="00825624">
        <w:rPr>
          <w:rFonts w:ascii="Arial" w:hAnsi="Arial" w:cs="Arial"/>
          <w:i/>
          <w:iCs/>
        </w:rPr>
        <w:t>283</w:t>
      </w:r>
      <w:r w:rsidRPr="00825624">
        <w:rPr>
          <w:rFonts w:ascii="Arial" w:hAnsi="Arial" w:cs="Arial"/>
        </w:rPr>
        <w:t>, 121432. https://doi.org/10.1016/j.biomaterials.2022.121432.</w:t>
      </w:r>
    </w:p>
    <w:p w14:paraId="7DD930F0" w14:textId="77777777" w:rsidR="00825624" w:rsidRPr="00825624" w:rsidRDefault="00825624" w:rsidP="00825624">
      <w:pPr>
        <w:pStyle w:val="Bibliography"/>
        <w:rPr>
          <w:rFonts w:ascii="Arial" w:hAnsi="Arial" w:cs="Arial"/>
        </w:rPr>
      </w:pPr>
      <w:r w:rsidRPr="00825624">
        <w:rPr>
          <w:rFonts w:ascii="Arial" w:hAnsi="Arial" w:cs="Arial"/>
        </w:rPr>
        <w:t>35.</w:t>
      </w:r>
      <w:r w:rsidRPr="00825624">
        <w:rPr>
          <w:rFonts w:ascii="Arial" w:hAnsi="Arial" w:cs="Arial"/>
        </w:rPr>
        <w:tab/>
        <w:t xml:space="preserve">Cattelan, G., Guerrero Gerbolés, A., Foresti, R., Pramstaller, P.P., Rossini, A., Miragoli, M., and Caffarra Malvezzi, C. (2020). Alginate Formulations: Current Developments in the Race for Hydrogel-Based Cardiac Regeneration. Front. Bioeng. Biotechnol. </w:t>
      </w:r>
      <w:r w:rsidRPr="00825624">
        <w:rPr>
          <w:rFonts w:ascii="Arial" w:hAnsi="Arial" w:cs="Arial"/>
          <w:i/>
          <w:iCs/>
        </w:rPr>
        <w:t>8</w:t>
      </w:r>
      <w:r w:rsidRPr="00825624">
        <w:rPr>
          <w:rFonts w:ascii="Arial" w:hAnsi="Arial" w:cs="Arial"/>
        </w:rPr>
        <w:t>.</w:t>
      </w:r>
    </w:p>
    <w:p w14:paraId="10377508" w14:textId="77777777" w:rsidR="00825624" w:rsidRPr="00825624" w:rsidRDefault="00825624" w:rsidP="00825624">
      <w:pPr>
        <w:pStyle w:val="Bibliography"/>
        <w:rPr>
          <w:rFonts w:ascii="Arial" w:hAnsi="Arial" w:cs="Arial"/>
        </w:rPr>
      </w:pPr>
      <w:r w:rsidRPr="00825624">
        <w:rPr>
          <w:rFonts w:ascii="Arial" w:hAnsi="Arial" w:cs="Arial"/>
        </w:rPr>
        <w:t>36.</w:t>
      </w:r>
      <w:r w:rsidRPr="00825624">
        <w:rPr>
          <w:rFonts w:ascii="Arial" w:hAnsi="Arial" w:cs="Arial"/>
        </w:rPr>
        <w:tab/>
        <w:t xml:space="preserve">Eren, B., and Karadagli, F. (2012). Physical Disintegration of Toilet Papers in Wastewater Systems: Experimental Analysis and Mathematical Modeling. Environ. Sci. Technol. </w:t>
      </w:r>
      <w:r w:rsidRPr="00825624">
        <w:rPr>
          <w:rFonts w:ascii="Arial" w:hAnsi="Arial" w:cs="Arial"/>
          <w:i/>
          <w:iCs/>
        </w:rPr>
        <w:t>46</w:t>
      </w:r>
      <w:r w:rsidRPr="00825624">
        <w:rPr>
          <w:rFonts w:ascii="Arial" w:hAnsi="Arial" w:cs="Arial"/>
        </w:rPr>
        <w:t>, 2870–2876. https://doi.org/10.1021/es203589v.</w:t>
      </w:r>
    </w:p>
    <w:p w14:paraId="3A91618A" w14:textId="77777777" w:rsidR="00825624" w:rsidRPr="00825624" w:rsidRDefault="00825624" w:rsidP="00825624">
      <w:pPr>
        <w:pStyle w:val="Bibliography"/>
        <w:rPr>
          <w:rFonts w:ascii="Arial" w:hAnsi="Arial" w:cs="Arial"/>
        </w:rPr>
      </w:pPr>
      <w:r w:rsidRPr="00825624">
        <w:rPr>
          <w:rFonts w:ascii="Arial" w:hAnsi="Arial" w:cs="Arial"/>
        </w:rPr>
        <w:t>37.</w:t>
      </w:r>
      <w:r w:rsidRPr="00825624">
        <w:rPr>
          <w:rFonts w:ascii="Arial" w:hAnsi="Arial" w:cs="Arial"/>
        </w:rPr>
        <w:tab/>
        <w:t>Jensen, H.M., Larsen, F.H., and Engelsen, S.B. (2015). Characterization of Alginates by Nuclear Magnetic Resonance (NMR) and Vibrational Spectroscopy (IR, NIR, Raman) in Combination with Chemometrics. In Natural Products From Marine Algae: Methods and Protocols, D. B. Stengel and S. Connan, eds. (Springer New York), pp. 347–363. https://doi.org/10.1007/978-1-4939-2684-8_22.</w:t>
      </w:r>
    </w:p>
    <w:p w14:paraId="7657B65C" w14:textId="77777777" w:rsidR="00825624" w:rsidRPr="00825624" w:rsidRDefault="00825624" w:rsidP="00825624">
      <w:pPr>
        <w:pStyle w:val="Bibliography"/>
        <w:rPr>
          <w:rFonts w:ascii="Arial" w:hAnsi="Arial" w:cs="Arial"/>
        </w:rPr>
      </w:pPr>
      <w:r w:rsidRPr="00825624">
        <w:rPr>
          <w:rFonts w:ascii="Arial" w:hAnsi="Arial" w:cs="Arial"/>
        </w:rPr>
        <w:t>38.</w:t>
      </w:r>
      <w:r w:rsidRPr="00825624">
        <w:rPr>
          <w:rFonts w:ascii="Arial" w:hAnsi="Arial" w:cs="Arial"/>
        </w:rPr>
        <w:tab/>
        <w:t>Standard Test Method for Kinematic Viscosity of Transparent and Opaque Liquids (and Calculation of Dynamic Viscosity). ASTM D445-23.</w:t>
      </w:r>
    </w:p>
    <w:p w14:paraId="3EA51F61" w14:textId="75BB9F86" w:rsidR="008876D0" w:rsidRDefault="00EB7DFE" w:rsidP="008912EE">
      <w:pPr>
        <w:spacing w:line="240" w:lineRule="auto"/>
        <w:rPr>
          <w:rFonts w:ascii="Arial" w:eastAsia="Arial" w:hAnsi="Arial" w:cs="Arial"/>
          <w:b/>
        </w:rPr>
      </w:pPr>
      <w:r>
        <w:rPr>
          <w:rFonts w:ascii="Arial" w:eastAsia="Arial" w:hAnsi="Arial" w:cs="Arial"/>
          <w:b/>
        </w:rPr>
        <w:fldChar w:fldCharType="end"/>
      </w:r>
    </w:p>
    <w:p w14:paraId="168D2C15" w14:textId="77777777" w:rsidR="008876D0" w:rsidRDefault="008876D0">
      <w:pPr>
        <w:rPr>
          <w:rFonts w:ascii="Arial" w:eastAsia="Arial" w:hAnsi="Arial" w:cs="Arial"/>
          <w:b/>
        </w:rPr>
      </w:pPr>
      <w:r>
        <w:rPr>
          <w:rFonts w:ascii="Arial" w:eastAsia="Arial" w:hAnsi="Arial" w:cs="Arial"/>
          <w:b/>
        </w:rPr>
        <w:br w:type="page"/>
      </w:r>
    </w:p>
    <w:p w14:paraId="4900F622" w14:textId="60C15D6C" w:rsidR="008876D0" w:rsidRPr="00EE5930" w:rsidRDefault="008876D0" w:rsidP="008876D0">
      <w:pPr>
        <w:spacing w:line="240" w:lineRule="auto"/>
        <w:rPr>
          <w:rFonts w:ascii="Arial" w:eastAsia="Arial" w:hAnsi="Arial" w:cs="Arial"/>
          <w:b/>
          <w:color w:val="000000"/>
        </w:rPr>
      </w:pPr>
      <w:r>
        <w:rPr>
          <w:rFonts w:ascii="Arial" w:eastAsia="Arial" w:hAnsi="Arial" w:cs="Arial"/>
          <w:b/>
          <w:color w:val="000000"/>
        </w:rPr>
        <w:lastRenderedPageBreak/>
        <w:t>Figure</w:t>
      </w:r>
      <w:r w:rsidR="007C2C8A">
        <w:rPr>
          <w:rFonts w:ascii="Arial" w:eastAsia="Arial" w:hAnsi="Arial" w:cs="Arial"/>
          <w:b/>
          <w:color w:val="000000"/>
        </w:rPr>
        <w:t>s</w:t>
      </w:r>
      <w:r>
        <w:rPr>
          <w:rFonts w:ascii="Arial" w:eastAsia="Arial" w:hAnsi="Arial" w:cs="Arial"/>
          <w:b/>
          <w:color w:val="000000"/>
        </w:rPr>
        <w:t xml:space="preserve"> and scheme titles and legends</w:t>
      </w:r>
    </w:p>
    <w:p w14:paraId="2FA5C4D0" w14:textId="6A7F07D6" w:rsidR="008876D0" w:rsidRDefault="007C2C8A" w:rsidP="007C2C8A">
      <w:pPr>
        <w:jc w:val="center"/>
        <w:rPr>
          <w:rFonts w:ascii="Arial" w:eastAsia="Arial" w:hAnsi="Arial" w:cs="Arial"/>
          <w:b/>
          <w:color w:val="000000"/>
          <w:sz w:val="18"/>
          <w:szCs w:val="18"/>
        </w:rPr>
      </w:pPr>
      <w:r>
        <w:rPr>
          <w:rFonts w:ascii="Arial" w:eastAsia="Arial" w:hAnsi="Arial" w:cs="Arial"/>
          <w:b/>
          <w:noProof/>
          <w:color w:val="000000"/>
          <w:sz w:val="18"/>
          <w:szCs w:val="18"/>
        </w:rPr>
        <w:drawing>
          <wp:inline distT="0" distB="0" distL="0" distR="0" wp14:anchorId="265C8605" wp14:editId="17CAA51C">
            <wp:extent cx="4772233" cy="3142667"/>
            <wp:effectExtent l="0" t="0" r="3175" b="0"/>
            <wp:docPr id="19841853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4185335" name="Picture 1984185335"/>
                    <pic:cNvPicPr/>
                  </pic:nvPicPr>
                  <pic:blipFill>
                    <a:blip r:embed="rId9"/>
                    <a:stretch>
                      <a:fillRect/>
                    </a:stretch>
                  </pic:blipFill>
                  <pic:spPr>
                    <a:xfrm>
                      <a:off x="0" y="0"/>
                      <a:ext cx="4775935" cy="3145105"/>
                    </a:xfrm>
                    <a:prstGeom prst="rect">
                      <a:avLst/>
                    </a:prstGeom>
                  </pic:spPr>
                </pic:pic>
              </a:graphicData>
            </a:graphic>
          </wp:inline>
        </w:drawing>
      </w:r>
    </w:p>
    <w:p w14:paraId="44EF445A" w14:textId="4683216A" w:rsidR="008876D0" w:rsidRPr="00EE5930" w:rsidRDefault="008876D0" w:rsidP="008876D0">
      <w:pPr>
        <w:rPr>
          <w:rFonts w:ascii="Arial" w:eastAsia="Arial" w:hAnsi="Arial" w:cs="Arial"/>
          <w:sz w:val="18"/>
          <w:szCs w:val="18"/>
        </w:rPr>
      </w:pPr>
      <w:r>
        <w:rPr>
          <w:rFonts w:ascii="Arial" w:eastAsia="Arial" w:hAnsi="Arial" w:cs="Arial"/>
          <w:b/>
          <w:color w:val="000000"/>
          <w:sz w:val="18"/>
          <w:szCs w:val="18"/>
        </w:rPr>
        <w:t xml:space="preserve">Figure </w:t>
      </w:r>
      <w:r>
        <w:rPr>
          <w:rFonts w:ascii="Arial" w:eastAsia="Arial" w:hAnsi="Arial" w:cs="Arial"/>
          <w:b/>
          <w:sz w:val="18"/>
          <w:szCs w:val="18"/>
        </w:rPr>
        <w:t>1</w:t>
      </w:r>
      <w:r>
        <w:rPr>
          <w:rFonts w:ascii="Arial" w:eastAsia="Arial" w:hAnsi="Arial" w:cs="Arial"/>
          <w:b/>
          <w:color w:val="000000"/>
          <w:sz w:val="18"/>
          <w:szCs w:val="18"/>
        </w:rPr>
        <w:t xml:space="preserve">. Biopolymers can increase the viscosity of well-mixed solutions of water and defibrinated blood. </w:t>
      </w:r>
      <w:r>
        <w:rPr>
          <w:rFonts w:ascii="Arial" w:eastAsia="Arial" w:hAnsi="Arial" w:cs="Arial"/>
          <w:color w:val="000000"/>
          <w:sz w:val="18"/>
          <w:szCs w:val="18"/>
        </w:rPr>
        <w:t>(A) Setup of the droplet flow test</w:t>
      </w:r>
      <w:r>
        <w:rPr>
          <w:rFonts w:ascii="Arial" w:eastAsia="Arial" w:hAnsi="Arial" w:cs="Arial"/>
          <w:sz w:val="18"/>
          <w:szCs w:val="18"/>
        </w:rPr>
        <w:t xml:space="preserve">. </w:t>
      </w:r>
      <w:r>
        <w:rPr>
          <w:rFonts w:ascii="Arial" w:eastAsia="Arial" w:hAnsi="Arial" w:cs="Arial"/>
          <w:color w:val="000000"/>
          <w:sz w:val="18"/>
          <w:szCs w:val="18"/>
        </w:rPr>
        <w:t>(</w:t>
      </w:r>
      <w:r>
        <w:rPr>
          <w:rFonts w:ascii="Arial" w:eastAsia="Arial" w:hAnsi="Arial" w:cs="Arial"/>
          <w:sz w:val="18"/>
          <w:szCs w:val="18"/>
        </w:rPr>
        <w:t>B</w:t>
      </w:r>
      <w:r>
        <w:rPr>
          <w:rFonts w:ascii="Arial" w:eastAsia="Arial" w:hAnsi="Arial" w:cs="Arial"/>
          <w:color w:val="000000"/>
          <w:sz w:val="18"/>
          <w:szCs w:val="18"/>
        </w:rPr>
        <w:t xml:space="preserve">) Droplet flow time </w:t>
      </w:r>
      <w:r w:rsidRPr="00AB1426">
        <w:rPr>
          <w:rFonts w:ascii="Arial" w:eastAsia="Arial" w:hAnsi="Arial" w:cs="Arial"/>
          <w:color w:val="000000"/>
          <w:sz w:val="18"/>
          <w:szCs w:val="18"/>
        </w:rPr>
        <w:t>scales proportionally</w:t>
      </w:r>
      <w:r>
        <w:rPr>
          <w:rFonts w:ascii="Arial" w:eastAsia="Arial" w:hAnsi="Arial" w:cs="Arial"/>
          <w:color w:val="000000"/>
          <w:sz w:val="18"/>
          <w:szCs w:val="18"/>
        </w:rPr>
        <w:t xml:space="preserve"> with the kinematic viscosity of the al</w:t>
      </w:r>
      <w:r>
        <w:rPr>
          <w:rFonts w:ascii="Arial" w:eastAsia="Arial" w:hAnsi="Arial" w:cs="Arial"/>
          <w:sz w:val="18"/>
          <w:szCs w:val="18"/>
        </w:rPr>
        <w:t xml:space="preserve">ginate </w:t>
      </w:r>
      <w:r>
        <w:rPr>
          <w:rFonts w:ascii="Arial" w:eastAsia="Arial" w:hAnsi="Arial" w:cs="Arial"/>
          <w:color w:val="000000"/>
          <w:sz w:val="18"/>
          <w:szCs w:val="18"/>
        </w:rPr>
        <w:t>solution. (</w:t>
      </w:r>
      <w:r>
        <w:rPr>
          <w:rFonts w:ascii="Arial" w:eastAsia="Arial" w:hAnsi="Arial" w:cs="Arial"/>
          <w:sz w:val="18"/>
          <w:szCs w:val="18"/>
        </w:rPr>
        <w:t>C</w:t>
      </w:r>
      <w:r>
        <w:rPr>
          <w:rFonts w:ascii="Arial" w:eastAsia="Arial" w:hAnsi="Arial" w:cs="Arial"/>
          <w:color w:val="000000"/>
          <w:sz w:val="18"/>
          <w:szCs w:val="18"/>
        </w:rPr>
        <w:t xml:space="preserve">) The </w:t>
      </w:r>
      <w:r w:rsidRPr="0028091B">
        <w:rPr>
          <w:rFonts w:ascii="Arial" w:eastAsia="Arial" w:hAnsi="Arial" w:cs="Arial"/>
          <w:color w:val="000000"/>
          <w:sz w:val="18"/>
          <w:szCs w:val="18"/>
        </w:rPr>
        <w:t xml:space="preserve">screen of flow times for biopolymer solutions well mixed with water or defibrinated </w:t>
      </w:r>
      <w:r w:rsidRPr="0028091B">
        <w:rPr>
          <w:rFonts w:ascii="Arial" w:eastAsia="Arial" w:hAnsi="Arial" w:cs="Arial"/>
          <w:sz w:val="18"/>
          <w:szCs w:val="18"/>
        </w:rPr>
        <w:t xml:space="preserve">blood to a final concentration of 0.5 % </w:t>
      </w:r>
      <w:proofErr w:type="spellStart"/>
      <w:r w:rsidRPr="0028091B">
        <w:rPr>
          <w:rFonts w:ascii="Arial" w:eastAsia="Arial" w:hAnsi="Arial" w:cs="Arial"/>
          <w:sz w:val="18"/>
          <w:szCs w:val="18"/>
        </w:rPr>
        <w:t>wt</w:t>
      </w:r>
      <w:proofErr w:type="spellEnd"/>
      <w:r w:rsidRPr="0028091B">
        <w:rPr>
          <w:rFonts w:ascii="Arial" w:eastAsia="Arial" w:hAnsi="Arial" w:cs="Arial"/>
          <w:sz w:val="18"/>
          <w:szCs w:val="18"/>
        </w:rPr>
        <w:t>/vol. Statistical comparisons were performed by two-way ANOVA with a Bonferroni multiple comparisons test. ***</w:t>
      </w:r>
      <w:proofErr w:type="gramStart"/>
      <w:r w:rsidRPr="0028091B">
        <w:rPr>
          <w:rFonts w:ascii="Arial" w:eastAsia="Arial" w:hAnsi="Arial" w:cs="Arial"/>
          <w:sz w:val="18"/>
          <w:szCs w:val="18"/>
        </w:rPr>
        <w:t>*,p</w:t>
      </w:r>
      <w:proofErr w:type="gramEnd"/>
      <w:r w:rsidRPr="0028091B">
        <w:rPr>
          <w:rFonts w:ascii="Arial" w:eastAsia="Arial" w:hAnsi="Arial" w:cs="Arial"/>
          <w:sz w:val="18"/>
          <w:szCs w:val="18"/>
        </w:rPr>
        <w:t xml:space="preserve">&lt;0.0001 </w:t>
      </w:r>
      <w:r w:rsidRPr="0028091B">
        <w:rPr>
          <w:rFonts w:ascii="Arial" w:eastAsia="Arial" w:hAnsi="Arial" w:cs="Arial"/>
          <w:color w:val="000000"/>
          <w:sz w:val="18"/>
          <w:szCs w:val="18"/>
        </w:rPr>
        <w:t>(</w:t>
      </w:r>
      <w:r w:rsidRPr="0028091B">
        <w:rPr>
          <w:rFonts w:ascii="Arial" w:eastAsia="Arial" w:hAnsi="Arial" w:cs="Arial"/>
          <w:sz w:val="18"/>
          <w:szCs w:val="18"/>
        </w:rPr>
        <w:t>D</w:t>
      </w:r>
      <w:r w:rsidRPr="0028091B">
        <w:rPr>
          <w:rFonts w:ascii="Arial" w:eastAsia="Arial" w:hAnsi="Arial" w:cs="Arial"/>
          <w:color w:val="000000"/>
          <w:sz w:val="18"/>
          <w:szCs w:val="18"/>
        </w:rPr>
        <w:t>) Highly</w:t>
      </w:r>
      <w:r>
        <w:rPr>
          <w:rFonts w:ascii="Arial" w:eastAsia="Arial" w:hAnsi="Arial" w:cs="Arial"/>
          <w:color w:val="000000"/>
          <w:sz w:val="18"/>
          <w:szCs w:val="18"/>
        </w:rPr>
        <w:t xml:space="preserve"> viscous biopolymer solutions can remain phase separated from blood if not well mixed</w:t>
      </w:r>
      <w:r>
        <w:rPr>
          <w:rFonts w:ascii="Arial" w:eastAsia="Arial" w:hAnsi="Arial" w:cs="Arial"/>
          <w:sz w:val="18"/>
          <w:szCs w:val="18"/>
        </w:rPr>
        <w:t>, which (E) affects their ability to solidify blood. Bars in (D) and (E) correspond to 20 mm.</w:t>
      </w:r>
    </w:p>
    <w:p w14:paraId="08E8787C" w14:textId="77777777" w:rsidR="007C2C8A" w:rsidRDefault="007C2C8A">
      <w:pPr>
        <w:rPr>
          <w:rFonts w:ascii="Arial" w:eastAsia="Arial" w:hAnsi="Arial" w:cs="Arial"/>
          <w:b/>
          <w:color w:val="000000"/>
          <w:sz w:val="18"/>
          <w:szCs w:val="18"/>
        </w:rPr>
      </w:pPr>
      <w:bookmarkStart w:id="0" w:name="_gjdgxs" w:colFirst="0" w:colLast="0"/>
      <w:bookmarkEnd w:id="0"/>
      <w:r>
        <w:rPr>
          <w:rFonts w:ascii="Arial" w:eastAsia="Arial" w:hAnsi="Arial" w:cs="Arial"/>
          <w:b/>
          <w:color w:val="000000"/>
          <w:sz w:val="18"/>
          <w:szCs w:val="18"/>
        </w:rPr>
        <w:br w:type="page"/>
      </w:r>
    </w:p>
    <w:p w14:paraId="2BD6A95B" w14:textId="0C39076C" w:rsidR="007C2C8A" w:rsidRDefault="007C2C8A" w:rsidP="007C2C8A">
      <w:pPr>
        <w:jc w:val="center"/>
        <w:rPr>
          <w:rFonts w:ascii="Arial" w:eastAsia="Arial" w:hAnsi="Arial" w:cs="Arial"/>
          <w:b/>
          <w:color w:val="000000"/>
          <w:sz w:val="18"/>
          <w:szCs w:val="18"/>
        </w:rPr>
      </w:pPr>
      <w:r>
        <w:rPr>
          <w:rFonts w:ascii="Arial" w:eastAsia="Arial" w:hAnsi="Arial" w:cs="Arial"/>
          <w:b/>
          <w:noProof/>
          <w:color w:val="000000"/>
          <w:sz w:val="18"/>
          <w:szCs w:val="18"/>
        </w:rPr>
        <w:lastRenderedPageBreak/>
        <w:drawing>
          <wp:inline distT="0" distB="0" distL="0" distR="0" wp14:anchorId="02DE7AE7" wp14:editId="58762612">
            <wp:extent cx="3636811" cy="6487568"/>
            <wp:effectExtent l="0" t="0" r="0" b="0"/>
            <wp:docPr id="58628590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6285906" name="Picture 586285906"/>
                    <pic:cNvPicPr/>
                  </pic:nvPicPr>
                  <pic:blipFill>
                    <a:blip r:embed="rId10">
                      <a:extLst>
                        <a:ext uri="{28A0092B-C50C-407E-A947-70E740481C1C}">
                          <a14:useLocalDpi xmlns:a14="http://schemas.microsoft.com/office/drawing/2010/main" val="0"/>
                        </a:ext>
                      </a:extLst>
                    </a:blip>
                    <a:stretch>
                      <a:fillRect/>
                    </a:stretch>
                  </pic:blipFill>
                  <pic:spPr>
                    <a:xfrm>
                      <a:off x="0" y="0"/>
                      <a:ext cx="3642981" cy="6498574"/>
                    </a:xfrm>
                    <a:prstGeom prst="rect">
                      <a:avLst/>
                    </a:prstGeom>
                  </pic:spPr>
                </pic:pic>
              </a:graphicData>
            </a:graphic>
          </wp:inline>
        </w:drawing>
      </w:r>
    </w:p>
    <w:p w14:paraId="2A1E0DE8" w14:textId="3667167E" w:rsidR="008876D0" w:rsidRPr="00EE5930" w:rsidRDefault="008876D0" w:rsidP="008876D0">
      <w:pPr>
        <w:rPr>
          <w:rFonts w:ascii="Arial" w:eastAsia="Arial" w:hAnsi="Arial" w:cs="Arial"/>
          <w:color w:val="000000"/>
          <w:sz w:val="18"/>
          <w:szCs w:val="18"/>
        </w:rPr>
      </w:pPr>
      <w:r w:rsidRPr="0028091B">
        <w:rPr>
          <w:rFonts w:ascii="Arial" w:eastAsia="Arial" w:hAnsi="Arial" w:cs="Arial"/>
          <w:b/>
          <w:color w:val="000000"/>
          <w:sz w:val="18"/>
          <w:szCs w:val="18"/>
        </w:rPr>
        <w:t xml:space="preserve">Figure </w:t>
      </w:r>
      <w:r w:rsidRPr="0028091B">
        <w:rPr>
          <w:rFonts w:ascii="Arial" w:eastAsia="Arial" w:hAnsi="Arial" w:cs="Arial"/>
          <w:b/>
          <w:sz w:val="18"/>
          <w:szCs w:val="18"/>
        </w:rPr>
        <w:t>2</w:t>
      </w:r>
      <w:r w:rsidRPr="0028091B">
        <w:rPr>
          <w:rFonts w:ascii="Arial" w:eastAsia="Arial" w:hAnsi="Arial" w:cs="Arial"/>
          <w:b/>
          <w:color w:val="000000"/>
          <w:sz w:val="18"/>
          <w:szCs w:val="18"/>
        </w:rPr>
        <w:t>. Alginate</w:t>
      </w:r>
      <w:r>
        <w:rPr>
          <w:rFonts w:ascii="Arial" w:eastAsia="Arial" w:hAnsi="Arial" w:cs="Arial"/>
          <w:b/>
          <w:color w:val="000000"/>
          <w:sz w:val="18"/>
          <w:szCs w:val="18"/>
        </w:rPr>
        <w:t xml:space="preserve">-based formulations can be tuned to promote maximum blood absorption capacity. </w:t>
      </w:r>
      <w:r>
        <w:rPr>
          <w:rFonts w:ascii="Arial" w:eastAsia="Arial" w:hAnsi="Arial" w:cs="Arial"/>
          <w:sz w:val="18"/>
          <w:szCs w:val="18"/>
        </w:rPr>
        <w:t>(A) Images of the processed alginate-glycerol formulation after drying, grinding, and sieving with particle sizes ranging from 0.2 to 0.5 mm.</w:t>
      </w:r>
      <w:r w:rsidRPr="000D5432">
        <w:rPr>
          <w:rFonts w:ascii="Arial" w:eastAsia="Arial" w:hAnsi="Arial" w:cs="Arial"/>
          <w:color w:val="000000"/>
          <w:sz w:val="18"/>
          <w:szCs w:val="18"/>
        </w:rPr>
        <w:t xml:space="preserve"> </w:t>
      </w:r>
      <w:r>
        <w:rPr>
          <w:rFonts w:ascii="Arial" w:eastAsia="Arial" w:hAnsi="Arial" w:cs="Arial"/>
          <w:color w:val="000000"/>
          <w:sz w:val="18"/>
          <w:szCs w:val="18"/>
        </w:rPr>
        <w:t>Bar corresponds to 25 mm. (B) Schematic representation of the setup used for testing powder blood retention.</w:t>
      </w:r>
      <w:r>
        <w:rPr>
          <w:rFonts w:ascii="Arial" w:eastAsia="Arial" w:hAnsi="Arial" w:cs="Arial"/>
          <w:sz w:val="18"/>
          <w:szCs w:val="18"/>
        </w:rPr>
        <w:t xml:space="preserve"> </w:t>
      </w:r>
      <w:r>
        <w:rPr>
          <w:rFonts w:ascii="Arial" w:eastAsia="Arial" w:hAnsi="Arial" w:cs="Arial"/>
          <w:color w:val="000000"/>
          <w:sz w:val="18"/>
          <w:szCs w:val="18"/>
        </w:rPr>
        <w:t>(</w:t>
      </w:r>
      <w:r>
        <w:rPr>
          <w:rFonts w:ascii="Arial" w:eastAsia="Arial" w:hAnsi="Arial" w:cs="Arial"/>
          <w:sz w:val="18"/>
          <w:szCs w:val="18"/>
        </w:rPr>
        <w:t>C</w:t>
      </w:r>
      <w:r>
        <w:rPr>
          <w:rFonts w:ascii="Arial" w:eastAsia="Arial" w:hAnsi="Arial" w:cs="Arial"/>
          <w:color w:val="000000"/>
          <w:sz w:val="18"/>
          <w:szCs w:val="18"/>
        </w:rPr>
        <w:t>) Blood retention for alginate formulations presenting different alginate to glycerol ratios (particle size of 0.2-0.5 mm) after 3 min of incubation. (</w:t>
      </w:r>
      <w:r>
        <w:rPr>
          <w:rFonts w:ascii="Arial" w:eastAsia="Arial" w:hAnsi="Arial" w:cs="Arial"/>
          <w:sz w:val="18"/>
          <w:szCs w:val="18"/>
        </w:rPr>
        <w:t>D</w:t>
      </w:r>
      <w:r>
        <w:rPr>
          <w:rFonts w:ascii="Arial" w:eastAsia="Arial" w:hAnsi="Arial" w:cs="Arial"/>
          <w:color w:val="000000"/>
          <w:sz w:val="18"/>
          <w:szCs w:val="18"/>
        </w:rPr>
        <w:t>) Impact of the particle size on blood retention for AG</w:t>
      </w:r>
      <w:r w:rsidRPr="00CD0D8A">
        <w:rPr>
          <w:rFonts w:ascii="Arial" w:eastAsia="Arial" w:hAnsi="Arial" w:cs="Arial"/>
          <w:color w:val="000000"/>
          <w:sz w:val="18"/>
          <w:szCs w:val="18"/>
          <w:vertAlign w:val="superscript"/>
        </w:rPr>
        <w:t>0.5</w:t>
      </w:r>
      <w:r>
        <w:rPr>
          <w:rFonts w:ascii="Arial" w:eastAsia="Arial" w:hAnsi="Arial" w:cs="Arial"/>
          <w:color w:val="000000"/>
          <w:sz w:val="18"/>
          <w:szCs w:val="18"/>
        </w:rPr>
        <w:t xml:space="preserve"> after 15 min incubation. (</w:t>
      </w:r>
      <w:r>
        <w:rPr>
          <w:rFonts w:ascii="Arial" w:eastAsia="Arial" w:hAnsi="Arial" w:cs="Arial"/>
          <w:sz w:val="18"/>
          <w:szCs w:val="18"/>
        </w:rPr>
        <w:t>E</w:t>
      </w:r>
      <w:r>
        <w:rPr>
          <w:rFonts w:ascii="Arial" w:eastAsia="Arial" w:hAnsi="Arial" w:cs="Arial"/>
          <w:color w:val="000000"/>
          <w:sz w:val="18"/>
          <w:szCs w:val="18"/>
        </w:rPr>
        <w:t>) Time series experiment to determine blood retention for super-absorbent PAA, high-molecular-weight alginate reagent, and the AG</w:t>
      </w:r>
      <w:r w:rsidRPr="006173E7">
        <w:rPr>
          <w:rFonts w:ascii="Arial" w:eastAsia="Arial" w:hAnsi="Arial" w:cs="Arial"/>
          <w:color w:val="000000"/>
          <w:sz w:val="18"/>
          <w:szCs w:val="18"/>
          <w:vertAlign w:val="superscript"/>
        </w:rPr>
        <w:t>0.5</w:t>
      </w:r>
      <w:r>
        <w:rPr>
          <w:rFonts w:ascii="Arial" w:eastAsia="Arial" w:hAnsi="Arial" w:cs="Arial"/>
          <w:color w:val="000000"/>
          <w:sz w:val="18"/>
          <w:szCs w:val="18"/>
        </w:rPr>
        <w:t xml:space="preserve"> (particle size 0.2-0.5 mm). </w:t>
      </w:r>
    </w:p>
    <w:p w14:paraId="24D1B885" w14:textId="77777777" w:rsidR="007C2C8A" w:rsidRDefault="007C2C8A">
      <w:pPr>
        <w:rPr>
          <w:rFonts w:ascii="Arial" w:eastAsia="Arial" w:hAnsi="Arial" w:cs="Arial"/>
          <w:b/>
          <w:sz w:val="18"/>
          <w:szCs w:val="18"/>
        </w:rPr>
      </w:pPr>
      <w:r>
        <w:rPr>
          <w:rFonts w:ascii="Arial" w:eastAsia="Arial" w:hAnsi="Arial" w:cs="Arial"/>
          <w:b/>
          <w:sz w:val="18"/>
          <w:szCs w:val="18"/>
        </w:rPr>
        <w:br w:type="page"/>
      </w:r>
    </w:p>
    <w:p w14:paraId="126629D9" w14:textId="00172637" w:rsidR="007C2C8A" w:rsidRDefault="007C2C8A" w:rsidP="007C2C8A">
      <w:pPr>
        <w:jc w:val="center"/>
        <w:rPr>
          <w:rFonts w:ascii="Arial" w:eastAsia="Arial" w:hAnsi="Arial" w:cs="Arial"/>
          <w:b/>
          <w:sz w:val="18"/>
          <w:szCs w:val="18"/>
        </w:rPr>
      </w:pPr>
      <w:r>
        <w:rPr>
          <w:rFonts w:ascii="Arial" w:eastAsia="Arial" w:hAnsi="Arial" w:cs="Arial"/>
          <w:b/>
          <w:noProof/>
          <w:sz w:val="18"/>
          <w:szCs w:val="18"/>
        </w:rPr>
        <w:lastRenderedPageBreak/>
        <w:drawing>
          <wp:inline distT="0" distB="0" distL="0" distR="0" wp14:anchorId="1321B7D1" wp14:editId="084DDB25">
            <wp:extent cx="5331042" cy="5833472"/>
            <wp:effectExtent l="0" t="0" r="0" b="0"/>
            <wp:docPr id="136916675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166757" name="Picture 1369166757"/>
                    <pic:cNvPicPr/>
                  </pic:nvPicPr>
                  <pic:blipFill>
                    <a:blip r:embed="rId11">
                      <a:extLst>
                        <a:ext uri="{28A0092B-C50C-407E-A947-70E740481C1C}">
                          <a14:useLocalDpi xmlns:a14="http://schemas.microsoft.com/office/drawing/2010/main" val="0"/>
                        </a:ext>
                      </a:extLst>
                    </a:blip>
                    <a:stretch>
                      <a:fillRect/>
                    </a:stretch>
                  </pic:blipFill>
                  <pic:spPr>
                    <a:xfrm>
                      <a:off x="0" y="0"/>
                      <a:ext cx="5332687" cy="5835272"/>
                    </a:xfrm>
                    <a:prstGeom prst="rect">
                      <a:avLst/>
                    </a:prstGeom>
                  </pic:spPr>
                </pic:pic>
              </a:graphicData>
            </a:graphic>
          </wp:inline>
        </w:drawing>
      </w:r>
    </w:p>
    <w:p w14:paraId="5E08559F" w14:textId="1D8F02AB" w:rsidR="008876D0" w:rsidRPr="00EE5930" w:rsidRDefault="008876D0" w:rsidP="008876D0">
      <w:pPr>
        <w:rPr>
          <w:rFonts w:ascii="Arial" w:eastAsia="Arial" w:hAnsi="Arial" w:cs="Arial"/>
          <w:color w:val="000000"/>
          <w:sz w:val="18"/>
          <w:szCs w:val="18"/>
        </w:rPr>
      </w:pPr>
      <w:r w:rsidRPr="00A93618">
        <w:rPr>
          <w:rFonts w:ascii="Arial" w:eastAsia="Arial" w:hAnsi="Arial" w:cs="Arial"/>
          <w:b/>
          <w:sz w:val="18"/>
          <w:szCs w:val="18"/>
        </w:rPr>
        <w:t>Figure 3. Materials properties of alginate formulations.</w:t>
      </w:r>
      <w:r w:rsidRPr="00A93618">
        <w:rPr>
          <w:rFonts w:ascii="Arial" w:eastAsia="Arial" w:hAnsi="Arial" w:cs="Arial"/>
          <w:sz w:val="18"/>
          <w:szCs w:val="18"/>
        </w:rPr>
        <w:t xml:space="preserve"> (A) Water contact angle measurements of alginate or </w:t>
      </w:r>
      <w:r>
        <w:rPr>
          <w:rFonts w:ascii="Arial" w:eastAsia="Arial" w:hAnsi="Arial" w:cs="Arial"/>
          <w:sz w:val="18"/>
          <w:szCs w:val="18"/>
        </w:rPr>
        <w:t>AG</w:t>
      </w:r>
      <w:r w:rsidRPr="00984E6E">
        <w:rPr>
          <w:rFonts w:ascii="Arial" w:eastAsia="Arial" w:hAnsi="Arial" w:cs="Arial"/>
          <w:sz w:val="18"/>
          <w:szCs w:val="18"/>
          <w:vertAlign w:val="superscript"/>
        </w:rPr>
        <w:t>0.5</w:t>
      </w:r>
      <w:r w:rsidRPr="00A93618">
        <w:rPr>
          <w:rFonts w:ascii="Arial" w:eastAsia="Arial" w:hAnsi="Arial" w:cs="Arial"/>
          <w:sz w:val="18"/>
          <w:szCs w:val="18"/>
        </w:rPr>
        <w:t xml:space="preserve"> films over time with representative images. (B) SEM micrographs of alginate, (C) </w:t>
      </w:r>
      <w:r>
        <w:rPr>
          <w:rFonts w:ascii="Arial" w:eastAsia="Arial" w:hAnsi="Arial" w:cs="Arial"/>
          <w:sz w:val="18"/>
          <w:szCs w:val="18"/>
        </w:rPr>
        <w:t>AG</w:t>
      </w:r>
      <w:r w:rsidRPr="006173E7">
        <w:rPr>
          <w:rFonts w:ascii="Arial" w:eastAsia="Arial" w:hAnsi="Arial" w:cs="Arial"/>
          <w:sz w:val="18"/>
          <w:szCs w:val="18"/>
          <w:vertAlign w:val="superscript"/>
        </w:rPr>
        <w:t>0.5</w:t>
      </w:r>
      <w:r w:rsidRPr="00A93618">
        <w:rPr>
          <w:rFonts w:ascii="Arial" w:eastAsia="Arial" w:hAnsi="Arial" w:cs="Arial"/>
          <w:sz w:val="18"/>
          <w:szCs w:val="18"/>
        </w:rPr>
        <w:t xml:space="preserve">, and (D) cross-linked polyacrylate particles. Scale bars represent 500 </w:t>
      </w:r>
      <w:r w:rsidRPr="00A93618">
        <w:rPr>
          <w:rFonts w:ascii="Arial" w:hAnsi="Arial" w:cs="Arial"/>
          <w:sz w:val="18"/>
          <w:szCs w:val="18"/>
        </w:rPr>
        <w:t xml:space="preserve">µm for the low magnification figures or </w:t>
      </w:r>
      <w:r w:rsidRPr="00A93618">
        <w:rPr>
          <w:rFonts w:ascii="Arial" w:eastAsia="Arial" w:hAnsi="Arial" w:cs="Arial"/>
          <w:sz w:val="18"/>
          <w:szCs w:val="18"/>
        </w:rPr>
        <w:t xml:space="preserve">50 </w:t>
      </w:r>
      <w:r w:rsidRPr="00A93618">
        <w:rPr>
          <w:rFonts w:ascii="Arial" w:hAnsi="Arial" w:cs="Arial"/>
          <w:sz w:val="18"/>
          <w:szCs w:val="18"/>
        </w:rPr>
        <w:t>µm for the higher</w:t>
      </w:r>
      <w:r>
        <w:rPr>
          <w:rFonts w:ascii="Arial" w:hAnsi="Arial" w:cs="Arial"/>
          <w:sz w:val="18"/>
          <w:szCs w:val="18"/>
        </w:rPr>
        <w:t xml:space="preserve"> </w:t>
      </w:r>
      <w:r w:rsidRPr="00A93618">
        <w:rPr>
          <w:rFonts w:ascii="Arial" w:hAnsi="Arial" w:cs="Arial"/>
          <w:sz w:val="18"/>
          <w:szCs w:val="18"/>
        </w:rPr>
        <w:t>magnification inset figures.</w:t>
      </w:r>
      <w:r w:rsidRPr="00A93618">
        <w:rPr>
          <w:rFonts w:ascii="Arial" w:eastAsia="Arial" w:hAnsi="Arial" w:cs="Arial"/>
          <w:sz w:val="18"/>
          <w:szCs w:val="18"/>
        </w:rPr>
        <w:t xml:space="preserve"> </w:t>
      </w:r>
      <w:r>
        <w:rPr>
          <w:rFonts w:ascii="Arial" w:eastAsia="Arial" w:hAnsi="Arial" w:cs="Arial"/>
          <w:sz w:val="18"/>
          <w:szCs w:val="18"/>
        </w:rPr>
        <w:t xml:space="preserve">(E) Projected particle area and (F) particle diameter </w:t>
      </w:r>
      <w:proofErr w:type="gramStart"/>
      <w:r>
        <w:rPr>
          <w:rFonts w:ascii="Arial" w:eastAsia="Arial" w:hAnsi="Arial" w:cs="Arial"/>
          <w:sz w:val="18"/>
          <w:szCs w:val="18"/>
        </w:rPr>
        <w:t>were</w:t>
      </w:r>
      <w:proofErr w:type="gramEnd"/>
      <w:r>
        <w:rPr>
          <w:rFonts w:ascii="Arial" w:eastAsia="Arial" w:hAnsi="Arial" w:cs="Arial"/>
          <w:sz w:val="18"/>
          <w:szCs w:val="18"/>
        </w:rPr>
        <w:t xml:space="preserve"> calculated from the micrographs using ImageJ. </w:t>
      </w:r>
      <w:r w:rsidRPr="00A93618">
        <w:rPr>
          <w:rFonts w:ascii="Arial" w:eastAsia="Arial" w:hAnsi="Arial" w:cs="Arial"/>
          <w:sz w:val="18"/>
          <w:szCs w:val="18"/>
        </w:rPr>
        <w:t>(</w:t>
      </w:r>
      <w:r>
        <w:rPr>
          <w:rFonts w:ascii="Arial" w:eastAsia="Arial" w:hAnsi="Arial" w:cs="Arial"/>
          <w:sz w:val="18"/>
          <w:szCs w:val="18"/>
        </w:rPr>
        <w:t>G</w:t>
      </w:r>
      <w:r w:rsidRPr="00A93618">
        <w:rPr>
          <w:rFonts w:ascii="Arial" w:eastAsia="Arial" w:hAnsi="Arial" w:cs="Arial"/>
          <w:sz w:val="18"/>
          <w:szCs w:val="18"/>
        </w:rPr>
        <w:t>) Frequency sweep of</w:t>
      </w:r>
      <w:r>
        <w:rPr>
          <w:rFonts w:ascii="Arial" w:eastAsia="Arial" w:hAnsi="Arial" w:cs="Arial"/>
          <w:sz w:val="18"/>
          <w:szCs w:val="18"/>
        </w:rPr>
        <w:t xml:space="preserve"> 0.1 g/mL of</w:t>
      </w:r>
      <w:r w:rsidRPr="00A93618">
        <w:rPr>
          <w:rFonts w:ascii="Arial" w:eastAsia="Arial" w:hAnsi="Arial" w:cs="Arial"/>
          <w:sz w:val="18"/>
          <w:szCs w:val="18"/>
        </w:rPr>
        <w:t xml:space="preserve"> </w:t>
      </w:r>
      <w:r>
        <w:rPr>
          <w:rFonts w:ascii="Arial" w:eastAsia="Arial" w:hAnsi="Arial" w:cs="Arial"/>
          <w:sz w:val="18"/>
          <w:szCs w:val="18"/>
        </w:rPr>
        <w:t xml:space="preserve">pristine </w:t>
      </w:r>
      <w:r w:rsidRPr="00A93618">
        <w:rPr>
          <w:rFonts w:ascii="Arial" w:eastAsia="Arial" w:hAnsi="Arial" w:cs="Arial"/>
          <w:sz w:val="18"/>
          <w:szCs w:val="18"/>
        </w:rPr>
        <w:t>alginate</w:t>
      </w:r>
      <w:r>
        <w:rPr>
          <w:rFonts w:ascii="Arial" w:eastAsia="Arial" w:hAnsi="Arial" w:cs="Arial"/>
          <w:sz w:val="18"/>
          <w:szCs w:val="18"/>
        </w:rPr>
        <w:t xml:space="preserve"> or</w:t>
      </w:r>
      <w:r w:rsidRPr="00A93618">
        <w:rPr>
          <w:rFonts w:ascii="Arial" w:eastAsia="Arial" w:hAnsi="Arial" w:cs="Arial"/>
          <w:sz w:val="18"/>
          <w:szCs w:val="18"/>
        </w:rPr>
        <w:t xml:space="preserve"> </w:t>
      </w:r>
      <w:r>
        <w:rPr>
          <w:rFonts w:ascii="Arial" w:eastAsia="Arial" w:hAnsi="Arial" w:cs="Arial"/>
          <w:sz w:val="18"/>
          <w:szCs w:val="18"/>
        </w:rPr>
        <w:t>AG</w:t>
      </w:r>
      <w:r w:rsidRPr="00CD0D8A">
        <w:rPr>
          <w:rFonts w:ascii="Arial" w:eastAsia="Arial" w:hAnsi="Arial" w:cs="Arial"/>
          <w:sz w:val="18"/>
          <w:szCs w:val="18"/>
          <w:vertAlign w:val="superscript"/>
        </w:rPr>
        <w:t>0.5</w:t>
      </w:r>
      <w:r>
        <w:rPr>
          <w:rFonts w:ascii="Arial" w:eastAsia="Arial" w:hAnsi="Arial" w:cs="Arial"/>
          <w:sz w:val="18"/>
          <w:szCs w:val="18"/>
        </w:rPr>
        <w:t xml:space="preserve"> </w:t>
      </w:r>
      <w:r w:rsidRPr="00A93618">
        <w:rPr>
          <w:rFonts w:ascii="Arial" w:eastAsia="Arial" w:hAnsi="Arial" w:cs="Arial"/>
          <w:sz w:val="18"/>
          <w:szCs w:val="18"/>
        </w:rPr>
        <w:t xml:space="preserve">powders mixed with blood or calcium </w:t>
      </w:r>
      <w:r w:rsidRPr="0028091B">
        <w:rPr>
          <w:rFonts w:ascii="Arial" w:eastAsia="Arial" w:hAnsi="Arial" w:cs="Arial"/>
          <w:sz w:val="18"/>
          <w:szCs w:val="18"/>
        </w:rPr>
        <w:t xml:space="preserve">chloride solutions at a </w:t>
      </w:r>
      <w:r>
        <w:rPr>
          <w:rFonts w:ascii="Arial" w:eastAsia="Arial" w:hAnsi="Arial" w:cs="Arial"/>
          <w:sz w:val="18"/>
          <w:szCs w:val="18"/>
        </w:rPr>
        <w:t xml:space="preserve">final </w:t>
      </w:r>
      <w:r w:rsidRPr="0028091B">
        <w:rPr>
          <w:rFonts w:ascii="Arial" w:eastAsia="Arial" w:hAnsi="Arial" w:cs="Arial"/>
          <w:sz w:val="18"/>
          <w:szCs w:val="18"/>
        </w:rPr>
        <w:t xml:space="preserve">concentration of </w:t>
      </w:r>
      <w:r>
        <w:rPr>
          <w:rFonts w:ascii="Arial" w:eastAsia="Arial" w:hAnsi="Arial" w:cs="Arial"/>
          <w:sz w:val="18"/>
          <w:szCs w:val="18"/>
        </w:rPr>
        <w:t>2.5mM</w:t>
      </w:r>
      <w:r w:rsidRPr="0028091B">
        <w:rPr>
          <w:rFonts w:ascii="Arial" w:eastAsia="Arial" w:hAnsi="Arial" w:cs="Arial"/>
          <w:sz w:val="18"/>
          <w:szCs w:val="18"/>
        </w:rPr>
        <w:t>.</w:t>
      </w:r>
      <w:r w:rsidRPr="00A93618">
        <w:rPr>
          <w:rFonts w:ascii="Arial" w:eastAsia="Arial" w:hAnsi="Arial" w:cs="Arial"/>
          <w:sz w:val="18"/>
          <w:szCs w:val="18"/>
        </w:rPr>
        <w:t xml:space="preserve"> </w:t>
      </w:r>
    </w:p>
    <w:p w14:paraId="14FD697F" w14:textId="77777777" w:rsidR="007C2C8A" w:rsidRDefault="007C2C8A">
      <w:pPr>
        <w:rPr>
          <w:rFonts w:ascii="Arial" w:eastAsia="Arial" w:hAnsi="Arial" w:cs="Arial"/>
          <w:b/>
          <w:color w:val="000000"/>
          <w:sz w:val="18"/>
          <w:szCs w:val="18"/>
        </w:rPr>
      </w:pPr>
      <w:r>
        <w:rPr>
          <w:rFonts w:ascii="Arial" w:eastAsia="Arial" w:hAnsi="Arial" w:cs="Arial"/>
          <w:b/>
          <w:color w:val="000000"/>
          <w:sz w:val="18"/>
          <w:szCs w:val="18"/>
        </w:rPr>
        <w:br w:type="page"/>
      </w:r>
    </w:p>
    <w:p w14:paraId="27DA8FB1" w14:textId="4C08AAA3" w:rsidR="007C2C8A" w:rsidRDefault="007C2C8A" w:rsidP="007C2C8A">
      <w:pPr>
        <w:spacing w:line="240" w:lineRule="auto"/>
        <w:jc w:val="center"/>
        <w:rPr>
          <w:rFonts w:ascii="Arial" w:eastAsia="Arial" w:hAnsi="Arial" w:cs="Arial"/>
          <w:b/>
          <w:color w:val="000000"/>
          <w:sz w:val="18"/>
          <w:szCs w:val="18"/>
        </w:rPr>
      </w:pPr>
      <w:r>
        <w:rPr>
          <w:rFonts w:ascii="Arial" w:eastAsia="Arial" w:hAnsi="Arial" w:cs="Arial"/>
          <w:b/>
          <w:noProof/>
          <w:color w:val="000000"/>
          <w:sz w:val="18"/>
          <w:szCs w:val="18"/>
        </w:rPr>
        <w:lastRenderedPageBreak/>
        <w:drawing>
          <wp:inline distT="0" distB="0" distL="0" distR="0" wp14:anchorId="03870CE1" wp14:editId="5235D62B">
            <wp:extent cx="3904555" cy="6550688"/>
            <wp:effectExtent l="0" t="0" r="0" b="0"/>
            <wp:docPr id="30699677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6996779" name="Picture 306996779"/>
                    <pic:cNvPicPr/>
                  </pic:nvPicPr>
                  <pic:blipFill>
                    <a:blip r:embed="rId12">
                      <a:extLst>
                        <a:ext uri="{28A0092B-C50C-407E-A947-70E740481C1C}">
                          <a14:useLocalDpi xmlns:a14="http://schemas.microsoft.com/office/drawing/2010/main" val="0"/>
                        </a:ext>
                      </a:extLst>
                    </a:blip>
                    <a:stretch>
                      <a:fillRect/>
                    </a:stretch>
                  </pic:blipFill>
                  <pic:spPr>
                    <a:xfrm>
                      <a:off x="0" y="0"/>
                      <a:ext cx="3908670" cy="6557591"/>
                    </a:xfrm>
                    <a:prstGeom prst="rect">
                      <a:avLst/>
                    </a:prstGeom>
                  </pic:spPr>
                </pic:pic>
              </a:graphicData>
            </a:graphic>
          </wp:inline>
        </w:drawing>
      </w:r>
    </w:p>
    <w:p w14:paraId="00C99486" w14:textId="7B2DD1E7" w:rsidR="008876D0" w:rsidRDefault="008876D0" w:rsidP="008876D0">
      <w:pPr>
        <w:spacing w:line="240" w:lineRule="auto"/>
        <w:rPr>
          <w:rFonts w:ascii="Arial" w:eastAsia="Arial" w:hAnsi="Arial" w:cs="Arial"/>
          <w:sz w:val="18"/>
          <w:szCs w:val="18"/>
        </w:rPr>
      </w:pPr>
      <w:r w:rsidRPr="00AB1426">
        <w:rPr>
          <w:rFonts w:ascii="Arial" w:eastAsia="Arial" w:hAnsi="Arial" w:cs="Arial"/>
          <w:b/>
          <w:color w:val="000000"/>
          <w:sz w:val="18"/>
          <w:szCs w:val="18"/>
        </w:rPr>
        <w:t xml:space="preserve">Figure </w:t>
      </w:r>
      <w:r w:rsidRPr="00AB1426">
        <w:rPr>
          <w:rFonts w:ascii="Arial" w:eastAsia="Arial" w:hAnsi="Arial" w:cs="Arial"/>
          <w:b/>
          <w:sz w:val="18"/>
          <w:szCs w:val="18"/>
        </w:rPr>
        <w:t>4</w:t>
      </w:r>
      <w:r w:rsidRPr="00AB1426">
        <w:rPr>
          <w:rFonts w:ascii="Arial" w:eastAsia="Arial" w:hAnsi="Arial" w:cs="Arial"/>
          <w:b/>
          <w:color w:val="000000"/>
          <w:sz w:val="18"/>
          <w:szCs w:val="18"/>
        </w:rPr>
        <w:t xml:space="preserve">. </w:t>
      </w:r>
      <w:r w:rsidRPr="00AB1426">
        <w:rPr>
          <w:rFonts w:ascii="Arial" w:eastAsia="Arial" w:hAnsi="Arial" w:cs="Arial"/>
          <w:b/>
          <w:sz w:val="18"/>
          <w:szCs w:val="18"/>
        </w:rPr>
        <w:t>Application of alginate-glycerol formulations for menstrual care</w:t>
      </w:r>
      <w:r w:rsidRPr="00AB1426">
        <w:rPr>
          <w:rFonts w:ascii="Arial" w:eastAsia="Arial" w:hAnsi="Arial" w:cs="Arial"/>
          <w:b/>
          <w:color w:val="000000"/>
          <w:sz w:val="18"/>
          <w:szCs w:val="18"/>
        </w:rPr>
        <w:t>.</w:t>
      </w:r>
      <w:r w:rsidRPr="00AB1426">
        <w:rPr>
          <w:rFonts w:ascii="Arial" w:eastAsia="Arial" w:hAnsi="Arial" w:cs="Arial"/>
          <w:color w:val="000000"/>
          <w:sz w:val="18"/>
          <w:szCs w:val="18"/>
        </w:rPr>
        <w:t xml:space="preserve"> (A) Sche</w:t>
      </w:r>
      <w:r w:rsidRPr="00AB1426">
        <w:rPr>
          <w:rFonts w:ascii="Arial" w:eastAsia="Arial" w:hAnsi="Arial" w:cs="Arial"/>
          <w:sz w:val="18"/>
          <w:szCs w:val="18"/>
        </w:rPr>
        <w:t>me pad assembly and (B) attachment to a silicone-based artificial vagina. (C) Representative experiment showing the result of blood application to the device and permeation through a pad. (D) Blood retained within the pad was measured, as well as blood that permeated the pad or remained unabsorbed but pooling above the pad. (E) Representative results of testing for blood retention in the used pads and (F) the measured results</w:t>
      </w:r>
      <w:r>
        <w:rPr>
          <w:rFonts w:ascii="Arial" w:eastAsia="Arial" w:hAnsi="Arial" w:cs="Arial"/>
          <w:sz w:val="18"/>
          <w:szCs w:val="18"/>
        </w:rPr>
        <w:t xml:space="preserve">. (G) For testing alginate-glycerol formulations to solidify blood in menstrual cups, powders were spread in the stockinette and then coiled into the cups. (H) Cups were inserted into a </w:t>
      </w:r>
      <w:proofErr w:type="spellStart"/>
      <w:r>
        <w:rPr>
          <w:rFonts w:ascii="Arial" w:eastAsia="Arial" w:hAnsi="Arial" w:cs="Arial"/>
          <w:sz w:val="18"/>
          <w:szCs w:val="18"/>
        </w:rPr>
        <w:t>Syngina</w:t>
      </w:r>
      <w:proofErr w:type="spellEnd"/>
      <w:r>
        <w:rPr>
          <w:rFonts w:ascii="Arial" w:eastAsia="Arial" w:hAnsi="Arial" w:cs="Arial"/>
          <w:sz w:val="18"/>
          <w:szCs w:val="18"/>
        </w:rPr>
        <w:t>, received blood, and incubated for 4 h at 37°C. (I) Representative images show the impact of alginate-glycerol formulations on blood consistency with menstrual cups. (J) After individuals removed the incubated menstrual cups, the fraction of blood spilled was measured. (K)  Compiled results show significantly less blood is spilled when a stockinette containing the alginate-glycerol formulation is used. Statistical analysis was performed by Kruskal-Wallis test with Dunn’s multiple comparisons test. **, p&lt;0.005; ****, p&lt;0.0001.</w:t>
      </w:r>
    </w:p>
    <w:p w14:paraId="2C1268BE" w14:textId="173A545F" w:rsidR="007C2C8A" w:rsidRDefault="007C2C8A">
      <w:pPr>
        <w:rPr>
          <w:rFonts w:ascii="Arial" w:eastAsia="Arial" w:hAnsi="Arial" w:cs="Arial"/>
          <w:sz w:val="18"/>
          <w:szCs w:val="18"/>
        </w:rPr>
      </w:pPr>
      <w:r>
        <w:rPr>
          <w:rFonts w:ascii="Arial" w:eastAsia="Arial" w:hAnsi="Arial" w:cs="Arial"/>
          <w:sz w:val="18"/>
          <w:szCs w:val="18"/>
        </w:rPr>
        <w:br w:type="page"/>
      </w:r>
    </w:p>
    <w:p w14:paraId="33C385F9" w14:textId="338B78D7" w:rsidR="007C2C8A" w:rsidRPr="00EE5930" w:rsidRDefault="007C2C8A" w:rsidP="007C2C8A">
      <w:pPr>
        <w:spacing w:line="240" w:lineRule="auto"/>
        <w:jc w:val="center"/>
        <w:rPr>
          <w:rFonts w:ascii="Arial" w:eastAsia="Arial" w:hAnsi="Arial" w:cs="Arial"/>
          <w:color w:val="000000"/>
          <w:sz w:val="18"/>
          <w:szCs w:val="18"/>
        </w:rPr>
      </w:pPr>
      <w:r>
        <w:rPr>
          <w:rFonts w:ascii="Arial" w:eastAsia="Arial" w:hAnsi="Arial" w:cs="Arial"/>
          <w:noProof/>
          <w:color w:val="000000"/>
          <w:sz w:val="18"/>
          <w:szCs w:val="18"/>
        </w:rPr>
        <w:lastRenderedPageBreak/>
        <w:drawing>
          <wp:inline distT="0" distB="0" distL="0" distR="0" wp14:anchorId="08A79FAF" wp14:editId="6BE85F6D">
            <wp:extent cx="5266143" cy="3323208"/>
            <wp:effectExtent l="0" t="0" r="4445" b="0"/>
            <wp:docPr id="14849265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492657" name="Picture 148492657"/>
                    <pic:cNvPicPr/>
                  </pic:nvPicPr>
                  <pic:blipFill>
                    <a:blip r:embed="rId13">
                      <a:extLst>
                        <a:ext uri="{28A0092B-C50C-407E-A947-70E740481C1C}">
                          <a14:useLocalDpi xmlns:a14="http://schemas.microsoft.com/office/drawing/2010/main" val="0"/>
                        </a:ext>
                      </a:extLst>
                    </a:blip>
                    <a:stretch>
                      <a:fillRect/>
                    </a:stretch>
                  </pic:blipFill>
                  <pic:spPr>
                    <a:xfrm>
                      <a:off x="0" y="0"/>
                      <a:ext cx="5273560" cy="3327888"/>
                    </a:xfrm>
                    <a:prstGeom prst="rect">
                      <a:avLst/>
                    </a:prstGeom>
                  </pic:spPr>
                </pic:pic>
              </a:graphicData>
            </a:graphic>
          </wp:inline>
        </w:drawing>
      </w:r>
    </w:p>
    <w:p w14:paraId="50539166" w14:textId="77777777" w:rsidR="008876D0" w:rsidRPr="00EE5930" w:rsidRDefault="008876D0" w:rsidP="008876D0">
      <w:pPr>
        <w:spacing w:line="240" w:lineRule="auto"/>
        <w:rPr>
          <w:rFonts w:ascii="Arial" w:eastAsia="Arial" w:hAnsi="Arial" w:cs="Arial"/>
          <w:sz w:val="18"/>
          <w:szCs w:val="18"/>
        </w:rPr>
      </w:pPr>
      <w:r>
        <w:rPr>
          <w:rFonts w:ascii="Arial" w:eastAsia="Arial" w:hAnsi="Arial" w:cs="Arial"/>
          <w:b/>
          <w:sz w:val="18"/>
          <w:szCs w:val="18"/>
        </w:rPr>
        <w:t>Figure 5. Antimicrobial activity of alginate-glycerol formulations processed with TMC</w:t>
      </w:r>
      <w:r>
        <w:rPr>
          <w:rFonts w:ascii="Arial" w:eastAsia="Arial" w:hAnsi="Arial" w:cs="Arial"/>
          <w:sz w:val="18"/>
          <w:szCs w:val="18"/>
        </w:rPr>
        <w:t>. Formulations containing 20 mg of AG</w:t>
      </w:r>
      <w:r w:rsidRPr="00671D9A">
        <w:rPr>
          <w:rFonts w:ascii="Arial" w:eastAsia="Arial" w:hAnsi="Arial" w:cs="Arial"/>
          <w:sz w:val="18"/>
          <w:szCs w:val="18"/>
          <w:vertAlign w:val="superscript"/>
        </w:rPr>
        <w:t>0.5</w:t>
      </w:r>
      <w:r>
        <w:rPr>
          <w:rFonts w:ascii="Arial" w:eastAsia="Arial" w:hAnsi="Arial" w:cs="Arial"/>
          <w:sz w:val="18"/>
          <w:szCs w:val="18"/>
        </w:rPr>
        <w:t xml:space="preserve"> and varying amounts of TMC were mixed with blood inoculated with (A) 5 x 10</w:t>
      </w:r>
      <w:r>
        <w:rPr>
          <w:rFonts w:ascii="Arial" w:eastAsia="Arial" w:hAnsi="Arial" w:cs="Arial"/>
          <w:sz w:val="18"/>
          <w:szCs w:val="18"/>
          <w:vertAlign w:val="superscript"/>
        </w:rPr>
        <w:t>5</w:t>
      </w:r>
      <w:r>
        <w:rPr>
          <w:rFonts w:ascii="Arial" w:eastAsia="Arial" w:hAnsi="Arial" w:cs="Arial"/>
          <w:sz w:val="18"/>
          <w:szCs w:val="18"/>
        </w:rPr>
        <w:t xml:space="preserve"> </w:t>
      </w:r>
      <w:proofErr w:type="spellStart"/>
      <w:r>
        <w:rPr>
          <w:rFonts w:ascii="Arial" w:eastAsia="Arial" w:hAnsi="Arial" w:cs="Arial"/>
          <w:sz w:val="18"/>
          <w:szCs w:val="18"/>
        </w:rPr>
        <w:t>cfu</w:t>
      </w:r>
      <w:proofErr w:type="spellEnd"/>
      <w:r>
        <w:rPr>
          <w:rFonts w:ascii="Arial" w:eastAsia="Arial" w:hAnsi="Arial" w:cs="Arial"/>
          <w:sz w:val="18"/>
          <w:szCs w:val="18"/>
        </w:rPr>
        <w:t>/mL or (B) 5 x 10</w:t>
      </w:r>
      <w:r>
        <w:rPr>
          <w:rFonts w:ascii="Arial" w:eastAsia="Arial" w:hAnsi="Arial" w:cs="Arial"/>
          <w:sz w:val="18"/>
          <w:szCs w:val="18"/>
          <w:vertAlign w:val="superscript"/>
        </w:rPr>
        <w:t>6</w:t>
      </w:r>
      <w:r>
        <w:rPr>
          <w:rFonts w:ascii="Arial" w:eastAsia="Arial" w:hAnsi="Arial" w:cs="Arial"/>
          <w:sz w:val="18"/>
          <w:szCs w:val="18"/>
        </w:rPr>
        <w:t xml:space="preserve"> </w:t>
      </w:r>
      <w:proofErr w:type="spellStart"/>
      <w:r>
        <w:rPr>
          <w:rFonts w:ascii="Arial" w:eastAsia="Arial" w:hAnsi="Arial" w:cs="Arial"/>
          <w:sz w:val="18"/>
          <w:szCs w:val="18"/>
        </w:rPr>
        <w:t>cfu</w:t>
      </w:r>
      <w:proofErr w:type="spellEnd"/>
      <w:r>
        <w:rPr>
          <w:rFonts w:ascii="Arial" w:eastAsia="Arial" w:hAnsi="Arial" w:cs="Arial"/>
          <w:sz w:val="18"/>
          <w:szCs w:val="18"/>
        </w:rPr>
        <w:t>/mL of</w:t>
      </w:r>
      <w:r>
        <w:rPr>
          <w:rFonts w:ascii="Arial" w:eastAsia="Arial" w:hAnsi="Arial" w:cs="Arial"/>
          <w:i/>
          <w:sz w:val="18"/>
          <w:szCs w:val="18"/>
        </w:rPr>
        <w:t xml:space="preserve"> S. aureus </w:t>
      </w:r>
      <w:r>
        <w:rPr>
          <w:rFonts w:ascii="Arial" w:eastAsia="Arial" w:hAnsi="Arial" w:cs="Arial"/>
          <w:sz w:val="18"/>
          <w:szCs w:val="18"/>
        </w:rPr>
        <w:t xml:space="preserve">and incubated for 4 and 8 h at 37°C. (C) Flow tests of these powders mixed with blood. (D) A schematic representation of powder function when mixed with blood and </w:t>
      </w:r>
      <w:r w:rsidRPr="00C41723">
        <w:rPr>
          <w:rFonts w:ascii="Arial" w:eastAsia="Arial" w:hAnsi="Arial" w:cs="Arial"/>
          <w:i/>
          <w:iCs/>
          <w:sz w:val="18"/>
          <w:szCs w:val="18"/>
        </w:rPr>
        <w:t>S. aureus</w:t>
      </w:r>
      <w:r>
        <w:rPr>
          <w:rFonts w:ascii="Arial" w:eastAsia="Arial" w:hAnsi="Arial" w:cs="Arial"/>
          <w:sz w:val="18"/>
          <w:szCs w:val="18"/>
        </w:rPr>
        <w:t>. Statistical analysis was performed by one-way ANOVA compared to a TMC ratio of 0 with a Dunnett post-test. ****, p&lt;0.0001.</w:t>
      </w:r>
    </w:p>
    <w:p w14:paraId="35DC54F4" w14:textId="77777777" w:rsidR="008876D0" w:rsidRDefault="008876D0">
      <w:pPr>
        <w:rPr>
          <w:rFonts w:ascii="Arial" w:eastAsia="Arial" w:hAnsi="Arial" w:cs="Arial"/>
          <w:b/>
          <w:color w:val="000000"/>
        </w:rPr>
      </w:pPr>
      <w:r>
        <w:rPr>
          <w:rFonts w:ascii="Arial" w:eastAsia="Arial" w:hAnsi="Arial" w:cs="Arial"/>
          <w:b/>
          <w:color w:val="000000"/>
        </w:rPr>
        <w:br w:type="page"/>
      </w:r>
    </w:p>
    <w:p w14:paraId="0FD19849" w14:textId="1F12F8B7" w:rsidR="008876D0" w:rsidRDefault="008876D0" w:rsidP="008876D0">
      <w:pPr>
        <w:spacing w:line="240" w:lineRule="auto"/>
        <w:rPr>
          <w:rFonts w:ascii="Arial" w:eastAsia="Arial" w:hAnsi="Arial" w:cs="Arial"/>
          <w:b/>
          <w:color w:val="000000"/>
        </w:rPr>
      </w:pPr>
      <w:r>
        <w:rPr>
          <w:rFonts w:ascii="Arial" w:eastAsia="Arial" w:hAnsi="Arial" w:cs="Arial"/>
          <w:b/>
          <w:color w:val="000000"/>
        </w:rPr>
        <w:lastRenderedPageBreak/>
        <w:t>Tables and table titles and legends</w:t>
      </w:r>
    </w:p>
    <w:p w14:paraId="7F998D5B" w14:textId="77777777" w:rsidR="008876D0" w:rsidRDefault="008876D0" w:rsidP="008876D0">
      <w:pPr>
        <w:spacing w:line="240" w:lineRule="auto"/>
        <w:rPr>
          <w:rFonts w:ascii="Arial" w:eastAsia="Arial" w:hAnsi="Arial" w:cs="Arial"/>
          <w:b/>
          <w:color w:val="000000"/>
        </w:rPr>
      </w:pPr>
    </w:p>
    <w:p w14:paraId="76CBEC07" w14:textId="1742FABB" w:rsidR="008876D0" w:rsidRDefault="008876D0" w:rsidP="008876D0">
      <w:pPr>
        <w:spacing w:line="240" w:lineRule="auto"/>
        <w:rPr>
          <w:rFonts w:ascii="Arial" w:eastAsia="Arial" w:hAnsi="Arial" w:cs="Arial"/>
          <w:color w:val="000000"/>
        </w:rPr>
      </w:pPr>
      <w:r>
        <w:rPr>
          <w:rFonts w:ascii="Arial" w:eastAsia="Arial" w:hAnsi="Arial" w:cs="Arial"/>
          <w:b/>
          <w:color w:val="000000"/>
        </w:rPr>
        <w:t xml:space="preserve">Table 1. </w:t>
      </w:r>
      <w:r>
        <w:rPr>
          <w:rFonts w:ascii="Arial" w:eastAsia="Arial" w:hAnsi="Arial" w:cs="Arial"/>
          <w:color w:val="000000"/>
        </w:rPr>
        <w:t xml:space="preserve">Alginate-based formulations </w:t>
      </w:r>
      <w:proofErr w:type="gramStart"/>
      <w:r>
        <w:rPr>
          <w:rFonts w:ascii="Arial" w:eastAsia="Arial" w:hAnsi="Arial" w:cs="Arial"/>
          <w:color w:val="000000"/>
        </w:rPr>
        <w:t>for the production of</w:t>
      </w:r>
      <w:proofErr w:type="gramEnd"/>
      <w:r>
        <w:rPr>
          <w:rFonts w:ascii="Arial" w:eastAsia="Arial" w:hAnsi="Arial" w:cs="Arial"/>
          <w:color w:val="000000"/>
        </w:rPr>
        <w:t xml:space="preserve"> blood-absorbent powder.</w:t>
      </w:r>
    </w:p>
    <w:tbl>
      <w:tblPr>
        <w:tblStyle w:val="1"/>
        <w:tblW w:w="5310" w:type="dxa"/>
        <w:jc w:val="center"/>
        <w:tblBorders>
          <w:top w:val="nil"/>
          <w:left w:val="nil"/>
          <w:bottom w:val="nil"/>
          <w:right w:val="nil"/>
          <w:insideH w:val="nil"/>
          <w:insideV w:val="nil"/>
        </w:tblBorders>
        <w:tblLayout w:type="fixed"/>
        <w:tblLook w:val="0400" w:firstRow="0" w:lastRow="0" w:firstColumn="0" w:lastColumn="0" w:noHBand="0" w:noVBand="1"/>
      </w:tblPr>
      <w:tblGrid>
        <w:gridCol w:w="2097"/>
        <w:gridCol w:w="1084"/>
        <w:gridCol w:w="1097"/>
        <w:gridCol w:w="1032"/>
      </w:tblGrid>
      <w:tr w:rsidR="008876D0" w14:paraId="74DAED4B" w14:textId="77777777" w:rsidTr="0057574C">
        <w:trPr>
          <w:jc w:val="center"/>
        </w:trPr>
        <w:tc>
          <w:tcPr>
            <w:tcW w:w="2097" w:type="dxa"/>
            <w:tcBorders>
              <w:top w:val="single" w:sz="4" w:space="0" w:color="000000"/>
              <w:bottom w:val="single" w:sz="4" w:space="0" w:color="000000"/>
            </w:tcBorders>
            <w:shd w:val="clear" w:color="auto" w:fill="auto"/>
            <w:vAlign w:val="center"/>
          </w:tcPr>
          <w:p w14:paraId="082ABBA3" w14:textId="77777777" w:rsidR="008876D0" w:rsidRDefault="008876D0" w:rsidP="00D82F9A">
            <w:pPr>
              <w:rPr>
                <w:rFonts w:ascii="Arial" w:eastAsia="Arial" w:hAnsi="Arial" w:cs="Arial"/>
                <w:color w:val="000000"/>
              </w:rPr>
            </w:pPr>
            <w:r>
              <w:rPr>
                <w:rFonts w:ascii="Arial" w:eastAsia="Arial" w:hAnsi="Arial" w:cs="Arial"/>
                <w:color w:val="000000"/>
              </w:rPr>
              <w:t xml:space="preserve">Alginate: Glycerol </w:t>
            </w:r>
          </w:p>
          <w:p w14:paraId="6A6D0FB0" w14:textId="77777777" w:rsidR="008876D0" w:rsidRDefault="008876D0" w:rsidP="00D82F9A">
            <w:pPr>
              <w:rPr>
                <w:rFonts w:ascii="Arial" w:eastAsia="Arial" w:hAnsi="Arial" w:cs="Arial"/>
                <w:color w:val="000000"/>
              </w:rPr>
            </w:pPr>
            <w:r>
              <w:rPr>
                <w:rFonts w:ascii="Arial" w:eastAsia="Arial" w:hAnsi="Arial" w:cs="Arial"/>
                <w:color w:val="000000"/>
              </w:rPr>
              <w:t>(w/w)</w:t>
            </w:r>
          </w:p>
        </w:tc>
        <w:tc>
          <w:tcPr>
            <w:tcW w:w="1084" w:type="dxa"/>
            <w:tcBorders>
              <w:top w:val="single" w:sz="4" w:space="0" w:color="000000"/>
              <w:bottom w:val="single" w:sz="4" w:space="0" w:color="000000"/>
            </w:tcBorders>
            <w:shd w:val="clear" w:color="auto" w:fill="auto"/>
            <w:vAlign w:val="center"/>
          </w:tcPr>
          <w:p w14:paraId="74FFCAF8" w14:textId="77777777" w:rsidR="008876D0" w:rsidRDefault="008876D0" w:rsidP="00D82F9A">
            <w:pPr>
              <w:rPr>
                <w:rFonts w:ascii="Arial" w:eastAsia="Arial" w:hAnsi="Arial" w:cs="Arial"/>
                <w:color w:val="000000"/>
              </w:rPr>
            </w:pPr>
            <w:r>
              <w:rPr>
                <w:rFonts w:ascii="Arial" w:eastAsia="Arial" w:hAnsi="Arial" w:cs="Arial"/>
                <w:color w:val="000000"/>
              </w:rPr>
              <w:t xml:space="preserve">Alginate </w:t>
            </w:r>
          </w:p>
          <w:p w14:paraId="141A8BD9" w14:textId="77777777" w:rsidR="008876D0" w:rsidRDefault="008876D0" w:rsidP="00D82F9A">
            <w:pPr>
              <w:rPr>
                <w:rFonts w:ascii="Arial" w:eastAsia="Arial" w:hAnsi="Arial" w:cs="Arial"/>
                <w:color w:val="000000"/>
              </w:rPr>
            </w:pPr>
            <w:r>
              <w:rPr>
                <w:rFonts w:ascii="Arial" w:eastAsia="Arial" w:hAnsi="Arial" w:cs="Arial"/>
                <w:color w:val="000000"/>
              </w:rPr>
              <w:t>(g)</w:t>
            </w:r>
          </w:p>
        </w:tc>
        <w:tc>
          <w:tcPr>
            <w:tcW w:w="1097" w:type="dxa"/>
            <w:tcBorders>
              <w:top w:val="single" w:sz="4" w:space="0" w:color="000000"/>
              <w:bottom w:val="single" w:sz="4" w:space="0" w:color="000000"/>
            </w:tcBorders>
            <w:shd w:val="clear" w:color="auto" w:fill="auto"/>
            <w:vAlign w:val="center"/>
          </w:tcPr>
          <w:p w14:paraId="5973D222" w14:textId="77777777" w:rsidR="008876D0" w:rsidRDefault="008876D0" w:rsidP="00D82F9A">
            <w:pPr>
              <w:rPr>
                <w:rFonts w:ascii="Arial" w:eastAsia="Arial" w:hAnsi="Arial" w:cs="Arial"/>
                <w:color w:val="000000"/>
              </w:rPr>
            </w:pPr>
            <w:r>
              <w:rPr>
                <w:rFonts w:ascii="Arial" w:eastAsia="Arial" w:hAnsi="Arial" w:cs="Arial"/>
                <w:color w:val="000000"/>
              </w:rPr>
              <w:t xml:space="preserve">Glycerol </w:t>
            </w:r>
          </w:p>
          <w:p w14:paraId="4B513512" w14:textId="77777777" w:rsidR="008876D0" w:rsidRDefault="008876D0" w:rsidP="00D82F9A">
            <w:pPr>
              <w:rPr>
                <w:rFonts w:ascii="Arial" w:eastAsia="Arial" w:hAnsi="Arial" w:cs="Arial"/>
                <w:color w:val="000000"/>
              </w:rPr>
            </w:pPr>
            <w:r>
              <w:rPr>
                <w:rFonts w:ascii="Arial" w:eastAsia="Arial" w:hAnsi="Arial" w:cs="Arial"/>
                <w:color w:val="000000"/>
              </w:rPr>
              <w:t>(g)</w:t>
            </w:r>
          </w:p>
        </w:tc>
        <w:tc>
          <w:tcPr>
            <w:tcW w:w="1032" w:type="dxa"/>
            <w:tcBorders>
              <w:top w:val="single" w:sz="4" w:space="0" w:color="000000"/>
              <w:bottom w:val="single" w:sz="4" w:space="0" w:color="000000"/>
            </w:tcBorders>
            <w:shd w:val="clear" w:color="auto" w:fill="auto"/>
            <w:vAlign w:val="center"/>
          </w:tcPr>
          <w:p w14:paraId="056DE1C3" w14:textId="77777777" w:rsidR="008876D0" w:rsidRDefault="008876D0" w:rsidP="00D82F9A">
            <w:pPr>
              <w:rPr>
                <w:rFonts w:ascii="Arial" w:eastAsia="Arial" w:hAnsi="Arial" w:cs="Arial"/>
                <w:color w:val="000000"/>
              </w:rPr>
            </w:pPr>
            <w:r>
              <w:rPr>
                <w:rFonts w:ascii="Arial" w:eastAsia="Arial" w:hAnsi="Arial" w:cs="Arial"/>
                <w:color w:val="000000"/>
              </w:rPr>
              <w:t xml:space="preserve">Water </w:t>
            </w:r>
          </w:p>
          <w:p w14:paraId="637AB0BB" w14:textId="77777777" w:rsidR="008876D0" w:rsidRDefault="008876D0" w:rsidP="00D82F9A">
            <w:pPr>
              <w:rPr>
                <w:rFonts w:ascii="Arial" w:eastAsia="Arial" w:hAnsi="Arial" w:cs="Arial"/>
                <w:color w:val="000000"/>
              </w:rPr>
            </w:pPr>
            <w:r>
              <w:rPr>
                <w:rFonts w:ascii="Arial" w:eastAsia="Arial" w:hAnsi="Arial" w:cs="Arial"/>
                <w:color w:val="000000"/>
              </w:rPr>
              <w:t>(mL)</w:t>
            </w:r>
          </w:p>
        </w:tc>
      </w:tr>
      <w:tr w:rsidR="008876D0" w14:paraId="287AB073" w14:textId="77777777" w:rsidTr="00D82F9A">
        <w:trPr>
          <w:jc w:val="center"/>
        </w:trPr>
        <w:tc>
          <w:tcPr>
            <w:tcW w:w="2097" w:type="dxa"/>
            <w:tcBorders>
              <w:top w:val="single" w:sz="4" w:space="0" w:color="000000"/>
            </w:tcBorders>
            <w:vAlign w:val="center"/>
          </w:tcPr>
          <w:p w14:paraId="0DCE3DA7" w14:textId="77777777" w:rsidR="008876D0" w:rsidRPr="00587995" w:rsidRDefault="008876D0" w:rsidP="00D82F9A">
            <w:pPr>
              <w:rPr>
                <w:rFonts w:ascii="Arial" w:hAnsi="Arial"/>
                <w:color w:val="000000"/>
              </w:rPr>
            </w:pPr>
            <w:r w:rsidRPr="00587995">
              <w:rPr>
                <w:rFonts w:ascii="Arial" w:hAnsi="Arial"/>
                <w:color w:val="000000"/>
              </w:rPr>
              <w:t>1:0 (</w:t>
            </w:r>
            <w:r w:rsidRPr="00DD600B">
              <w:rPr>
                <w:rFonts w:ascii="Arial" w:eastAsia="Arial" w:hAnsi="Arial" w:cs="Arial"/>
                <w:color w:val="000000"/>
              </w:rPr>
              <w:t>A</w:t>
            </w:r>
            <w:r w:rsidRPr="00DD600B">
              <w:rPr>
                <w:rFonts w:ascii="Arial" w:eastAsia="Arial" w:hAnsi="Arial" w:cs="Arial"/>
              </w:rPr>
              <w:t>G</w:t>
            </w:r>
            <w:r w:rsidRPr="00DD600B">
              <w:rPr>
                <w:rFonts w:ascii="Arial" w:eastAsia="Arial" w:hAnsi="Arial" w:cs="Arial"/>
                <w:vertAlign w:val="superscript"/>
              </w:rPr>
              <w:t>0</w:t>
            </w:r>
            <w:r w:rsidRPr="00587995">
              <w:rPr>
                <w:rFonts w:ascii="Arial" w:hAnsi="Arial"/>
                <w:color w:val="000000"/>
              </w:rPr>
              <w:t>)</w:t>
            </w:r>
          </w:p>
        </w:tc>
        <w:tc>
          <w:tcPr>
            <w:tcW w:w="1084" w:type="dxa"/>
            <w:tcBorders>
              <w:top w:val="single" w:sz="4" w:space="0" w:color="000000"/>
            </w:tcBorders>
            <w:vAlign w:val="center"/>
          </w:tcPr>
          <w:p w14:paraId="3C1FD642" w14:textId="77777777" w:rsidR="008876D0" w:rsidRDefault="008876D0" w:rsidP="00D82F9A">
            <w:pPr>
              <w:rPr>
                <w:rFonts w:ascii="Arial" w:eastAsia="Arial" w:hAnsi="Arial" w:cs="Arial"/>
                <w:color w:val="000000"/>
              </w:rPr>
            </w:pPr>
            <w:r>
              <w:rPr>
                <w:rFonts w:ascii="Arial" w:eastAsia="Arial" w:hAnsi="Arial" w:cs="Arial"/>
                <w:color w:val="000000"/>
              </w:rPr>
              <w:t>2.5</w:t>
            </w:r>
          </w:p>
        </w:tc>
        <w:tc>
          <w:tcPr>
            <w:tcW w:w="1097" w:type="dxa"/>
            <w:tcBorders>
              <w:top w:val="single" w:sz="4" w:space="0" w:color="000000"/>
            </w:tcBorders>
            <w:vAlign w:val="center"/>
          </w:tcPr>
          <w:p w14:paraId="2C6B6A5C" w14:textId="77777777" w:rsidR="008876D0" w:rsidRDefault="008876D0" w:rsidP="00D82F9A">
            <w:pPr>
              <w:rPr>
                <w:rFonts w:ascii="Arial" w:eastAsia="Arial" w:hAnsi="Arial" w:cs="Arial"/>
                <w:color w:val="000000"/>
              </w:rPr>
            </w:pPr>
            <w:r>
              <w:rPr>
                <w:rFonts w:ascii="Arial" w:eastAsia="Arial" w:hAnsi="Arial" w:cs="Arial"/>
                <w:color w:val="000000"/>
              </w:rPr>
              <w:t>0</w:t>
            </w:r>
          </w:p>
        </w:tc>
        <w:tc>
          <w:tcPr>
            <w:tcW w:w="1032" w:type="dxa"/>
            <w:tcBorders>
              <w:top w:val="single" w:sz="4" w:space="0" w:color="000000"/>
            </w:tcBorders>
            <w:vAlign w:val="center"/>
          </w:tcPr>
          <w:p w14:paraId="2FDC10BB" w14:textId="77777777" w:rsidR="008876D0" w:rsidRDefault="008876D0" w:rsidP="00D82F9A">
            <w:pPr>
              <w:rPr>
                <w:rFonts w:ascii="Arial" w:eastAsia="Arial" w:hAnsi="Arial" w:cs="Arial"/>
                <w:color w:val="000000"/>
              </w:rPr>
            </w:pPr>
            <w:r>
              <w:rPr>
                <w:rFonts w:ascii="Arial" w:eastAsia="Arial" w:hAnsi="Arial" w:cs="Arial"/>
                <w:color w:val="000000"/>
              </w:rPr>
              <w:t>10</w:t>
            </w:r>
          </w:p>
        </w:tc>
      </w:tr>
      <w:tr w:rsidR="008876D0" w14:paraId="3A327178" w14:textId="77777777" w:rsidTr="00D82F9A">
        <w:trPr>
          <w:jc w:val="center"/>
        </w:trPr>
        <w:tc>
          <w:tcPr>
            <w:tcW w:w="2097" w:type="dxa"/>
            <w:vAlign w:val="center"/>
          </w:tcPr>
          <w:p w14:paraId="05CFEF71" w14:textId="77777777" w:rsidR="008876D0" w:rsidRPr="00587995" w:rsidRDefault="008876D0" w:rsidP="00D82F9A">
            <w:pPr>
              <w:rPr>
                <w:rFonts w:ascii="Arial" w:hAnsi="Arial"/>
                <w:color w:val="000000"/>
              </w:rPr>
            </w:pPr>
            <w:r w:rsidRPr="00587995">
              <w:rPr>
                <w:rFonts w:ascii="Arial" w:hAnsi="Arial"/>
                <w:color w:val="000000"/>
              </w:rPr>
              <w:t xml:space="preserve">1:0.5 </w:t>
            </w:r>
            <w:r w:rsidRPr="00587995">
              <w:rPr>
                <w:rFonts w:ascii="Arial" w:hAnsi="Arial"/>
              </w:rPr>
              <w:t>(</w:t>
            </w:r>
            <w:r w:rsidRPr="00DD600B">
              <w:rPr>
                <w:rFonts w:ascii="Arial" w:eastAsia="Arial" w:hAnsi="Arial" w:cs="Arial"/>
              </w:rPr>
              <w:t>AG</w:t>
            </w:r>
            <w:r w:rsidRPr="00DD600B">
              <w:rPr>
                <w:rFonts w:ascii="Arial" w:eastAsia="Arial" w:hAnsi="Arial" w:cs="Arial"/>
                <w:vertAlign w:val="superscript"/>
              </w:rPr>
              <w:t>0</w:t>
            </w:r>
            <w:r w:rsidRPr="00587995">
              <w:rPr>
                <w:rFonts w:ascii="Arial" w:hAnsi="Arial"/>
                <w:vertAlign w:val="superscript"/>
              </w:rPr>
              <w:t>.5</w:t>
            </w:r>
            <w:r w:rsidRPr="00587995">
              <w:rPr>
                <w:rFonts w:ascii="Arial" w:hAnsi="Arial"/>
              </w:rPr>
              <w:t>)</w:t>
            </w:r>
          </w:p>
        </w:tc>
        <w:tc>
          <w:tcPr>
            <w:tcW w:w="1084" w:type="dxa"/>
            <w:vAlign w:val="center"/>
          </w:tcPr>
          <w:p w14:paraId="1521765B" w14:textId="77777777" w:rsidR="008876D0" w:rsidRDefault="008876D0" w:rsidP="00D82F9A">
            <w:pPr>
              <w:rPr>
                <w:rFonts w:ascii="Arial" w:eastAsia="Arial" w:hAnsi="Arial" w:cs="Arial"/>
                <w:color w:val="000000"/>
              </w:rPr>
            </w:pPr>
            <w:r>
              <w:rPr>
                <w:rFonts w:ascii="Arial" w:eastAsia="Arial" w:hAnsi="Arial" w:cs="Arial"/>
                <w:color w:val="000000"/>
              </w:rPr>
              <w:t>2.5</w:t>
            </w:r>
          </w:p>
        </w:tc>
        <w:tc>
          <w:tcPr>
            <w:tcW w:w="1097" w:type="dxa"/>
            <w:vAlign w:val="center"/>
          </w:tcPr>
          <w:p w14:paraId="3FC62C4B" w14:textId="77777777" w:rsidR="008876D0" w:rsidRDefault="008876D0" w:rsidP="00D82F9A">
            <w:pPr>
              <w:rPr>
                <w:rFonts w:ascii="Arial" w:eastAsia="Arial" w:hAnsi="Arial" w:cs="Arial"/>
                <w:color w:val="000000"/>
              </w:rPr>
            </w:pPr>
            <w:r>
              <w:rPr>
                <w:rFonts w:ascii="Arial" w:eastAsia="Arial" w:hAnsi="Arial" w:cs="Arial"/>
                <w:color w:val="000000"/>
              </w:rPr>
              <w:t>1.25</w:t>
            </w:r>
          </w:p>
        </w:tc>
        <w:tc>
          <w:tcPr>
            <w:tcW w:w="1032" w:type="dxa"/>
            <w:vAlign w:val="center"/>
          </w:tcPr>
          <w:p w14:paraId="309E0BAB" w14:textId="77777777" w:rsidR="008876D0" w:rsidRDefault="008876D0" w:rsidP="00D82F9A">
            <w:pPr>
              <w:rPr>
                <w:rFonts w:ascii="Arial" w:eastAsia="Arial" w:hAnsi="Arial" w:cs="Arial"/>
                <w:color w:val="000000"/>
              </w:rPr>
            </w:pPr>
            <w:r>
              <w:rPr>
                <w:rFonts w:ascii="Arial" w:eastAsia="Arial" w:hAnsi="Arial" w:cs="Arial"/>
                <w:color w:val="000000"/>
              </w:rPr>
              <w:t>10</w:t>
            </w:r>
          </w:p>
        </w:tc>
      </w:tr>
      <w:tr w:rsidR="008876D0" w14:paraId="342C761B" w14:textId="77777777" w:rsidTr="00D82F9A">
        <w:trPr>
          <w:jc w:val="center"/>
        </w:trPr>
        <w:tc>
          <w:tcPr>
            <w:tcW w:w="2097" w:type="dxa"/>
            <w:vAlign w:val="center"/>
          </w:tcPr>
          <w:p w14:paraId="3C37D3F9" w14:textId="77777777" w:rsidR="008876D0" w:rsidRPr="00587995" w:rsidRDefault="008876D0" w:rsidP="00D82F9A">
            <w:pPr>
              <w:rPr>
                <w:rFonts w:ascii="Arial" w:hAnsi="Arial"/>
                <w:color w:val="000000"/>
              </w:rPr>
            </w:pPr>
            <w:r w:rsidRPr="00587995">
              <w:rPr>
                <w:rFonts w:ascii="Arial" w:hAnsi="Arial"/>
                <w:color w:val="000000"/>
              </w:rPr>
              <w:t xml:space="preserve">1:1 </w:t>
            </w:r>
            <w:r w:rsidRPr="00587995">
              <w:rPr>
                <w:rFonts w:ascii="Arial" w:hAnsi="Arial"/>
              </w:rPr>
              <w:t>(</w:t>
            </w:r>
            <w:r w:rsidRPr="00DD600B">
              <w:rPr>
                <w:rFonts w:ascii="Arial" w:eastAsia="Arial" w:hAnsi="Arial" w:cs="Arial"/>
              </w:rPr>
              <w:t>AG</w:t>
            </w:r>
            <w:r w:rsidRPr="00DD600B">
              <w:rPr>
                <w:rFonts w:ascii="Arial" w:eastAsia="Arial" w:hAnsi="Arial" w:cs="Arial"/>
                <w:vertAlign w:val="superscript"/>
              </w:rPr>
              <w:t>1</w:t>
            </w:r>
            <w:r w:rsidRPr="00587995">
              <w:rPr>
                <w:rFonts w:ascii="Arial" w:hAnsi="Arial"/>
              </w:rPr>
              <w:t>)</w:t>
            </w:r>
          </w:p>
        </w:tc>
        <w:tc>
          <w:tcPr>
            <w:tcW w:w="1084" w:type="dxa"/>
            <w:vAlign w:val="center"/>
          </w:tcPr>
          <w:p w14:paraId="44CBC6F5" w14:textId="77777777" w:rsidR="008876D0" w:rsidRDefault="008876D0" w:rsidP="00D82F9A">
            <w:pPr>
              <w:rPr>
                <w:rFonts w:ascii="Arial" w:eastAsia="Arial" w:hAnsi="Arial" w:cs="Arial"/>
                <w:color w:val="000000"/>
              </w:rPr>
            </w:pPr>
            <w:r>
              <w:rPr>
                <w:rFonts w:ascii="Arial" w:eastAsia="Arial" w:hAnsi="Arial" w:cs="Arial"/>
                <w:color w:val="000000"/>
              </w:rPr>
              <w:t>2.5</w:t>
            </w:r>
          </w:p>
        </w:tc>
        <w:tc>
          <w:tcPr>
            <w:tcW w:w="1097" w:type="dxa"/>
            <w:vAlign w:val="center"/>
          </w:tcPr>
          <w:p w14:paraId="589C7421" w14:textId="77777777" w:rsidR="008876D0" w:rsidRDefault="008876D0" w:rsidP="00D82F9A">
            <w:pPr>
              <w:rPr>
                <w:rFonts w:ascii="Arial" w:eastAsia="Arial" w:hAnsi="Arial" w:cs="Arial"/>
                <w:color w:val="000000"/>
              </w:rPr>
            </w:pPr>
            <w:r>
              <w:rPr>
                <w:rFonts w:ascii="Arial" w:eastAsia="Arial" w:hAnsi="Arial" w:cs="Arial"/>
                <w:color w:val="000000"/>
              </w:rPr>
              <w:t>2.5</w:t>
            </w:r>
          </w:p>
        </w:tc>
        <w:tc>
          <w:tcPr>
            <w:tcW w:w="1032" w:type="dxa"/>
            <w:vAlign w:val="center"/>
          </w:tcPr>
          <w:p w14:paraId="051FE8A3" w14:textId="77777777" w:rsidR="008876D0" w:rsidRDefault="008876D0" w:rsidP="00D82F9A">
            <w:pPr>
              <w:rPr>
                <w:rFonts w:ascii="Arial" w:eastAsia="Arial" w:hAnsi="Arial" w:cs="Arial"/>
                <w:color w:val="000000"/>
              </w:rPr>
            </w:pPr>
            <w:r>
              <w:rPr>
                <w:rFonts w:ascii="Arial" w:eastAsia="Arial" w:hAnsi="Arial" w:cs="Arial"/>
                <w:color w:val="000000"/>
              </w:rPr>
              <w:t>10</w:t>
            </w:r>
          </w:p>
        </w:tc>
      </w:tr>
      <w:tr w:rsidR="008876D0" w14:paraId="0029A520" w14:textId="77777777" w:rsidTr="00D82F9A">
        <w:trPr>
          <w:jc w:val="center"/>
        </w:trPr>
        <w:tc>
          <w:tcPr>
            <w:tcW w:w="2097" w:type="dxa"/>
            <w:vAlign w:val="center"/>
          </w:tcPr>
          <w:p w14:paraId="28BBA8D3" w14:textId="77777777" w:rsidR="008876D0" w:rsidRPr="00587995" w:rsidRDefault="008876D0" w:rsidP="00D82F9A">
            <w:pPr>
              <w:rPr>
                <w:rFonts w:ascii="Arial" w:hAnsi="Arial"/>
                <w:color w:val="000000"/>
              </w:rPr>
            </w:pPr>
            <w:r w:rsidRPr="00587995">
              <w:rPr>
                <w:rFonts w:ascii="Arial" w:hAnsi="Arial"/>
                <w:color w:val="000000"/>
              </w:rPr>
              <w:t xml:space="preserve">1:2 </w:t>
            </w:r>
            <w:r w:rsidRPr="00587995">
              <w:rPr>
                <w:rFonts w:ascii="Arial" w:hAnsi="Arial"/>
              </w:rPr>
              <w:t>(</w:t>
            </w:r>
            <w:r w:rsidRPr="00DD600B">
              <w:rPr>
                <w:rFonts w:ascii="Arial" w:eastAsia="Arial" w:hAnsi="Arial" w:cs="Arial"/>
              </w:rPr>
              <w:t>AG</w:t>
            </w:r>
            <w:r w:rsidRPr="00DD600B">
              <w:rPr>
                <w:rFonts w:ascii="Arial" w:eastAsia="Arial" w:hAnsi="Arial" w:cs="Arial"/>
                <w:vertAlign w:val="superscript"/>
              </w:rPr>
              <w:t>2</w:t>
            </w:r>
            <w:r w:rsidRPr="00587995">
              <w:rPr>
                <w:rFonts w:ascii="Arial" w:hAnsi="Arial"/>
              </w:rPr>
              <w:t>)</w:t>
            </w:r>
          </w:p>
        </w:tc>
        <w:tc>
          <w:tcPr>
            <w:tcW w:w="1084" w:type="dxa"/>
            <w:vAlign w:val="center"/>
          </w:tcPr>
          <w:p w14:paraId="42487746" w14:textId="77777777" w:rsidR="008876D0" w:rsidRDefault="008876D0" w:rsidP="00D82F9A">
            <w:pPr>
              <w:rPr>
                <w:rFonts w:ascii="Arial" w:eastAsia="Arial" w:hAnsi="Arial" w:cs="Arial"/>
                <w:color w:val="000000"/>
              </w:rPr>
            </w:pPr>
            <w:r>
              <w:rPr>
                <w:rFonts w:ascii="Arial" w:eastAsia="Arial" w:hAnsi="Arial" w:cs="Arial"/>
                <w:color w:val="000000"/>
              </w:rPr>
              <w:t>2.5</w:t>
            </w:r>
          </w:p>
        </w:tc>
        <w:tc>
          <w:tcPr>
            <w:tcW w:w="1097" w:type="dxa"/>
            <w:vAlign w:val="center"/>
          </w:tcPr>
          <w:p w14:paraId="7114A35A" w14:textId="77777777" w:rsidR="008876D0" w:rsidRDefault="008876D0" w:rsidP="00D82F9A">
            <w:pPr>
              <w:rPr>
                <w:rFonts w:ascii="Arial" w:eastAsia="Arial" w:hAnsi="Arial" w:cs="Arial"/>
                <w:color w:val="000000"/>
              </w:rPr>
            </w:pPr>
            <w:r>
              <w:rPr>
                <w:rFonts w:ascii="Arial" w:eastAsia="Arial" w:hAnsi="Arial" w:cs="Arial"/>
                <w:color w:val="000000"/>
              </w:rPr>
              <w:t>5.0</w:t>
            </w:r>
          </w:p>
        </w:tc>
        <w:tc>
          <w:tcPr>
            <w:tcW w:w="1032" w:type="dxa"/>
            <w:vAlign w:val="center"/>
          </w:tcPr>
          <w:p w14:paraId="3FCB9541" w14:textId="77777777" w:rsidR="008876D0" w:rsidRDefault="008876D0" w:rsidP="00D82F9A">
            <w:pPr>
              <w:rPr>
                <w:rFonts w:ascii="Arial" w:eastAsia="Arial" w:hAnsi="Arial" w:cs="Arial"/>
                <w:color w:val="000000"/>
              </w:rPr>
            </w:pPr>
            <w:r>
              <w:rPr>
                <w:rFonts w:ascii="Arial" w:eastAsia="Arial" w:hAnsi="Arial" w:cs="Arial"/>
                <w:color w:val="000000"/>
              </w:rPr>
              <w:t>10</w:t>
            </w:r>
          </w:p>
        </w:tc>
      </w:tr>
      <w:tr w:rsidR="008876D0" w14:paraId="3808E58B" w14:textId="77777777" w:rsidTr="00D82F9A">
        <w:trPr>
          <w:jc w:val="center"/>
        </w:trPr>
        <w:tc>
          <w:tcPr>
            <w:tcW w:w="2097" w:type="dxa"/>
            <w:tcBorders>
              <w:bottom w:val="single" w:sz="4" w:space="0" w:color="000000"/>
            </w:tcBorders>
            <w:vAlign w:val="center"/>
          </w:tcPr>
          <w:p w14:paraId="58B06D2D" w14:textId="77777777" w:rsidR="008876D0" w:rsidRPr="00587995" w:rsidRDefault="008876D0" w:rsidP="00D82F9A">
            <w:pPr>
              <w:rPr>
                <w:rFonts w:ascii="Arial" w:hAnsi="Arial"/>
                <w:color w:val="000000"/>
              </w:rPr>
            </w:pPr>
            <w:r w:rsidRPr="00587995">
              <w:rPr>
                <w:rFonts w:ascii="Arial" w:hAnsi="Arial"/>
                <w:color w:val="000000"/>
              </w:rPr>
              <w:t xml:space="preserve">1:3 </w:t>
            </w:r>
            <w:r w:rsidRPr="00587995">
              <w:rPr>
                <w:rFonts w:ascii="Arial" w:hAnsi="Arial"/>
              </w:rPr>
              <w:t>(</w:t>
            </w:r>
            <w:r w:rsidRPr="00DD600B">
              <w:rPr>
                <w:rFonts w:ascii="Arial" w:eastAsia="Arial" w:hAnsi="Arial" w:cs="Arial"/>
              </w:rPr>
              <w:t>AG</w:t>
            </w:r>
            <w:r w:rsidRPr="00DD600B">
              <w:rPr>
                <w:rFonts w:ascii="Arial" w:eastAsia="Arial" w:hAnsi="Arial" w:cs="Arial"/>
                <w:vertAlign w:val="superscript"/>
              </w:rPr>
              <w:t>3</w:t>
            </w:r>
            <w:r w:rsidRPr="00587995">
              <w:rPr>
                <w:rFonts w:ascii="Arial" w:hAnsi="Arial"/>
              </w:rPr>
              <w:t>)</w:t>
            </w:r>
          </w:p>
        </w:tc>
        <w:tc>
          <w:tcPr>
            <w:tcW w:w="1084" w:type="dxa"/>
            <w:tcBorders>
              <w:bottom w:val="single" w:sz="4" w:space="0" w:color="000000"/>
            </w:tcBorders>
            <w:vAlign w:val="center"/>
          </w:tcPr>
          <w:p w14:paraId="03594C2B" w14:textId="77777777" w:rsidR="008876D0" w:rsidRDefault="008876D0" w:rsidP="00D82F9A">
            <w:pPr>
              <w:rPr>
                <w:rFonts w:ascii="Arial" w:eastAsia="Arial" w:hAnsi="Arial" w:cs="Arial"/>
                <w:color w:val="000000"/>
              </w:rPr>
            </w:pPr>
            <w:r>
              <w:rPr>
                <w:rFonts w:ascii="Arial" w:eastAsia="Arial" w:hAnsi="Arial" w:cs="Arial"/>
                <w:color w:val="000000"/>
              </w:rPr>
              <w:t>2.5</w:t>
            </w:r>
          </w:p>
        </w:tc>
        <w:tc>
          <w:tcPr>
            <w:tcW w:w="1097" w:type="dxa"/>
            <w:tcBorders>
              <w:bottom w:val="single" w:sz="4" w:space="0" w:color="000000"/>
            </w:tcBorders>
            <w:vAlign w:val="center"/>
          </w:tcPr>
          <w:p w14:paraId="13CBAFF1" w14:textId="77777777" w:rsidR="008876D0" w:rsidRDefault="008876D0" w:rsidP="00D82F9A">
            <w:pPr>
              <w:rPr>
                <w:rFonts w:ascii="Arial" w:eastAsia="Arial" w:hAnsi="Arial" w:cs="Arial"/>
                <w:color w:val="000000"/>
              </w:rPr>
            </w:pPr>
            <w:r>
              <w:rPr>
                <w:rFonts w:ascii="Arial" w:eastAsia="Arial" w:hAnsi="Arial" w:cs="Arial"/>
                <w:color w:val="000000"/>
              </w:rPr>
              <w:t>7.5</w:t>
            </w:r>
          </w:p>
        </w:tc>
        <w:tc>
          <w:tcPr>
            <w:tcW w:w="1032" w:type="dxa"/>
            <w:tcBorders>
              <w:bottom w:val="single" w:sz="4" w:space="0" w:color="000000"/>
            </w:tcBorders>
            <w:vAlign w:val="center"/>
          </w:tcPr>
          <w:p w14:paraId="08296B60" w14:textId="77777777" w:rsidR="008876D0" w:rsidRDefault="008876D0" w:rsidP="00D82F9A">
            <w:pPr>
              <w:rPr>
                <w:rFonts w:ascii="Arial" w:eastAsia="Arial" w:hAnsi="Arial" w:cs="Arial"/>
                <w:color w:val="000000"/>
              </w:rPr>
            </w:pPr>
            <w:r>
              <w:rPr>
                <w:rFonts w:ascii="Arial" w:eastAsia="Arial" w:hAnsi="Arial" w:cs="Arial"/>
                <w:color w:val="000000"/>
              </w:rPr>
              <w:t>10</w:t>
            </w:r>
          </w:p>
        </w:tc>
      </w:tr>
    </w:tbl>
    <w:p w14:paraId="485ACAA8" w14:textId="77777777" w:rsidR="008876D0" w:rsidRDefault="008876D0" w:rsidP="008876D0">
      <w:pPr>
        <w:rPr>
          <w:rFonts w:ascii="Arial" w:eastAsia="Arial" w:hAnsi="Arial" w:cs="Arial"/>
          <w:b/>
        </w:rPr>
      </w:pPr>
      <w:r>
        <w:rPr>
          <w:rFonts w:ascii="Arial" w:eastAsia="Arial" w:hAnsi="Arial" w:cs="Arial"/>
          <w:b/>
        </w:rPr>
        <w:br w:type="page"/>
      </w:r>
    </w:p>
    <w:p w14:paraId="17002018" w14:textId="43CE6E7E" w:rsidR="008876D0" w:rsidRDefault="008876D0" w:rsidP="008876D0">
      <w:pPr>
        <w:spacing w:line="240" w:lineRule="auto"/>
        <w:rPr>
          <w:rFonts w:ascii="Arial" w:eastAsia="Arial" w:hAnsi="Arial" w:cs="Arial"/>
          <w:b/>
          <w:color w:val="000000"/>
        </w:rPr>
      </w:pPr>
      <w:r w:rsidRPr="008876D0">
        <w:rPr>
          <w:rFonts w:ascii="Arial" w:eastAsia="Arial" w:hAnsi="Arial" w:cs="Arial"/>
          <w:b/>
          <w:color w:val="000000"/>
        </w:rPr>
        <w:lastRenderedPageBreak/>
        <w:t>Supplemental Video Titles and Legends</w:t>
      </w:r>
      <w:r w:rsidRPr="008876D0">
        <w:rPr>
          <w:rFonts w:ascii="Arial" w:eastAsia="Arial" w:hAnsi="Arial" w:cs="Arial"/>
          <w:b/>
          <w:color w:val="000000"/>
        </w:rPr>
        <w:tab/>
      </w:r>
    </w:p>
    <w:p w14:paraId="4AC22BD5" w14:textId="77777777" w:rsidR="00432F6F" w:rsidRPr="008876D0" w:rsidRDefault="00432F6F" w:rsidP="008876D0">
      <w:pPr>
        <w:spacing w:line="240" w:lineRule="auto"/>
        <w:rPr>
          <w:rFonts w:ascii="Arial" w:eastAsia="Arial" w:hAnsi="Arial" w:cs="Arial"/>
          <w:b/>
          <w:color w:val="000000"/>
        </w:rPr>
      </w:pPr>
    </w:p>
    <w:p w14:paraId="62FE0074" w14:textId="49BCA020" w:rsidR="008876D0" w:rsidRPr="008876D0" w:rsidRDefault="008876D0" w:rsidP="008876D0">
      <w:pPr>
        <w:spacing w:line="240" w:lineRule="auto"/>
        <w:rPr>
          <w:rFonts w:ascii="Arial" w:eastAsia="Arial" w:hAnsi="Arial" w:cs="Arial"/>
          <w:b/>
          <w:bCs/>
        </w:rPr>
      </w:pPr>
      <w:r w:rsidRPr="008876D0">
        <w:rPr>
          <w:rFonts w:ascii="Arial" w:eastAsia="Arial" w:hAnsi="Arial" w:cs="Arial"/>
          <w:b/>
          <w:bCs/>
        </w:rPr>
        <w:t>Video S1. Alginate powder enhances blood retention in menstrual pads.</w:t>
      </w:r>
      <w:r w:rsidRPr="008876D0">
        <w:rPr>
          <w:rFonts w:ascii="Arial" w:eastAsia="Arial" w:hAnsi="Arial" w:cs="Arial"/>
        </w:rPr>
        <w:t xml:space="preserve"> Gentle </w:t>
      </w:r>
      <w:r>
        <w:rPr>
          <w:rFonts w:ascii="Arial" w:eastAsia="Arial" w:hAnsi="Arial" w:cs="Arial"/>
        </w:rPr>
        <w:t xml:space="preserve">squeezing of </w:t>
      </w:r>
      <w:r w:rsidRPr="008876D0">
        <w:rPr>
          <w:rFonts w:ascii="Arial" w:eastAsia="Arial" w:hAnsi="Arial" w:cs="Arial"/>
        </w:rPr>
        <w:t xml:space="preserve">~1.5 g of </w:t>
      </w:r>
      <w:r>
        <w:rPr>
          <w:rFonts w:ascii="Arial" w:eastAsia="Arial" w:hAnsi="Arial" w:cs="Arial"/>
        </w:rPr>
        <w:t xml:space="preserve">commercial menstrual pad filler or </w:t>
      </w:r>
      <w:r w:rsidRPr="008876D0">
        <w:rPr>
          <w:rFonts w:ascii="Arial" w:eastAsia="Arial" w:hAnsi="Arial" w:cs="Arial"/>
        </w:rPr>
        <w:t xml:space="preserve">alginate-based powder </w:t>
      </w:r>
      <w:r>
        <w:rPr>
          <w:rFonts w:ascii="Arial" w:eastAsia="Arial" w:hAnsi="Arial" w:cs="Arial"/>
        </w:rPr>
        <w:t xml:space="preserve">soaked with 5 mL of </w:t>
      </w:r>
      <w:r w:rsidRPr="008876D0">
        <w:rPr>
          <w:rFonts w:ascii="Arial" w:eastAsia="Arial" w:hAnsi="Arial" w:cs="Arial"/>
        </w:rPr>
        <w:t xml:space="preserve">defibrinated porcine </w:t>
      </w:r>
      <w:r>
        <w:rPr>
          <w:rFonts w:ascii="Arial" w:eastAsia="Arial" w:hAnsi="Arial" w:cs="Arial"/>
        </w:rPr>
        <w:t>blood.</w:t>
      </w:r>
      <w:r w:rsidRPr="008876D0">
        <w:rPr>
          <w:rFonts w:ascii="Arial" w:eastAsia="Arial" w:hAnsi="Arial" w:cs="Arial"/>
        </w:rPr>
        <w:t xml:space="preserve"> </w:t>
      </w:r>
    </w:p>
    <w:p w14:paraId="45645083" w14:textId="5AF7DED3" w:rsidR="008876D0" w:rsidRPr="008876D0" w:rsidRDefault="008876D0" w:rsidP="008876D0">
      <w:pPr>
        <w:spacing w:after="0" w:line="240" w:lineRule="auto"/>
        <w:rPr>
          <w:rFonts w:ascii="Arial" w:eastAsia="Arial" w:hAnsi="Arial" w:cs="Arial"/>
        </w:rPr>
      </w:pPr>
      <w:r w:rsidRPr="008876D0">
        <w:rPr>
          <w:rFonts w:ascii="Arial" w:eastAsia="Arial" w:hAnsi="Arial" w:cs="Arial"/>
          <w:b/>
          <w:bCs/>
        </w:rPr>
        <w:t xml:space="preserve">Video S2. </w:t>
      </w:r>
      <w:r>
        <w:rPr>
          <w:rFonts w:ascii="Arial" w:eastAsia="Arial" w:hAnsi="Arial" w:cs="Arial"/>
          <w:b/>
          <w:bCs/>
        </w:rPr>
        <w:t>Pouring of blood from m</w:t>
      </w:r>
      <w:r w:rsidRPr="008876D0">
        <w:rPr>
          <w:rFonts w:ascii="Arial" w:eastAsia="Arial" w:hAnsi="Arial" w:cs="Arial"/>
          <w:b/>
          <w:bCs/>
        </w:rPr>
        <w:t xml:space="preserve">enstrual cups </w:t>
      </w:r>
      <w:r>
        <w:rPr>
          <w:rFonts w:ascii="Arial" w:eastAsia="Arial" w:hAnsi="Arial" w:cs="Arial"/>
          <w:b/>
          <w:bCs/>
        </w:rPr>
        <w:t xml:space="preserve">containing various </w:t>
      </w:r>
      <w:r w:rsidR="006D4B19">
        <w:rPr>
          <w:rFonts w:ascii="Arial" w:eastAsia="Arial" w:hAnsi="Arial" w:cs="Arial"/>
          <w:b/>
          <w:bCs/>
        </w:rPr>
        <w:t>materials</w:t>
      </w:r>
      <w:r w:rsidRPr="008876D0">
        <w:rPr>
          <w:rFonts w:ascii="Arial" w:eastAsia="Arial" w:hAnsi="Arial" w:cs="Arial"/>
          <w:b/>
          <w:bCs/>
        </w:rPr>
        <w:t xml:space="preserve">. </w:t>
      </w:r>
      <w:r w:rsidRPr="008876D0">
        <w:rPr>
          <w:rFonts w:ascii="Arial" w:eastAsia="Arial" w:hAnsi="Arial" w:cs="Arial"/>
        </w:rPr>
        <w:t xml:space="preserve">10 mL of </w:t>
      </w:r>
      <w:r w:rsidR="006D4B19">
        <w:rPr>
          <w:rFonts w:ascii="Arial" w:eastAsia="Arial" w:hAnsi="Arial" w:cs="Arial"/>
        </w:rPr>
        <w:t>d</w:t>
      </w:r>
      <w:r w:rsidRPr="008876D0">
        <w:rPr>
          <w:rFonts w:ascii="Arial" w:eastAsia="Arial" w:hAnsi="Arial" w:cs="Arial"/>
        </w:rPr>
        <w:t>efibrinate</w:t>
      </w:r>
      <w:r>
        <w:rPr>
          <w:rFonts w:ascii="Arial" w:eastAsia="Arial" w:hAnsi="Arial" w:cs="Arial"/>
        </w:rPr>
        <w:t>d</w:t>
      </w:r>
      <w:r w:rsidRPr="008876D0">
        <w:rPr>
          <w:rFonts w:ascii="Arial" w:eastAsia="Arial" w:hAnsi="Arial" w:cs="Arial"/>
        </w:rPr>
        <w:t xml:space="preserve"> porcine blood</w:t>
      </w:r>
      <w:r>
        <w:rPr>
          <w:rFonts w:ascii="Arial" w:eastAsia="Arial" w:hAnsi="Arial" w:cs="Arial"/>
        </w:rPr>
        <w:t xml:space="preserve"> </w:t>
      </w:r>
      <w:r w:rsidRPr="008876D0">
        <w:rPr>
          <w:rFonts w:ascii="Arial" w:eastAsia="Arial" w:hAnsi="Arial" w:cs="Arial"/>
        </w:rPr>
        <w:t>was incubated in menstrual cups</w:t>
      </w:r>
      <w:r>
        <w:rPr>
          <w:rFonts w:ascii="Arial" w:eastAsia="Arial" w:hAnsi="Arial" w:cs="Arial"/>
        </w:rPr>
        <w:t xml:space="preserve"> with various fillers for 1 h</w:t>
      </w:r>
      <w:r w:rsidRPr="008876D0">
        <w:rPr>
          <w:rFonts w:ascii="Arial" w:eastAsia="Arial" w:hAnsi="Arial" w:cs="Arial"/>
        </w:rPr>
        <w:t xml:space="preserve"> (1</w:t>
      </w:r>
      <w:r>
        <w:rPr>
          <w:rFonts w:ascii="Arial" w:eastAsia="Arial" w:hAnsi="Arial" w:cs="Arial"/>
        </w:rPr>
        <w:t>=</w:t>
      </w:r>
      <w:r w:rsidRPr="008876D0">
        <w:rPr>
          <w:rFonts w:ascii="Arial" w:eastAsia="Arial" w:hAnsi="Arial" w:cs="Arial"/>
        </w:rPr>
        <w:t xml:space="preserve"> cup</w:t>
      </w:r>
      <w:r>
        <w:rPr>
          <w:rFonts w:ascii="Arial" w:eastAsia="Arial" w:hAnsi="Arial" w:cs="Arial"/>
        </w:rPr>
        <w:t xml:space="preserve"> alone</w:t>
      </w:r>
      <w:r w:rsidRPr="008876D0">
        <w:rPr>
          <w:rFonts w:ascii="Arial" w:eastAsia="Arial" w:hAnsi="Arial" w:cs="Arial"/>
        </w:rPr>
        <w:t>; 2</w:t>
      </w:r>
      <w:r>
        <w:rPr>
          <w:rFonts w:ascii="Arial" w:eastAsia="Arial" w:hAnsi="Arial" w:cs="Arial"/>
        </w:rPr>
        <w:t>=empty</w:t>
      </w:r>
      <w:r w:rsidRPr="008876D0">
        <w:rPr>
          <w:rFonts w:ascii="Arial" w:eastAsia="Arial" w:hAnsi="Arial" w:cs="Arial"/>
        </w:rPr>
        <w:t xml:space="preserve"> stockinet</w:t>
      </w:r>
      <w:r w:rsidR="006D4B19">
        <w:rPr>
          <w:rFonts w:ascii="Arial" w:eastAsia="Arial" w:hAnsi="Arial" w:cs="Arial"/>
        </w:rPr>
        <w:t>te</w:t>
      </w:r>
      <w:r w:rsidRPr="008876D0">
        <w:rPr>
          <w:rFonts w:ascii="Arial" w:eastAsia="Arial" w:hAnsi="Arial" w:cs="Arial"/>
        </w:rPr>
        <w:t>; 3</w:t>
      </w:r>
      <w:r>
        <w:rPr>
          <w:rFonts w:ascii="Arial" w:eastAsia="Arial" w:hAnsi="Arial" w:cs="Arial"/>
        </w:rPr>
        <w:t>=</w:t>
      </w:r>
      <w:r w:rsidRPr="008876D0">
        <w:rPr>
          <w:rFonts w:ascii="Arial" w:eastAsia="Arial" w:hAnsi="Arial" w:cs="Arial"/>
        </w:rPr>
        <w:t xml:space="preserve"> stockinet</w:t>
      </w:r>
      <w:r w:rsidR="006D4B19">
        <w:rPr>
          <w:rFonts w:ascii="Arial" w:eastAsia="Arial" w:hAnsi="Arial" w:cs="Arial"/>
        </w:rPr>
        <w:t>te</w:t>
      </w:r>
      <w:r w:rsidRPr="008876D0">
        <w:rPr>
          <w:rFonts w:ascii="Arial" w:eastAsia="Arial" w:hAnsi="Arial" w:cs="Arial"/>
        </w:rPr>
        <w:t xml:space="preserve"> containing ~1.5 g of the alginate formulation). </w:t>
      </w:r>
      <w:r>
        <w:rPr>
          <w:rFonts w:ascii="Arial" w:eastAsia="Arial" w:hAnsi="Arial" w:cs="Arial"/>
        </w:rPr>
        <w:t>After tilting</w:t>
      </w:r>
      <w:r w:rsidRPr="008876D0">
        <w:rPr>
          <w:rFonts w:ascii="Arial" w:eastAsia="Arial" w:hAnsi="Arial" w:cs="Arial"/>
        </w:rPr>
        <w:t xml:space="preserve">, </w:t>
      </w:r>
      <w:r w:rsidR="006D4B19">
        <w:rPr>
          <w:rFonts w:ascii="Arial" w:eastAsia="Arial" w:hAnsi="Arial" w:cs="Arial"/>
        </w:rPr>
        <w:t>to demonstrate the fluidity of blood contained within the menstrual cups, the cups were fully inverted to demonstrate blood retention</w:t>
      </w:r>
      <w:r w:rsidRPr="008876D0">
        <w:rPr>
          <w:rFonts w:ascii="Arial" w:eastAsia="Arial" w:hAnsi="Arial" w:cs="Arial"/>
        </w:rPr>
        <w:t xml:space="preserve">. </w:t>
      </w:r>
    </w:p>
    <w:p w14:paraId="34717A6C" w14:textId="77777777" w:rsidR="008876D0" w:rsidRPr="008876D0" w:rsidRDefault="008876D0" w:rsidP="008876D0">
      <w:pPr>
        <w:spacing w:after="0" w:line="240" w:lineRule="auto"/>
        <w:rPr>
          <w:rFonts w:ascii="Arial" w:eastAsia="Arial" w:hAnsi="Arial" w:cs="Arial"/>
        </w:rPr>
      </w:pPr>
    </w:p>
    <w:p w14:paraId="007249FE" w14:textId="67910943" w:rsidR="008876D0" w:rsidRPr="008876D0" w:rsidRDefault="008876D0" w:rsidP="008876D0">
      <w:pPr>
        <w:spacing w:after="0" w:line="240" w:lineRule="auto"/>
        <w:rPr>
          <w:rFonts w:ascii="Arial" w:eastAsia="Arial" w:hAnsi="Arial" w:cs="Arial"/>
        </w:rPr>
      </w:pPr>
      <w:proofErr w:type="spellStart"/>
      <w:r w:rsidRPr="008876D0">
        <w:rPr>
          <w:rFonts w:ascii="Arial" w:eastAsia="Arial" w:hAnsi="Arial" w:cs="Arial"/>
          <w:b/>
          <w:bCs/>
          <w:lang w:val="pt-BR"/>
        </w:rPr>
        <w:t>Video</w:t>
      </w:r>
      <w:proofErr w:type="spellEnd"/>
      <w:r w:rsidRPr="008876D0">
        <w:rPr>
          <w:rFonts w:ascii="Arial" w:eastAsia="Arial" w:hAnsi="Arial" w:cs="Arial"/>
          <w:b/>
          <w:bCs/>
          <w:lang w:val="pt-BR"/>
        </w:rPr>
        <w:t xml:space="preserve"> S3. </w:t>
      </w:r>
      <w:r w:rsidR="006D4B19">
        <w:rPr>
          <w:rFonts w:ascii="Arial" w:eastAsia="Arial" w:hAnsi="Arial" w:cs="Arial"/>
          <w:b/>
          <w:bCs/>
        </w:rPr>
        <w:t>Retention of blood within various materials</w:t>
      </w:r>
      <w:r w:rsidRPr="008876D0">
        <w:rPr>
          <w:rFonts w:ascii="Arial" w:eastAsia="Arial" w:hAnsi="Arial" w:cs="Arial"/>
          <w:b/>
          <w:bCs/>
        </w:rPr>
        <w:t xml:space="preserve">. </w:t>
      </w:r>
      <w:r w:rsidR="006D4B19" w:rsidRPr="008876D0">
        <w:rPr>
          <w:rFonts w:ascii="Arial" w:eastAsia="Arial" w:hAnsi="Arial" w:cs="Arial"/>
        </w:rPr>
        <w:t xml:space="preserve">10 mL of </w:t>
      </w:r>
      <w:r w:rsidR="006D4B19">
        <w:rPr>
          <w:rFonts w:ascii="Arial" w:eastAsia="Arial" w:hAnsi="Arial" w:cs="Arial"/>
        </w:rPr>
        <w:t>d</w:t>
      </w:r>
      <w:r w:rsidR="006D4B19" w:rsidRPr="008876D0">
        <w:rPr>
          <w:rFonts w:ascii="Arial" w:eastAsia="Arial" w:hAnsi="Arial" w:cs="Arial"/>
        </w:rPr>
        <w:t>efibrinate</w:t>
      </w:r>
      <w:r w:rsidR="006D4B19">
        <w:rPr>
          <w:rFonts w:ascii="Arial" w:eastAsia="Arial" w:hAnsi="Arial" w:cs="Arial"/>
        </w:rPr>
        <w:t>d</w:t>
      </w:r>
      <w:r w:rsidR="006D4B19" w:rsidRPr="008876D0">
        <w:rPr>
          <w:rFonts w:ascii="Arial" w:eastAsia="Arial" w:hAnsi="Arial" w:cs="Arial"/>
        </w:rPr>
        <w:t xml:space="preserve"> porcine blood</w:t>
      </w:r>
      <w:r w:rsidR="006D4B19">
        <w:rPr>
          <w:rFonts w:ascii="Arial" w:eastAsia="Arial" w:hAnsi="Arial" w:cs="Arial"/>
        </w:rPr>
        <w:t xml:space="preserve"> </w:t>
      </w:r>
      <w:r w:rsidR="006D4B19" w:rsidRPr="008876D0">
        <w:rPr>
          <w:rFonts w:ascii="Arial" w:eastAsia="Arial" w:hAnsi="Arial" w:cs="Arial"/>
        </w:rPr>
        <w:t>was incubated in menstrual cups</w:t>
      </w:r>
      <w:r w:rsidR="006D4B19">
        <w:rPr>
          <w:rFonts w:ascii="Arial" w:eastAsia="Arial" w:hAnsi="Arial" w:cs="Arial"/>
        </w:rPr>
        <w:t xml:space="preserve"> with various fillers for 1 h</w:t>
      </w:r>
      <w:r w:rsidR="006D4B19" w:rsidRPr="008876D0">
        <w:rPr>
          <w:rFonts w:ascii="Arial" w:eastAsia="Arial" w:hAnsi="Arial" w:cs="Arial"/>
        </w:rPr>
        <w:t xml:space="preserve"> (1</w:t>
      </w:r>
      <w:r w:rsidR="006D4B19">
        <w:rPr>
          <w:rFonts w:ascii="Arial" w:eastAsia="Arial" w:hAnsi="Arial" w:cs="Arial"/>
        </w:rPr>
        <w:t>=</w:t>
      </w:r>
      <w:r w:rsidR="006D4B19" w:rsidRPr="008876D0">
        <w:rPr>
          <w:rFonts w:ascii="Arial" w:eastAsia="Arial" w:hAnsi="Arial" w:cs="Arial"/>
        </w:rPr>
        <w:t xml:space="preserve"> cup</w:t>
      </w:r>
      <w:r w:rsidR="006D4B19">
        <w:rPr>
          <w:rFonts w:ascii="Arial" w:eastAsia="Arial" w:hAnsi="Arial" w:cs="Arial"/>
        </w:rPr>
        <w:t xml:space="preserve"> alone</w:t>
      </w:r>
      <w:r w:rsidR="006D4B19" w:rsidRPr="008876D0">
        <w:rPr>
          <w:rFonts w:ascii="Arial" w:eastAsia="Arial" w:hAnsi="Arial" w:cs="Arial"/>
        </w:rPr>
        <w:t>; 2</w:t>
      </w:r>
      <w:r w:rsidR="006D4B19">
        <w:rPr>
          <w:rFonts w:ascii="Arial" w:eastAsia="Arial" w:hAnsi="Arial" w:cs="Arial"/>
        </w:rPr>
        <w:t>=empty</w:t>
      </w:r>
      <w:r w:rsidR="006D4B19" w:rsidRPr="008876D0">
        <w:rPr>
          <w:rFonts w:ascii="Arial" w:eastAsia="Arial" w:hAnsi="Arial" w:cs="Arial"/>
        </w:rPr>
        <w:t xml:space="preserve"> stockinet</w:t>
      </w:r>
      <w:r w:rsidR="006D4B19">
        <w:rPr>
          <w:rFonts w:ascii="Arial" w:eastAsia="Arial" w:hAnsi="Arial" w:cs="Arial"/>
        </w:rPr>
        <w:t>te</w:t>
      </w:r>
      <w:r w:rsidR="006D4B19" w:rsidRPr="008876D0">
        <w:rPr>
          <w:rFonts w:ascii="Arial" w:eastAsia="Arial" w:hAnsi="Arial" w:cs="Arial"/>
        </w:rPr>
        <w:t>; 3</w:t>
      </w:r>
      <w:r w:rsidR="006D4B19">
        <w:rPr>
          <w:rFonts w:ascii="Arial" w:eastAsia="Arial" w:hAnsi="Arial" w:cs="Arial"/>
        </w:rPr>
        <w:t>=</w:t>
      </w:r>
      <w:r w:rsidR="006D4B19" w:rsidRPr="008876D0">
        <w:rPr>
          <w:rFonts w:ascii="Arial" w:eastAsia="Arial" w:hAnsi="Arial" w:cs="Arial"/>
        </w:rPr>
        <w:t xml:space="preserve"> stockinet</w:t>
      </w:r>
      <w:r w:rsidR="006D4B19">
        <w:rPr>
          <w:rFonts w:ascii="Arial" w:eastAsia="Arial" w:hAnsi="Arial" w:cs="Arial"/>
        </w:rPr>
        <w:t>te</w:t>
      </w:r>
      <w:r w:rsidR="006D4B19" w:rsidRPr="008876D0">
        <w:rPr>
          <w:rFonts w:ascii="Arial" w:eastAsia="Arial" w:hAnsi="Arial" w:cs="Arial"/>
        </w:rPr>
        <w:t xml:space="preserve"> containing ~1.5 g of the alginate formulation). </w:t>
      </w:r>
      <w:r w:rsidR="006D4B19">
        <w:rPr>
          <w:rFonts w:ascii="Arial" w:eastAsia="Arial" w:hAnsi="Arial" w:cs="Arial"/>
        </w:rPr>
        <w:t>Materials were examined to demonstrate blood retention during removal.</w:t>
      </w:r>
    </w:p>
    <w:p w14:paraId="3B8D5710" w14:textId="77777777" w:rsidR="008876D0" w:rsidRPr="008876D0" w:rsidRDefault="008876D0" w:rsidP="008876D0">
      <w:pPr>
        <w:spacing w:after="0" w:line="240" w:lineRule="auto"/>
        <w:rPr>
          <w:rFonts w:ascii="Arial" w:eastAsia="Arial" w:hAnsi="Arial" w:cs="Arial"/>
        </w:rPr>
      </w:pPr>
    </w:p>
    <w:p w14:paraId="5CC0632D" w14:textId="78E6889D" w:rsidR="00203227" w:rsidRPr="007C2C8A" w:rsidRDefault="008876D0" w:rsidP="007C2C8A">
      <w:pPr>
        <w:spacing w:after="0" w:line="240" w:lineRule="auto"/>
        <w:rPr>
          <w:rFonts w:ascii="Arial" w:eastAsia="Arial" w:hAnsi="Arial" w:cs="Arial"/>
          <w:b/>
          <w:bCs/>
        </w:rPr>
      </w:pPr>
      <w:proofErr w:type="spellStart"/>
      <w:r w:rsidRPr="008876D0">
        <w:rPr>
          <w:rFonts w:ascii="Arial" w:eastAsia="Arial" w:hAnsi="Arial" w:cs="Arial"/>
          <w:b/>
          <w:bCs/>
          <w:lang w:val="pt-BR"/>
        </w:rPr>
        <w:t>Video</w:t>
      </w:r>
      <w:proofErr w:type="spellEnd"/>
      <w:r w:rsidRPr="008876D0">
        <w:rPr>
          <w:rFonts w:ascii="Arial" w:eastAsia="Arial" w:hAnsi="Arial" w:cs="Arial"/>
          <w:b/>
          <w:bCs/>
          <w:lang w:val="pt-BR"/>
        </w:rPr>
        <w:t xml:space="preserve"> S4. </w:t>
      </w:r>
      <w:r w:rsidR="006D4B19">
        <w:rPr>
          <w:rFonts w:ascii="Arial" w:eastAsia="Arial" w:hAnsi="Arial" w:cs="Arial"/>
          <w:b/>
          <w:bCs/>
        </w:rPr>
        <w:t>Remaining blood within menstrual cups after material removal</w:t>
      </w:r>
      <w:r w:rsidRPr="008876D0">
        <w:rPr>
          <w:rFonts w:ascii="Arial" w:eastAsia="Arial" w:hAnsi="Arial" w:cs="Arial"/>
          <w:b/>
          <w:bCs/>
        </w:rPr>
        <w:t xml:space="preserve">. </w:t>
      </w:r>
      <w:r w:rsidR="006D4B19">
        <w:rPr>
          <w:rFonts w:ascii="Arial" w:eastAsia="Arial" w:hAnsi="Arial" w:cs="Arial"/>
        </w:rPr>
        <w:t>After removal of absorbent element (see Video S3), cups were completely inverted to show the blood remaining in the cups</w:t>
      </w:r>
      <w:r w:rsidRPr="008876D0">
        <w:rPr>
          <w:rFonts w:ascii="Arial" w:eastAsia="Arial" w:hAnsi="Arial" w:cs="Arial"/>
        </w:rPr>
        <w:t>.</w:t>
      </w:r>
    </w:p>
    <w:sectPr w:rsidR="00203227" w:rsidRPr="007C2C8A" w:rsidSect="004F2700">
      <w:headerReference w:type="default" r:id="rId14"/>
      <w:footerReference w:type="even" r:id="rId15"/>
      <w:footerReference w:type="default" r:id="rId16"/>
      <w:pgSz w:w="12240" w:h="15840"/>
      <w:pgMar w:top="1080" w:right="1080" w:bottom="1080" w:left="1080" w:header="720" w:footer="720" w:gutter="0"/>
      <w:lnNumType w:countBy="1" w:restart="continuous"/>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B59411F" w14:textId="77777777" w:rsidR="00C8476C" w:rsidRDefault="00C8476C" w:rsidP="00463F9B">
      <w:pPr>
        <w:spacing w:after="0" w:line="240" w:lineRule="auto"/>
      </w:pPr>
      <w:r>
        <w:separator/>
      </w:r>
    </w:p>
  </w:endnote>
  <w:endnote w:type="continuationSeparator" w:id="0">
    <w:p w14:paraId="620CD485" w14:textId="77777777" w:rsidR="00C8476C" w:rsidRDefault="00C8476C" w:rsidP="00463F9B">
      <w:pPr>
        <w:spacing w:after="0" w:line="240" w:lineRule="auto"/>
      </w:pPr>
      <w:r>
        <w:continuationSeparator/>
      </w:r>
    </w:p>
  </w:endnote>
  <w:endnote w:type="continuationNotice" w:id="1">
    <w:p w14:paraId="74646AA6" w14:textId="77777777" w:rsidR="00C8476C" w:rsidRDefault="00C847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panose1 w:val="020B0604020202020204"/>
    <w:charset w:val="00"/>
    <w:family w:val="auto"/>
    <w:pitch w:val="default"/>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430040992"/>
      <w:docPartObj>
        <w:docPartGallery w:val="Page Numbers (Bottom of Page)"/>
        <w:docPartUnique/>
      </w:docPartObj>
    </w:sdtPr>
    <w:sdtContent>
      <w:p w14:paraId="2CF233FD" w14:textId="2872468F" w:rsidR="00463F9B" w:rsidRDefault="00463F9B" w:rsidP="00B763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5663453" w14:textId="77777777" w:rsidR="00463F9B" w:rsidRDefault="00463F9B" w:rsidP="00463F9B">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540254815"/>
      <w:docPartObj>
        <w:docPartGallery w:val="Page Numbers (Bottom of Page)"/>
        <w:docPartUnique/>
      </w:docPartObj>
    </w:sdtPr>
    <w:sdtContent>
      <w:p w14:paraId="6773C73A" w14:textId="34336DB5" w:rsidR="00463F9B" w:rsidRDefault="00463F9B" w:rsidP="00B76352">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7140E42" w14:textId="77777777" w:rsidR="00463F9B" w:rsidRDefault="00463F9B" w:rsidP="00463F9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E808BD" w14:textId="77777777" w:rsidR="00C8476C" w:rsidRDefault="00C8476C" w:rsidP="00463F9B">
      <w:pPr>
        <w:spacing w:after="0" w:line="240" w:lineRule="auto"/>
      </w:pPr>
      <w:r>
        <w:separator/>
      </w:r>
    </w:p>
  </w:footnote>
  <w:footnote w:type="continuationSeparator" w:id="0">
    <w:p w14:paraId="6106CBEE" w14:textId="77777777" w:rsidR="00C8476C" w:rsidRDefault="00C8476C" w:rsidP="00463F9B">
      <w:pPr>
        <w:spacing w:after="0" w:line="240" w:lineRule="auto"/>
      </w:pPr>
      <w:r>
        <w:continuationSeparator/>
      </w:r>
    </w:p>
  </w:footnote>
  <w:footnote w:type="continuationNotice" w:id="1">
    <w:p w14:paraId="5902D5EF" w14:textId="77777777" w:rsidR="00C8476C" w:rsidRDefault="00C847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CD2839" w14:textId="77777777" w:rsidR="0080767C" w:rsidRDefault="0080767C" w:rsidP="00587995"/>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0966AB"/>
    <w:multiLevelType w:val="multilevel"/>
    <w:tmpl w:val="EA8EC9DC"/>
    <w:lvl w:ilvl="0">
      <w:start w:val="18"/>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7BE01672"/>
    <w:multiLevelType w:val="multilevel"/>
    <w:tmpl w:val="8056EF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32721103">
    <w:abstractNumId w:val="0"/>
  </w:num>
  <w:num w:numId="2" w16cid:durableId="207219455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90"/>
  <w:removePersonalInformation/>
  <w:removeDateAndTime/>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3227"/>
    <w:rsid w:val="000162A4"/>
    <w:rsid w:val="0002573C"/>
    <w:rsid w:val="00026CA3"/>
    <w:rsid w:val="00036616"/>
    <w:rsid w:val="00036D68"/>
    <w:rsid w:val="00044ACD"/>
    <w:rsid w:val="0005337F"/>
    <w:rsid w:val="000670ED"/>
    <w:rsid w:val="000703E4"/>
    <w:rsid w:val="00073F5B"/>
    <w:rsid w:val="0007483C"/>
    <w:rsid w:val="00077E35"/>
    <w:rsid w:val="00082833"/>
    <w:rsid w:val="000860D4"/>
    <w:rsid w:val="000868D6"/>
    <w:rsid w:val="000A0133"/>
    <w:rsid w:val="000A6325"/>
    <w:rsid w:val="000C734B"/>
    <w:rsid w:val="000D4DA0"/>
    <w:rsid w:val="000D5432"/>
    <w:rsid w:val="00106114"/>
    <w:rsid w:val="001131AE"/>
    <w:rsid w:val="00120DE5"/>
    <w:rsid w:val="00140126"/>
    <w:rsid w:val="001417EE"/>
    <w:rsid w:val="00146570"/>
    <w:rsid w:val="001468FA"/>
    <w:rsid w:val="00150F9D"/>
    <w:rsid w:val="00154663"/>
    <w:rsid w:val="0016532E"/>
    <w:rsid w:val="00173EBA"/>
    <w:rsid w:val="00173F56"/>
    <w:rsid w:val="00176CEB"/>
    <w:rsid w:val="00185017"/>
    <w:rsid w:val="00195C8F"/>
    <w:rsid w:val="00196FCD"/>
    <w:rsid w:val="001A1C34"/>
    <w:rsid w:val="001A2BE9"/>
    <w:rsid w:val="001A61EA"/>
    <w:rsid w:val="001B118F"/>
    <w:rsid w:val="001B378E"/>
    <w:rsid w:val="001B510C"/>
    <w:rsid w:val="001B71E4"/>
    <w:rsid w:val="001B7C13"/>
    <w:rsid w:val="001D0E08"/>
    <w:rsid w:val="001D29E5"/>
    <w:rsid w:val="001E3F19"/>
    <w:rsid w:val="001F6A4B"/>
    <w:rsid w:val="00203227"/>
    <w:rsid w:val="00204413"/>
    <w:rsid w:val="00205326"/>
    <w:rsid w:val="00216188"/>
    <w:rsid w:val="002178D9"/>
    <w:rsid w:val="00220C4D"/>
    <w:rsid w:val="00223FE5"/>
    <w:rsid w:val="00224348"/>
    <w:rsid w:val="00224E16"/>
    <w:rsid w:val="00232F49"/>
    <w:rsid w:val="00236505"/>
    <w:rsid w:val="00244F90"/>
    <w:rsid w:val="00246970"/>
    <w:rsid w:val="00246A13"/>
    <w:rsid w:val="002538D2"/>
    <w:rsid w:val="002561DE"/>
    <w:rsid w:val="00260DD5"/>
    <w:rsid w:val="00262930"/>
    <w:rsid w:val="00267310"/>
    <w:rsid w:val="00270058"/>
    <w:rsid w:val="0027576E"/>
    <w:rsid w:val="0027626E"/>
    <w:rsid w:val="00277B51"/>
    <w:rsid w:val="00280590"/>
    <w:rsid w:val="0028091B"/>
    <w:rsid w:val="0028452F"/>
    <w:rsid w:val="00285BE5"/>
    <w:rsid w:val="00287002"/>
    <w:rsid w:val="00291C33"/>
    <w:rsid w:val="00291DF5"/>
    <w:rsid w:val="00295D7C"/>
    <w:rsid w:val="002975DE"/>
    <w:rsid w:val="002B1429"/>
    <w:rsid w:val="002B4CC7"/>
    <w:rsid w:val="002B5487"/>
    <w:rsid w:val="002C1880"/>
    <w:rsid w:val="002D6AAF"/>
    <w:rsid w:val="002D70AF"/>
    <w:rsid w:val="002E324E"/>
    <w:rsid w:val="00304A1D"/>
    <w:rsid w:val="00311ECE"/>
    <w:rsid w:val="00312763"/>
    <w:rsid w:val="00317CA2"/>
    <w:rsid w:val="003227E7"/>
    <w:rsid w:val="00323DCA"/>
    <w:rsid w:val="003258EC"/>
    <w:rsid w:val="0032741F"/>
    <w:rsid w:val="00330A66"/>
    <w:rsid w:val="0033619F"/>
    <w:rsid w:val="00344232"/>
    <w:rsid w:val="003458A8"/>
    <w:rsid w:val="0034629D"/>
    <w:rsid w:val="00347CCA"/>
    <w:rsid w:val="0035114F"/>
    <w:rsid w:val="003558AE"/>
    <w:rsid w:val="003627C2"/>
    <w:rsid w:val="00365873"/>
    <w:rsid w:val="00371529"/>
    <w:rsid w:val="00377288"/>
    <w:rsid w:val="003867F3"/>
    <w:rsid w:val="003879B4"/>
    <w:rsid w:val="00393AF7"/>
    <w:rsid w:val="00394371"/>
    <w:rsid w:val="003A6479"/>
    <w:rsid w:val="003A7BF9"/>
    <w:rsid w:val="003B16D4"/>
    <w:rsid w:val="003B5796"/>
    <w:rsid w:val="003C0CC8"/>
    <w:rsid w:val="003C2798"/>
    <w:rsid w:val="003C56FA"/>
    <w:rsid w:val="003C6BC7"/>
    <w:rsid w:val="003D7FBD"/>
    <w:rsid w:val="003E3C58"/>
    <w:rsid w:val="003E72A6"/>
    <w:rsid w:val="003F0B44"/>
    <w:rsid w:val="003F6867"/>
    <w:rsid w:val="003F7246"/>
    <w:rsid w:val="00410263"/>
    <w:rsid w:val="00416370"/>
    <w:rsid w:val="00422D4B"/>
    <w:rsid w:val="00423764"/>
    <w:rsid w:val="00426BD4"/>
    <w:rsid w:val="0043103A"/>
    <w:rsid w:val="0043291B"/>
    <w:rsid w:val="00432F6F"/>
    <w:rsid w:val="004334E3"/>
    <w:rsid w:val="00442E49"/>
    <w:rsid w:val="004551C8"/>
    <w:rsid w:val="00455D03"/>
    <w:rsid w:val="00460499"/>
    <w:rsid w:val="00463D26"/>
    <w:rsid w:val="00463F9B"/>
    <w:rsid w:val="00465DA6"/>
    <w:rsid w:val="00466278"/>
    <w:rsid w:val="004668E2"/>
    <w:rsid w:val="00473C2A"/>
    <w:rsid w:val="00474E7F"/>
    <w:rsid w:val="00482AEA"/>
    <w:rsid w:val="004834CD"/>
    <w:rsid w:val="004862C3"/>
    <w:rsid w:val="00486AC0"/>
    <w:rsid w:val="00493179"/>
    <w:rsid w:val="00496D35"/>
    <w:rsid w:val="004A4ED0"/>
    <w:rsid w:val="004C18B7"/>
    <w:rsid w:val="004D5715"/>
    <w:rsid w:val="004E2276"/>
    <w:rsid w:val="004F2700"/>
    <w:rsid w:val="00512930"/>
    <w:rsid w:val="00513BC4"/>
    <w:rsid w:val="0053102A"/>
    <w:rsid w:val="00534E16"/>
    <w:rsid w:val="00536506"/>
    <w:rsid w:val="005404B3"/>
    <w:rsid w:val="005410DF"/>
    <w:rsid w:val="00554CE1"/>
    <w:rsid w:val="00557651"/>
    <w:rsid w:val="0056124C"/>
    <w:rsid w:val="0056125D"/>
    <w:rsid w:val="005660B2"/>
    <w:rsid w:val="00566400"/>
    <w:rsid w:val="00566F2E"/>
    <w:rsid w:val="0057041E"/>
    <w:rsid w:val="00574765"/>
    <w:rsid w:val="0057574C"/>
    <w:rsid w:val="00577DFD"/>
    <w:rsid w:val="005811F3"/>
    <w:rsid w:val="005818FA"/>
    <w:rsid w:val="005844B7"/>
    <w:rsid w:val="005874C8"/>
    <w:rsid w:val="00587995"/>
    <w:rsid w:val="0059087E"/>
    <w:rsid w:val="00597DB3"/>
    <w:rsid w:val="005A2032"/>
    <w:rsid w:val="005A6CC5"/>
    <w:rsid w:val="005B2FEF"/>
    <w:rsid w:val="005C770A"/>
    <w:rsid w:val="005D2E83"/>
    <w:rsid w:val="005D67DB"/>
    <w:rsid w:val="005E19B2"/>
    <w:rsid w:val="005E2DA0"/>
    <w:rsid w:val="005E35D3"/>
    <w:rsid w:val="005E56D3"/>
    <w:rsid w:val="005F06BC"/>
    <w:rsid w:val="005F5330"/>
    <w:rsid w:val="005F5C1D"/>
    <w:rsid w:val="00603027"/>
    <w:rsid w:val="006140C1"/>
    <w:rsid w:val="006158C3"/>
    <w:rsid w:val="00616F69"/>
    <w:rsid w:val="00622EFC"/>
    <w:rsid w:val="00636650"/>
    <w:rsid w:val="00670599"/>
    <w:rsid w:val="006706ED"/>
    <w:rsid w:val="00671D9A"/>
    <w:rsid w:val="00672640"/>
    <w:rsid w:val="00676EBD"/>
    <w:rsid w:val="0068399C"/>
    <w:rsid w:val="00685E20"/>
    <w:rsid w:val="00696423"/>
    <w:rsid w:val="006A0F31"/>
    <w:rsid w:val="006A45F7"/>
    <w:rsid w:val="006B404D"/>
    <w:rsid w:val="006B49D6"/>
    <w:rsid w:val="006C190C"/>
    <w:rsid w:val="006C2547"/>
    <w:rsid w:val="006D1F45"/>
    <w:rsid w:val="006D4B19"/>
    <w:rsid w:val="006D4B4B"/>
    <w:rsid w:val="006D6B74"/>
    <w:rsid w:val="006E09BA"/>
    <w:rsid w:val="006E48C5"/>
    <w:rsid w:val="006E7884"/>
    <w:rsid w:val="006F3B9F"/>
    <w:rsid w:val="006F4FCC"/>
    <w:rsid w:val="006F77B8"/>
    <w:rsid w:val="00705A7F"/>
    <w:rsid w:val="00710F00"/>
    <w:rsid w:val="0071179F"/>
    <w:rsid w:val="0071228D"/>
    <w:rsid w:val="007209DC"/>
    <w:rsid w:val="007249EB"/>
    <w:rsid w:val="00727605"/>
    <w:rsid w:val="00727CC1"/>
    <w:rsid w:val="00730139"/>
    <w:rsid w:val="00741C62"/>
    <w:rsid w:val="00743797"/>
    <w:rsid w:val="00744B1A"/>
    <w:rsid w:val="00745D6F"/>
    <w:rsid w:val="00746422"/>
    <w:rsid w:val="00752152"/>
    <w:rsid w:val="0076180D"/>
    <w:rsid w:val="00774717"/>
    <w:rsid w:val="00775EFA"/>
    <w:rsid w:val="00780B9F"/>
    <w:rsid w:val="00781938"/>
    <w:rsid w:val="0078228F"/>
    <w:rsid w:val="00785FE2"/>
    <w:rsid w:val="0079084A"/>
    <w:rsid w:val="007B06CE"/>
    <w:rsid w:val="007B1DA9"/>
    <w:rsid w:val="007C2C8A"/>
    <w:rsid w:val="007C38BE"/>
    <w:rsid w:val="007C58C6"/>
    <w:rsid w:val="007C6CC9"/>
    <w:rsid w:val="007E4718"/>
    <w:rsid w:val="007F09B2"/>
    <w:rsid w:val="00804483"/>
    <w:rsid w:val="0080767C"/>
    <w:rsid w:val="00810E8F"/>
    <w:rsid w:val="0081673B"/>
    <w:rsid w:val="00817741"/>
    <w:rsid w:val="00822BCE"/>
    <w:rsid w:val="00825624"/>
    <w:rsid w:val="00830872"/>
    <w:rsid w:val="00830FD5"/>
    <w:rsid w:val="00831449"/>
    <w:rsid w:val="00835D01"/>
    <w:rsid w:val="00835DCB"/>
    <w:rsid w:val="00841994"/>
    <w:rsid w:val="008444E9"/>
    <w:rsid w:val="00845F10"/>
    <w:rsid w:val="0085072F"/>
    <w:rsid w:val="0085515C"/>
    <w:rsid w:val="008551EE"/>
    <w:rsid w:val="0086150B"/>
    <w:rsid w:val="0086226C"/>
    <w:rsid w:val="00867907"/>
    <w:rsid w:val="00871E29"/>
    <w:rsid w:val="00872476"/>
    <w:rsid w:val="00873F5F"/>
    <w:rsid w:val="00876397"/>
    <w:rsid w:val="00886DF1"/>
    <w:rsid w:val="008876D0"/>
    <w:rsid w:val="00887A63"/>
    <w:rsid w:val="008912EE"/>
    <w:rsid w:val="00895221"/>
    <w:rsid w:val="0089635C"/>
    <w:rsid w:val="008B0C61"/>
    <w:rsid w:val="008C53C2"/>
    <w:rsid w:val="008C7E1F"/>
    <w:rsid w:val="008D5883"/>
    <w:rsid w:val="008E0309"/>
    <w:rsid w:val="008F2182"/>
    <w:rsid w:val="00900090"/>
    <w:rsid w:val="00903F62"/>
    <w:rsid w:val="0090615C"/>
    <w:rsid w:val="00906724"/>
    <w:rsid w:val="00910D78"/>
    <w:rsid w:val="009124BE"/>
    <w:rsid w:val="009129F7"/>
    <w:rsid w:val="009238DE"/>
    <w:rsid w:val="00924F39"/>
    <w:rsid w:val="009304B9"/>
    <w:rsid w:val="00942123"/>
    <w:rsid w:val="00943D1D"/>
    <w:rsid w:val="009453D5"/>
    <w:rsid w:val="00953909"/>
    <w:rsid w:val="009647A8"/>
    <w:rsid w:val="0096548C"/>
    <w:rsid w:val="0097335B"/>
    <w:rsid w:val="0097728F"/>
    <w:rsid w:val="00981461"/>
    <w:rsid w:val="0098471E"/>
    <w:rsid w:val="00984E6E"/>
    <w:rsid w:val="009853F1"/>
    <w:rsid w:val="009879E4"/>
    <w:rsid w:val="009A6CFE"/>
    <w:rsid w:val="009B0140"/>
    <w:rsid w:val="009B5487"/>
    <w:rsid w:val="009B57F9"/>
    <w:rsid w:val="009C60F4"/>
    <w:rsid w:val="009D5F2C"/>
    <w:rsid w:val="009D6536"/>
    <w:rsid w:val="009D7EE3"/>
    <w:rsid w:val="009F0389"/>
    <w:rsid w:val="009F3AF4"/>
    <w:rsid w:val="00A036C9"/>
    <w:rsid w:val="00A05CCE"/>
    <w:rsid w:val="00A06CEC"/>
    <w:rsid w:val="00A11754"/>
    <w:rsid w:val="00A129E6"/>
    <w:rsid w:val="00A15880"/>
    <w:rsid w:val="00A16508"/>
    <w:rsid w:val="00A17444"/>
    <w:rsid w:val="00A2367F"/>
    <w:rsid w:val="00A31882"/>
    <w:rsid w:val="00A3235A"/>
    <w:rsid w:val="00A34653"/>
    <w:rsid w:val="00A371E3"/>
    <w:rsid w:val="00A40D14"/>
    <w:rsid w:val="00A51255"/>
    <w:rsid w:val="00A5539E"/>
    <w:rsid w:val="00A93618"/>
    <w:rsid w:val="00AA33FE"/>
    <w:rsid w:val="00AA7D0D"/>
    <w:rsid w:val="00AB0D57"/>
    <w:rsid w:val="00AB1426"/>
    <w:rsid w:val="00AB4046"/>
    <w:rsid w:val="00AC00AE"/>
    <w:rsid w:val="00AC0193"/>
    <w:rsid w:val="00AC075F"/>
    <w:rsid w:val="00AC66AC"/>
    <w:rsid w:val="00AD138D"/>
    <w:rsid w:val="00AD25EA"/>
    <w:rsid w:val="00AE1A2A"/>
    <w:rsid w:val="00AF3B2B"/>
    <w:rsid w:val="00AF45EA"/>
    <w:rsid w:val="00AF7876"/>
    <w:rsid w:val="00B0049A"/>
    <w:rsid w:val="00B054D7"/>
    <w:rsid w:val="00B1356D"/>
    <w:rsid w:val="00B14734"/>
    <w:rsid w:val="00B20D33"/>
    <w:rsid w:val="00B21F5B"/>
    <w:rsid w:val="00B25E5A"/>
    <w:rsid w:val="00B26135"/>
    <w:rsid w:val="00B328B0"/>
    <w:rsid w:val="00B45F1F"/>
    <w:rsid w:val="00B5084C"/>
    <w:rsid w:val="00B51CA8"/>
    <w:rsid w:val="00B54C1F"/>
    <w:rsid w:val="00B57348"/>
    <w:rsid w:val="00B611C8"/>
    <w:rsid w:val="00B64CAC"/>
    <w:rsid w:val="00B719F5"/>
    <w:rsid w:val="00B735D0"/>
    <w:rsid w:val="00B83D8D"/>
    <w:rsid w:val="00B9149D"/>
    <w:rsid w:val="00B95A8A"/>
    <w:rsid w:val="00BA2DF3"/>
    <w:rsid w:val="00BA38D0"/>
    <w:rsid w:val="00BA4023"/>
    <w:rsid w:val="00BA475D"/>
    <w:rsid w:val="00BA5A52"/>
    <w:rsid w:val="00BA6F79"/>
    <w:rsid w:val="00BA746D"/>
    <w:rsid w:val="00BB050C"/>
    <w:rsid w:val="00BB0B3B"/>
    <w:rsid w:val="00BB7AC3"/>
    <w:rsid w:val="00BC133B"/>
    <w:rsid w:val="00BC3FC3"/>
    <w:rsid w:val="00BD2B9B"/>
    <w:rsid w:val="00BD65EF"/>
    <w:rsid w:val="00BD7471"/>
    <w:rsid w:val="00BE3EBB"/>
    <w:rsid w:val="00BF4F7F"/>
    <w:rsid w:val="00BF580E"/>
    <w:rsid w:val="00BF5F24"/>
    <w:rsid w:val="00C0318E"/>
    <w:rsid w:val="00C140D4"/>
    <w:rsid w:val="00C15C71"/>
    <w:rsid w:val="00C16B6E"/>
    <w:rsid w:val="00C24C77"/>
    <w:rsid w:val="00C252DA"/>
    <w:rsid w:val="00C3104C"/>
    <w:rsid w:val="00C3201D"/>
    <w:rsid w:val="00C33F41"/>
    <w:rsid w:val="00C40E33"/>
    <w:rsid w:val="00C40F23"/>
    <w:rsid w:val="00C415EB"/>
    <w:rsid w:val="00C41723"/>
    <w:rsid w:val="00C418A0"/>
    <w:rsid w:val="00C4239A"/>
    <w:rsid w:val="00C43DDA"/>
    <w:rsid w:val="00C4743B"/>
    <w:rsid w:val="00C5018F"/>
    <w:rsid w:val="00C66418"/>
    <w:rsid w:val="00C7319E"/>
    <w:rsid w:val="00C74EDF"/>
    <w:rsid w:val="00C772CF"/>
    <w:rsid w:val="00C77B22"/>
    <w:rsid w:val="00C77C9E"/>
    <w:rsid w:val="00C823EC"/>
    <w:rsid w:val="00C84412"/>
    <w:rsid w:val="00C8476C"/>
    <w:rsid w:val="00C8575B"/>
    <w:rsid w:val="00C906E5"/>
    <w:rsid w:val="00C92079"/>
    <w:rsid w:val="00C92857"/>
    <w:rsid w:val="00C9402E"/>
    <w:rsid w:val="00CA1113"/>
    <w:rsid w:val="00CA13E0"/>
    <w:rsid w:val="00CB0B61"/>
    <w:rsid w:val="00CB0F54"/>
    <w:rsid w:val="00CB5323"/>
    <w:rsid w:val="00CC7268"/>
    <w:rsid w:val="00CD002A"/>
    <w:rsid w:val="00CD0D8A"/>
    <w:rsid w:val="00CD3490"/>
    <w:rsid w:val="00CD7804"/>
    <w:rsid w:val="00CE4173"/>
    <w:rsid w:val="00CE7E92"/>
    <w:rsid w:val="00CF02BB"/>
    <w:rsid w:val="00D018D9"/>
    <w:rsid w:val="00D061C4"/>
    <w:rsid w:val="00D062EF"/>
    <w:rsid w:val="00D165E7"/>
    <w:rsid w:val="00D1695E"/>
    <w:rsid w:val="00D17B00"/>
    <w:rsid w:val="00D17ED1"/>
    <w:rsid w:val="00D21AE3"/>
    <w:rsid w:val="00D23850"/>
    <w:rsid w:val="00D36F4E"/>
    <w:rsid w:val="00D37872"/>
    <w:rsid w:val="00D4114F"/>
    <w:rsid w:val="00D45E28"/>
    <w:rsid w:val="00D46499"/>
    <w:rsid w:val="00D50C5B"/>
    <w:rsid w:val="00D602B3"/>
    <w:rsid w:val="00D6140B"/>
    <w:rsid w:val="00D61599"/>
    <w:rsid w:val="00D74144"/>
    <w:rsid w:val="00D819FC"/>
    <w:rsid w:val="00D928BD"/>
    <w:rsid w:val="00D9569F"/>
    <w:rsid w:val="00D97360"/>
    <w:rsid w:val="00DA36B0"/>
    <w:rsid w:val="00DA79F6"/>
    <w:rsid w:val="00DB6AD6"/>
    <w:rsid w:val="00DC57B1"/>
    <w:rsid w:val="00DC5CA8"/>
    <w:rsid w:val="00DD600B"/>
    <w:rsid w:val="00DD63FE"/>
    <w:rsid w:val="00DE0E1F"/>
    <w:rsid w:val="00DE13AB"/>
    <w:rsid w:val="00DE6910"/>
    <w:rsid w:val="00DE6975"/>
    <w:rsid w:val="00DF0292"/>
    <w:rsid w:val="00DF35D2"/>
    <w:rsid w:val="00DF790E"/>
    <w:rsid w:val="00E00747"/>
    <w:rsid w:val="00E15DCC"/>
    <w:rsid w:val="00E17136"/>
    <w:rsid w:val="00E22FB3"/>
    <w:rsid w:val="00E240F0"/>
    <w:rsid w:val="00E24786"/>
    <w:rsid w:val="00E43E76"/>
    <w:rsid w:val="00E54249"/>
    <w:rsid w:val="00E6218C"/>
    <w:rsid w:val="00E640A5"/>
    <w:rsid w:val="00E73C5D"/>
    <w:rsid w:val="00E77F60"/>
    <w:rsid w:val="00E83FD8"/>
    <w:rsid w:val="00E84274"/>
    <w:rsid w:val="00E851FB"/>
    <w:rsid w:val="00E92EFA"/>
    <w:rsid w:val="00EA062F"/>
    <w:rsid w:val="00EB0AF9"/>
    <w:rsid w:val="00EB79BC"/>
    <w:rsid w:val="00EB7DFE"/>
    <w:rsid w:val="00EC50FF"/>
    <w:rsid w:val="00ED2C30"/>
    <w:rsid w:val="00ED30AA"/>
    <w:rsid w:val="00ED3A91"/>
    <w:rsid w:val="00ED71EA"/>
    <w:rsid w:val="00EE4E3C"/>
    <w:rsid w:val="00EE5930"/>
    <w:rsid w:val="00F0630A"/>
    <w:rsid w:val="00F064B7"/>
    <w:rsid w:val="00F1236C"/>
    <w:rsid w:val="00F13324"/>
    <w:rsid w:val="00F31EE7"/>
    <w:rsid w:val="00F37CDF"/>
    <w:rsid w:val="00F458B4"/>
    <w:rsid w:val="00F50063"/>
    <w:rsid w:val="00F55CE0"/>
    <w:rsid w:val="00F56B8C"/>
    <w:rsid w:val="00F67E95"/>
    <w:rsid w:val="00F72395"/>
    <w:rsid w:val="00F739B1"/>
    <w:rsid w:val="00F74A0C"/>
    <w:rsid w:val="00F83B83"/>
    <w:rsid w:val="00F853AD"/>
    <w:rsid w:val="00F92562"/>
    <w:rsid w:val="00FB586E"/>
    <w:rsid w:val="00FB6D4F"/>
    <w:rsid w:val="00FC1CB7"/>
    <w:rsid w:val="00FC1E49"/>
    <w:rsid w:val="00FD65B6"/>
    <w:rsid w:val="00FE0D82"/>
    <w:rsid w:val="00FE47BE"/>
    <w:rsid w:val="00FE787C"/>
    <w:rsid w:val="00FE7DB0"/>
    <w:rsid w:val="00FF0B27"/>
    <w:rsid w:val="00FF4407"/>
    <w:rsid w:val="00FF52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522C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rPr>
      <w:sz w:val="24"/>
      <w:szCs w:val="24"/>
    </w:rPr>
    <w:tblPr>
      <w:tblStyleRowBandSize w:val="1"/>
      <w:tblStyleColBandSize w:val="1"/>
    </w:tbl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ibliography">
    <w:name w:val="Bibliography"/>
    <w:basedOn w:val="Normal"/>
    <w:next w:val="Normal"/>
    <w:uiPriority w:val="37"/>
    <w:unhideWhenUsed/>
    <w:rsid w:val="00EB7DFE"/>
    <w:pPr>
      <w:tabs>
        <w:tab w:val="left" w:pos="380"/>
      </w:tabs>
      <w:spacing w:after="240" w:line="240" w:lineRule="auto"/>
      <w:ind w:left="384" w:hanging="384"/>
    </w:pPr>
  </w:style>
  <w:style w:type="paragraph" w:styleId="Revision">
    <w:name w:val="Revision"/>
    <w:hidden/>
    <w:uiPriority w:val="99"/>
    <w:semiHidden/>
    <w:rsid w:val="0059087E"/>
    <w:pPr>
      <w:spacing w:after="0" w:line="240" w:lineRule="auto"/>
    </w:pPr>
  </w:style>
  <w:style w:type="paragraph" w:styleId="CommentSubject">
    <w:name w:val="annotation subject"/>
    <w:basedOn w:val="CommentText"/>
    <w:next w:val="CommentText"/>
    <w:link w:val="CommentSubjectChar"/>
    <w:uiPriority w:val="99"/>
    <w:semiHidden/>
    <w:unhideWhenUsed/>
    <w:rsid w:val="0059087E"/>
    <w:rPr>
      <w:b/>
      <w:bCs/>
    </w:rPr>
  </w:style>
  <w:style w:type="character" w:customStyle="1" w:styleId="CommentSubjectChar">
    <w:name w:val="Comment Subject Char"/>
    <w:basedOn w:val="CommentTextChar"/>
    <w:link w:val="CommentSubject"/>
    <w:uiPriority w:val="99"/>
    <w:semiHidden/>
    <w:rsid w:val="0059087E"/>
    <w:rPr>
      <w:b/>
      <w:bCs/>
      <w:sz w:val="20"/>
      <w:szCs w:val="20"/>
    </w:rPr>
  </w:style>
  <w:style w:type="character" w:styleId="LineNumber">
    <w:name w:val="line number"/>
    <w:basedOn w:val="DefaultParagraphFont"/>
    <w:uiPriority w:val="99"/>
    <w:semiHidden/>
    <w:unhideWhenUsed/>
    <w:rsid w:val="00AD25EA"/>
  </w:style>
  <w:style w:type="paragraph" w:styleId="Footer">
    <w:name w:val="footer"/>
    <w:basedOn w:val="Normal"/>
    <w:link w:val="FooterChar"/>
    <w:uiPriority w:val="99"/>
    <w:unhideWhenUsed/>
    <w:rsid w:val="00463F9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63F9B"/>
  </w:style>
  <w:style w:type="character" w:styleId="PageNumber">
    <w:name w:val="page number"/>
    <w:basedOn w:val="DefaultParagraphFont"/>
    <w:uiPriority w:val="99"/>
    <w:semiHidden/>
    <w:unhideWhenUsed/>
    <w:rsid w:val="00463F9B"/>
  </w:style>
  <w:style w:type="table" w:customStyle="1" w:styleId="1">
    <w:name w:val="1"/>
    <w:basedOn w:val="TableNormal"/>
    <w:rsid w:val="0080767C"/>
    <w:pPr>
      <w:spacing w:after="0" w:line="240" w:lineRule="auto"/>
    </w:pPr>
    <w:rPr>
      <w:sz w:val="24"/>
      <w:szCs w:val="24"/>
    </w:rPr>
    <w:tblPr>
      <w:tblStyleRowBandSize w:val="1"/>
      <w:tblStyleColBandSize w:val="1"/>
    </w:tblPr>
  </w:style>
  <w:style w:type="character" w:customStyle="1" w:styleId="normaltextrun">
    <w:name w:val="normaltextrun"/>
    <w:basedOn w:val="DefaultParagraphFont"/>
    <w:rsid w:val="0080767C"/>
  </w:style>
  <w:style w:type="character" w:customStyle="1" w:styleId="eop">
    <w:name w:val="eop"/>
    <w:basedOn w:val="DefaultParagraphFont"/>
    <w:rsid w:val="0080767C"/>
  </w:style>
  <w:style w:type="character" w:styleId="Hyperlink">
    <w:name w:val="Hyperlink"/>
    <w:basedOn w:val="DefaultParagraphFont"/>
    <w:uiPriority w:val="99"/>
    <w:unhideWhenUsed/>
    <w:rsid w:val="0080767C"/>
    <w:rPr>
      <w:color w:val="0000FF" w:themeColor="hyperlink"/>
      <w:u w:val="single"/>
    </w:rPr>
  </w:style>
  <w:style w:type="character" w:styleId="UnresolvedMention">
    <w:name w:val="Unresolved Mention"/>
    <w:basedOn w:val="DefaultParagraphFont"/>
    <w:uiPriority w:val="99"/>
    <w:semiHidden/>
    <w:unhideWhenUsed/>
    <w:rsid w:val="0080767C"/>
    <w:rPr>
      <w:color w:val="605E5C"/>
      <w:shd w:val="clear" w:color="auto" w:fill="E1DFDD"/>
    </w:rPr>
  </w:style>
  <w:style w:type="character" w:customStyle="1" w:styleId="findhit">
    <w:name w:val="findhit"/>
    <w:basedOn w:val="DefaultParagraphFont"/>
    <w:rsid w:val="0080767C"/>
  </w:style>
  <w:style w:type="paragraph" w:styleId="Header">
    <w:name w:val="header"/>
    <w:basedOn w:val="Normal"/>
    <w:link w:val="HeaderChar"/>
    <w:uiPriority w:val="99"/>
    <w:unhideWhenUsed/>
    <w:rsid w:val="008076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0767C"/>
  </w:style>
  <w:style w:type="character" w:styleId="FollowedHyperlink">
    <w:name w:val="FollowedHyperlink"/>
    <w:basedOn w:val="DefaultParagraphFont"/>
    <w:uiPriority w:val="99"/>
    <w:semiHidden/>
    <w:unhideWhenUsed/>
    <w:rsid w:val="006F3B9F"/>
    <w:rPr>
      <w:color w:val="800080" w:themeColor="followedHyperlink"/>
      <w:u w:val="single"/>
    </w:rPr>
  </w:style>
  <w:style w:type="table" w:styleId="TableGrid">
    <w:name w:val="Table Grid"/>
    <w:basedOn w:val="TableNormal"/>
    <w:uiPriority w:val="39"/>
    <w:rsid w:val="00196FC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uthorship">
    <w:name w:val="authorship"/>
    <w:basedOn w:val="Normal"/>
    <w:rsid w:val="0071228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6801692">
      <w:bodyDiv w:val="1"/>
      <w:marLeft w:val="0"/>
      <w:marRight w:val="0"/>
      <w:marTop w:val="0"/>
      <w:marBottom w:val="0"/>
      <w:divBdr>
        <w:top w:val="none" w:sz="0" w:space="0" w:color="auto"/>
        <w:left w:val="none" w:sz="0" w:space="0" w:color="auto"/>
        <w:bottom w:val="none" w:sz="0" w:space="0" w:color="auto"/>
        <w:right w:val="none" w:sz="0" w:space="0" w:color="auto"/>
      </w:divBdr>
    </w:div>
    <w:div w:id="16977341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mailto:bhsu@vt.edu" TargetMode="Externa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image" Target="media/image1.emf"/><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480458-0833-904E-9EBB-8A3292DF75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20839</Words>
  <Characters>118783</Characters>
  <Application>Microsoft Office Word</Application>
  <DocSecurity>0</DocSecurity>
  <Lines>989</Lines>
  <Paragraphs>278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cp:lastPrinted>2024-01-23T17:11:00Z</cp:lastPrinted>
  <dcterms:created xsi:type="dcterms:W3CDTF">2024-07-11T14:49:00Z</dcterms:created>
  <dcterms:modified xsi:type="dcterms:W3CDTF">2024-07-11T14:51:00Z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id="TWZDdXh1"/&gt;&lt;style id="http://www.zotero.org/styles/matter" hasBibliography="1" bibliographyStyleHasBeenSet="1"/&gt;&lt;prefs&gt;&lt;pref name="fieldType" value="Field"/&gt;&lt;pref name="automaticJournalAbbreviati</vt:lpwstr>
  </property>
  <property fmtid="{D5CDD505-2E9C-101B-9397-08002B2CF9AE}" pid="3" name="ZOTERO_PREF_2">
    <vt:lpwstr>ons" value="true"/&gt;&lt;pref name="delayCitationUpdates" value="true"/&gt;&lt;/prefs&gt;&lt;/data&gt;</vt:lpwstr>
  </property>
  <property fmtid="{D5CDD505-2E9C-101B-9397-08002B2CF9AE}" pid="4" name="GrammarlyDocumentId">
    <vt:lpwstr>185b6cdccc3ce76e53054bbf27a95ff7407654105c18b23e55cc6e07ec586f39</vt:lpwstr>
  </property>
</Properties>
</file>