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3353" w:rsidRPr="00872CA9" w:rsidRDefault="00A7592C" w:rsidP="00C521C5">
      <w:pPr>
        <w:tabs>
          <w:tab w:val="center" w:pos="4680"/>
        </w:tabs>
        <w:suppressAutoHyphens/>
        <w:jc w:val="center"/>
        <w:rPr>
          <w:rFonts w:ascii="Times New Roman" w:hAnsi="Times New Roman"/>
          <w:b/>
          <w:szCs w:val="24"/>
        </w:rPr>
      </w:pPr>
      <w:r w:rsidRPr="00872CA9">
        <w:rPr>
          <w:rFonts w:ascii="Times New Roman" w:hAnsi="Times New Roman"/>
          <w:b/>
          <w:szCs w:val="24"/>
        </w:rPr>
        <w:t>Intellectuals, Literature, and Publishing Houses in Iran:</w:t>
      </w:r>
      <w:r w:rsidRPr="00872CA9">
        <w:rPr>
          <w:rFonts w:ascii="Times New Roman" w:hAnsi="Times New Roman"/>
          <w:b/>
          <w:szCs w:val="24"/>
        </w:rPr>
        <w:fldChar w:fldCharType="begin"/>
      </w:r>
      <w:r w:rsidRPr="00872CA9">
        <w:rPr>
          <w:rFonts w:ascii="Times New Roman" w:hAnsi="Times New Roman"/>
          <w:b/>
          <w:szCs w:val="24"/>
        </w:rPr>
        <w:instrText xml:space="preserve">PRIVATE </w:instrText>
      </w:r>
      <w:r w:rsidRPr="00872CA9">
        <w:rPr>
          <w:rFonts w:ascii="Times New Roman" w:hAnsi="Times New Roman"/>
          <w:b/>
          <w:szCs w:val="24"/>
        </w:rPr>
        <w:fldChar w:fldCharType="end"/>
      </w:r>
    </w:p>
    <w:p w:rsidR="00383353" w:rsidRPr="00872CA9" w:rsidRDefault="00A7592C" w:rsidP="00C521C5">
      <w:pPr>
        <w:tabs>
          <w:tab w:val="center" w:pos="4680"/>
        </w:tabs>
        <w:suppressAutoHyphens/>
        <w:jc w:val="center"/>
        <w:rPr>
          <w:rFonts w:ascii="Times New Roman" w:hAnsi="Times New Roman"/>
          <w:b/>
          <w:szCs w:val="24"/>
        </w:rPr>
      </w:pPr>
      <w:r w:rsidRPr="00872CA9">
        <w:rPr>
          <w:rFonts w:ascii="Times New Roman" w:hAnsi="Times New Roman"/>
          <w:b/>
          <w:szCs w:val="24"/>
        </w:rPr>
        <w:t>1960-1990</w:t>
      </w:r>
    </w:p>
    <w:p w:rsidR="00383353" w:rsidRPr="00872CA9" w:rsidRDefault="00383353" w:rsidP="00C521C5">
      <w:pPr>
        <w:tabs>
          <w:tab w:val="left" w:pos="-720"/>
        </w:tabs>
        <w:suppressAutoHyphens/>
        <w:jc w:val="center"/>
        <w:rPr>
          <w:rFonts w:ascii="Times New Roman" w:hAnsi="Times New Roman"/>
          <w:szCs w:val="24"/>
        </w:rPr>
      </w:pPr>
    </w:p>
    <w:p w:rsidR="00383353" w:rsidRPr="00872CA9" w:rsidRDefault="00383353" w:rsidP="00C521C5">
      <w:pPr>
        <w:tabs>
          <w:tab w:val="left" w:pos="-720"/>
        </w:tabs>
        <w:suppressAutoHyphens/>
        <w:jc w:val="center"/>
        <w:rPr>
          <w:rFonts w:ascii="Times New Roman" w:hAnsi="Times New Roman"/>
          <w:szCs w:val="24"/>
        </w:rPr>
      </w:pPr>
    </w:p>
    <w:p w:rsidR="00383353" w:rsidRPr="00872CA9" w:rsidRDefault="00A7592C" w:rsidP="00C521C5">
      <w:pPr>
        <w:tabs>
          <w:tab w:val="center" w:pos="4680"/>
        </w:tabs>
        <w:suppressAutoHyphens/>
        <w:jc w:val="center"/>
        <w:rPr>
          <w:rFonts w:ascii="Times New Roman" w:hAnsi="Times New Roman"/>
          <w:szCs w:val="24"/>
        </w:rPr>
      </w:pPr>
      <w:r w:rsidRPr="00872CA9">
        <w:rPr>
          <w:rFonts w:ascii="Times New Roman" w:hAnsi="Times New Roman"/>
          <w:szCs w:val="24"/>
        </w:rPr>
        <w:t>by</w:t>
      </w:r>
    </w:p>
    <w:p w:rsidR="00383353" w:rsidRPr="00872CA9" w:rsidRDefault="00383353" w:rsidP="00C521C5">
      <w:pPr>
        <w:tabs>
          <w:tab w:val="left" w:pos="-720"/>
        </w:tabs>
        <w:suppressAutoHyphens/>
        <w:jc w:val="center"/>
        <w:rPr>
          <w:rFonts w:ascii="Times New Roman" w:hAnsi="Times New Roman"/>
          <w:szCs w:val="24"/>
        </w:rPr>
      </w:pPr>
    </w:p>
    <w:p w:rsidR="00383353" w:rsidRPr="00872CA9" w:rsidRDefault="00383353" w:rsidP="00C521C5">
      <w:pPr>
        <w:tabs>
          <w:tab w:val="left" w:pos="-720"/>
        </w:tabs>
        <w:suppressAutoHyphens/>
        <w:jc w:val="center"/>
        <w:rPr>
          <w:rFonts w:ascii="Times New Roman" w:hAnsi="Times New Roman"/>
          <w:szCs w:val="24"/>
        </w:rPr>
      </w:pPr>
    </w:p>
    <w:p w:rsidR="00383353" w:rsidRPr="00872CA9" w:rsidRDefault="00A7592C" w:rsidP="00C521C5">
      <w:pPr>
        <w:tabs>
          <w:tab w:val="center" w:pos="4680"/>
        </w:tabs>
        <w:suppressAutoHyphens/>
        <w:jc w:val="center"/>
        <w:rPr>
          <w:rFonts w:ascii="Times New Roman" w:hAnsi="Times New Roman"/>
          <w:szCs w:val="24"/>
        </w:rPr>
      </w:pPr>
      <w:r w:rsidRPr="00872CA9">
        <w:rPr>
          <w:rFonts w:ascii="Times New Roman" w:hAnsi="Times New Roman"/>
          <w:szCs w:val="24"/>
        </w:rPr>
        <w:t>Mehrzad Boroujerdi</w:t>
      </w:r>
    </w:p>
    <w:p w:rsidR="00383353" w:rsidRPr="00872CA9" w:rsidRDefault="00383353" w:rsidP="00C521C5">
      <w:pPr>
        <w:tabs>
          <w:tab w:val="left" w:pos="-720"/>
        </w:tabs>
        <w:suppressAutoHyphens/>
        <w:jc w:val="center"/>
        <w:rPr>
          <w:rFonts w:ascii="Times New Roman" w:hAnsi="Times New Roman"/>
          <w:szCs w:val="24"/>
        </w:rPr>
      </w:pPr>
    </w:p>
    <w:p w:rsidR="00383353" w:rsidRPr="00872CA9" w:rsidRDefault="00A7592C" w:rsidP="00C521C5">
      <w:pPr>
        <w:tabs>
          <w:tab w:val="center" w:pos="4680"/>
        </w:tabs>
        <w:suppressAutoHyphens/>
        <w:jc w:val="center"/>
        <w:rPr>
          <w:rFonts w:ascii="Times New Roman" w:hAnsi="Times New Roman"/>
          <w:szCs w:val="24"/>
        </w:rPr>
      </w:pPr>
      <w:r w:rsidRPr="00872CA9">
        <w:rPr>
          <w:rFonts w:ascii="Times New Roman" w:hAnsi="Times New Roman"/>
          <w:szCs w:val="24"/>
        </w:rPr>
        <w:t>Center for Middle Eastern Studies</w:t>
      </w:r>
    </w:p>
    <w:p w:rsidR="00383353" w:rsidRPr="00872CA9" w:rsidRDefault="00A7592C" w:rsidP="00C521C5">
      <w:pPr>
        <w:tabs>
          <w:tab w:val="center" w:pos="4680"/>
        </w:tabs>
        <w:suppressAutoHyphens/>
        <w:jc w:val="center"/>
        <w:rPr>
          <w:rFonts w:ascii="Times New Roman" w:hAnsi="Times New Roman"/>
          <w:szCs w:val="24"/>
        </w:rPr>
      </w:pPr>
      <w:bookmarkStart w:id="0" w:name="_GoBack"/>
      <w:bookmarkEnd w:id="0"/>
      <w:r w:rsidRPr="00872CA9">
        <w:rPr>
          <w:rFonts w:ascii="Times New Roman" w:hAnsi="Times New Roman"/>
          <w:szCs w:val="24"/>
        </w:rPr>
        <w:t>Harvard University</w:t>
      </w: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 xml:space="preserve">Prepared for Presentation </w:t>
      </w: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 xml:space="preserve">at the Annual Meeting of the </w:t>
      </w: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Middle East Studies Association</w:t>
      </w: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San Antonio, Texas</w:t>
      </w: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November 10-13, 1990</w:t>
      </w: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383353" w:rsidP="00D100B5">
      <w:pPr>
        <w:tabs>
          <w:tab w:val="left" w:pos="-720"/>
        </w:tabs>
        <w:suppressAutoHyphens/>
        <w:jc w:val="both"/>
        <w:rPr>
          <w:rFonts w:ascii="Times New Roman" w:hAnsi="Times New Roman"/>
          <w:szCs w:val="24"/>
        </w:rPr>
      </w:pPr>
    </w:p>
    <w:p w:rsidR="00383353" w:rsidRPr="00872CA9" w:rsidRDefault="00A7592C" w:rsidP="00D100B5">
      <w:pPr>
        <w:tabs>
          <w:tab w:val="center" w:pos="4680"/>
        </w:tabs>
        <w:suppressAutoHyphens/>
        <w:jc w:val="both"/>
        <w:rPr>
          <w:rFonts w:ascii="Times New Roman" w:hAnsi="Times New Roman"/>
          <w:szCs w:val="24"/>
        </w:rPr>
      </w:pPr>
      <w:r w:rsidRPr="00872CA9">
        <w:rPr>
          <w:rFonts w:ascii="Times New Roman" w:hAnsi="Times New Roman"/>
          <w:szCs w:val="24"/>
        </w:rPr>
        <w:tab/>
        <w:t>Draft: Please do not quote without permission of author.</w:t>
      </w:r>
    </w:p>
    <w:p w:rsidR="00383353" w:rsidRPr="00872CA9" w:rsidRDefault="00A7592C" w:rsidP="00D100B5">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ind w:left="1670" w:right="1209" w:hanging="1440"/>
        <w:jc w:val="both"/>
        <w:rPr>
          <w:rFonts w:ascii="Times New Roman" w:hAnsi="Times New Roman"/>
          <w:szCs w:val="24"/>
        </w:rPr>
      </w:pPr>
      <w:r w:rsidRPr="00872CA9">
        <w:rPr>
          <w:rFonts w:ascii="Times New Roman" w:hAnsi="Times New Roman"/>
          <w:szCs w:val="24"/>
        </w:rPr>
        <w:br w:type="page"/>
      </w:r>
      <w:r w:rsidRPr="00872CA9">
        <w:rPr>
          <w:rFonts w:ascii="Times New Roman" w:hAnsi="Times New Roman"/>
          <w:szCs w:val="24"/>
        </w:rPr>
        <w:lastRenderedPageBreak/>
        <w:tab/>
      </w:r>
      <w:r w:rsidRPr="00872CA9">
        <w:rPr>
          <w:rFonts w:ascii="Times New Roman" w:hAnsi="Times New Roman"/>
          <w:szCs w:val="24"/>
        </w:rPr>
        <w:tab/>
      </w:r>
      <w:r w:rsidRPr="00872CA9">
        <w:rPr>
          <w:rFonts w:ascii="Times New Roman" w:hAnsi="Times New Roman"/>
          <w:szCs w:val="24"/>
        </w:rPr>
        <w:tab/>
        <w:t>Who writes?  For whom is the writing being done?  In what circumstances?  These, it seems to me, are the questions whose answers provide us with the ingredients making for a politics of interpretation.</w:t>
      </w:r>
      <w:r w:rsidRPr="00872CA9">
        <w:rPr>
          <w:rStyle w:val="FootnoteReference"/>
          <w:rFonts w:ascii="Times New Roman" w:hAnsi="Times New Roman"/>
          <w:szCs w:val="24"/>
        </w:rPr>
        <w:footnoteReference w:id="1"/>
      </w:r>
    </w:p>
    <w:p w:rsidR="00383353" w:rsidRPr="00872CA9" w:rsidRDefault="00383353">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ind w:left="230" w:right="-231"/>
        <w:rPr>
          <w:rFonts w:ascii="Times New Roman" w:hAnsi="Times New Roman"/>
          <w:szCs w:val="24"/>
        </w:rPr>
      </w:pPr>
    </w:p>
    <w:p w:rsidR="00383353" w:rsidRPr="00872CA9" w:rsidRDefault="00A7592C">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ind w:left="230" w:right="-231"/>
        <w:rPr>
          <w:rFonts w:ascii="Times New Roman" w:hAnsi="Times New Roman"/>
          <w:szCs w:val="24"/>
        </w:rPr>
      </w:pPr>
      <w:r w:rsidRPr="00872CA9">
        <w:rPr>
          <w:rFonts w:ascii="Times New Roman" w:hAnsi="Times New Roman"/>
          <w:b/>
          <w:szCs w:val="24"/>
        </w:rPr>
        <w:t>INTRODUCTION</w:t>
      </w:r>
    </w:p>
    <w:p w:rsidR="00383353" w:rsidRPr="00872CA9" w:rsidRDefault="00383353">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ind w:left="230" w:right="-231"/>
        <w:rPr>
          <w:rFonts w:ascii="Times New Roman" w:hAnsi="Times New Roman"/>
          <w:szCs w:val="24"/>
        </w:rPr>
      </w:pPr>
    </w:p>
    <w:p w:rsidR="00383353" w:rsidRPr="00872CA9" w:rsidRDefault="00A7592C">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spacing w:line="480" w:lineRule="auto"/>
        <w:ind w:left="230" w:right="-231"/>
        <w:rPr>
          <w:rFonts w:ascii="Times New Roman" w:hAnsi="Times New Roman"/>
          <w:szCs w:val="24"/>
        </w:rPr>
      </w:pPr>
      <w:r w:rsidRPr="00872CA9">
        <w:rPr>
          <w:rFonts w:ascii="Times New Roman" w:hAnsi="Times New Roman"/>
          <w:szCs w:val="24"/>
        </w:rPr>
        <w:tab/>
        <w:t xml:space="preserve">The writer, the audience, and the social condition are undoubtedly integral to any discussion of intellectual history or literary interpretation.  But are these the only parameters?  Do the mediums or the agents of communication also play a role?  If so, are they deserving of scholarly attention? </w:t>
      </w:r>
    </w:p>
    <w:p w:rsidR="00383353" w:rsidRPr="00872CA9" w:rsidRDefault="00A7592C">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spacing w:line="480" w:lineRule="auto"/>
        <w:ind w:left="230" w:right="-231"/>
        <w:rPr>
          <w:rFonts w:ascii="Times New Roman" w:hAnsi="Times New Roman"/>
          <w:szCs w:val="24"/>
        </w:rPr>
      </w:pPr>
      <w:r w:rsidRPr="00872CA9">
        <w:rPr>
          <w:rFonts w:ascii="Times New Roman" w:hAnsi="Times New Roman"/>
          <w:szCs w:val="24"/>
        </w:rPr>
        <w:tab/>
        <w:t xml:space="preserve">This paper contends that the politics of interpretation in any society cannot be comprehended in its entirety unless the questions of agency and medium are analyzed.  Looking in particular at the role of publishing houses in Iran both before and after the revolution, the author contends that the latter have indeed played an instrumental role in shaping the Iranian political culture.  In other words, I claim that to map the process of social and literary knowledge production, circulation, and consumption in Iran one has to examine the relationship among the following: intellectuals in literary and academic circles, as creators and narrators of culture, and publishers and printers, as its facilitators and promoters.  </w:t>
      </w:r>
    </w:p>
    <w:p w:rsidR="00383353" w:rsidRPr="00872CA9" w:rsidRDefault="00A7592C">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spacing w:line="480" w:lineRule="auto"/>
        <w:ind w:left="230" w:right="-231"/>
        <w:rPr>
          <w:rFonts w:ascii="Times New Roman" w:hAnsi="Times New Roman"/>
          <w:szCs w:val="24"/>
        </w:rPr>
      </w:pPr>
      <w:r w:rsidRPr="00872CA9">
        <w:rPr>
          <w:rFonts w:ascii="Times New Roman" w:hAnsi="Times New Roman"/>
          <w:szCs w:val="24"/>
        </w:rPr>
        <w:t>Publishing houses and the print media in general have performed a double function.  They have enabled the intellectuals to ingress upon the world of the laity as well as facilitated the latter's acquaintance with the spacious macrocosm of the former.</w:t>
      </w:r>
    </w:p>
    <w:p w:rsidR="00383353" w:rsidRPr="00872CA9" w:rsidRDefault="00383353">
      <w:pPr>
        <w:tabs>
          <w:tab w:val="left" w:pos="230"/>
          <w:tab w:val="left" w:pos="950"/>
          <w:tab w:val="left" w:pos="1382"/>
          <w:tab w:val="left" w:pos="1670"/>
          <w:tab w:val="left" w:pos="2390"/>
          <w:tab w:val="left" w:pos="3110"/>
          <w:tab w:val="left" w:pos="3830"/>
          <w:tab w:val="left" w:pos="3974"/>
          <w:tab w:val="left" w:pos="4118"/>
          <w:tab w:val="left" w:pos="4262"/>
          <w:tab w:val="left" w:pos="4406"/>
          <w:tab w:val="left" w:pos="4550"/>
          <w:tab w:val="left" w:pos="5126"/>
          <w:tab w:val="left" w:pos="5270"/>
          <w:tab w:val="left" w:pos="6854"/>
          <w:tab w:val="left" w:pos="6998"/>
        </w:tabs>
        <w:suppressAutoHyphens/>
        <w:spacing w:line="480" w:lineRule="auto"/>
        <w:ind w:left="230" w:right="-231"/>
        <w:rPr>
          <w:rFonts w:ascii="Times New Roman" w:hAnsi="Times New Roman"/>
          <w:szCs w:val="24"/>
        </w:rPr>
        <w:sectPr w:rsidR="00383353" w:rsidRPr="00872CA9">
          <w:endnotePr>
            <w:numFmt w:val="decimal"/>
          </w:endnotePr>
          <w:pgSz w:w="12240" w:h="15840"/>
          <w:pgMar w:top="1440" w:right="1440" w:bottom="1440" w:left="1440" w:header="1440" w:footer="1440" w:gutter="0"/>
          <w:pgNumType w:start="1"/>
          <w:cols w:space="720"/>
          <w:noEndnote/>
        </w:sect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Yet more important than plain dissemination of ideas and information, they have come to function as intellectual trend- setters by promoting particular intellectual discourses, literary genres, or ideological doctrines.  Like language, publishing is not a neutral medium of communication.  In addition to the ideological apparatuses of the state, the political, economic, and cultural biases of the publishers are also detrimental to the politics of production in any given society.  It is to an examination of these relationships in Iran during the last thirty years that we now turn.</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b/>
          <w:szCs w:val="24"/>
        </w:rPr>
        <w:t>From Oral Discourse to the Printed Word</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The spoken word has been central to Iranians' consciousness, language, and culture for many centuries.  Whether it is the layman's recitation of Shahnameh's mythology, the </w:t>
      </w:r>
      <w:proofErr w:type="spellStart"/>
      <w:r w:rsidRPr="00872CA9">
        <w:rPr>
          <w:rFonts w:ascii="Times New Roman" w:hAnsi="Times New Roman"/>
          <w:szCs w:val="24"/>
        </w:rPr>
        <w:t>ta'ziyah</w:t>
      </w:r>
      <w:proofErr w:type="spellEnd"/>
      <w:r w:rsidRPr="00872CA9">
        <w:rPr>
          <w:rFonts w:ascii="Times New Roman" w:hAnsi="Times New Roman"/>
          <w:szCs w:val="24"/>
        </w:rPr>
        <w:t xml:space="preserve"> passion plays, the dialogical exchanges of madrasahs and </w:t>
      </w:r>
      <w:proofErr w:type="spellStart"/>
      <w:r w:rsidRPr="00872CA9">
        <w:rPr>
          <w:rFonts w:ascii="Times New Roman" w:hAnsi="Times New Roman"/>
          <w:szCs w:val="24"/>
        </w:rPr>
        <w:t>hawzahs</w:t>
      </w:r>
      <w:proofErr w:type="spellEnd"/>
      <w:r w:rsidRPr="00872CA9">
        <w:rPr>
          <w:rFonts w:ascii="Times New Roman" w:hAnsi="Times New Roman"/>
          <w:szCs w:val="24"/>
        </w:rPr>
        <w:t xml:space="preserve">, or Ayatollah Khomeini's cassettes from exile, oral discourse has been the predominant mode of communication in ancient Persia and modern Iran.  In the twentieth century, however, Iranian intellectuals have self-consciously resorted to the printed word as their primary means and mode of communication.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Universities, publishing houses, and the mass media have served as suitable arenas as well as means for the articulation of intellectual discourses.  Hence, the worlds of scholarship, ideas, and information have come together in a pronounced web of relationships at the center of which stands the intellectual/ writer/artist.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In the twentieth century Iranian intellectuals have been faced with a critical question: whether to lead/educate or to follow/entertain the masses.  Ahmad </w:t>
      </w:r>
      <w:proofErr w:type="spellStart"/>
      <w:r w:rsidRPr="00872CA9">
        <w:rPr>
          <w:rFonts w:ascii="Times New Roman" w:hAnsi="Times New Roman"/>
          <w:szCs w:val="24"/>
        </w:rPr>
        <w:t>Kasravi</w:t>
      </w:r>
      <w:proofErr w:type="spellEnd"/>
      <w:r w:rsidRPr="00872CA9">
        <w:rPr>
          <w:rFonts w:ascii="Times New Roman" w:hAnsi="Times New Roman"/>
          <w:szCs w:val="24"/>
        </w:rPr>
        <w:t>, himself a leading intellectual, formulated the choice confronting Iranian intellectuals as one between becoming a curing physician or a pleasing waiter in a cafe.</w:t>
      </w:r>
      <w:r w:rsidRPr="00872CA9">
        <w:rPr>
          <w:rStyle w:val="FootnoteReference"/>
          <w:rFonts w:ascii="Times New Roman" w:hAnsi="Times New Roman"/>
          <w:szCs w:val="24"/>
        </w:rPr>
        <w:footnoteReference w:id="2"/>
      </w:r>
      <w:r w:rsidRPr="00872CA9">
        <w:rPr>
          <w:rFonts w:ascii="Times New Roman" w:hAnsi="Times New Roman"/>
          <w:szCs w:val="24"/>
        </w:rPr>
        <w:t xml:space="preserve">  The publishing arena provided many avant-garde Iranian intellectuals with a suitable arena for dissent.  Mirza </w:t>
      </w:r>
      <w:proofErr w:type="spellStart"/>
      <w:r w:rsidRPr="00872CA9">
        <w:rPr>
          <w:rFonts w:ascii="Times New Roman" w:hAnsi="Times New Roman"/>
          <w:szCs w:val="24"/>
        </w:rPr>
        <w:t>Fatali</w:t>
      </w:r>
      <w:proofErr w:type="spellEnd"/>
      <w:r w:rsidRPr="00872CA9">
        <w:rPr>
          <w:rFonts w:ascii="Times New Roman" w:hAnsi="Times New Roman"/>
          <w:szCs w:val="24"/>
        </w:rPr>
        <w:t xml:space="preserve"> </w:t>
      </w:r>
      <w:proofErr w:type="spellStart"/>
      <w:r w:rsidRPr="00872CA9">
        <w:rPr>
          <w:rFonts w:ascii="Times New Roman" w:hAnsi="Times New Roman"/>
          <w:szCs w:val="24"/>
        </w:rPr>
        <w:t>Akhundzadeh</w:t>
      </w:r>
      <w:proofErr w:type="spellEnd"/>
      <w:r w:rsidRPr="00872CA9">
        <w:rPr>
          <w:rFonts w:ascii="Times New Roman" w:hAnsi="Times New Roman"/>
          <w:szCs w:val="24"/>
        </w:rPr>
        <w:t xml:space="preserve">, Jalal Al-e Ahmad, </w:t>
      </w:r>
      <w:proofErr w:type="spellStart"/>
      <w:r w:rsidRPr="00872CA9">
        <w:rPr>
          <w:rFonts w:ascii="Times New Roman" w:hAnsi="Times New Roman"/>
          <w:szCs w:val="24"/>
        </w:rPr>
        <w:t>Malekol-Suaraye</w:t>
      </w:r>
      <w:proofErr w:type="spellEnd"/>
      <w:r w:rsidRPr="00872CA9">
        <w:rPr>
          <w:rFonts w:ascii="Times New Roman" w:hAnsi="Times New Roman"/>
          <w:szCs w:val="24"/>
        </w:rPr>
        <w:t xml:space="preserve"> </w:t>
      </w:r>
      <w:proofErr w:type="spellStart"/>
      <w:r w:rsidRPr="00872CA9">
        <w:rPr>
          <w:rFonts w:ascii="Times New Roman" w:hAnsi="Times New Roman"/>
          <w:szCs w:val="24"/>
        </w:rPr>
        <w:t>Bahar</w:t>
      </w:r>
      <w:proofErr w:type="spellEnd"/>
      <w:r w:rsidRPr="00872CA9">
        <w:rPr>
          <w:rFonts w:ascii="Times New Roman" w:hAnsi="Times New Roman"/>
          <w:szCs w:val="24"/>
        </w:rPr>
        <w:t xml:space="preserve">, Ali-Akbar </w:t>
      </w:r>
      <w:proofErr w:type="spellStart"/>
      <w:r w:rsidRPr="00872CA9">
        <w:rPr>
          <w:rFonts w:ascii="Times New Roman" w:hAnsi="Times New Roman"/>
          <w:szCs w:val="24"/>
        </w:rPr>
        <w:t>Dehkhoda</w:t>
      </w:r>
      <w:proofErr w:type="spellEnd"/>
      <w:r w:rsidRPr="00872CA9">
        <w:rPr>
          <w:rFonts w:ascii="Times New Roman" w:hAnsi="Times New Roman"/>
          <w:szCs w:val="24"/>
        </w:rPr>
        <w:t xml:space="preserve">, Hossein </w:t>
      </w:r>
      <w:proofErr w:type="spellStart"/>
      <w:r w:rsidRPr="00872CA9">
        <w:rPr>
          <w:rFonts w:ascii="Times New Roman" w:hAnsi="Times New Roman"/>
          <w:szCs w:val="24"/>
        </w:rPr>
        <w:t>Fatemi</w:t>
      </w:r>
      <w:proofErr w:type="spellEnd"/>
      <w:r w:rsidRPr="00872CA9">
        <w:rPr>
          <w:rFonts w:ascii="Times New Roman" w:hAnsi="Times New Roman"/>
          <w:szCs w:val="24"/>
        </w:rPr>
        <w:t xml:space="preserve">, Ahmad </w:t>
      </w:r>
      <w:proofErr w:type="spellStart"/>
      <w:r w:rsidRPr="00872CA9">
        <w:rPr>
          <w:rFonts w:ascii="Times New Roman" w:hAnsi="Times New Roman"/>
          <w:szCs w:val="24"/>
        </w:rPr>
        <w:t>Kasravi</w:t>
      </w:r>
      <w:proofErr w:type="spellEnd"/>
      <w:r w:rsidRPr="00872CA9">
        <w:rPr>
          <w:rFonts w:ascii="Times New Roman" w:hAnsi="Times New Roman"/>
          <w:szCs w:val="24"/>
        </w:rPr>
        <w:t xml:space="preserve">, Mirza Aga Khan </w:t>
      </w:r>
      <w:proofErr w:type="spellStart"/>
      <w:r w:rsidRPr="00872CA9">
        <w:rPr>
          <w:rFonts w:ascii="Times New Roman" w:hAnsi="Times New Roman"/>
          <w:szCs w:val="24"/>
        </w:rPr>
        <w:t>Kermani</w:t>
      </w:r>
      <w:proofErr w:type="spellEnd"/>
      <w:r w:rsidRPr="00872CA9">
        <w:rPr>
          <w:rFonts w:ascii="Times New Roman" w:hAnsi="Times New Roman"/>
          <w:szCs w:val="24"/>
        </w:rPr>
        <w:t xml:space="preserve">, Khalil </w:t>
      </w:r>
      <w:proofErr w:type="spellStart"/>
      <w:r w:rsidRPr="00872CA9">
        <w:rPr>
          <w:rFonts w:ascii="Times New Roman" w:hAnsi="Times New Roman"/>
          <w:szCs w:val="24"/>
        </w:rPr>
        <w:t>Maleki</w:t>
      </w:r>
      <w:proofErr w:type="spellEnd"/>
      <w:r w:rsidRPr="00872CA9">
        <w:rPr>
          <w:rFonts w:ascii="Times New Roman" w:hAnsi="Times New Roman"/>
          <w:szCs w:val="24"/>
        </w:rPr>
        <w:t xml:space="preserve">, </w:t>
      </w:r>
      <w:proofErr w:type="spellStart"/>
      <w:r w:rsidRPr="00872CA9">
        <w:rPr>
          <w:rFonts w:ascii="Times New Roman" w:hAnsi="Times New Roman"/>
          <w:szCs w:val="24"/>
        </w:rPr>
        <w:t>Malkoum</w:t>
      </w:r>
      <w:proofErr w:type="spellEnd"/>
      <w:r w:rsidRPr="00872CA9">
        <w:rPr>
          <w:rFonts w:ascii="Times New Roman" w:hAnsi="Times New Roman"/>
          <w:szCs w:val="24"/>
        </w:rPr>
        <w:t xml:space="preserve"> Khan, Mohammad Masoud, Ahmad </w:t>
      </w:r>
      <w:proofErr w:type="spellStart"/>
      <w:r w:rsidRPr="00872CA9">
        <w:rPr>
          <w:rFonts w:ascii="Times New Roman" w:hAnsi="Times New Roman"/>
          <w:szCs w:val="24"/>
        </w:rPr>
        <w:t>Shamlu</w:t>
      </w:r>
      <w:proofErr w:type="spellEnd"/>
      <w:r w:rsidRPr="00872CA9">
        <w:rPr>
          <w:rFonts w:ascii="Times New Roman" w:hAnsi="Times New Roman"/>
          <w:szCs w:val="24"/>
        </w:rPr>
        <w:t xml:space="preserve">, and </w:t>
      </w:r>
      <w:proofErr w:type="spellStart"/>
      <w:r w:rsidRPr="00872CA9">
        <w:rPr>
          <w:rFonts w:ascii="Times New Roman" w:hAnsi="Times New Roman"/>
          <w:szCs w:val="24"/>
        </w:rPr>
        <w:t>Seyyed</w:t>
      </w:r>
      <w:proofErr w:type="spellEnd"/>
      <w:r w:rsidRPr="00872CA9">
        <w:rPr>
          <w:rFonts w:ascii="Times New Roman" w:hAnsi="Times New Roman"/>
          <w:szCs w:val="24"/>
        </w:rPr>
        <w:t xml:space="preserve"> Hassan </w:t>
      </w:r>
      <w:proofErr w:type="spellStart"/>
      <w:r w:rsidRPr="00872CA9">
        <w:rPr>
          <w:rFonts w:ascii="Times New Roman" w:hAnsi="Times New Roman"/>
          <w:szCs w:val="24"/>
        </w:rPr>
        <w:t>Taqizadeh</w:t>
      </w:r>
      <w:proofErr w:type="spellEnd"/>
      <w:r w:rsidRPr="00872CA9">
        <w:rPr>
          <w:rFonts w:ascii="Times New Roman" w:hAnsi="Times New Roman"/>
          <w:szCs w:val="24"/>
        </w:rPr>
        <w:t xml:space="preserve"> constitute only a few of the more well-known intellectuals-journalists.</w:t>
      </w:r>
      <w:r w:rsidRPr="00872CA9">
        <w:rPr>
          <w:rStyle w:val="FootnoteReference"/>
          <w:rFonts w:ascii="Times New Roman" w:hAnsi="Times New Roman"/>
          <w:szCs w:val="24"/>
        </w:rPr>
        <w:footnoteReference w:id="3"/>
      </w:r>
      <w:r w:rsidRPr="00872CA9">
        <w:rPr>
          <w:rFonts w:ascii="Times New Roman" w:hAnsi="Times New Roman"/>
          <w:szCs w:val="24"/>
        </w:rPr>
        <w:t xml:space="preserve">  They and many other Iranian intellectuals, such as </w:t>
      </w:r>
      <w:proofErr w:type="spellStart"/>
      <w:r w:rsidRPr="00872CA9">
        <w:rPr>
          <w:rFonts w:ascii="Times New Roman" w:hAnsi="Times New Roman"/>
          <w:szCs w:val="24"/>
        </w:rPr>
        <w:t>Bozorg</w:t>
      </w:r>
      <w:proofErr w:type="spellEnd"/>
      <w:r w:rsidRPr="00872CA9">
        <w:rPr>
          <w:rFonts w:ascii="Times New Roman" w:hAnsi="Times New Roman"/>
          <w:szCs w:val="24"/>
        </w:rPr>
        <w:t xml:space="preserve"> </w:t>
      </w:r>
      <w:proofErr w:type="spellStart"/>
      <w:r w:rsidRPr="00872CA9">
        <w:rPr>
          <w:rFonts w:ascii="Times New Roman" w:hAnsi="Times New Roman"/>
          <w:szCs w:val="24"/>
        </w:rPr>
        <w:t>Alavi</w:t>
      </w:r>
      <w:proofErr w:type="spellEnd"/>
      <w:r w:rsidRPr="00872CA9">
        <w:rPr>
          <w:rFonts w:ascii="Times New Roman" w:hAnsi="Times New Roman"/>
          <w:szCs w:val="24"/>
        </w:rPr>
        <w:t xml:space="preserve">, </w:t>
      </w:r>
      <w:proofErr w:type="spellStart"/>
      <w:r w:rsidRPr="00872CA9">
        <w:rPr>
          <w:rFonts w:ascii="Times New Roman" w:hAnsi="Times New Roman"/>
          <w:szCs w:val="24"/>
        </w:rPr>
        <w:t>Sadeq</w:t>
      </w:r>
      <w:proofErr w:type="spellEnd"/>
      <w:r w:rsidRPr="00872CA9">
        <w:rPr>
          <w:rFonts w:ascii="Times New Roman" w:hAnsi="Times New Roman"/>
          <w:szCs w:val="24"/>
        </w:rPr>
        <w:t xml:space="preserve"> </w:t>
      </w:r>
      <w:proofErr w:type="spellStart"/>
      <w:r w:rsidRPr="00872CA9">
        <w:rPr>
          <w:rFonts w:ascii="Times New Roman" w:hAnsi="Times New Roman"/>
          <w:szCs w:val="24"/>
        </w:rPr>
        <w:t>Hedayat</w:t>
      </w:r>
      <w:proofErr w:type="spellEnd"/>
      <w:r w:rsidRPr="00872CA9">
        <w:rPr>
          <w:rFonts w:ascii="Times New Roman" w:hAnsi="Times New Roman"/>
          <w:szCs w:val="24"/>
        </w:rPr>
        <w:t xml:space="preserve">, Mohammad-Ali </w:t>
      </w:r>
      <w:proofErr w:type="spellStart"/>
      <w:r w:rsidRPr="00872CA9">
        <w:rPr>
          <w:rFonts w:ascii="Times New Roman" w:hAnsi="Times New Roman"/>
          <w:szCs w:val="24"/>
        </w:rPr>
        <w:t>Jamalzadeh</w:t>
      </w:r>
      <w:proofErr w:type="spellEnd"/>
      <w:r w:rsidRPr="00872CA9">
        <w:rPr>
          <w:rFonts w:ascii="Times New Roman" w:hAnsi="Times New Roman"/>
          <w:szCs w:val="24"/>
        </w:rPr>
        <w:t xml:space="preserve">, and Mohammad </w:t>
      </w:r>
      <w:proofErr w:type="spellStart"/>
      <w:r w:rsidRPr="00872CA9">
        <w:rPr>
          <w:rFonts w:ascii="Times New Roman" w:hAnsi="Times New Roman"/>
          <w:szCs w:val="24"/>
        </w:rPr>
        <w:t>Qazvini</w:t>
      </w:r>
      <w:proofErr w:type="spellEnd"/>
      <w:r w:rsidRPr="00872CA9">
        <w:rPr>
          <w:rFonts w:ascii="Times New Roman" w:hAnsi="Times New Roman"/>
          <w:szCs w:val="24"/>
        </w:rPr>
        <w:t>, believed that literature has to come out of the strictly apolitical and personal domain, and that journalists must be consciously committed to the cause of progressive political change.  Through their use of simple styles of prose and poetry, they created a didactic and utilitarian literature very much capable of molding public opinion.</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As the sociology of knowledge informs us, studying the environment in which knowledge is formed is as important as studying the knowledge that is produced since the former shapes the latter in many complex ways.  Analyzing the environment of literary and scholarly production in Iran, one comes to appreciate the accuracy of this epistemological assertion.  The government's strangulation of intellectual discourse in modern Iran has shaped both the form as well as the content of literary production in that country.  The saga of the Iranian intellectual-artist consists of repeated attempts to circumvent the </w:t>
      </w:r>
      <w:proofErr w:type="gramStart"/>
      <w:r w:rsidRPr="00872CA9">
        <w:rPr>
          <w:rFonts w:ascii="Times New Roman" w:hAnsi="Times New Roman"/>
          <w:szCs w:val="24"/>
        </w:rPr>
        <w:t>ever present</w:t>
      </w:r>
      <w:proofErr w:type="gramEnd"/>
      <w:r w:rsidRPr="00872CA9">
        <w:rPr>
          <w:rFonts w:ascii="Times New Roman" w:hAnsi="Times New Roman"/>
          <w:szCs w:val="24"/>
        </w:rPr>
        <w:t xml:space="preserve"> problem of censorship.</w:t>
      </w:r>
      <w:r w:rsidRPr="00872CA9">
        <w:rPr>
          <w:rStyle w:val="FootnoteReference"/>
          <w:rFonts w:ascii="Times New Roman" w:hAnsi="Times New Roman"/>
          <w:szCs w:val="24"/>
        </w:rPr>
        <w:footnoteReference w:id="4"/>
      </w:r>
      <w:r w:rsidRPr="00872CA9">
        <w:rPr>
          <w:rFonts w:ascii="Times New Roman" w:hAnsi="Times New Roman"/>
          <w:szCs w:val="24"/>
        </w:rPr>
        <w:t xml:space="preserve">  Faced with state-imposed limitations and ideological demands, the literary community has turned toward metaphorical prose and poetry, translations, overseas publishing, or in more life threatening cases, physical exile.  During those rare intervals of a relatively free press, a proliferation of political and literary publishing is discernable.  The periods following the 1941 abdication of Reza Shah and the 1979 revolution both bear testimony to such a claim.  This latter period deserves particular attention due to the unprecedented nature of events and the obscurity of actors.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Prevalent among Western studies of post-revolutionary Iranian political culture are a number of fallacies. The first fallacy concerns the problem of censorship which is faulted with having silenced any voice of dissent.  The second fallacy maintains that secular intellectuals have been confined to a marginal role, are engaged in esoteric and trivial polemics and have thus become politically irrelevant.  In this paper I shall demonstrate the inaccuracy of the above assumptions through an analysis of the developments within the ranks of intellectuals, the literary community at large, and the publishing houses.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u w:val="single"/>
        </w:rPr>
        <w:t>Intellectuals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The Shah's formula for political stability was based on two main pillars: ruthless suppression of the opposition and encouragement of "civil and familial-vocational privatism."</w:t>
      </w:r>
      <w:r w:rsidRPr="00872CA9">
        <w:rPr>
          <w:rStyle w:val="FootnoteReference"/>
          <w:rFonts w:ascii="Times New Roman" w:hAnsi="Times New Roman"/>
          <w:szCs w:val="24"/>
        </w:rPr>
        <w:footnoteReference w:id="5"/>
      </w:r>
      <w:r w:rsidRPr="00872CA9">
        <w:rPr>
          <w:rFonts w:ascii="Times New Roman" w:hAnsi="Times New Roman"/>
          <w:szCs w:val="24"/>
        </w:rPr>
        <w:t xml:space="preserve">  Through repression and appeasement, the regime wanted to create a pacified polity which did not care --or did not dare to care-- about politics.  The 1979 Revolution put an end to this orientation toward politics and hence brought along something more consequential than the mere fall of the old regime.  By politicizing the polity, it forever changed the intellectual congruity of Iranian society.  The theoretical ferment caused by the revolution and the outlandish events that ensued inspired many critical Iranians to contemplate their past and present.  As the most politically conscious segment of the population, the intellectuals were exposed to a variety of ideologies.  They acquired a deeper knowledge of Islam, Marxism, liberalism and so on.  Such previously neglected or non-problematical issues as radical theology, women's rights, democracy, secularism, humanism, the rights of minorities, nationalism, lineages of pre-Islamic Iran, and the encounter with the West were passionately debated.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In order to quench their intellectual thirst during the last few decades, the Iranian intellectuals have opted to experiment with innovative ideas as well as new means, arenas, and mechanisms of communication.  They have increasingly abandoned oral discourse as their primary mode of communication in favor of the printed word.  According to one study on the eve of the revolution there were more than 450 dailies, weeklies, monthlies and quarterlies published inside and outside Iran.</w:t>
      </w:r>
      <w:r w:rsidRPr="00872CA9">
        <w:rPr>
          <w:rStyle w:val="FootnoteReference"/>
          <w:rFonts w:ascii="Times New Roman" w:hAnsi="Times New Roman"/>
          <w:szCs w:val="24"/>
        </w:rPr>
        <w:footnoteReference w:id="6"/>
      </w:r>
      <w:r w:rsidRPr="00872CA9">
        <w:rPr>
          <w:rFonts w:ascii="Times New Roman" w:hAnsi="Times New Roman"/>
          <w:szCs w:val="24"/>
        </w:rPr>
        <w:t xml:space="preserve">  Many of these publications were overtly political.  Of the 227 newspapers and periodicals published inside Iran in 1980, 144 (i.e. 63%) were characterized as political-social.</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Despite the increasing political and social repression in post-revolutionary Iran, the number of cultural, scientific, and research-oriented journals published there have now reached an all-time high.  I have so far compiled a list of over 110 such  </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Table 1.-- Total Number of Newspapers and Periodicals Published</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jc w:val="center"/>
        <w:rPr>
          <w:rFonts w:ascii="Times New Roman" w:hAnsi="Times New Roman"/>
          <w:szCs w:val="24"/>
        </w:rPr>
      </w:pPr>
      <w:r w:rsidRPr="00872CA9">
        <w:rPr>
          <w:rFonts w:ascii="Times New Roman" w:hAnsi="Times New Roman"/>
          <w:szCs w:val="24"/>
        </w:rPr>
        <w:t xml:space="preserve"> in Iran Between 1964 and 1985</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Year</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Number</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1964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166</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131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1979</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237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1980</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227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1982</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66</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1983</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70</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97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1985</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89</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Note: The 1981 political crackdown took its toll among the printed media as many opposition newspapers and periodicals were outlawed by the Islamic Republican regime.</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xml:space="preserve">Sources: Masoud </w:t>
      </w:r>
      <w:proofErr w:type="spellStart"/>
      <w:r w:rsidRPr="00872CA9">
        <w:rPr>
          <w:rFonts w:ascii="Times New Roman" w:hAnsi="Times New Roman"/>
          <w:szCs w:val="24"/>
        </w:rPr>
        <w:t>Barzin</w:t>
      </w:r>
      <w:proofErr w:type="spellEnd"/>
      <w:r w:rsidRPr="00872CA9">
        <w:rPr>
          <w:rFonts w:ascii="Times New Roman" w:hAnsi="Times New Roman"/>
          <w:szCs w:val="24"/>
        </w:rPr>
        <w:t xml:space="preserve">, </w:t>
      </w:r>
      <w:proofErr w:type="spellStart"/>
      <w:r w:rsidRPr="00872CA9">
        <w:rPr>
          <w:rFonts w:ascii="Times New Roman" w:hAnsi="Times New Roman"/>
          <w:szCs w:val="24"/>
          <w:u w:val="single"/>
        </w:rPr>
        <w:t>Sayri</w:t>
      </w:r>
      <w:proofErr w:type="spellEnd"/>
      <w:r w:rsidRPr="00872CA9">
        <w:rPr>
          <w:rFonts w:ascii="Times New Roman" w:hAnsi="Times New Roman"/>
          <w:szCs w:val="24"/>
          <w:u w:val="single"/>
        </w:rPr>
        <w:t xml:space="preserve"> Dar </w:t>
      </w:r>
      <w:proofErr w:type="spellStart"/>
      <w:r w:rsidRPr="00872CA9">
        <w:rPr>
          <w:rFonts w:ascii="Times New Roman" w:hAnsi="Times New Roman"/>
          <w:szCs w:val="24"/>
          <w:u w:val="single"/>
        </w:rPr>
        <w:t>Matbu`at</w:t>
      </w:r>
      <w:proofErr w:type="spellEnd"/>
      <w:r w:rsidRPr="00872CA9">
        <w:rPr>
          <w:rFonts w:ascii="Times New Roman" w:hAnsi="Times New Roman"/>
          <w:szCs w:val="24"/>
          <w:u w:val="single"/>
        </w:rPr>
        <w:t>-e Iran</w:t>
      </w:r>
      <w:r w:rsidRPr="00872CA9">
        <w:rPr>
          <w:rFonts w:ascii="Times New Roman" w:hAnsi="Times New Roman"/>
          <w:szCs w:val="24"/>
        </w:rPr>
        <w:t xml:space="preserve"> [Press in Iran: An Analysis] (Tehran: </w:t>
      </w:r>
      <w:proofErr w:type="spellStart"/>
      <w:r w:rsidRPr="00872CA9">
        <w:rPr>
          <w:rFonts w:ascii="Times New Roman" w:hAnsi="Times New Roman"/>
          <w:szCs w:val="24"/>
        </w:rPr>
        <w:t>Rasti</w:t>
      </w:r>
      <w:proofErr w:type="spellEnd"/>
      <w:r w:rsidRPr="00872CA9">
        <w:rPr>
          <w:rFonts w:ascii="Times New Roman" w:hAnsi="Times New Roman"/>
          <w:szCs w:val="24"/>
        </w:rPr>
        <w:t xml:space="preserve"> Press, 1966); Iran Statistical Yearbooks for 1974, 1981, 1986; and Iran Yearbook 88 (Bonn: Bonner </w:t>
      </w:r>
      <w:proofErr w:type="spellStart"/>
      <w:r w:rsidRPr="00872CA9">
        <w:rPr>
          <w:rFonts w:ascii="Times New Roman" w:hAnsi="Times New Roman"/>
          <w:szCs w:val="24"/>
        </w:rPr>
        <w:t>Universitats-Buchdruckerei</w:t>
      </w:r>
      <w:proofErr w:type="spellEnd"/>
      <w:r w:rsidRPr="00872CA9">
        <w:rPr>
          <w:rFonts w:ascii="Times New Roman" w:hAnsi="Times New Roman"/>
          <w:szCs w:val="24"/>
        </w:rPr>
        <w:t>, 1988).</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journals.</w:t>
      </w:r>
      <w:r w:rsidRPr="00872CA9">
        <w:rPr>
          <w:rStyle w:val="FootnoteReference"/>
          <w:rFonts w:ascii="Times New Roman" w:hAnsi="Times New Roman"/>
          <w:szCs w:val="24"/>
        </w:rPr>
        <w:footnoteReference w:id="7"/>
      </w:r>
      <w:r w:rsidRPr="00872CA9">
        <w:rPr>
          <w:rFonts w:ascii="Times New Roman" w:hAnsi="Times New Roman"/>
          <w:szCs w:val="24"/>
        </w:rPr>
        <w:t xml:space="preserve">  These numbers become more impressive considering the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severe case of brain drain that Iran experienced after the revolution as many prominent intellectuals and scholars left voluntarily or were compelled to flee.</w:t>
      </w:r>
      <w:r w:rsidRPr="00872CA9">
        <w:rPr>
          <w:rStyle w:val="FootnoteReference"/>
          <w:rFonts w:ascii="Times New Roman" w:hAnsi="Times New Roman"/>
          <w:szCs w:val="24"/>
        </w:rPr>
        <w:footnoteReference w:id="8"/>
      </w:r>
      <w:r w:rsidRPr="00872CA9">
        <w:rPr>
          <w:rFonts w:ascii="Times New Roman" w:hAnsi="Times New Roman"/>
          <w:szCs w:val="24"/>
        </w:rPr>
        <w:t xml:space="preserve">  These journals cover a wide variety of subjects, ranging from those targeting distinctive groups -- such as Zoroastrians, tribes, university students, clergy, teenagers, and children -- to those addressing such specialized topics as photography, cinema,  transportation, linguistics, geography, translations, and the fine arts.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The intellectual flourishing of post-revolutionary Iran can also be gauged by non-quantitative standards.  Qualitatively, the community of educated Iranians is developing a more comprehensive familiarity with Western philosophy, sociology, and political theory.  A look at a selective list of authors whose works have been translated into Persian in the last decade alone may serve as an indicator.  Among philosophers, one finds works by Aristotle, Hannah Arendt, Rudolf Carnap, Rene Descartes, Lucien </w:t>
      </w:r>
      <w:proofErr w:type="spellStart"/>
      <w:r w:rsidRPr="00872CA9">
        <w:rPr>
          <w:rFonts w:ascii="Times New Roman" w:hAnsi="Times New Roman"/>
          <w:szCs w:val="24"/>
        </w:rPr>
        <w:t>Goldmann</w:t>
      </w:r>
      <w:proofErr w:type="spellEnd"/>
      <w:r w:rsidRPr="00872CA9">
        <w:rPr>
          <w:rFonts w:ascii="Times New Roman" w:hAnsi="Times New Roman"/>
          <w:szCs w:val="24"/>
        </w:rPr>
        <w:t xml:space="preserve">, Antonio Gramsci, G. W. Hegel, Martin Heidegger, David Hume, Karl Jaspers, Immanuel Kant, </w:t>
      </w:r>
      <w:proofErr w:type="spellStart"/>
      <w:r w:rsidRPr="00872CA9">
        <w:rPr>
          <w:rFonts w:ascii="Times New Roman" w:hAnsi="Times New Roman"/>
          <w:szCs w:val="24"/>
        </w:rPr>
        <w:t>Niccolo</w:t>
      </w:r>
      <w:proofErr w:type="spellEnd"/>
      <w:r w:rsidRPr="00872CA9">
        <w:rPr>
          <w:rFonts w:ascii="Times New Roman" w:hAnsi="Times New Roman"/>
          <w:szCs w:val="24"/>
        </w:rPr>
        <w:t xml:space="preserve"> Machiavelli, Herbert Marcuse, Karl Marx, Friedrich Nietzsche, Plato, Karl Popper, Bertrand Russell and Benedict Spinoza.  Among sociologists the names of Emile Durkheim, Anthony Giddens, C. Wright Mills, and Max Weber figure prominently.</w:t>
      </w:r>
      <w:r w:rsidRPr="00872CA9">
        <w:rPr>
          <w:rStyle w:val="FootnoteReference"/>
          <w:rFonts w:ascii="Times New Roman" w:hAnsi="Times New Roman"/>
          <w:szCs w:val="24"/>
        </w:rPr>
        <w:footnoteReference w:id="9"/>
      </w:r>
      <w:r w:rsidRPr="00872CA9">
        <w:rPr>
          <w:rFonts w:ascii="Times New Roman" w:hAnsi="Times New Roman"/>
          <w:szCs w:val="24"/>
        </w:rPr>
        <w:t xml:space="preserve">  In the realm of historians and political scientists, one comes across the names of Raymond Aron, E.H. </w:t>
      </w:r>
      <w:proofErr w:type="spellStart"/>
      <w:r w:rsidRPr="00872CA9">
        <w:rPr>
          <w:rFonts w:ascii="Times New Roman" w:hAnsi="Times New Roman"/>
          <w:szCs w:val="24"/>
        </w:rPr>
        <w:t>Carr</w:t>
      </w:r>
      <w:proofErr w:type="spellEnd"/>
      <w:r w:rsidRPr="00872CA9">
        <w:rPr>
          <w:rFonts w:ascii="Times New Roman" w:hAnsi="Times New Roman"/>
          <w:szCs w:val="24"/>
        </w:rPr>
        <w:t xml:space="preserve">, Frederick Copleston, Robert Dahl, Will Durant, Wilhelm Floor, H.R. Gibb, Roy Medvedev, Gaetano </w:t>
      </w:r>
      <w:proofErr w:type="spellStart"/>
      <w:r w:rsidRPr="00872CA9">
        <w:rPr>
          <w:rFonts w:ascii="Times New Roman" w:hAnsi="Times New Roman"/>
          <w:szCs w:val="24"/>
        </w:rPr>
        <w:t>Mosca</w:t>
      </w:r>
      <w:proofErr w:type="spellEnd"/>
      <w:r w:rsidRPr="00872CA9">
        <w:rPr>
          <w:rFonts w:ascii="Times New Roman" w:hAnsi="Times New Roman"/>
          <w:szCs w:val="24"/>
        </w:rPr>
        <w:t xml:space="preserve">, </w:t>
      </w:r>
      <w:proofErr w:type="spellStart"/>
      <w:r w:rsidRPr="00872CA9">
        <w:rPr>
          <w:rFonts w:ascii="Times New Roman" w:hAnsi="Times New Roman"/>
          <w:szCs w:val="24"/>
        </w:rPr>
        <w:t>Nicos</w:t>
      </w:r>
      <w:proofErr w:type="spellEnd"/>
      <w:r w:rsidRPr="00872CA9">
        <w:rPr>
          <w:rFonts w:ascii="Times New Roman" w:hAnsi="Times New Roman"/>
          <w:szCs w:val="24"/>
        </w:rPr>
        <w:t xml:space="preserve"> </w:t>
      </w:r>
      <w:proofErr w:type="spellStart"/>
      <w:r w:rsidRPr="00872CA9">
        <w:rPr>
          <w:rFonts w:ascii="Times New Roman" w:hAnsi="Times New Roman"/>
          <w:szCs w:val="24"/>
        </w:rPr>
        <w:t>Poulantzas</w:t>
      </w:r>
      <w:proofErr w:type="spellEnd"/>
      <w:r w:rsidRPr="00872CA9">
        <w:rPr>
          <w:rFonts w:ascii="Times New Roman" w:hAnsi="Times New Roman"/>
          <w:szCs w:val="24"/>
        </w:rPr>
        <w:t xml:space="preserve">, Arnold Toynbee, and Leon Trotsky.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This intellectual metamorphosis was not limited to the opposition intellectuals.  The new regime, unlike its predecessor, relied heavily on its propaganda and ideological state apparatuses, and its ideology could not remain secluded from the reverberating echoes of a changing time and new ideas.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Shortly after its triumph, the "political culture of the revolution" showed signs of disintegration.</w:t>
      </w:r>
      <w:r w:rsidRPr="00872CA9">
        <w:rPr>
          <w:rStyle w:val="FootnoteReference"/>
          <w:rFonts w:ascii="Times New Roman" w:hAnsi="Times New Roman"/>
          <w:szCs w:val="24"/>
        </w:rPr>
        <w:footnoteReference w:id="10"/>
      </w:r>
      <w:r w:rsidRPr="00872CA9">
        <w:rPr>
          <w:rFonts w:ascii="Times New Roman" w:hAnsi="Times New Roman"/>
          <w:szCs w:val="24"/>
        </w:rPr>
        <w:t xml:space="preserve">  The Islamic regime soon began a war against intellectual dissent aimed mainly at its liberal and leftist opponents.  It denounced the secular intellectuals and literati as a bunch of </w:t>
      </w:r>
      <w:proofErr w:type="spellStart"/>
      <w:r w:rsidRPr="00872CA9">
        <w:rPr>
          <w:rFonts w:ascii="Times New Roman" w:hAnsi="Times New Roman"/>
          <w:szCs w:val="24"/>
        </w:rPr>
        <w:t>Westoxicated</w:t>
      </w:r>
      <w:proofErr w:type="spellEnd"/>
      <w:r w:rsidRPr="00872CA9">
        <w:rPr>
          <w:rFonts w:ascii="Times New Roman" w:hAnsi="Times New Roman"/>
          <w:szCs w:val="24"/>
        </w:rPr>
        <w:t>, alienated, imitating, and non-committed individuals whom the revolution could do without.  Prizing devotion over dissent and conformity over critique the Islamic Republican regime gathered its own group of intellectuals to inundate its ideological rivals.</w:t>
      </w:r>
      <w:r w:rsidRPr="00872CA9">
        <w:rPr>
          <w:rStyle w:val="FootnoteReference"/>
          <w:rFonts w:ascii="Times New Roman" w:hAnsi="Times New Roman"/>
          <w:szCs w:val="24"/>
        </w:rPr>
        <w:footnoteReference w:id="11"/>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Meanwhile, the Iranian secular, independent, and opposition intellectuals retaliated through their own means.  Faced with adversarial conditions and deprived of any role in running the daily newspapers or the closely watched radio and television programs, these intellectuals turned to literature, arts, publishing, and cinema as their main channels of communication to the masses.  To propagate their own counter-culture, they formed such journals as </w:t>
      </w:r>
      <w:proofErr w:type="spellStart"/>
      <w:r w:rsidRPr="00872CA9">
        <w:rPr>
          <w:rFonts w:ascii="Times New Roman" w:hAnsi="Times New Roman"/>
          <w:i/>
          <w:szCs w:val="24"/>
        </w:rPr>
        <w:t>Ayandeh</w:t>
      </w:r>
      <w:proofErr w:type="spellEnd"/>
      <w:r w:rsidRPr="00872CA9">
        <w:rPr>
          <w:rFonts w:ascii="Times New Roman" w:hAnsi="Times New Roman"/>
          <w:szCs w:val="24"/>
        </w:rPr>
        <w:t xml:space="preserve">, </w:t>
      </w:r>
      <w:proofErr w:type="spellStart"/>
      <w:r w:rsidRPr="00872CA9">
        <w:rPr>
          <w:rFonts w:ascii="Times New Roman" w:hAnsi="Times New Roman"/>
          <w:i/>
          <w:szCs w:val="24"/>
        </w:rPr>
        <w:t>Adineh</w:t>
      </w:r>
      <w:proofErr w:type="spellEnd"/>
      <w:r w:rsidRPr="00872CA9">
        <w:rPr>
          <w:rFonts w:ascii="Times New Roman" w:hAnsi="Times New Roman"/>
          <w:szCs w:val="24"/>
        </w:rPr>
        <w:t xml:space="preserve">, </w:t>
      </w:r>
      <w:proofErr w:type="spellStart"/>
      <w:r w:rsidRPr="00872CA9">
        <w:rPr>
          <w:rFonts w:ascii="Times New Roman" w:hAnsi="Times New Roman"/>
          <w:i/>
          <w:szCs w:val="24"/>
        </w:rPr>
        <w:t>Mofid</w:t>
      </w:r>
      <w:proofErr w:type="spellEnd"/>
      <w:r w:rsidRPr="00872CA9">
        <w:rPr>
          <w:rFonts w:ascii="Times New Roman" w:hAnsi="Times New Roman"/>
          <w:szCs w:val="24"/>
        </w:rPr>
        <w:t xml:space="preserve">, </w:t>
      </w:r>
      <w:proofErr w:type="spellStart"/>
      <w:r w:rsidRPr="00872CA9">
        <w:rPr>
          <w:rFonts w:ascii="Times New Roman" w:hAnsi="Times New Roman"/>
          <w:i/>
          <w:szCs w:val="24"/>
        </w:rPr>
        <w:t>Donyaye</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Sokhan</w:t>
      </w:r>
      <w:proofErr w:type="spellEnd"/>
      <w:r w:rsidRPr="00872CA9">
        <w:rPr>
          <w:rFonts w:ascii="Times New Roman" w:hAnsi="Times New Roman"/>
          <w:szCs w:val="24"/>
        </w:rPr>
        <w:t xml:space="preserve">, </w:t>
      </w:r>
      <w:proofErr w:type="spellStart"/>
      <w:r w:rsidRPr="00872CA9">
        <w:rPr>
          <w:rFonts w:ascii="Times New Roman" w:hAnsi="Times New Roman"/>
          <w:i/>
          <w:szCs w:val="24"/>
        </w:rPr>
        <w:t>Kelk</w:t>
      </w:r>
      <w:proofErr w:type="spellEnd"/>
      <w:r w:rsidRPr="00872CA9">
        <w:rPr>
          <w:rFonts w:ascii="Times New Roman" w:hAnsi="Times New Roman"/>
          <w:szCs w:val="24"/>
        </w:rPr>
        <w:t xml:space="preserve">, and </w:t>
      </w:r>
      <w:proofErr w:type="spellStart"/>
      <w:r w:rsidRPr="00872CA9">
        <w:rPr>
          <w:rFonts w:ascii="Times New Roman" w:hAnsi="Times New Roman"/>
          <w:i/>
          <w:szCs w:val="24"/>
        </w:rPr>
        <w:t>San'at</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Haml</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va</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Naql</w:t>
      </w:r>
      <w:proofErr w:type="spellEnd"/>
      <w:r w:rsidRPr="00872CA9">
        <w:rPr>
          <w:rFonts w:ascii="Times New Roman" w:hAnsi="Times New Roman"/>
          <w:szCs w:val="24"/>
        </w:rPr>
        <w:t xml:space="preserve">.  A few examples of the type of "subversive discourse" fostered by these periodicals can demonstrate the type of intricate sub-culture the dissident Iranian intellectuals are helping to create.  In a series of interviews </w:t>
      </w:r>
      <w:proofErr w:type="spellStart"/>
      <w:r w:rsidRPr="00872CA9">
        <w:rPr>
          <w:rFonts w:ascii="Times New Roman" w:hAnsi="Times New Roman"/>
          <w:i/>
          <w:szCs w:val="24"/>
        </w:rPr>
        <w:t>Donyaye</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Sokhan</w:t>
      </w:r>
      <w:proofErr w:type="spellEnd"/>
      <w:r w:rsidRPr="00872CA9">
        <w:rPr>
          <w:rFonts w:ascii="Times New Roman" w:hAnsi="Times New Roman"/>
          <w:szCs w:val="24"/>
        </w:rPr>
        <w:t xml:space="preserve"> asked more than forty prominent Iranian intellectuals and artists the question "How can we be moderns?"  The answers in one way or another called into question the whole existence of the Islamic Republican regime.  Another leading literary periodical </w:t>
      </w:r>
      <w:proofErr w:type="spellStart"/>
      <w:r w:rsidRPr="00872CA9">
        <w:rPr>
          <w:rFonts w:ascii="Times New Roman" w:hAnsi="Times New Roman"/>
          <w:i/>
          <w:szCs w:val="24"/>
        </w:rPr>
        <w:t>Adineh</w:t>
      </w:r>
      <w:proofErr w:type="spellEnd"/>
      <w:r w:rsidRPr="00872CA9">
        <w:rPr>
          <w:rFonts w:ascii="Times New Roman" w:hAnsi="Times New Roman"/>
          <w:szCs w:val="24"/>
        </w:rPr>
        <w:t xml:space="preserve"> organized a round-table with some of Iran's preeminent writers over the issue of writers and </w:t>
      </w:r>
      <w:proofErr w:type="gramStart"/>
      <w:r w:rsidRPr="00872CA9">
        <w:rPr>
          <w:rFonts w:ascii="Times New Roman" w:hAnsi="Times New Roman"/>
          <w:szCs w:val="24"/>
        </w:rPr>
        <w:t>editors</w:t>
      </w:r>
      <w:proofErr w:type="gramEnd"/>
      <w:r w:rsidRPr="00872CA9">
        <w:rPr>
          <w:rFonts w:ascii="Times New Roman" w:hAnsi="Times New Roman"/>
          <w:szCs w:val="24"/>
        </w:rPr>
        <w:t xml:space="preserve"> rights which turned into an indictment of censorship in post-revolutionary Iran.  The journal </w:t>
      </w:r>
      <w:proofErr w:type="spellStart"/>
      <w:r w:rsidRPr="00872CA9">
        <w:rPr>
          <w:rFonts w:ascii="Times New Roman" w:hAnsi="Times New Roman"/>
          <w:i/>
          <w:szCs w:val="24"/>
        </w:rPr>
        <w:t>San'at</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Haml</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va</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Naql</w:t>
      </w:r>
      <w:proofErr w:type="spellEnd"/>
      <w:r w:rsidRPr="00872CA9">
        <w:rPr>
          <w:rFonts w:ascii="Times New Roman" w:hAnsi="Times New Roman"/>
          <w:szCs w:val="24"/>
        </w:rPr>
        <w:t xml:space="preserve"> which is supposedly devoted to the rather dull and technical issues facing the transportation industry has become a hot-selling monthly where the regime's technical and scientific blunders and ineptitudes comes under astute criticisms.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u w:val="single"/>
        </w:rPr>
        <w:t>Literature</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To borrow Thomas Kuhn's celebrated concept, one can say that the post-revolutionary Iranian literature has gone through a "paradigm shift" both in form as well as content.  Regarding the form, novels have replaced poetry as the chief form of artistic expression.  During the last ten years alone, more than 150 novels have been written by Iranian novelists.</w:t>
      </w:r>
      <w:r w:rsidRPr="00872CA9">
        <w:rPr>
          <w:rStyle w:val="FootnoteReference"/>
          <w:rFonts w:ascii="Times New Roman" w:hAnsi="Times New Roman"/>
          <w:szCs w:val="24"/>
        </w:rPr>
        <w:footnoteReference w:id="12"/>
      </w:r>
      <w:r w:rsidRPr="00872CA9">
        <w:rPr>
          <w:rFonts w:ascii="Times New Roman" w:hAnsi="Times New Roman"/>
          <w:szCs w:val="24"/>
        </w:rPr>
        <w:t xml:space="preserve">  In the turbulent milieu of post-revolutionary Iran, novels have provided a more germane arena for social, political, and philosophic critique than the concise, abstract, and aesthetically-oriented world of poetry previously so central to Iranians' consciousness.  The social and political themes of these novels have to be viewed against the background of the social and political environment in Iran over the past decade.</w:t>
      </w:r>
      <w:r w:rsidRPr="00872CA9">
        <w:rPr>
          <w:rStyle w:val="FootnoteReference"/>
          <w:rFonts w:ascii="Times New Roman" w:hAnsi="Times New Roman"/>
          <w:szCs w:val="24"/>
        </w:rPr>
        <w:footnoteReference w:id="13"/>
      </w:r>
      <w:r w:rsidRPr="00872CA9">
        <w:rPr>
          <w:rFonts w:ascii="Times New Roman" w:hAnsi="Times New Roman"/>
          <w:szCs w:val="24"/>
        </w:rPr>
        <w:t xml:space="preserve">  Novels provided a relatively safer yet more powerful arena for entertaining sociopolitical topics since the matrices of time and space as well as the mechanism of metaphor could be so easily manipulated.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The content of Iranian literary genres also underwent a number of significant transformations.  Judging from book circulation and the popularity of particular authors, one can claim that, while competing philosophies continued to exist, realism emerged as the triumphant school of literary thought.  The popularity of such novelists as Ismael </w:t>
      </w:r>
      <w:proofErr w:type="spellStart"/>
      <w:r w:rsidRPr="00872CA9">
        <w:rPr>
          <w:rFonts w:ascii="Times New Roman" w:hAnsi="Times New Roman"/>
          <w:szCs w:val="24"/>
        </w:rPr>
        <w:t>Fasih</w:t>
      </w:r>
      <w:proofErr w:type="spellEnd"/>
      <w:r w:rsidRPr="00872CA9">
        <w:rPr>
          <w:rFonts w:ascii="Times New Roman" w:hAnsi="Times New Roman"/>
          <w:szCs w:val="24"/>
        </w:rPr>
        <w:t xml:space="preserve">, Ahmad Mahmoud, and Mahmoud </w:t>
      </w:r>
      <w:proofErr w:type="spellStart"/>
      <w:r w:rsidRPr="00872CA9">
        <w:rPr>
          <w:rFonts w:ascii="Times New Roman" w:hAnsi="Times New Roman"/>
          <w:szCs w:val="24"/>
        </w:rPr>
        <w:t>Dowlatabadi</w:t>
      </w:r>
      <w:proofErr w:type="spellEnd"/>
      <w:r w:rsidRPr="00872CA9">
        <w:rPr>
          <w:rFonts w:ascii="Times New Roman" w:hAnsi="Times New Roman"/>
          <w:szCs w:val="24"/>
        </w:rPr>
        <w:t xml:space="preserve"> attests to such a claim.  The latter's ten volume novel </w:t>
      </w:r>
      <w:proofErr w:type="spellStart"/>
      <w:r w:rsidRPr="00872CA9">
        <w:rPr>
          <w:rFonts w:ascii="Times New Roman" w:hAnsi="Times New Roman"/>
          <w:szCs w:val="24"/>
          <w:u w:val="single"/>
        </w:rPr>
        <w:t>Kalidar</w:t>
      </w:r>
      <w:proofErr w:type="spellEnd"/>
      <w:r w:rsidRPr="00872CA9">
        <w:rPr>
          <w:rFonts w:ascii="Times New Roman" w:hAnsi="Times New Roman"/>
          <w:szCs w:val="24"/>
          <w:u w:val="single"/>
        </w:rPr>
        <w:t>,</w:t>
      </w:r>
      <w:r w:rsidRPr="00872CA9">
        <w:rPr>
          <w:rFonts w:ascii="Times New Roman" w:hAnsi="Times New Roman"/>
          <w:szCs w:val="24"/>
        </w:rPr>
        <w:t xml:space="preserve"> which at 2800 pages is considered the lengthiest novel in modern Iranian history, has set a record for such books by exceeding a circulation of 30,000.</w:t>
      </w:r>
      <w:r w:rsidRPr="00872CA9">
        <w:rPr>
          <w:rStyle w:val="FootnoteReference"/>
          <w:rFonts w:ascii="Times New Roman" w:hAnsi="Times New Roman"/>
          <w:szCs w:val="24"/>
        </w:rPr>
        <w:footnoteReference w:id="14"/>
      </w:r>
      <w:r w:rsidRPr="00872CA9">
        <w:rPr>
          <w:rFonts w:ascii="Times New Roman" w:hAnsi="Times New Roman"/>
          <w:szCs w:val="24"/>
        </w:rPr>
        <w:t xml:space="preserve">  Interestingly enough, women have entered the literary community and formed a notable constituency of avid readers, buyers, and now authors.</w:t>
      </w:r>
      <w:r w:rsidRPr="00872CA9">
        <w:rPr>
          <w:rStyle w:val="FootnoteReference"/>
          <w:rFonts w:ascii="Times New Roman" w:hAnsi="Times New Roman"/>
          <w:szCs w:val="24"/>
        </w:rPr>
        <w:footnoteReference w:id="15"/>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The Iranian literary community has also become more cognizant of Western literature as the works of such writers and literary critics as Gaston Bachelard, Bertolt Brecht, Albert Camus, Charles Dickens, Hermann Hesse, Henry James, James Joyce, Franz Kafka, Nikos </w:t>
      </w:r>
      <w:proofErr w:type="spellStart"/>
      <w:r w:rsidRPr="00872CA9">
        <w:rPr>
          <w:rFonts w:ascii="Times New Roman" w:hAnsi="Times New Roman"/>
          <w:szCs w:val="24"/>
        </w:rPr>
        <w:t>Kazantzakes</w:t>
      </w:r>
      <w:proofErr w:type="spellEnd"/>
      <w:r w:rsidRPr="00872CA9">
        <w:rPr>
          <w:rFonts w:ascii="Times New Roman" w:hAnsi="Times New Roman"/>
          <w:szCs w:val="24"/>
        </w:rPr>
        <w:t>, Milan Kundera, Gabriel Garcia Marquez, Andre Malraux, Arthur Miller, and Romain Rolland have been translated.</w:t>
      </w:r>
      <w:r w:rsidRPr="00872CA9">
        <w:rPr>
          <w:rStyle w:val="FootnoteReference"/>
          <w:rFonts w:ascii="Times New Roman" w:hAnsi="Times New Roman"/>
          <w:szCs w:val="24"/>
        </w:rPr>
        <w:footnoteReference w:id="16"/>
      </w:r>
      <w:r w:rsidRPr="00872CA9">
        <w:rPr>
          <w:rFonts w:ascii="Times New Roman" w:hAnsi="Times New Roman"/>
          <w:szCs w:val="24"/>
        </w:rPr>
        <w:t xml:space="preserve">  In addition, such traditionally popular foreign writers as Balzac, Anton Chekhov, </w:t>
      </w:r>
      <w:proofErr w:type="spellStart"/>
      <w:r w:rsidRPr="00872CA9">
        <w:rPr>
          <w:rFonts w:ascii="Times New Roman" w:hAnsi="Times New Roman"/>
          <w:szCs w:val="24"/>
        </w:rPr>
        <w:t>Fedor</w:t>
      </w:r>
      <w:proofErr w:type="spellEnd"/>
      <w:r w:rsidRPr="00872CA9">
        <w:rPr>
          <w:rFonts w:ascii="Times New Roman" w:hAnsi="Times New Roman"/>
          <w:szCs w:val="24"/>
        </w:rPr>
        <w:t xml:space="preserve"> </w:t>
      </w:r>
      <w:proofErr w:type="spellStart"/>
      <w:r w:rsidRPr="00872CA9">
        <w:rPr>
          <w:rFonts w:ascii="Times New Roman" w:hAnsi="Times New Roman"/>
          <w:szCs w:val="24"/>
        </w:rPr>
        <w:t>Dostoevski</w:t>
      </w:r>
      <w:proofErr w:type="spellEnd"/>
      <w:r w:rsidRPr="00872CA9">
        <w:rPr>
          <w:rFonts w:ascii="Times New Roman" w:hAnsi="Times New Roman"/>
          <w:szCs w:val="24"/>
        </w:rPr>
        <w:t xml:space="preserve">, Alexandre Dumas, Victor Hugo, Yashar Kamal, Aziz </w:t>
      </w:r>
      <w:proofErr w:type="spellStart"/>
      <w:r w:rsidRPr="00872CA9">
        <w:rPr>
          <w:rFonts w:ascii="Times New Roman" w:hAnsi="Times New Roman"/>
          <w:szCs w:val="24"/>
        </w:rPr>
        <w:t>Nasin</w:t>
      </w:r>
      <w:proofErr w:type="spellEnd"/>
      <w:r w:rsidRPr="00872CA9">
        <w:rPr>
          <w:rFonts w:ascii="Times New Roman" w:hAnsi="Times New Roman"/>
          <w:szCs w:val="24"/>
        </w:rPr>
        <w:t>, Lev Tolstoy, Ivan Turgenev, and Emile Zola continue to captivate Iranian readers.</w:t>
      </w:r>
      <w:r w:rsidRPr="00872CA9">
        <w:rPr>
          <w:rStyle w:val="FootnoteReference"/>
          <w:rFonts w:ascii="Times New Roman" w:hAnsi="Times New Roman"/>
          <w:szCs w:val="24"/>
        </w:rPr>
        <w:footnoteReference w:id="17"/>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Despite the continuing appeal of certain foreign writers, the Iranian post-revolutionary world of literary translations has undergone a number of major changes.  The Iranian reading public has shown a greater appreciation of their own writers whose novels -- dealing with life in pre- and post-revolutionary Iran, the revolution, and the war -- they regarded as more fitting to the conditions at hand.  This has resulted in more indigenous writing and fewer translations.  Furthermore, the sources of literary translation became more diverse as the works of Arab, African, and Latin American authors were translated into Persian.  Translations from Russian literature, on the other hand, suffered a major setback as such competent translators as Mehri Ahi, Kazem Ansari, Yahya </w:t>
      </w:r>
      <w:proofErr w:type="spellStart"/>
      <w:r w:rsidRPr="00872CA9">
        <w:rPr>
          <w:rFonts w:ascii="Times New Roman" w:hAnsi="Times New Roman"/>
          <w:szCs w:val="24"/>
        </w:rPr>
        <w:t>Aryanpour</w:t>
      </w:r>
      <w:proofErr w:type="spellEnd"/>
      <w:r w:rsidRPr="00872CA9">
        <w:rPr>
          <w:rFonts w:ascii="Times New Roman" w:hAnsi="Times New Roman"/>
          <w:szCs w:val="24"/>
        </w:rPr>
        <w:t>, and Karim Keshavarz deceased or ceased to publish.</w:t>
      </w:r>
      <w:r w:rsidRPr="00872CA9">
        <w:rPr>
          <w:rStyle w:val="FootnoteReference"/>
          <w:rFonts w:ascii="Times New Roman" w:hAnsi="Times New Roman"/>
          <w:szCs w:val="24"/>
        </w:rPr>
        <w:footnoteReference w:id="18"/>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Yet perhaps the most arresting feature of post-revolutionary Iranian literature is the astonishing growth of children's literature.  A look at table 2, representing the percentage of books published in Iran between 1979 and 1987, demonstrates that the percentage of children and teenage literature is second only to religious books (followed by general literature). Furthermore, journals devoted to children's literature enjoy some of the highest circulation rates.  The weekly </w:t>
      </w:r>
      <w:proofErr w:type="spellStart"/>
      <w:r w:rsidRPr="00872CA9">
        <w:rPr>
          <w:rFonts w:ascii="Times New Roman" w:hAnsi="Times New Roman"/>
          <w:i/>
          <w:szCs w:val="24"/>
        </w:rPr>
        <w:t>Keyhan</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Bacheha</w:t>
      </w:r>
      <w:proofErr w:type="spellEnd"/>
      <w:r w:rsidRPr="00872CA9">
        <w:rPr>
          <w:rFonts w:ascii="Times New Roman" w:hAnsi="Times New Roman"/>
          <w:szCs w:val="24"/>
        </w:rPr>
        <w:t xml:space="preserve"> (Children's </w:t>
      </w:r>
      <w:proofErr w:type="spellStart"/>
      <w:r w:rsidRPr="00872CA9">
        <w:rPr>
          <w:rFonts w:ascii="Times New Roman" w:hAnsi="Times New Roman"/>
          <w:szCs w:val="24"/>
        </w:rPr>
        <w:t>Keyhan</w:t>
      </w:r>
      <w:proofErr w:type="spellEnd"/>
      <w:r w:rsidRPr="00872CA9">
        <w:rPr>
          <w:rFonts w:ascii="Times New Roman" w:hAnsi="Times New Roman"/>
          <w:szCs w:val="24"/>
        </w:rPr>
        <w:t xml:space="preserve">) is reported to have a weekly circulation of 500,000 which is more than three times the circulation of </w:t>
      </w:r>
      <w:proofErr w:type="spellStart"/>
      <w:r w:rsidRPr="00872CA9">
        <w:rPr>
          <w:rFonts w:ascii="Times New Roman" w:hAnsi="Times New Roman"/>
          <w:i/>
          <w:szCs w:val="24"/>
        </w:rPr>
        <w:t>Kayhan</w:t>
      </w:r>
      <w:proofErr w:type="spellEnd"/>
      <w:r w:rsidRPr="00872CA9">
        <w:rPr>
          <w:rFonts w:ascii="Times New Roman" w:hAnsi="Times New Roman"/>
          <w:szCs w:val="24"/>
        </w:rPr>
        <w:t>, the country's leading daily newspaper.</w:t>
      </w:r>
      <w:r w:rsidRPr="00872CA9">
        <w:rPr>
          <w:rStyle w:val="FootnoteReference"/>
          <w:rFonts w:ascii="Times New Roman" w:hAnsi="Times New Roman"/>
          <w:szCs w:val="24"/>
        </w:rPr>
        <w:footnoteReference w:id="19"/>
      </w:r>
      <w:r w:rsidRPr="00872CA9">
        <w:rPr>
          <w:rFonts w:ascii="Times New Roman" w:hAnsi="Times New Roman"/>
          <w:szCs w:val="24"/>
        </w:rPr>
        <w:t xml:space="preserve">  The significantly increased rate of books and journals devoted to children's literature is due to</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Table 2.-- Percentage of Books Published in Post-Revolutionary</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jc w:val="center"/>
        <w:rPr>
          <w:rFonts w:ascii="Times New Roman" w:hAnsi="Times New Roman"/>
          <w:szCs w:val="24"/>
        </w:rPr>
      </w:pPr>
      <w:r w:rsidRPr="00872CA9">
        <w:rPr>
          <w:rFonts w:ascii="Times New Roman" w:hAnsi="Times New Roman"/>
          <w:szCs w:val="24"/>
        </w:rPr>
        <w:t xml:space="preserve"> Iran Based on Subject Matter (1979-1987)*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-----------------------------------------------------------------General</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2.1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Philosophy</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2.6</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Religion</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24.7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Social Sciences</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10.3</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Language</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 4.3</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Pure Sciences</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3.5</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Practical Sciences</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10.7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Art</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Literature</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13.9</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History &amp; Geography</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7.3</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Children &amp; Teenagers</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16.5</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Numbers are rounded to the nearest percentage.</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xml:space="preserve">Source: </w:t>
      </w:r>
      <w:proofErr w:type="spellStart"/>
      <w:r w:rsidRPr="00872CA9">
        <w:rPr>
          <w:rFonts w:ascii="Times New Roman" w:hAnsi="Times New Roman"/>
          <w:i/>
          <w:szCs w:val="24"/>
        </w:rPr>
        <w:t>Adineh</w:t>
      </w:r>
      <w:proofErr w:type="spellEnd"/>
      <w:r w:rsidRPr="00872CA9">
        <w:rPr>
          <w:rFonts w:ascii="Times New Roman" w:hAnsi="Times New Roman"/>
          <w:szCs w:val="24"/>
        </w:rPr>
        <w:t>, 45-46 (April 1990): 97.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br w:type="page"/>
        <w:t xml:space="preserve">such factors as: (1) the importance the ruling regime places on "reeducating" youngsters in proper ways of "revolutionary thinking"; (2) the country's rapid population growth rate of 3.9 percent; (3) a primary school population of over ten million; and (4) the economic situation which forces parents to buy books instead of the more scarce and expensive means of child entertainment, such as toys. </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u w:val="single"/>
        </w:rPr>
        <w:t>The Publishing Industry</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Historically speaking, the printing press has been a relative latecomer to the Iranian intellectual life.  While the first American printing press was set up in Cambridge, Massachusetts in 1638, the printing press was not instituted in Iran until 1808.</w:t>
      </w:r>
      <w:r w:rsidRPr="00872CA9">
        <w:rPr>
          <w:rStyle w:val="FootnoteReference"/>
          <w:rFonts w:ascii="Times New Roman" w:hAnsi="Times New Roman"/>
          <w:szCs w:val="24"/>
        </w:rPr>
        <w:footnoteReference w:id="20"/>
      </w:r>
      <w:r w:rsidRPr="00872CA9">
        <w:rPr>
          <w:rFonts w:ascii="Times New Roman" w:hAnsi="Times New Roman"/>
          <w:szCs w:val="24"/>
        </w:rPr>
        <w:t xml:space="preserve">  As table 3 indicates, publishing did not </w:t>
      </w:r>
      <w:proofErr w:type="gramStart"/>
      <w:r w:rsidRPr="00872CA9">
        <w:rPr>
          <w:rFonts w:ascii="Times New Roman" w:hAnsi="Times New Roman"/>
          <w:szCs w:val="24"/>
        </w:rPr>
        <w:t>made</w:t>
      </w:r>
      <w:proofErr w:type="gramEnd"/>
      <w:r w:rsidRPr="00872CA9">
        <w:rPr>
          <w:rFonts w:ascii="Times New Roman" w:hAnsi="Times New Roman"/>
          <w:szCs w:val="24"/>
        </w:rPr>
        <w:t xml:space="preserve"> any significant inroads into Iran until the end of the Second World War.  However, in the 1960s and the 1970s, with the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diffusion of the oil money, the increase in literacy rates, and the formation of a middle class -- which constituted the largest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Table 3.-- Number of Iranian Publishers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Year</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Number</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Before 1921</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10</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1922-1931</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16</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1932-1941</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23</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1976</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183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1987</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919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xml:space="preserve">Source: Iranian Documentation Center, </w:t>
      </w:r>
      <w:proofErr w:type="spellStart"/>
      <w:r w:rsidRPr="00872CA9">
        <w:rPr>
          <w:rFonts w:ascii="Times New Roman" w:hAnsi="Times New Roman"/>
          <w:szCs w:val="24"/>
          <w:u w:val="single"/>
        </w:rPr>
        <w:t>Rahnema</w:t>
      </w:r>
      <w:proofErr w:type="spellEnd"/>
      <w:r w:rsidRPr="00872CA9">
        <w:rPr>
          <w:rFonts w:ascii="Times New Roman" w:hAnsi="Times New Roman"/>
          <w:szCs w:val="24"/>
          <w:u w:val="single"/>
        </w:rPr>
        <w:t xml:space="preserve">-ye </w:t>
      </w:r>
      <w:proofErr w:type="spellStart"/>
      <w:r w:rsidRPr="00872CA9">
        <w:rPr>
          <w:rFonts w:ascii="Times New Roman" w:hAnsi="Times New Roman"/>
          <w:szCs w:val="24"/>
          <w:u w:val="single"/>
        </w:rPr>
        <w:t>Nasheran</w:t>
      </w:r>
      <w:proofErr w:type="spellEnd"/>
      <w:r w:rsidRPr="00872CA9">
        <w:rPr>
          <w:rFonts w:ascii="Times New Roman" w:hAnsi="Times New Roman"/>
          <w:szCs w:val="24"/>
          <w:u w:val="single"/>
        </w:rPr>
        <w:t>-e Iran</w:t>
      </w:r>
      <w:r w:rsidRPr="00872CA9">
        <w:rPr>
          <w:rFonts w:ascii="Times New Roman" w:hAnsi="Times New Roman"/>
          <w:szCs w:val="24"/>
        </w:rPr>
        <w:t xml:space="preserve">, Compiled by Mehri </w:t>
      </w:r>
      <w:proofErr w:type="spellStart"/>
      <w:r w:rsidRPr="00872CA9">
        <w:rPr>
          <w:rFonts w:ascii="Times New Roman" w:hAnsi="Times New Roman"/>
          <w:szCs w:val="24"/>
        </w:rPr>
        <w:t>Parirokh</w:t>
      </w:r>
      <w:proofErr w:type="spellEnd"/>
      <w:r w:rsidRPr="00872CA9">
        <w:rPr>
          <w:rFonts w:ascii="Times New Roman" w:hAnsi="Times New Roman"/>
          <w:szCs w:val="24"/>
        </w:rPr>
        <w:t>, (Tehran: Ministry of Culture and Higher Education, 1988).</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customers for books, newspapers and periodicals, the publishing industry began to swell.</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Unlike in the West where the book publishing industry has been able to attract large privately-owned commercial businesses that do most of the publishing, in Iran no such thing has yet materialized.   Book publishing has been a cooperative attempt between the state and the private sector.  The state's heavy involvement in the publishing industry both before as well as after the revolution is due to two main factors: (1) the relative weakness as well as hesitation of the private sector to invest in such a politically high-risk and economically precarious enterprise; and (2) the government's desire to control the source as well as the means of information dissemination.  Before the revolution, such state sanctioned publishers as Bonyad-e </w:t>
      </w:r>
      <w:proofErr w:type="spellStart"/>
      <w:r w:rsidRPr="00872CA9">
        <w:rPr>
          <w:rFonts w:ascii="Times New Roman" w:hAnsi="Times New Roman"/>
          <w:szCs w:val="24"/>
        </w:rPr>
        <w:t>Tarjomeh</w:t>
      </w:r>
      <w:proofErr w:type="spellEnd"/>
      <w:r w:rsidRPr="00872CA9">
        <w:rPr>
          <w:rFonts w:ascii="Times New Roman" w:hAnsi="Times New Roman"/>
          <w:szCs w:val="24"/>
        </w:rPr>
        <w:t xml:space="preserve"> </w:t>
      </w:r>
      <w:proofErr w:type="spellStart"/>
      <w:r w:rsidRPr="00872CA9">
        <w:rPr>
          <w:rFonts w:ascii="Times New Roman" w:hAnsi="Times New Roman"/>
          <w:szCs w:val="24"/>
        </w:rPr>
        <w:t>va</w:t>
      </w:r>
      <w:proofErr w:type="spellEnd"/>
      <w:r w:rsidRPr="00872CA9">
        <w:rPr>
          <w:rFonts w:ascii="Times New Roman" w:hAnsi="Times New Roman"/>
          <w:szCs w:val="24"/>
        </w:rPr>
        <w:t xml:space="preserve"> </w:t>
      </w:r>
      <w:proofErr w:type="spellStart"/>
      <w:r w:rsidRPr="00872CA9">
        <w:rPr>
          <w:rFonts w:ascii="Times New Roman" w:hAnsi="Times New Roman"/>
          <w:szCs w:val="24"/>
        </w:rPr>
        <w:t>Nashr</w:t>
      </w:r>
      <w:proofErr w:type="spellEnd"/>
      <w:r w:rsidRPr="00872CA9">
        <w:rPr>
          <w:rFonts w:ascii="Times New Roman" w:hAnsi="Times New Roman"/>
          <w:szCs w:val="24"/>
        </w:rPr>
        <w:t xml:space="preserve">-e </w:t>
      </w:r>
      <w:proofErr w:type="spellStart"/>
      <w:r w:rsidRPr="00872CA9">
        <w:rPr>
          <w:rFonts w:ascii="Times New Roman" w:hAnsi="Times New Roman"/>
          <w:szCs w:val="24"/>
        </w:rPr>
        <w:t>Ketab</w:t>
      </w:r>
      <w:proofErr w:type="spellEnd"/>
      <w:r w:rsidRPr="00872CA9">
        <w:rPr>
          <w:rFonts w:ascii="Times New Roman" w:hAnsi="Times New Roman"/>
          <w:szCs w:val="24"/>
        </w:rPr>
        <w:t xml:space="preserve">, the Iranian Radio and Television Press, </w:t>
      </w:r>
      <w:proofErr w:type="spellStart"/>
      <w:r w:rsidRPr="00872CA9">
        <w:rPr>
          <w:rFonts w:ascii="Times New Roman" w:hAnsi="Times New Roman"/>
          <w:szCs w:val="24"/>
        </w:rPr>
        <w:t>Kanoun</w:t>
      </w:r>
      <w:proofErr w:type="spellEnd"/>
      <w:r w:rsidRPr="00872CA9">
        <w:rPr>
          <w:rFonts w:ascii="Times New Roman" w:hAnsi="Times New Roman"/>
          <w:szCs w:val="24"/>
        </w:rPr>
        <w:t xml:space="preserve"> </w:t>
      </w:r>
      <w:proofErr w:type="spellStart"/>
      <w:r w:rsidRPr="00872CA9">
        <w:rPr>
          <w:rFonts w:ascii="Times New Roman" w:hAnsi="Times New Roman"/>
          <w:szCs w:val="24"/>
        </w:rPr>
        <w:t>Parvaresh</w:t>
      </w:r>
      <w:proofErr w:type="spellEnd"/>
      <w:r w:rsidRPr="00872CA9">
        <w:rPr>
          <w:rFonts w:ascii="Times New Roman" w:hAnsi="Times New Roman"/>
          <w:szCs w:val="24"/>
        </w:rPr>
        <w:t xml:space="preserve">-e </w:t>
      </w:r>
      <w:proofErr w:type="spellStart"/>
      <w:r w:rsidRPr="00872CA9">
        <w:rPr>
          <w:rFonts w:ascii="Times New Roman" w:hAnsi="Times New Roman"/>
          <w:szCs w:val="24"/>
        </w:rPr>
        <w:t>Fekri</w:t>
      </w:r>
      <w:proofErr w:type="spellEnd"/>
      <w:r w:rsidRPr="00872CA9">
        <w:rPr>
          <w:rFonts w:ascii="Times New Roman" w:hAnsi="Times New Roman"/>
          <w:szCs w:val="24"/>
        </w:rPr>
        <w:t xml:space="preserve"> </w:t>
      </w:r>
      <w:proofErr w:type="spellStart"/>
      <w:r w:rsidRPr="00872CA9">
        <w:rPr>
          <w:rFonts w:ascii="Times New Roman" w:hAnsi="Times New Roman"/>
          <w:szCs w:val="24"/>
        </w:rPr>
        <w:t>Koudakan</w:t>
      </w:r>
      <w:proofErr w:type="spellEnd"/>
      <w:r w:rsidRPr="00872CA9">
        <w:rPr>
          <w:rFonts w:ascii="Times New Roman" w:hAnsi="Times New Roman"/>
          <w:szCs w:val="24"/>
        </w:rPr>
        <w:t xml:space="preserve"> </w:t>
      </w:r>
      <w:proofErr w:type="spellStart"/>
      <w:r w:rsidRPr="00872CA9">
        <w:rPr>
          <w:rFonts w:ascii="Times New Roman" w:hAnsi="Times New Roman"/>
          <w:szCs w:val="24"/>
        </w:rPr>
        <w:t>va</w:t>
      </w:r>
      <w:proofErr w:type="spellEnd"/>
      <w:r w:rsidRPr="00872CA9">
        <w:rPr>
          <w:rFonts w:ascii="Times New Roman" w:hAnsi="Times New Roman"/>
          <w:szCs w:val="24"/>
        </w:rPr>
        <w:t xml:space="preserve"> </w:t>
      </w:r>
      <w:proofErr w:type="spellStart"/>
      <w:r w:rsidRPr="00872CA9">
        <w:rPr>
          <w:rFonts w:ascii="Times New Roman" w:hAnsi="Times New Roman"/>
          <w:szCs w:val="24"/>
        </w:rPr>
        <w:t>Noujavanan</w:t>
      </w:r>
      <w:proofErr w:type="spellEnd"/>
      <w:r w:rsidRPr="00872CA9">
        <w:rPr>
          <w:rFonts w:ascii="Times New Roman" w:hAnsi="Times New Roman"/>
          <w:szCs w:val="24"/>
        </w:rPr>
        <w:t>, Franklin Institute, Tehran University Press, and presses affiliated with various government agencies and ministries played a pivotal role in shaping the politics of production in Iran.  Similarly, the new government that had inherited the above publishing houses decided to rename and rehabilitate them in an Islamic form.</w:t>
      </w:r>
      <w:r w:rsidRPr="00872CA9">
        <w:rPr>
          <w:rStyle w:val="FootnoteReference"/>
          <w:rFonts w:ascii="Times New Roman" w:hAnsi="Times New Roman"/>
          <w:szCs w:val="24"/>
        </w:rPr>
        <w:footnoteReference w:id="21"/>
      </w:r>
      <w:r w:rsidRPr="00872CA9">
        <w:rPr>
          <w:rFonts w:ascii="Times New Roman" w:hAnsi="Times New Roman"/>
          <w:szCs w:val="24"/>
        </w:rPr>
        <w:t xml:space="preserve"> Furthermore, in order to enhance its ideological presence in the Iranian marketplace of ideas, the Islamic Republican regime confiscated a number of </w:t>
      </w:r>
      <w:proofErr w:type="gramStart"/>
      <w:r w:rsidRPr="00872CA9">
        <w:rPr>
          <w:rFonts w:ascii="Times New Roman" w:hAnsi="Times New Roman"/>
          <w:szCs w:val="24"/>
        </w:rPr>
        <w:t>privately owned</w:t>
      </w:r>
      <w:proofErr w:type="gramEnd"/>
      <w:r w:rsidRPr="00872CA9">
        <w:rPr>
          <w:rFonts w:ascii="Times New Roman" w:hAnsi="Times New Roman"/>
          <w:szCs w:val="24"/>
        </w:rPr>
        <w:t xml:space="preserve"> publishing houses (i.e. Amir Kabir) and formed its own tailor-made presses.</w:t>
      </w:r>
      <w:r w:rsidRPr="00872CA9">
        <w:rPr>
          <w:rStyle w:val="FootnoteReference"/>
          <w:rFonts w:ascii="Times New Roman" w:hAnsi="Times New Roman"/>
          <w:szCs w:val="24"/>
        </w:rPr>
        <w:footnoteReference w:id="22"/>
      </w:r>
      <w:r w:rsidRPr="00872CA9">
        <w:rPr>
          <w:rFonts w:ascii="Times New Roman" w:hAnsi="Times New Roman"/>
          <w:szCs w:val="24"/>
        </w:rPr>
        <w:t xml:space="preserve">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In addition to the heavy role of the state, the Iranian publishing industry differs from its Western counterparts in a number of other important respects.  While in the last few decades publishing has become more and more international, the Iranian publishing industry has remained secluded from these reverberating echoes.  The only exception in this regard has been the Franklin Institute which was founded in Tehran in 1954 as a branch of the American run Franklin Book Program.  This institute was established by the American Publishers Association with the help of the United States Information Agency to promote American culture in Iran.  The Institute's healthy financial resources and its competent </w:t>
      </w:r>
      <w:proofErr w:type="spellStart"/>
      <w:r w:rsidRPr="00872CA9">
        <w:rPr>
          <w:rFonts w:ascii="Times New Roman" w:hAnsi="Times New Roman"/>
          <w:szCs w:val="24"/>
        </w:rPr>
        <w:t>corp</w:t>
      </w:r>
      <w:proofErr w:type="spellEnd"/>
      <w:r w:rsidRPr="00872CA9">
        <w:rPr>
          <w:rFonts w:ascii="Times New Roman" w:hAnsi="Times New Roman"/>
          <w:szCs w:val="24"/>
        </w:rPr>
        <w:t xml:space="preserve"> of technical staff propelled it to the forefront of the Iranian publishing industry in the 1960s and the 1970s.</w:t>
      </w:r>
      <w:r w:rsidRPr="00872CA9">
        <w:rPr>
          <w:rStyle w:val="FootnoteReference"/>
          <w:rFonts w:ascii="Times New Roman" w:hAnsi="Times New Roman"/>
          <w:szCs w:val="24"/>
        </w:rPr>
        <w:footnoteReference w:id="23"/>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Unlike in the West where commercial publishing houses usually tend to specialize in a particular line of publishing corresponding to the needs of a certain segment of the population (i.e. science fiction, academic textbooks, children's literature), no such process of specialization is evident in Iran.  In </w:t>
      </w:r>
      <w:proofErr w:type="gramStart"/>
      <w:r w:rsidRPr="00872CA9">
        <w:rPr>
          <w:rFonts w:ascii="Times New Roman" w:hAnsi="Times New Roman"/>
          <w:szCs w:val="24"/>
        </w:rPr>
        <w:t>fact</w:t>
      </w:r>
      <w:proofErr w:type="gramEnd"/>
      <w:r w:rsidRPr="00872CA9">
        <w:rPr>
          <w:rFonts w:ascii="Times New Roman" w:hAnsi="Times New Roman"/>
          <w:szCs w:val="24"/>
        </w:rPr>
        <w:t xml:space="preserve"> publishing is not viewed with the same vigor as it is regarded in the West as an important cultural task requiring extensive expertise, planning, impartiality, and prestige.  Due to the unprofitable nature of the business, poor advertising, and the lack of a viable distribution network, many publishing houses have resorted to opening their own bookstores.  While economically lucrative, this practice has added an additional burden on an already disordered industry.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Iranian publishers and their publishing houses have had to grapple with a host of other problems affecting their trade. </w:t>
      </w:r>
      <w:r w:rsidRPr="00872CA9">
        <w:rPr>
          <w:rFonts w:ascii="Times New Roman" w:hAnsi="Times New Roman"/>
          <w:szCs w:val="24"/>
        </w:rPr>
        <w:tab/>
        <w:t xml:space="preserve"> The following list constitutes only a preliminary inventory:</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 Illiteracy:  The country's significantly high rate of</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152" w:right="1152" w:hanging="1152"/>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t>illiteracy has created a limited market to which the publishing industry could appeal.  (See table 4).</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Table 4.-- Literacy Rates in Iran (Six Years and Older) in</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jc w:val="center"/>
        <w:rPr>
          <w:rFonts w:ascii="Times New Roman" w:hAnsi="Times New Roman"/>
          <w:szCs w:val="24"/>
        </w:rPr>
      </w:pPr>
      <w:r w:rsidRPr="00872CA9">
        <w:rPr>
          <w:rFonts w:ascii="Times New Roman" w:hAnsi="Times New Roman"/>
          <w:szCs w:val="24"/>
        </w:rPr>
        <w:t xml:space="preserve"> Percentages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w:t>
      </w:r>
      <w:r w:rsidRPr="00872CA9">
        <w:rPr>
          <w:rFonts w:ascii="Times New Roman" w:hAnsi="Times New Roman"/>
          <w:szCs w:val="24"/>
        </w:rPr>
        <w:tab/>
        <w:t>Year</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Total</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Male         </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Female</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w:t>
      </w:r>
      <w:r w:rsidRPr="00872CA9">
        <w:rPr>
          <w:rFonts w:ascii="Times New Roman" w:hAnsi="Times New Roman"/>
          <w:szCs w:val="24"/>
        </w:rPr>
        <w:tab/>
        <w:t>1976</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47.5</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58.9</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35.5</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1986</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61.9</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71.4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51.9</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w:t>
      </w:r>
      <w:r w:rsidRPr="00872CA9">
        <w:rPr>
          <w:rFonts w:ascii="Times New Roman" w:hAnsi="Times New Roman"/>
          <w:szCs w:val="24"/>
        </w:rPr>
        <w:tab/>
        <w:t xml:space="preserve">Source: 1986 Statistical Yearbook: 97; and </w:t>
      </w:r>
      <w:proofErr w:type="spellStart"/>
      <w:r w:rsidRPr="00872CA9">
        <w:rPr>
          <w:rFonts w:ascii="Times New Roman" w:hAnsi="Times New Roman"/>
          <w:szCs w:val="24"/>
        </w:rPr>
        <w:t>Fereshte</w:t>
      </w:r>
      <w:proofErr w:type="spellEnd"/>
      <w:r w:rsidRPr="00872CA9">
        <w:rPr>
          <w:rFonts w:ascii="Times New Roman" w:hAnsi="Times New Roman"/>
          <w:szCs w:val="24"/>
        </w:rPr>
        <w:t xml:space="preserve"> </w:t>
      </w:r>
      <w:proofErr w:type="spellStart"/>
      <w:r w:rsidRPr="00872CA9">
        <w:rPr>
          <w:rFonts w:ascii="Times New Roman" w:hAnsi="Times New Roman"/>
          <w:szCs w:val="24"/>
        </w:rPr>
        <w:t>Moulavi</w:t>
      </w:r>
      <w:proofErr w:type="spellEnd"/>
      <w:r w:rsidRPr="00872CA9">
        <w:rPr>
          <w:rFonts w:ascii="Times New Roman" w:hAnsi="Times New Roman"/>
          <w:szCs w:val="24"/>
        </w:rPr>
        <w:t xml:space="preserve">, </w:t>
      </w:r>
      <w:r w:rsidRPr="00872CA9">
        <w:rPr>
          <w:rFonts w:ascii="Times New Roman" w:hAnsi="Times New Roman"/>
          <w:szCs w:val="24"/>
        </w:rPr>
        <w:tab/>
        <w:t>"</w:t>
      </w:r>
      <w:proofErr w:type="spellStart"/>
      <w:r w:rsidRPr="00872CA9">
        <w:rPr>
          <w:rFonts w:ascii="Times New Roman" w:hAnsi="Times New Roman"/>
          <w:szCs w:val="24"/>
        </w:rPr>
        <w:t>Vazeyat</w:t>
      </w:r>
      <w:proofErr w:type="spellEnd"/>
      <w:r w:rsidRPr="00872CA9">
        <w:rPr>
          <w:rFonts w:ascii="Times New Roman" w:hAnsi="Times New Roman"/>
          <w:szCs w:val="24"/>
        </w:rPr>
        <w:t xml:space="preserve">-e </w:t>
      </w:r>
      <w:proofErr w:type="spellStart"/>
      <w:r w:rsidRPr="00872CA9">
        <w:rPr>
          <w:rFonts w:ascii="Times New Roman" w:hAnsi="Times New Roman"/>
          <w:szCs w:val="24"/>
        </w:rPr>
        <w:t>Koli</w:t>
      </w:r>
      <w:proofErr w:type="spellEnd"/>
      <w:r w:rsidRPr="00872CA9">
        <w:rPr>
          <w:rFonts w:ascii="Times New Roman" w:hAnsi="Times New Roman"/>
          <w:szCs w:val="24"/>
        </w:rPr>
        <w:t xml:space="preserve"> </w:t>
      </w:r>
      <w:proofErr w:type="spellStart"/>
      <w:r w:rsidRPr="00872CA9">
        <w:rPr>
          <w:rFonts w:ascii="Times New Roman" w:hAnsi="Times New Roman"/>
          <w:szCs w:val="24"/>
        </w:rPr>
        <w:t>Sanat</w:t>
      </w:r>
      <w:proofErr w:type="spellEnd"/>
      <w:r w:rsidRPr="00872CA9">
        <w:rPr>
          <w:rFonts w:ascii="Times New Roman" w:hAnsi="Times New Roman"/>
          <w:szCs w:val="24"/>
        </w:rPr>
        <w:t xml:space="preserve">-e </w:t>
      </w:r>
      <w:proofErr w:type="spellStart"/>
      <w:r w:rsidRPr="00872CA9">
        <w:rPr>
          <w:rFonts w:ascii="Times New Roman" w:hAnsi="Times New Roman"/>
          <w:szCs w:val="24"/>
        </w:rPr>
        <w:t>Nashr</w:t>
      </w:r>
      <w:proofErr w:type="spellEnd"/>
      <w:r w:rsidRPr="00872CA9">
        <w:rPr>
          <w:rFonts w:ascii="Times New Roman" w:hAnsi="Times New Roman"/>
          <w:szCs w:val="24"/>
        </w:rPr>
        <w:t xml:space="preserve"> Iran,": 35.</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 xml:space="preserve">2. Economic hardships: Books are generally considered  entertainment and given the fact that relative to median income the price of books has been relatively expensive, books have been regarded as dispensable during times of economic difficulty.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3. Political restrictions and censorship: Many publishers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152" w:right="1152" w:hanging="1152"/>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t>have experienced confiscation of books, loss of revenues, closing of shops, non-granting of book permits, and even imprisonment and torture for publishing what the government regards as politically sensitive books.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4. Frequency of unlawful reproductions, non-existence of</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152" w:right="1152" w:hanging="1152"/>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t>copyright laws, and lack of legal protection has deprived the publishers as well as authors and translators from their rightful wages.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5. Lack of any planning and coordination between the</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152" w:right="1152" w:hanging="1152"/>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t>government and the private sector on a division of tasks or formulation of publishing policies.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6. Lack of a powerful union to articulate the publishers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152" w:right="1152" w:hanging="1152"/>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t>demands.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7. Limited pool of avid book readers.</w:t>
      </w:r>
      <w:r w:rsidRPr="00872CA9">
        <w:rPr>
          <w:rFonts w:ascii="Times New Roman" w:hAnsi="Times New Roman"/>
          <w:szCs w:val="24"/>
        </w:rPr>
        <w:tab/>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8. Limited number of public libraries.</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On a more structural level, Iran's uneven development had an unmistakable bearing on its publishing industry.  The centralization of political power and economic wealth in Tehran brought along the concentration of publishing houses, bookstores, newspapers, periodicals as well as writers, journalists, and translators.  For example, of the 183 publishing houses operating in Iran in 1976, 127 (i.e. 69%) were based in Tehran.  </w:t>
      </w:r>
      <w:proofErr w:type="gramStart"/>
      <w:r w:rsidRPr="00872CA9">
        <w:rPr>
          <w:rFonts w:ascii="Times New Roman" w:hAnsi="Times New Roman"/>
          <w:szCs w:val="24"/>
        </w:rPr>
        <w:t>Similarly</w:t>
      </w:r>
      <w:proofErr w:type="gramEnd"/>
      <w:r w:rsidRPr="00872CA9">
        <w:rPr>
          <w:rFonts w:ascii="Times New Roman" w:hAnsi="Times New Roman"/>
          <w:szCs w:val="24"/>
        </w:rPr>
        <w:t xml:space="preserve"> in 1987 out of the 897 publishing houses with known addresses, 704 (i.e. 78%) were situated in Tehran.</w:t>
      </w:r>
      <w:r w:rsidRPr="00872CA9">
        <w:rPr>
          <w:rStyle w:val="FootnoteReference"/>
          <w:rFonts w:ascii="Times New Roman" w:hAnsi="Times New Roman"/>
          <w:szCs w:val="24"/>
        </w:rPr>
        <w:footnoteReference w:id="24"/>
      </w:r>
      <w:r w:rsidRPr="00872CA9">
        <w:rPr>
          <w:rFonts w:ascii="Times New Roman" w:hAnsi="Times New Roman"/>
          <w:szCs w:val="24"/>
        </w:rPr>
        <w:t xml:space="preserve">  This uneven development also impacted the print media industry as more and more newspapers and periodicals were located in Tehran.  (See table 5.)</w:t>
      </w:r>
    </w:p>
    <w:p w:rsidR="00383353" w:rsidRPr="00872CA9" w:rsidRDefault="00A7592C">
      <w:pPr>
        <w:tabs>
          <w:tab w:val="center" w:pos="4680"/>
        </w:tabs>
        <w:suppressAutoHyphens/>
        <w:rPr>
          <w:rFonts w:ascii="Times New Roman" w:hAnsi="Times New Roman"/>
          <w:szCs w:val="24"/>
        </w:rPr>
      </w:pPr>
      <w:r w:rsidRPr="00872CA9">
        <w:rPr>
          <w:rFonts w:ascii="Times New Roman" w:hAnsi="Times New Roman"/>
          <w:szCs w:val="24"/>
        </w:rPr>
        <w:br w:type="page"/>
        <w:t xml:space="preserve">Table 5. -- Percentage of Newspapers and Periodicals Published in </w:t>
      </w:r>
      <w:r w:rsidRPr="00872CA9">
        <w:rPr>
          <w:rFonts w:ascii="Times New Roman" w:hAnsi="Times New Roman"/>
          <w:szCs w:val="24"/>
        </w:rPr>
        <w:tab/>
        <w:t xml:space="preserve">Tehran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r w:rsidRPr="00872CA9">
        <w:rPr>
          <w:rFonts w:ascii="Times New Roman" w:hAnsi="Times New Roman"/>
          <w:szCs w:val="24"/>
        </w:rPr>
        <w:tab/>
        <w:t>Year</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Percentage</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r w:rsidRPr="00872CA9">
        <w:rPr>
          <w:rFonts w:ascii="Times New Roman" w:hAnsi="Times New Roman"/>
          <w:szCs w:val="24"/>
        </w:rPr>
        <w:tab/>
        <w:t>1964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49</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48</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1979</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71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1980</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71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1982</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68</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1983</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68</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73</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1985</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67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xml:space="preserve">-----------------------------------------------------------------Source: Masoud </w:t>
      </w:r>
      <w:proofErr w:type="spellStart"/>
      <w:r w:rsidRPr="00872CA9">
        <w:rPr>
          <w:rFonts w:ascii="Times New Roman" w:hAnsi="Times New Roman"/>
          <w:szCs w:val="24"/>
        </w:rPr>
        <w:t>Barzin</w:t>
      </w:r>
      <w:proofErr w:type="spellEnd"/>
      <w:r w:rsidRPr="00872CA9">
        <w:rPr>
          <w:rFonts w:ascii="Times New Roman" w:hAnsi="Times New Roman"/>
          <w:szCs w:val="24"/>
        </w:rPr>
        <w:t xml:space="preserve">, </w:t>
      </w:r>
      <w:proofErr w:type="spellStart"/>
      <w:r w:rsidRPr="00872CA9">
        <w:rPr>
          <w:rFonts w:ascii="Times New Roman" w:hAnsi="Times New Roman"/>
          <w:szCs w:val="24"/>
          <w:u w:val="single"/>
        </w:rPr>
        <w:t>Sayri</w:t>
      </w:r>
      <w:proofErr w:type="spellEnd"/>
      <w:r w:rsidRPr="00872CA9">
        <w:rPr>
          <w:rFonts w:ascii="Times New Roman" w:hAnsi="Times New Roman"/>
          <w:szCs w:val="24"/>
          <w:u w:val="single"/>
        </w:rPr>
        <w:t xml:space="preserve"> Dar </w:t>
      </w:r>
      <w:proofErr w:type="spellStart"/>
      <w:r w:rsidRPr="00872CA9">
        <w:rPr>
          <w:rFonts w:ascii="Times New Roman" w:hAnsi="Times New Roman"/>
          <w:szCs w:val="24"/>
          <w:u w:val="single"/>
        </w:rPr>
        <w:t>Matbu`at</w:t>
      </w:r>
      <w:proofErr w:type="spellEnd"/>
      <w:r w:rsidRPr="00872CA9">
        <w:rPr>
          <w:rFonts w:ascii="Times New Roman" w:hAnsi="Times New Roman"/>
          <w:szCs w:val="24"/>
          <w:u w:val="single"/>
        </w:rPr>
        <w:t>-e Iran</w:t>
      </w:r>
      <w:r w:rsidRPr="00872CA9">
        <w:rPr>
          <w:rFonts w:ascii="Times New Roman" w:hAnsi="Times New Roman"/>
          <w:szCs w:val="24"/>
        </w:rPr>
        <w:t>; and Iran Statistical Yearbooks for 1974, 1981, 1986.</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u w:val="single"/>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u w:val="single"/>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u w:val="single"/>
        </w:rPr>
        <w:t>Publishing in Post-revolutionary Iran</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It seems as if in the post-revolutionary milieu, the Iranian intellectual community had taken to heart Trotsky's famous dictum, "publish or perish."  A politicized polity wanted to do away with the civil privatism of the old order.  The fervent of partisan publishing and pamphleteering by the revolutionary government, the opposition forces, the </w:t>
      </w:r>
      <w:proofErr w:type="spellStart"/>
      <w:r w:rsidRPr="00872CA9">
        <w:rPr>
          <w:rFonts w:ascii="Times New Roman" w:hAnsi="Times New Roman"/>
          <w:szCs w:val="24"/>
        </w:rPr>
        <w:t>engagé</w:t>
      </w:r>
      <w:proofErr w:type="spellEnd"/>
      <w:r w:rsidRPr="00872CA9">
        <w:rPr>
          <w:rFonts w:ascii="Times New Roman" w:hAnsi="Times New Roman"/>
          <w:szCs w:val="24"/>
        </w:rPr>
        <w:t xml:space="preserve"> literati, the former </w:t>
      </w:r>
      <w:proofErr w:type="spellStart"/>
      <w:r w:rsidRPr="00872CA9">
        <w:rPr>
          <w:rFonts w:ascii="Times New Roman" w:hAnsi="Times New Roman"/>
          <w:i/>
          <w:szCs w:val="24"/>
        </w:rPr>
        <w:t>mamnouolgalamha</w:t>
      </w:r>
      <w:proofErr w:type="spellEnd"/>
      <w:r w:rsidRPr="00872CA9">
        <w:rPr>
          <w:rFonts w:ascii="Times New Roman" w:hAnsi="Times New Roman"/>
          <w:szCs w:val="24"/>
        </w:rPr>
        <w:t xml:space="preserve"> (those barred from writing), and the newly politicized masses constituted one of the distinctive </w:t>
      </w:r>
      <w:proofErr w:type="gramStart"/>
      <w:r w:rsidRPr="00872CA9">
        <w:rPr>
          <w:rFonts w:ascii="Times New Roman" w:hAnsi="Times New Roman"/>
          <w:szCs w:val="24"/>
        </w:rPr>
        <w:t>feature</w:t>
      </w:r>
      <w:proofErr w:type="gramEnd"/>
      <w:r w:rsidRPr="00872CA9">
        <w:rPr>
          <w:rFonts w:ascii="Times New Roman" w:hAnsi="Times New Roman"/>
          <w:szCs w:val="24"/>
        </w:rPr>
        <w:t xml:space="preserve"> of the early stages of the revolution.  Yet before long, the dawn of free publishing came to an end as the new government battled its political opponents and resorted to the age-old practice of censorship.  Once again underground publishing, alluring novels and metaphorical poetry were back as means of censorship contestation.</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Ironically enough, however, political repression was befalling concurrent with an overall intellectual flourishing.   A look at the characteristics of post-revolutionary publishing in Iran would demonstrate the accuracy of the above assertion:</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1. There has been both a qualitative as well as a quantitative improvement in the Iranian reading public.  Quantitatively, this community has multiplied as a result of population growth, greater literacy, and exposure to a watershed revolutionary event -- which they are still trying to grapple with.</w:t>
      </w:r>
      <w:r w:rsidRPr="00872CA9">
        <w:rPr>
          <w:rStyle w:val="FootnoteReference"/>
          <w:rFonts w:ascii="Times New Roman" w:hAnsi="Times New Roman"/>
          <w:szCs w:val="24"/>
        </w:rPr>
        <w:footnoteReference w:id="25"/>
      </w:r>
      <w:r w:rsidRPr="00872CA9">
        <w:rPr>
          <w:rFonts w:ascii="Times New Roman" w:hAnsi="Times New Roman"/>
          <w:szCs w:val="24"/>
        </w:rPr>
        <w:t xml:space="preserve">  Qualitatively, however, the Iranian community of readers has developed a more refined taste as evident in the diversity of book subjects to which they are attracted.  Their striking preference for sociopolitical and historical books </w:t>
      </w:r>
      <w:proofErr w:type="gramStart"/>
      <w:r w:rsidRPr="00872CA9">
        <w:rPr>
          <w:rFonts w:ascii="Times New Roman" w:hAnsi="Times New Roman"/>
          <w:szCs w:val="24"/>
        </w:rPr>
        <w:t>is a reflection of</w:t>
      </w:r>
      <w:proofErr w:type="gramEnd"/>
      <w:r w:rsidRPr="00872CA9">
        <w:rPr>
          <w:rFonts w:ascii="Times New Roman" w:hAnsi="Times New Roman"/>
          <w:szCs w:val="24"/>
        </w:rPr>
        <w:t xml:space="preserve"> their politicized psyche.</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2. The revolution also brought along an increase in the total number of books published.  Between 1981 and 1987 an average of 3,945 books were published annually. (See table 6).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 xml:space="preserve">Furthermore, book circulation has also witnessed a discernible increase.  The total circulation of books has jumped from approximately 7 million in 1978 to over 42 million in 1984. Considering the country's overall population of 50 million, these numbers still reflects Iranians' insufficient propensity to study.  Nonetheless, they mark an encouraging improvement </w:t>
      </w:r>
      <w:proofErr w:type="gramStart"/>
      <w:r w:rsidRPr="00872CA9">
        <w:rPr>
          <w:rFonts w:ascii="Times New Roman" w:hAnsi="Times New Roman"/>
          <w:szCs w:val="24"/>
        </w:rPr>
        <w:t>taking into account</w:t>
      </w:r>
      <w:proofErr w:type="gramEnd"/>
      <w:r w:rsidRPr="00872CA9">
        <w:rPr>
          <w:rFonts w:ascii="Times New Roman" w:hAnsi="Times New Roman"/>
          <w:szCs w:val="24"/>
        </w:rPr>
        <w:t xml:space="preserve"> such factors as the war, technical difficulties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(lack of printing paper), and the harsh practices of censorship</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br w:type="page"/>
        <w:t>Table 6.-- Total Number of books published in Iran</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Year</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Number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1976</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2777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1978</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2991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1979-80</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3041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1981</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1387</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1982</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3051</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1983</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2736</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1984</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6376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1985</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5448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1986</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3812</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t>1987</w:t>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4810</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 xml:space="preserve">Sources: </w:t>
      </w:r>
      <w:proofErr w:type="spellStart"/>
      <w:r w:rsidRPr="00872CA9">
        <w:rPr>
          <w:rFonts w:ascii="Times New Roman" w:hAnsi="Times New Roman"/>
          <w:i/>
          <w:szCs w:val="24"/>
        </w:rPr>
        <w:t>Adineh</w:t>
      </w:r>
      <w:proofErr w:type="spellEnd"/>
      <w:r w:rsidRPr="00872CA9">
        <w:rPr>
          <w:rFonts w:ascii="Times New Roman" w:hAnsi="Times New Roman"/>
          <w:szCs w:val="24"/>
        </w:rPr>
        <w:t xml:space="preserve">, 45-46 (April 1990): 97; and Masoud </w:t>
      </w:r>
      <w:proofErr w:type="spellStart"/>
      <w:r w:rsidRPr="00872CA9">
        <w:rPr>
          <w:rFonts w:ascii="Times New Roman" w:hAnsi="Times New Roman"/>
          <w:szCs w:val="24"/>
        </w:rPr>
        <w:t>Arabshahi</w:t>
      </w:r>
      <w:proofErr w:type="spellEnd"/>
      <w:r w:rsidRPr="00872CA9">
        <w:rPr>
          <w:rFonts w:ascii="Times New Roman" w:hAnsi="Times New Roman"/>
          <w:szCs w:val="24"/>
        </w:rPr>
        <w:t>, "</w:t>
      </w:r>
      <w:proofErr w:type="spellStart"/>
      <w:r w:rsidRPr="00872CA9">
        <w:rPr>
          <w:rFonts w:ascii="Times New Roman" w:hAnsi="Times New Roman"/>
          <w:szCs w:val="24"/>
        </w:rPr>
        <w:t>Tahavolat</w:t>
      </w:r>
      <w:proofErr w:type="spellEnd"/>
      <w:r w:rsidRPr="00872CA9">
        <w:rPr>
          <w:rFonts w:ascii="Times New Roman" w:hAnsi="Times New Roman"/>
          <w:szCs w:val="24"/>
        </w:rPr>
        <w:t xml:space="preserve"> </w:t>
      </w:r>
      <w:proofErr w:type="spellStart"/>
      <w:r w:rsidRPr="00872CA9">
        <w:rPr>
          <w:rFonts w:ascii="Times New Roman" w:hAnsi="Times New Roman"/>
          <w:szCs w:val="24"/>
        </w:rPr>
        <w:t>va</w:t>
      </w:r>
      <w:proofErr w:type="spellEnd"/>
      <w:r w:rsidRPr="00872CA9">
        <w:rPr>
          <w:rFonts w:ascii="Times New Roman" w:hAnsi="Times New Roman"/>
          <w:szCs w:val="24"/>
        </w:rPr>
        <w:t xml:space="preserve"> </w:t>
      </w:r>
      <w:proofErr w:type="spellStart"/>
      <w:r w:rsidRPr="00872CA9">
        <w:rPr>
          <w:rFonts w:ascii="Times New Roman" w:hAnsi="Times New Roman"/>
          <w:szCs w:val="24"/>
        </w:rPr>
        <w:t>Mosekelat</w:t>
      </w:r>
      <w:proofErr w:type="spellEnd"/>
      <w:r w:rsidRPr="00872CA9">
        <w:rPr>
          <w:rFonts w:ascii="Times New Roman" w:hAnsi="Times New Roman"/>
          <w:szCs w:val="24"/>
        </w:rPr>
        <w:t xml:space="preserve">-e </w:t>
      </w:r>
      <w:proofErr w:type="spellStart"/>
      <w:r w:rsidRPr="00872CA9">
        <w:rPr>
          <w:rFonts w:ascii="Times New Roman" w:hAnsi="Times New Roman"/>
          <w:szCs w:val="24"/>
        </w:rPr>
        <w:t>Nahr</w:t>
      </w:r>
      <w:proofErr w:type="spellEnd"/>
      <w:r w:rsidRPr="00872CA9">
        <w:rPr>
          <w:rFonts w:ascii="Times New Roman" w:hAnsi="Times New Roman"/>
          <w:szCs w:val="24"/>
        </w:rPr>
        <w:t xml:space="preserve"> </w:t>
      </w:r>
      <w:proofErr w:type="spellStart"/>
      <w:r w:rsidRPr="00872CA9">
        <w:rPr>
          <w:rFonts w:ascii="Times New Roman" w:hAnsi="Times New Roman"/>
          <w:szCs w:val="24"/>
        </w:rPr>
        <w:t>Ketab</w:t>
      </w:r>
      <w:proofErr w:type="spellEnd"/>
      <w:r w:rsidRPr="00872CA9">
        <w:rPr>
          <w:rFonts w:ascii="Times New Roman" w:hAnsi="Times New Roman"/>
          <w:szCs w:val="24"/>
        </w:rPr>
        <w:t xml:space="preserve"> pas </w:t>
      </w:r>
      <w:proofErr w:type="spellStart"/>
      <w:r w:rsidRPr="00872CA9">
        <w:rPr>
          <w:rFonts w:ascii="Times New Roman" w:hAnsi="Times New Roman"/>
          <w:szCs w:val="24"/>
        </w:rPr>
        <w:t>az</w:t>
      </w:r>
      <w:proofErr w:type="spellEnd"/>
      <w:r w:rsidRPr="00872CA9">
        <w:rPr>
          <w:rFonts w:ascii="Times New Roman" w:hAnsi="Times New Roman"/>
          <w:szCs w:val="24"/>
        </w:rPr>
        <w:t xml:space="preserve"> </w:t>
      </w:r>
      <w:proofErr w:type="spellStart"/>
      <w:r w:rsidRPr="00872CA9">
        <w:rPr>
          <w:rFonts w:ascii="Times New Roman" w:hAnsi="Times New Roman"/>
          <w:szCs w:val="24"/>
        </w:rPr>
        <w:t>Engelab</w:t>
      </w:r>
      <w:proofErr w:type="spellEnd"/>
      <w:r w:rsidRPr="00872CA9">
        <w:rPr>
          <w:rFonts w:ascii="Times New Roman" w:hAnsi="Times New Roman"/>
          <w:szCs w:val="24"/>
        </w:rPr>
        <w:t xml:space="preserve"> </w:t>
      </w:r>
      <w:proofErr w:type="spellStart"/>
      <w:r w:rsidRPr="00872CA9">
        <w:rPr>
          <w:rFonts w:ascii="Times New Roman" w:hAnsi="Times New Roman"/>
          <w:szCs w:val="24"/>
        </w:rPr>
        <w:t>Eslami</w:t>
      </w:r>
      <w:proofErr w:type="spellEnd"/>
      <w:r w:rsidRPr="00872CA9">
        <w:rPr>
          <w:rFonts w:ascii="Times New Roman" w:hAnsi="Times New Roman"/>
          <w:szCs w:val="24"/>
        </w:rPr>
        <w:t xml:space="preserve">," </w:t>
      </w:r>
      <w:proofErr w:type="spellStart"/>
      <w:r w:rsidRPr="00872CA9">
        <w:rPr>
          <w:rFonts w:ascii="Times New Roman" w:hAnsi="Times New Roman"/>
          <w:i/>
          <w:szCs w:val="24"/>
        </w:rPr>
        <w:t>Keyhan</w:t>
      </w:r>
      <w:proofErr w:type="spellEnd"/>
      <w:r w:rsidRPr="00872CA9">
        <w:rPr>
          <w:rFonts w:ascii="Times New Roman" w:hAnsi="Times New Roman"/>
          <w:i/>
          <w:szCs w:val="24"/>
        </w:rPr>
        <w:t xml:space="preserve"> </w:t>
      </w:r>
      <w:proofErr w:type="spellStart"/>
      <w:r w:rsidRPr="00872CA9">
        <w:rPr>
          <w:rFonts w:ascii="Times New Roman" w:hAnsi="Times New Roman"/>
          <w:i/>
          <w:szCs w:val="24"/>
        </w:rPr>
        <w:t>Havai</w:t>
      </w:r>
      <w:proofErr w:type="spellEnd"/>
      <w:r w:rsidRPr="00872CA9">
        <w:rPr>
          <w:rFonts w:ascii="Times New Roman" w:hAnsi="Times New Roman"/>
          <w:szCs w:val="24"/>
        </w:rPr>
        <w:t xml:space="preserve"> 772 (April 13, 1988): 18.</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that has been prevalent since 1981.</w:t>
      </w:r>
      <w:r w:rsidRPr="00872CA9">
        <w:rPr>
          <w:rStyle w:val="FootnoteReference"/>
          <w:rFonts w:ascii="Times New Roman" w:hAnsi="Times New Roman"/>
          <w:szCs w:val="24"/>
        </w:rPr>
        <w:footnoteReference w:id="26"/>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3. A proliferating reading public and a flourishing book market also mandated an expanding publishing industry.  As table 3 indicated, the number of Iranian publishers has risen drastically over the last decade.</w:t>
      </w:r>
      <w:r w:rsidRPr="00872CA9">
        <w:rPr>
          <w:rStyle w:val="FootnoteReference"/>
          <w:rFonts w:ascii="Times New Roman" w:hAnsi="Times New Roman"/>
          <w:szCs w:val="24"/>
        </w:rPr>
        <w:footnoteReference w:id="27"/>
      </w:r>
      <w:r w:rsidRPr="00872CA9">
        <w:rPr>
          <w:rFonts w:ascii="Times New Roman" w:hAnsi="Times New Roman"/>
          <w:szCs w:val="24"/>
        </w:rPr>
        <w:t xml:space="preserve">  To borrow an idea from the French intellectual Regis </w:t>
      </w:r>
      <w:proofErr w:type="spellStart"/>
      <w:r w:rsidRPr="00872CA9">
        <w:rPr>
          <w:rFonts w:ascii="Times New Roman" w:hAnsi="Times New Roman"/>
          <w:szCs w:val="24"/>
        </w:rPr>
        <w:t>Debray</w:t>
      </w:r>
      <w:proofErr w:type="spellEnd"/>
      <w:r w:rsidRPr="00872CA9">
        <w:rPr>
          <w:rFonts w:ascii="Times New Roman" w:hAnsi="Times New Roman"/>
          <w:szCs w:val="24"/>
        </w:rPr>
        <w:t>, one can say that in the absence of secular universities and popular mass media, the decade of the 1980s in Iran can be daubed as the era of the publishing houses.</w:t>
      </w:r>
      <w:r w:rsidRPr="00872CA9">
        <w:rPr>
          <w:rStyle w:val="FootnoteReference"/>
          <w:rFonts w:ascii="Times New Roman" w:hAnsi="Times New Roman"/>
          <w:szCs w:val="24"/>
        </w:rPr>
        <w:footnoteReference w:id="28"/>
      </w:r>
      <w:r w:rsidRPr="00872CA9">
        <w:rPr>
          <w:rFonts w:ascii="Times New Roman" w:hAnsi="Times New Roman"/>
          <w:szCs w:val="24"/>
        </w:rPr>
        <w:t xml:space="preserve">  This is not, however, to suggest that all publishing houses have played more or less a similar role.  According to one study almost 50 percent of all books published in 1985 were produced by a mere 100 publishers.  Furthermore, there were only 200 publishing houses that could be qualified as professional publishing houses.</w:t>
      </w:r>
      <w:r w:rsidRPr="00872CA9">
        <w:rPr>
          <w:rStyle w:val="FootnoteReference"/>
          <w:rFonts w:ascii="Times New Roman" w:hAnsi="Times New Roman"/>
          <w:szCs w:val="24"/>
        </w:rPr>
        <w:footnoteReference w:id="29"/>
      </w:r>
      <w:r w:rsidRPr="00872CA9">
        <w:rPr>
          <w:rFonts w:ascii="Times New Roman" w:hAnsi="Times New Roman"/>
          <w:szCs w:val="24"/>
        </w:rPr>
        <w:t xml:space="preserve">  However, this fact </w:t>
      </w:r>
      <w:proofErr w:type="spellStart"/>
      <w:r w:rsidRPr="00872CA9">
        <w:rPr>
          <w:rFonts w:ascii="Times New Roman" w:hAnsi="Times New Roman"/>
          <w:szCs w:val="24"/>
        </w:rPr>
        <w:t>can not</w:t>
      </w:r>
      <w:proofErr w:type="spellEnd"/>
      <w:r w:rsidRPr="00872CA9">
        <w:rPr>
          <w:rFonts w:ascii="Times New Roman" w:hAnsi="Times New Roman"/>
          <w:szCs w:val="24"/>
        </w:rPr>
        <w:t xml:space="preserve"> be lost on us that many people opted to form publishing houses based on the belief that the latter historically have had greater freedom than the daily press in defying government censor and resisting policy shifts.</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Analogous to the rise of publishing houses, the number of bookstores also increased.  In 1946 there were only around 50 bookstores all over Iran, and by 1957 they had expanded to around 150.</w:t>
      </w:r>
      <w:r w:rsidRPr="00872CA9">
        <w:rPr>
          <w:rStyle w:val="FootnoteReference"/>
          <w:rFonts w:ascii="Times New Roman" w:hAnsi="Times New Roman"/>
          <w:szCs w:val="24"/>
        </w:rPr>
        <w:footnoteReference w:id="30"/>
      </w:r>
      <w:r w:rsidRPr="00872CA9">
        <w:rPr>
          <w:rFonts w:ascii="Times New Roman" w:hAnsi="Times New Roman"/>
          <w:szCs w:val="24"/>
        </w:rPr>
        <w:t xml:space="preserve">  However according to </w:t>
      </w:r>
      <w:proofErr w:type="spellStart"/>
      <w:r w:rsidRPr="00872CA9">
        <w:rPr>
          <w:rFonts w:ascii="Times New Roman" w:hAnsi="Times New Roman"/>
          <w:szCs w:val="24"/>
        </w:rPr>
        <w:t>Seyyed</w:t>
      </w:r>
      <w:proofErr w:type="spellEnd"/>
      <w:r w:rsidRPr="00872CA9">
        <w:rPr>
          <w:rFonts w:ascii="Times New Roman" w:hAnsi="Times New Roman"/>
          <w:szCs w:val="24"/>
        </w:rPr>
        <w:t xml:space="preserve"> </w:t>
      </w:r>
      <w:proofErr w:type="spellStart"/>
      <w:r w:rsidRPr="00872CA9">
        <w:rPr>
          <w:rFonts w:ascii="Times New Roman" w:hAnsi="Times New Roman"/>
          <w:szCs w:val="24"/>
        </w:rPr>
        <w:t>Abdolghafar</w:t>
      </w:r>
      <w:proofErr w:type="spellEnd"/>
      <w:r w:rsidRPr="00872CA9">
        <w:rPr>
          <w:rFonts w:ascii="Times New Roman" w:hAnsi="Times New Roman"/>
          <w:szCs w:val="24"/>
        </w:rPr>
        <w:t xml:space="preserve"> </w:t>
      </w:r>
      <w:proofErr w:type="spellStart"/>
      <w:r w:rsidRPr="00872CA9">
        <w:rPr>
          <w:rFonts w:ascii="Times New Roman" w:hAnsi="Times New Roman"/>
          <w:szCs w:val="24"/>
        </w:rPr>
        <w:t>Tahouri</w:t>
      </w:r>
      <w:proofErr w:type="spellEnd"/>
      <w:r w:rsidRPr="00872CA9">
        <w:rPr>
          <w:rFonts w:ascii="Times New Roman" w:hAnsi="Times New Roman"/>
          <w:szCs w:val="24"/>
        </w:rPr>
        <w:t>, a well-known publisher and board member of the Union of Iranian Publishers and booksellers, the number of bookstores operating in Tehran alone has swelled from 310 or 320 before the revolution to over 1800 after the revolution.</w:t>
      </w:r>
      <w:r w:rsidRPr="00872CA9">
        <w:rPr>
          <w:rStyle w:val="FootnoteReference"/>
          <w:rFonts w:ascii="Times New Roman" w:hAnsi="Times New Roman"/>
          <w:szCs w:val="24"/>
        </w:rPr>
        <w:footnoteReference w:id="31"/>
      </w:r>
      <w:r w:rsidRPr="00872CA9">
        <w:rPr>
          <w:rFonts w:ascii="Times New Roman" w:hAnsi="Times New Roman"/>
          <w:szCs w:val="24"/>
        </w:rPr>
        <w:t xml:space="preserve"> </w:t>
      </w:r>
      <w:r w:rsidRPr="00872CA9">
        <w:rPr>
          <w:rFonts w:ascii="Times New Roman" w:hAnsi="Times New Roman"/>
          <w:szCs w:val="24"/>
        </w:rPr>
        <w:tab/>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Despite faring well economically, the publishing industry has been hindered by a variety of factors.  Chief among them has been the problem of censorship where the revolting pens and subversive discourses of many authors, artists, literary critics, and poets have been scrutinized, restrained, silenced, or broken.  In order to cut their losses, many publishers have resorted to the practice of self-censorship asking authors to voluntarily delete the more controversial parts of their manuscripts for fear of confiscation or inability to pass the ideological scrutiny of the Ministry of Islamic Guidance.</w:t>
      </w:r>
      <w:r w:rsidRPr="00872CA9">
        <w:rPr>
          <w:rStyle w:val="FootnoteReference"/>
          <w:rFonts w:ascii="Times New Roman" w:hAnsi="Times New Roman"/>
          <w:szCs w:val="24"/>
        </w:rPr>
        <w:footnoteReference w:id="32"/>
      </w:r>
      <w:r w:rsidRPr="00872CA9">
        <w:rPr>
          <w:rFonts w:ascii="Times New Roman" w:hAnsi="Times New Roman"/>
          <w:szCs w:val="24"/>
        </w:rPr>
        <w:t xml:space="preserve">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Censorship also operates in more subtle forms.  One form of censorship, increasingly resorted to by the Islamic Republican regime, is to control the allocation of printing paper.  Since the government has virtual monopoly over the production, importation, and distribution of paper it could easily decide which publisher is to be punished by withholding paper from it.  On the other hand, however, state-owned, state-affiliated or pro government publishing houses can be rewarded by being granted the lucrative rights to publish academic textbooks or receive preferential treatment for paper, modern equipment, and other basic necessities of printing.  Besides avoiding the apparatuses of censorship, state patronized publishing houses can afford publishing in large circulations while the private sector has to play it more conservatively. </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t xml:space="preserve">The condition of censorship had gotten so bad that </w:t>
      </w:r>
      <w:proofErr w:type="spellStart"/>
      <w:r w:rsidRPr="00872CA9">
        <w:rPr>
          <w:rFonts w:ascii="Times New Roman" w:hAnsi="Times New Roman"/>
          <w:szCs w:val="24"/>
        </w:rPr>
        <w:t>Hojjat</w:t>
      </w:r>
      <w:proofErr w:type="spellEnd"/>
      <w:r w:rsidRPr="00872CA9">
        <w:rPr>
          <w:rFonts w:ascii="Times New Roman" w:hAnsi="Times New Roman"/>
          <w:szCs w:val="24"/>
        </w:rPr>
        <w:t xml:space="preserve"> al-Islam Mohammad </w:t>
      </w:r>
      <w:proofErr w:type="spellStart"/>
      <w:r w:rsidRPr="00872CA9">
        <w:rPr>
          <w:rFonts w:ascii="Times New Roman" w:hAnsi="Times New Roman"/>
          <w:szCs w:val="24"/>
        </w:rPr>
        <w:t>Mojtahed-Shabastari</w:t>
      </w:r>
      <w:proofErr w:type="spellEnd"/>
      <w:r w:rsidRPr="00872CA9">
        <w:rPr>
          <w:rFonts w:ascii="Times New Roman" w:hAnsi="Times New Roman"/>
          <w:szCs w:val="24"/>
        </w:rPr>
        <w:t>, a liberal minded cleric in the Islamic Republic drew attention to it by declaring:</w:t>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ind w:left="1440" w:right="1440" w:hanging="1440"/>
        <w:rPr>
          <w:rFonts w:ascii="Times New Roman" w:hAnsi="Times New Roman"/>
          <w:szCs w:val="24"/>
        </w:rPr>
      </w:pPr>
      <w:r w:rsidRPr="00872CA9">
        <w:rPr>
          <w:rFonts w:ascii="Times New Roman" w:hAnsi="Times New Roman"/>
          <w:szCs w:val="24"/>
        </w:rPr>
        <w:tab/>
      </w:r>
      <w:r w:rsidRPr="00872CA9">
        <w:rPr>
          <w:rFonts w:ascii="Times New Roman" w:hAnsi="Times New Roman"/>
          <w:szCs w:val="24"/>
        </w:rPr>
        <w:tab/>
      </w:r>
      <w:r w:rsidRPr="00872CA9">
        <w:rPr>
          <w:rFonts w:ascii="Times New Roman" w:hAnsi="Times New Roman"/>
          <w:szCs w:val="24"/>
        </w:rPr>
        <w:tab/>
        <w:t xml:space="preserve">Our thinkers must find a solution for this problem (ownership of publishing industry) so that we do not just reiterate the slogan "neither </w:t>
      </w:r>
      <w:proofErr w:type="spellStart"/>
      <w:r w:rsidRPr="00872CA9">
        <w:rPr>
          <w:rFonts w:ascii="Times New Roman" w:hAnsi="Times New Roman"/>
          <w:szCs w:val="24"/>
        </w:rPr>
        <w:t>East</w:t>
      </w:r>
      <w:proofErr w:type="spellEnd"/>
      <w:r w:rsidRPr="00872CA9">
        <w:rPr>
          <w:rFonts w:ascii="Times New Roman" w:hAnsi="Times New Roman"/>
          <w:szCs w:val="24"/>
        </w:rPr>
        <w:t xml:space="preserve"> nor West" while our private press goes the Western path (capitalist), and our state press follows the Eastern (socialist) path.</w:t>
      </w:r>
      <w:r w:rsidRPr="00872CA9">
        <w:rPr>
          <w:rStyle w:val="FootnoteReference"/>
          <w:rFonts w:ascii="Times New Roman" w:hAnsi="Times New Roman"/>
          <w:szCs w:val="24"/>
        </w:rPr>
        <w:footnoteReference w:id="33"/>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rPr>
          <w:rFonts w:ascii="Times New Roman" w:hAnsi="Times New Roman"/>
          <w:szCs w:val="24"/>
        </w:rPr>
      </w:pPr>
      <w:r w:rsidRPr="00872CA9">
        <w:rPr>
          <w:rFonts w:ascii="Times New Roman" w:hAnsi="Times New Roman"/>
          <w:szCs w:val="24"/>
        </w:rPr>
        <w:tab/>
      </w:r>
    </w:p>
    <w:p w:rsidR="00383353"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r w:rsidRPr="00872CA9">
        <w:rPr>
          <w:rFonts w:ascii="Times New Roman" w:hAnsi="Times New Roman"/>
          <w:szCs w:val="24"/>
        </w:rPr>
        <w:tab/>
      </w:r>
      <w:proofErr w:type="spellStart"/>
      <w:r w:rsidRPr="00872CA9">
        <w:rPr>
          <w:rFonts w:ascii="Times New Roman" w:hAnsi="Times New Roman"/>
          <w:szCs w:val="24"/>
        </w:rPr>
        <w:t>Shabastari</w:t>
      </w:r>
      <w:proofErr w:type="spellEnd"/>
      <w:r w:rsidRPr="00872CA9">
        <w:rPr>
          <w:rFonts w:ascii="Times New Roman" w:hAnsi="Times New Roman"/>
          <w:szCs w:val="24"/>
        </w:rPr>
        <w:t xml:space="preserve"> thus referred to the two main problems plaguing the Iranian publishing industry: the economic cleavages of the publishing houses and the intimidating presence of state censorship.  Not even a popular revolution was capable of altering this symmetry of anguish. </w:t>
      </w:r>
    </w:p>
    <w:p w:rsidR="00383353" w:rsidRPr="00872CA9"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p>
    <w:p w:rsidR="00A7592C" w:rsidRPr="00872CA9" w:rsidRDefault="00A7592C">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rPr>
          <w:rFonts w:ascii="Times New Roman" w:hAnsi="Times New Roman"/>
          <w:szCs w:val="24"/>
        </w:rPr>
      </w:pPr>
    </w:p>
    <w:sectPr w:rsidR="00A7592C" w:rsidRPr="00872CA9">
      <w:footerReference w:type="default" r:id="rId6"/>
      <w:endnotePr>
        <w:numFmt w:val="decimal"/>
      </w:endnotePr>
      <w:type w:val="continuous"/>
      <w:pgSz w:w="12240" w:h="15840"/>
      <w:pgMar w:top="1440" w:right="1209" w:bottom="1440" w:left="1670" w:header="1440" w:footer="1440" w:gutter="0"/>
      <w:pgNumType w:start="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15C8" w:rsidRDefault="004615C8">
      <w:pPr>
        <w:spacing w:line="20" w:lineRule="exact"/>
      </w:pPr>
    </w:p>
  </w:endnote>
  <w:endnote w:type="continuationSeparator" w:id="0">
    <w:p w:rsidR="004615C8" w:rsidRDefault="004615C8">
      <w:r>
        <w:t xml:space="preserve"> </w:t>
      </w:r>
    </w:p>
  </w:endnote>
  <w:endnote w:type="continuationNotice" w:id="1">
    <w:p w:rsidR="004615C8" w:rsidRDefault="004615C8">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3353" w:rsidRDefault="00383353">
    <w:pPr>
      <w:spacing w:before="140" w:line="100" w:lineRule="exact"/>
      <w:rPr>
        <w:sz w:val="10"/>
      </w:rPr>
    </w:pPr>
  </w:p>
  <w:p w:rsidR="00383353" w:rsidRDefault="00383353">
    <w:pPr>
      <w:tabs>
        <w:tab w:val="left" w:pos="0"/>
        <w:tab w:val="left" w:pos="720"/>
        <w:tab w:val="left" w:pos="1152"/>
        <w:tab w:val="left" w:pos="1440"/>
        <w:tab w:val="left" w:pos="2160"/>
        <w:tab w:val="left" w:pos="2880"/>
        <w:tab w:val="left" w:pos="3600"/>
        <w:tab w:val="left" w:pos="3744"/>
        <w:tab w:val="left" w:pos="3888"/>
        <w:tab w:val="left" w:pos="4032"/>
        <w:tab w:val="left" w:pos="4176"/>
        <w:tab w:val="left" w:pos="4320"/>
        <w:tab w:val="left" w:pos="4896"/>
        <w:tab w:val="left" w:pos="5040"/>
        <w:tab w:val="left" w:pos="6624"/>
        <w:tab w:val="left" w:pos="6768"/>
      </w:tabs>
      <w:suppressAutoHyphens/>
      <w:spacing w:line="480" w:lineRule="auto"/>
    </w:pPr>
  </w:p>
  <w:p w:rsidR="00383353" w:rsidRDefault="004615C8">
    <w:r>
      <w:rPr>
        <w:noProof/>
        <w:snapToGrid/>
      </w:rPr>
      <w:pict>
        <v:rect id="_x0000_s2049" style="position:absolute;margin-left:83.5pt;margin-top:12pt;width:468.05pt;height:12pt;z-index:1;mso-position-horizontal:absolute;mso-position-horizontal-relative:page;mso-position-vertical:absolute;mso-position-vertical-relative:text" o:allowincell="f" filled="f" stroked="f" strokeweight="0">
          <v:textbox inset="0,0,0,0">
            <w:txbxContent>
              <w:p w:rsidR="00383353" w:rsidRDefault="00A7592C">
                <w:pPr>
                  <w:tabs>
                    <w:tab w:val="center" w:pos="4680"/>
                    <w:tab w:val="right" w:pos="9361"/>
                  </w:tabs>
                </w:pPr>
                <w:r>
                  <w:tab/>
                </w:r>
                <w:r>
                  <w:fldChar w:fldCharType="begin"/>
                </w:r>
                <w:r>
                  <w:instrText>page \* arabic</w:instrText>
                </w:r>
                <w:r>
                  <w:fldChar w:fldCharType="separate"/>
                </w:r>
                <w:r>
                  <w:rPr>
                    <w:noProof/>
                  </w:rPr>
                  <w:t>27</w:t>
                </w:r>
                <w:r>
                  <w:fldChar w:fldCharType="end"/>
                </w:r>
              </w:p>
            </w:txbxContent>
          </v:textbox>
          <w10:wrap anchorx="page"/>
        </v:rect>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15C8" w:rsidRDefault="004615C8">
      <w:r>
        <w:separator/>
      </w:r>
    </w:p>
  </w:footnote>
  <w:footnote w:type="continuationSeparator" w:id="0">
    <w:p w:rsidR="004615C8" w:rsidRDefault="004615C8">
      <w:r>
        <w:continuationSeparator/>
      </w:r>
    </w:p>
  </w:footnote>
  <w:footnote w:id="1">
    <w:p w:rsidR="00383353" w:rsidRPr="00872CA9" w:rsidRDefault="00A7592C">
      <w:pPr>
        <w:pStyle w:val="FootnoteText"/>
        <w:tabs>
          <w:tab w:val="left" w:pos="-720"/>
        </w:tabs>
        <w:suppressAutoHyphens/>
        <w:spacing w:after="240"/>
        <w:jc w:val="both"/>
        <w:rPr>
          <w:rFonts w:ascii="Times New Roman" w:hAnsi="Times New Roman"/>
          <w:spacing w:val="-3"/>
          <w:sz w:val="22"/>
          <w:szCs w:val="22"/>
        </w:rPr>
      </w:pPr>
      <w:r>
        <w:rPr>
          <w:rStyle w:val="FootnoteReference"/>
          <w:spacing w:val="-3"/>
          <w:vertAlign w:val="baseline"/>
        </w:rPr>
        <w:t>    </w:t>
      </w:r>
      <w:r>
        <w:rPr>
          <w:rStyle w:val="FootnoteReference"/>
          <w:spacing w:val="-3"/>
        </w:rPr>
        <w:footnoteRef/>
      </w:r>
      <w:r>
        <w:rPr>
          <w:spacing w:val="-3"/>
        </w:rPr>
        <w:t xml:space="preserve"> </w:t>
      </w:r>
      <w:r w:rsidRPr="00872CA9">
        <w:rPr>
          <w:rFonts w:ascii="Times New Roman" w:hAnsi="Times New Roman"/>
          <w:spacing w:val="-3"/>
          <w:sz w:val="22"/>
          <w:szCs w:val="22"/>
        </w:rPr>
        <w:t xml:space="preserve">Edward Said, "Opponents, Audiences, Constituencies, and Community," </w:t>
      </w:r>
      <w:r w:rsidRPr="00872CA9">
        <w:rPr>
          <w:rFonts w:ascii="Times New Roman" w:hAnsi="Times New Roman"/>
          <w:spacing w:val="-3"/>
          <w:sz w:val="22"/>
          <w:szCs w:val="22"/>
          <w:u w:val="single"/>
        </w:rPr>
        <w:t>Critical Inquiry</w:t>
      </w:r>
      <w:r w:rsidRPr="00872CA9">
        <w:rPr>
          <w:rFonts w:ascii="Times New Roman" w:hAnsi="Times New Roman"/>
          <w:spacing w:val="-3"/>
          <w:sz w:val="22"/>
          <w:szCs w:val="22"/>
        </w:rPr>
        <w:t xml:space="preserve"> 9, 1 (September 1982): 1.</w:t>
      </w:r>
    </w:p>
  </w:footnote>
  <w:footnote w:id="2">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Cited in Asghar </w:t>
      </w:r>
      <w:proofErr w:type="spellStart"/>
      <w:r w:rsidRPr="00872CA9">
        <w:rPr>
          <w:rFonts w:ascii="Times New Roman" w:hAnsi="Times New Roman"/>
          <w:spacing w:val="-3"/>
          <w:sz w:val="22"/>
          <w:szCs w:val="22"/>
        </w:rPr>
        <w:t>Fathi</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Kasravi's</w:t>
      </w:r>
      <w:proofErr w:type="spellEnd"/>
      <w:r w:rsidRPr="00872CA9">
        <w:rPr>
          <w:rFonts w:ascii="Times New Roman" w:hAnsi="Times New Roman"/>
          <w:spacing w:val="-3"/>
          <w:sz w:val="22"/>
          <w:szCs w:val="22"/>
        </w:rPr>
        <w:t xml:space="preserve"> Views on Writers and Journalists: A Study in the Sociology of Modernization," </w:t>
      </w:r>
      <w:r w:rsidRPr="00872CA9">
        <w:rPr>
          <w:rFonts w:ascii="Times New Roman" w:hAnsi="Times New Roman"/>
          <w:spacing w:val="-3"/>
          <w:sz w:val="22"/>
          <w:szCs w:val="22"/>
          <w:u w:val="single"/>
        </w:rPr>
        <w:t>Iranian Studies</w:t>
      </w:r>
      <w:r w:rsidRPr="00872CA9">
        <w:rPr>
          <w:rFonts w:ascii="Times New Roman" w:hAnsi="Times New Roman"/>
          <w:spacing w:val="-3"/>
          <w:sz w:val="22"/>
          <w:szCs w:val="22"/>
        </w:rPr>
        <w:t xml:space="preserve"> 19, 2 (Spring 1986): 175.</w:t>
      </w:r>
    </w:p>
  </w:footnote>
  <w:footnote w:id="3">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Such influential journals as </w:t>
      </w:r>
      <w:proofErr w:type="spellStart"/>
      <w:r w:rsidRPr="00872CA9">
        <w:rPr>
          <w:rFonts w:ascii="Times New Roman" w:hAnsi="Times New Roman"/>
          <w:i/>
          <w:spacing w:val="-3"/>
          <w:sz w:val="22"/>
          <w:szCs w:val="22"/>
        </w:rPr>
        <w:t>Bakhtar</w:t>
      </w:r>
      <w:proofErr w:type="spellEnd"/>
      <w:r w:rsidRPr="00872CA9">
        <w:rPr>
          <w:rFonts w:ascii="Times New Roman" w:hAnsi="Times New Roman"/>
          <w:i/>
          <w:spacing w:val="-3"/>
          <w:sz w:val="22"/>
          <w:szCs w:val="22"/>
        </w:rPr>
        <w:t xml:space="preserve">-e </w:t>
      </w:r>
      <w:proofErr w:type="spellStart"/>
      <w:r w:rsidRPr="00872CA9">
        <w:rPr>
          <w:rFonts w:ascii="Times New Roman" w:hAnsi="Times New Roman"/>
          <w:i/>
          <w:spacing w:val="-3"/>
          <w:sz w:val="22"/>
          <w:szCs w:val="22"/>
        </w:rPr>
        <w:t>Emrouz</w:t>
      </w:r>
      <w:proofErr w:type="spellEnd"/>
      <w:r w:rsidRPr="00872CA9">
        <w:rPr>
          <w:rFonts w:ascii="Times New Roman" w:hAnsi="Times New Roman"/>
          <w:spacing w:val="-3"/>
          <w:sz w:val="22"/>
          <w:szCs w:val="22"/>
        </w:rPr>
        <w:t xml:space="preserve">, </w:t>
      </w:r>
      <w:r w:rsidRPr="00872CA9">
        <w:rPr>
          <w:rFonts w:ascii="Times New Roman" w:hAnsi="Times New Roman"/>
          <w:i/>
          <w:spacing w:val="-3"/>
          <w:sz w:val="22"/>
          <w:szCs w:val="22"/>
        </w:rPr>
        <w:t>Kaveh</w:t>
      </w:r>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Ketab</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Jom'ah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Qanoun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Parcham</w:t>
      </w:r>
      <w:proofErr w:type="spellEnd"/>
      <w:r w:rsidRPr="00872CA9">
        <w:rPr>
          <w:rFonts w:ascii="Times New Roman" w:hAnsi="Times New Roman"/>
          <w:spacing w:val="-3"/>
          <w:sz w:val="22"/>
          <w:szCs w:val="22"/>
        </w:rPr>
        <w:t xml:space="preserve"> and </w:t>
      </w:r>
      <w:proofErr w:type="spellStart"/>
      <w:r w:rsidRPr="00872CA9">
        <w:rPr>
          <w:rFonts w:ascii="Times New Roman" w:hAnsi="Times New Roman"/>
          <w:i/>
          <w:spacing w:val="-3"/>
          <w:sz w:val="22"/>
          <w:szCs w:val="22"/>
        </w:rPr>
        <w:t>Soure</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Esrafil</w:t>
      </w:r>
      <w:proofErr w:type="spellEnd"/>
      <w:r w:rsidRPr="00872CA9">
        <w:rPr>
          <w:rFonts w:ascii="Times New Roman" w:hAnsi="Times New Roman"/>
          <w:spacing w:val="-3"/>
          <w:sz w:val="22"/>
          <w:szCs w:val="22"/>
        </w:rPr>
        <w:t xml:space="preserve"> were founded by these intellectuals.</w:t>
      </w:r>
    </w:p>
  </w:footnote>
  <w:footnote w:id="4">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For two treatments of censorship see </w:t>
      </w:r>
      <w:proofErr w:type="spellStart"/>
      <w:r w:rsidRPr="00872CA9">
        <w:rPr>
          <w:rFonts w:ascii="Times New Roman" w:hAnsi="Times New Roman"/>
          <w:spacing w:val="-3"/>
          <w:sz w:val="22"/>
          <w:szCs w:val="22"/>
        </w:rPr>
        <w:t>Farzaneh</w:t>
      </w:r>
      <w:proofErr w:type="spellEnd"/>
      <w:r w:rsidRPr="00872CA9">
        <w:rPr>
          <w:rFonts w:ascii="Times New Roman" w:hAnsi="Times New Roman"/>
          <w:spacing w:val="-3"/>
          <w:sz w:val="22"/>
          <w:szCs w:val="22"/>
        </w:rPr>
        <w:t xml:space="preserve"> Milani, "Power, Prudence, and Print: Censorship and </w:t>
      </w:r>
      <w:proofErr w:type="spellStart"/>
      <w:r w:rsidRPr="00872CA9">
        <w:rPr>
          <w:rFonts w:ascii="Times New Roman" w:hAnsi="Times New Roman"/>
          <w:spacing w:val="-3"/>
          <w:sz w:val="22"/>
          <w:szCs w:val="22"/>
        </w:rPr>
        <w:t>Simin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Daneshvar</w:t>
      </w:r>
      <w:proofErr w:type="spellEnd"/>
      <w:r w:rsidRPr="00872CA9">
        <w:rPr>
          <w:rFonts w:ascii="Times New Roman" w:hAnsi="Times New Roman"/>
          <w:spacing w:val="-3"/>
          <w:sz w:val="22"/>
          <w:szCs w:val="22"/>
        </w:rPr>
        <w:t xml:space="preserve">," </w:t>
      </w:r>
      <w:r w:rsidRPr="00872CA9">
        <w:rPr>
          <w:rFonts w:ascii="Times New Roman" w:hAnsi="Times New Roman"/>
          <w:spacing w:val="-3"/>
          <w:sz w:val="22"/>
          <w:szCs w:val="22"/>
          <w:u w:val="single"/>
        </w:rPr>
        <w:t>Iranian Studies</w:t>
      </w:r>
      <w:r w:rsidRPr="00872CA9">
        <w:rPr>
          <w:rFonts w:ascii="Times New Roman" w:hAnsi="Times New Roman"/>
          <w:spacing w:val="-3"/>
          <w:sz w:val="22"/>
          <w:szCs w:val="22"/>
        </w:rPr>
        <w:t xml:space="preserve"> 18, 2-4 (Spring-Autumn 1985): 325-347; and Ahmad Karimi-</w:t>
      </w:r>
      <w:proofErr w:type="spellStart"/>
      <w:r w:rsidRPr="00872CA9">
        <w:rPr>
          <w:rFonts w:ascii="Times New Roman" w:hAnsi="Times New Roman"/>
          <w:spacing w:val="-3"/>
          <w:sz w:val="22"/>
          <w:szCs w:val="22"/>
        </w:rPr>
        <w:t>Hakkak</w:t>
      </w:r>
      <w:proofErr w:type="spellEnd"/>
      <w:r w:rsidRPr="00872CA9">
        <w:rPr>
          <w:rFonts w:ascii="Times New Roman" w:hAnsi="Times New Roman"/>
          <w:spacing w:val="-3"/>
          <w:sz w:val="22"/>
          <w:szCs w:val="22"/>
        </w:rPr>
        <w:t>, "Authors and Authorities: The Censor as Reader of Literature in the Islamic Republic of Iran," Paper Presented at the Annual Meeting of the Middle East Studies Association, Toronto, Ontario, 1989.</w:t>
      </w:r>
    </w:p>
  </w:footnote>
  <w:footnote w:id="5">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Jürgen Habermas has defined these term in the following way: "civil privatism denotes an interest in the steering of and maintenance performance of the administrative system but little participation in the legitimation process..." Complementing this depoliticized public realm is a "familial-vocational privatism" which consists of a "family orientation with developed interests in consumption and leisure on the one hand, and in a career orientation suitable to status competition on the other."  Jürgen Habermas, </w:t>
      </w:r>
      <w:r w:rsidRPr="00872CA9">
        <w:rPr>
          <w:rFonts w:ascii="Times New Roman" w:hAnsi="Times New Roman"/>
          <w:spacing w:val="-3"/>
          <w:sz w:val="22"/>
          <w:szCs w:val="22"/>
          <w:u w:val="single"/>
        </w:rPr>
        <w:t>Legitimation Crisis</w:t>
      </w:r>
      <w:r w:rsidRPr="00872CA9">
        <w:rPr>
          <w:rFonts w:ascii="Times New Roman" w:hAnsi="Times New Roman"/>
          <w:spacing w:val="-3"/>
          <w:sz w:val="22"/>
          <w:szCs w:val="22"/>
        </w:rPr>
        <w:t xml:space="preserve"> (Boston: Beacon Press, 1975): 75.</w:t>
      </w:r>
    </w:p>
  </w:footnote>
  <w:footnote w:id="6">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Wolfgang </w:t>
      </w:r>
      <w:proofErr w:type="spellStart"/>
      <w:r w:rsidRPr="00872CA9">
        <w:rPr>
          <w:rFonts w:ascii="Times New Roman" w:hAnsi="Times New Roman"/>
          <w:spacing w:val="-3"/>
          <w:sz w:val="22"/>
          <w:szCs w:val="22"/>
        </w:rPr>
        <w:t>Behn</w:t>
      </w:r>
      <w:proofErr w:type="spellEnd"/>
      <w:r w:rsidRPr="00872CA9">
        <w:rPr>
          <w:rFonts w:ascii="Times New Roman" w:hAnsi="Times New Roman"/>
          <w:spacing w:val="-3"/>
          <w:sz w:val="22"/>
          <w:szCs w:val="22"/>
        </w:rPr>
        <w:t xml:space="preserve">, "Iranian Publishing in the Post-Pahlavi Era: At Home and Abroad," </w:t>
      </w:r>
      <w:r w:rsidRPr="00872CA9">
        <w:rPr>
          <w:rFonts w:ascii="Times New Roman" w:hAnsi="Times New Roman"/>
          <w:spacing w:val="-3"/>
          <w:sz w:val="22"/>
          <w:szCs w:val="22"/>
          <w:u w:val="single"/>
        </w:rPr>
        <w:t>Middle East Studies Association Bulletin</w:t>
      </w:r>
      <w:r w:rsidRPr="00872CA9">
        <w:rPr>
          <w:rFonts w:ascii="Times New Roman" w:hAnsi="Times New Roman"/>
          <w:spacing w:val="-3"/>
          <w:sz w:val="22"/>
          <w:szCs w:val="22"/>
        </w:rPr>
        <w:t xml:space="preserve"> 15, 1 (July 1981): 11.</w:t>
      </w:r>
    </w:p>
  </w:footnote>
  <w:footnote w:id="7">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This figure is based on my reading over a </w:t>
      </w:r>
      <w:proofErr w:type="gramStart"/>
      <w:r w:rsidRPr="00872CA9">
        <w:rPr>
          <w:rFonts w:ascii="Times New Roman" w:hAnsi="Times New Roman"/>
          <w:spacing w:val="-3"/>
          <w:sz w:val="22"/>
          <w:szCs w:val="22"/>
        </w:rPr>
        <w:t>four year</w:t>
      </w:r>
      <w:proofErr w:type="gramEnd"/>
      <w:r w:rsidRPr="00872CA9">
        <w:rPr>
          <w:rFonts w:ascii="Times New Roman" w:hAnsi="Times New Roman"/>
          <w:spacing w:val="-3"/>
          <w:sz w:val="22"/>
          <w:szCs w:val="22"/>
        </w:rPr>
        <w:t xml:space="preserve"> period (1986-1990) of announcements and reviews published in the following prominent newspapers and journals: </w:t>
      </w:r>
      <w:proofErr w:type="spellStart"/>
      <w:r w:rsidRPr="00872CA9">
        <w:rPr>
          <w:rFonts w:ascii="Times New Roman" w:hAnsi="Times New Roman"/>
          <w:i/>
          <w:spacing w:val="-3"/>
          <w:sz w:val="22"/>
          <w:szCs w:val="22"/>
        </w:rPr>
        <w:t>Kayhan</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Havai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Kayhan</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Farhangi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Nashr</w:t>
      </w:r>
      <w:proofErr w:type="spellEnd"/>
      <w:r w:rsidRPr="00872CA9">
        <w:rPr>
          <w:rFonts w:ascii="Times New Roman" w:hAnsi="Times New Roman"/>
          <w:i/>
          <w:spacing w:val="-3"/>
          <w:sz w:val="22"/>
          <w:szCs w:val="22"/>
        </w:rPr>
        <w:t xml:space="preserve">-e </w:t>
      </w:r>
      <w:proofErr w:type="spellStart"/>
      <w:r w:rsidRPr="00872CA9">
        <w:rPr>
          <w:rFonts w:ascii="Times New Roman" w:hAnsi="Times New Roman"/>
          <w:i/>
          <w:spacing w:val="-3"/>
          <w:sz w:val="22"/>
          <w:szCs w:val="22"/>
        </w:rPr>
        <w:t>Danesh</w:t>
      </w:r>
      <w:proofErr w:type="spellEnd"/>
      <w:r w:rsidRPr="00872CA9">
        <w:rPr>
          <w:rFonts w:ascii="Times New Roman" w:hAnsi="Times New Roman"/>
          <w:spacing w:val="-3"/>
          <w:sz w:val="22"/>
          <w:szCs w:val="22"/>
        </w:rPr>
        <w:t xml:space="preserve">, and </w:t>
      </w:r>
      <w:proofErr w:type="spellStart"/>
      <w:r w:rsidRPr="00872CA9">
        <w:rPr>
          <w:rFonts w:ascii="Times New Roman" w:hAnsi="Times New Roman"/>
          <w:i/>
          <w:spacing w:val="-3"/>
          <w:sz w:val="22"/>
          <w:szCs w:val="22"/>
        </w:rPr>
        <w:t>Adineh</w:t>
      </w:r>
      <w:proofErr w:type="spellEnd"/>
      <w:r w:rsidRPr="00872CA9">
        <w:rPr>
          <w:rFonts w:ascii="Times New Roman" w:hAnsi="Times New Roman"/>
          <w:spacing w:val="-3"/>
          <w:sz w:val="22"/>
          <w:szCs w:val="22"/>
        </w:rPr>
        <w:t>.</w:t>
      </w:r>
    </w:p>
  </w:footnote>
  <w:footnote w:id="8">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One can also see a startling volume of intellectual activity among the expatriate Iranian communities as well.  According to one report compiled by the Center for Iranian Documentation and Research in Paris, more than 130 journals have been published by Iranians living in diaspora.  See </w:t>
      </w:r>
      <w:proofErr w:type="spellStart"/>
      <w:r w:rsidRPr="00872CA9">
        <w:rPr>
          <w:rFonts w:ascii="Times New Roman" w:hAnsi="Times New Roman"/>
          <w:spacing w:val="-3"/>
          <w:sz w:val="22"/>
          <w:szCs w:val="22"/>
          <w:u w:val="single"/>
        </w:rPr>
        <w:t>Liste</w:t>
      </w:r>
      <w:proofErr w:type="spellEnd"/>
      <w:r w:rsidRPr="00872CA9">
        <w:rPr>
          <w:rFonts w:ascii="Times New Roman" w:hAnsi="Times New Roman"/>
          <w:spacing w:val="-3"/>
          <w:sz w:val="22"/>
          <w:szCs w:val="22"/>
          <w:u w:val="single"/>
        </w:rPr>
        <w:t xml:space="preserve"> Des </w:t>
      </w:r>
      <w:proofErr w:type="spellStart"/>
      <w:r w:rsidRPr="00872CA9">
        <w:rPr>
          <w:rFonts w:ascii="Times New Roman" w:hAnsi="Times New Roman"/>
          <w:spacing w:val="-3"/>
          <w:sz w:val="22"/>
          <w:szCs w:val="22"/>
          <w:u w:val="single"/>
        </w:rPr>
        <w:t>Periodiques</w:t>
      </w:r>
      <w:proofErr w:type="spellEnd"/>
      <w:r w:rsidRPr="00872CA9">
        <w:rPr>
          <w:rFonts w:ascii="Times New Roman" w:hAnsi="Times New Roman"/>
          <w:spacing w:val="-3"/>
          <w:sz w:val="22"/>
          <w:szCs w:val="22"/>
          <w:u w:val="single"/>
        </w:rPr>
        <w:t xml:space="preserve"> </w:t>
      </w:r>
      <w:proofErr w:type="spellStart"/>
      <w:r w:rsidRPr="00872CA9">
        <w:rPr>
          <w:rFonts w:ascii="Times New Roman" w:hAnsi="Times New Roman"/>
          <w:spacing w:val="-3"/>
          <w:sz w:val="22"/>
          <w:szCs w:val="22"/>
          <w:u w:val="single"/>
        </w:rPr>
        <w:t>Iraniennes</w:t>
      </w:r>
      <w:proofErr w:type="spellEnd"/>
      <w:r w:rsidRPr="00872CA9">
        <w:rPr>
          <w:rFonts w:ascii="Times New Roman" w:hAnsi="Times New Roman"/>
          <w:spacing w:val="-3"/>
          <w:sz w:val="22"/>
          <w:szCs w:val="22"/>
          <w:u w:val="single"/>
        </w:rPr>
        <w:t xml:space="preserve"> </w:t>
      </w:r>
      <w:proofErr w:type="spellStart"/>
      <w:r w:rsidRPr="00872CA9">
        <w:rPr>
          <w:rFonts w:ascii="Times New Roman" w:hAnsi="Times New Roman"/>
          <w:spacing w:val="-3"/>
          <w:sz w:val="22"/>
          <w:szCs w:val="22"/>
          <w:u w:val="single"/>
        </w:rPr>
        <w:t>Publiees</w:t>
      </w:r>
      <w:proofErr w:type="spellEnd"/>
      <w:r w:rsidRPr="00872CA9">
        <w:rPr>
          <w:rFonts w:ascii="Times New Roman" w:hAnsi="Times New Roman"/>
          <w:spacing w:val="-3"/>
          <w:sz w:val="22"/>
          <w:szCs w:val="22"/>
          <w:u w:val="single"/>
        </w:rPr>
        <w:t xml:space="preserve"> </w:t>
      </w:r>
      <w:proofErr w:type="spellStart"/>
      <w:r w:rsidRPr="00872CA9">
        <w:rPr>
          <w:rFonts w:ascii="Times New Roman" w:hAnsi="Times New Roman"/>
          <w:spacing w:val="-3"/>
          <w:sz w:val="22"/>
          <w:szCs w:val="22"/>
          <w:u w:val="single"/>
        </w:rPr>
        <w:t>En</w:t>
      </w:r>
      <w:proofErr w:type="spellEnd"/>
      <w:r w:rsidRPr="00872CA9">
        <w:rPr>
          <w:rFonts w:ascii="Times New Roman" w:hAnsi="Times New Roman"/>
          <w:spacing w:val="-3"/>
          <w:sz w:val="22"/>
          <w:szCs w:val="22"/>
          <w:u w:val="single"/>
        </w:rPr>
        <w:t xml:space="preserve"> Dehors </w:t>
      </w:r>
      <w:proofErr w:type="spellStart"/>
      <w:r w:rsidRPr="00872CA9">
        <w:rPr>
          <w:rFonts w:ascii="Times New Roman" w:hAnsi="Times New Roman"/>
          <w:spacing w:val="-3"/>
          <w:sz w:val="22"/>
          <w:szCs w:val="22"/>
          <w:u w:val="single"/>
        </w:rPr>
        <w:t>D'Iran</w:t>
      </w:r>
      <w:proofErr w:type="spellEnd"/>
      <w:r w:rsidRPr="00872CA9">
        <w:rPr>
          <w:rFonts w:ascii="Times New Roman" w:hAnsi="Times New Roman"/>
          <w:spacing w:val="-3"/>
          <w:sz w:val="22"/>
          <w:szCs w:val="22"/>
          <w:u w:val="single"/>
        </w:rPr>
        <w:t>, 1978-1988</w:t>
      </w:r>
      <w:r w:rsidRPr="00872CA9">
        <w:rPr>
          <w:rFonts w:ascii="Times New Roman" w:hAnsi="Times New Roman"/>
          <w:spacing w:val="-3"/>
          <w:sz w:val="22"/>
          <w:szCs w:val="22"/>
        </w:rPr>
        <w:t xml:space="preserve"> (Paris: Centre </w:t>
      </w:r>
      <w:proofErr w:type="spellStart"/>
      <w:r w:rsidRPr="00872CA9">
        <w:rPr>
          <w:rFonts w:ascii="Times New Roman" w:hAnsi="Times New Roman"/>
          <w:spacing w:val="-3"/>
          <w:sz w:val="22"/>
          <w:szCs w:val="22"/>
        </w:rPr>
        <w:t>Iranien</w:t>
      </w:r>
      <w:proofErr w:type="spellEnd"/>
      <w:r w:rsidRPr="00872CA9">
        <w:rPr>
          <w:rFonts w:ascii="Times New Roman" w:hAnsi="Times New Roman"/>
          <w:spacing w:val="-3"/>
          <w:sz w:val="22"/>
          <w:szCs w:val="22"/>
        </w:rPr>
        <w:t xml:space="preserve"> de </w:t>
      </w:r>
      <w:proofErr w:type="spellStart"/>
      <w:r w:rsidRPr="00872CA9">
        <w:rPr>
          <w:rFonts w:ascii="Times New Roman" w:hAnsi="Times New Roman"/>
          <w:spacing w:val="-3"/>
          <w:sz w:val="22"/>
          <w:szCs w:val="22"/>
        </w:rPr>
        <w:t>Documantation</w:t>
      </w:r>
      <w:proofErr w:type="spellEnd"/>
      <w:r w:rsidRPr="00872CA9">
        <w:rPr>
          <w:rFonts w:ascii="Times New Roman" w:hAnsi="Times New Roman"/>
          <w:spacing w:val="-3"/>
          <w:sz w:val="22"/>
          <w:szCs w:val="22"/>
        </w:rPr>
        <w:t xml:space="preserve"> de Recherche, 1989).</w:t>
      </w:r>
    </w:p>
  </w:footnote>
  <w:footnote w:id="9">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None of the complete works of Talcott Parsons, Vilfredo </w:t>
      </w:r>
      <w:proofErr w:type="spellStart"/>
      <w:r w:rsidRPr="00872CA9">
        <w:rPr>
          <w:rFonts w:ascii="Times New Roman" w:hAnsi="Times New Roman"/>
          <w:spacing w:val="-3"/>
          <w:sz w:val="22"/>
          <w:szCs w:val="22"/>
        </w:rPr>
        <w:t>Parato</w:t>
      </w:r>
      <w:proofErr w:type="spellEnd"/>
      <w:r w:rsidRPr="00872CA9">
        <w:rPr>
          <w:rFonts w:ascii="Times New Roman" w:hAnsi="Times New Roman"/>
          <w:spacing w:val="-3"/>
          <w:sz w:val="22"/>
          <w:szCs w:val="22"/>
        </w:rPr>
        <w:t xml:space="preserve">, or Max Weber has been translated yet.  Parts of Weber's </w:t>
      </w:r>
      <w:r w:rsidRPr="00872CA9">
        <w:rPr>
          <w:rFonts w:ascii="Times New Roman" w:hAnsi="Times New Roman"/>
          <w:spacing w:val="-3"/>
          <w:sz w:val="22"/>
          <w:szCs w:val="22"/>
          <w:u w:val="single"/>
        </w:rPr>
        <w:t>Economy and Society</w:t>
      </w:r>
      <w:r w:rsidRPr="00872CA9">
        <w:rPr>
          <w:rFonts w:ascii="Times New Roman" w:hAnsi="Times New Roman"/>
          <w:spacing w:val="-3"/>
          <w:sz w:val="22"/>
          <w:szCs w:val="22"/>
        </w:rPr>
        <w:t xml:space="preserve"> only became available in 1988.</w:t>
      </w:r>
    </w:p>
  </w:footnote>
  <w:footnote w:id="10">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The "political culture of the revolution" has been defined as the "totality of values, expectations, and implicit rules that express and shape the collective intentions and actions of the people during the revolutionary process."  Lynn Hunt, </w:t>
      </w:r>
      <w:r w:rsidRPr="00872CA9">
        <w:rPr>
          <w:rFonts w:ascii="Times New Roman" w:hAnsi="Times New Roman"/>
          <w:spacing w:val="-3"/>
          <w:sz w:val="22"/>
          <w:szCs w:val="22"/>
          <w:u w:val="single"/>
        </w:rPr>
        <w:t>Politics, Culture, and Class in the French Revolution</w:t>
      </w:r>
      <w:r w:rsidRPr="00872CA9">
        <w:rPr>
          <w:rFonts w:ascii="Times New Roman" w:hAnsi="Times New Roman"/>
          <w:spacing w:val="-3"/>
          <w:sz w:val="22"/>
          <w:szCs w:val="22"/>
        </w:rPr>
        <w:t xml:space="preserve"> (Berkeley: University of California Press, 1984): 10.</w:t>
      </w:r>
    </w:p>
  </w:footnote>
  <w:footnote w:id="11">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Some of the more prominent members of this class of religious intellectuals were: Hasan Ayat, </w:t>
      </w:r>
      <w:proofErr w:type="spellStart"/>
      <w:r w:rsidRPr="00872CA9">
        <w:rPr>
          <w:rFonts w:ascii="Times New Roman" w:hAnsi="Times New Roman"/>
          <w:spacing w:val="-3"/>
          <w:sz w:val="22"/>
          <w:szCs w:val="22"/>
        </w:rPr>
        <w:t>Abolhasan</w:t>
      </w:r>
      <w:proofErr w:type="spellEnd"/>
      <w:r w:rsidRPr="00872CA9">
        <w:rPr>
          <w:rFonts w:ascii="Times New Roman" w:hAnsi="Times New Roman"/>
          <w:spacing w:val="-3"/>
          <w:sz w:val="22"/>
          <w:szCs w:val="22"/>
        </w:rPr>
        <w:t xml:space="preserve"> Bani-Sadr, Reza </w:t>
      </w:r>
      <w:proofErr w:type="spellStart"/>
      <w:r w:rsidRPr="00872CA9">
        <w:rPr>
          <w:rFonts w:ascii="Times New Roman" w:hAnsi="Times New Roman"/>
          <w:spacing w:val="-3"/>
          <w:sz w:val="22"/>
          <w:szCs w:val="22"/>
        </w:rPr>
        <w:t>Davari</w:t>
      </w:r>
      <w:proofErr w:type="spellEnd"/>
      <w:r w:rsidRPr="00872CA9">
        <w:rPr>
          <w:rFonts w:ascii="Times New Roman" w:hAnsi="Times New Roman"/>
          <w:spacing w:val="-3"/>
          <w:sz w:val="22"/>
          <w:szCs w:val="22"/>
        </w:rPr>
        <w:t xml:space="preserve">, Hasan Habibi, </w:t>
      </w:r>
      <w:proofErr w:type="spellStart"/>
      <w:r w:rsidRPr="00872CA9">
        <w:rPr>
          <w:rFonts w:ascii="Times New Roman" w:hAnsi="Times New Roman"/>
          <w:spacing w:val="-3"/>
          <w:sz w:val="22"/>
          <w:szCs w:val="22"/>
        </w:rPr>
        <w:t>Gholam</w:t>
      </w:r>
      <w:proofErr w:type="spellEnd"/>
      <w:r w:rsidRPr="00872CA9">
        <w:rPr>
          <w:rFonts w:ascii="Times New Roman" w:hAnsi="Times New Roman"/>
          <w:spacing w:val="-3"/>
          <w:sz w:val="22"/>
          <w:szCs w:val="22"/>
        </w:rPr>
        <w:t xml:space="preserve">-Ali </w:t>
      </w:r>
      <w:proofErr w:type="spellStart"/>
      <w:r w:rsidRPr="00872CA9">
        <w:rPr>
          <w:rFonts w:ascii="Times New Roman" w:hAnsi="Times New Roman"/>
          <w:spacing w:val="-3"/>
          <w:sz w:val="22"/>
          <w:szCs w:val="22"/>
        </w:rPr>
        <w:t>Hadad</w:t>
      </w:r>
      <w:proofErr w:type="spellEnd"/>
      <w:r w:rsidRPr="00872CA9">
        <w:rPr>
          <w:rFonts w:ascii="Times New Roman" w:hAnsi="Times New Roman"/>
          <w:spacing w:val="-3"/>
          <w:sz w:val="22"/>
          <w:szCs w:val="22"/>
        </w:rPr>
        <w:t xml:space="preserve">-Adel, </w:t>
      </w:r>
      <w:proofErr w:type="spellStart"/>
      <w:r w:rsidRPr="00872CA9">
        <w:rPr>
          <w:rFonts w:ascii="Times New Roman" w:hAnsi="Times New Roman"/>
          <w:spacing w:val="-3"/>
          <w:sz w:val="22"/>
          <w:szCs w:val="22"/>
        </w:rPr>
        <w:t>Fakhr</w:t>
      </w:r>
      <w:proofErr w:type="spellEnd"/>
      <w:r w:rsidRPr="00872CA9">
        <w:rPr>
          <w:rFonts w:ascii="Times New Roman" w:hAnsi="Times New Roman"/>
          <w:spacing w:val="-3"/>
          <w:sz w:val="22"/>
          <w:szCs w:val="22"/>
        </w:rPr>
        <w:t xml:space="preserve"> al-Din Hejazi, </w:t>
      </w:r>
      <w:proofErr w:type="spellStart"/>
      <w:r w:rsidRPr="00872CA9">
        <w:rPr>
          <w:rFonts w:ascii="Times New Roman" w:hAnsi="Times New Roman"/>
          <w:spacing w:val="-3"/>
          <w:sz w:val="22"/>
          <w:szCs w:val="22"/>
        </w:rPr>
        <w:t>Habibollah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Payman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Nasrollah</w:t>
      </w:r>
      <w:proofErr w:type="spellEnd"/>
      <w:r w:rsidRPr="00872CA9">
        <w:rPr>
          <w:rFonts w:ascii="Times New Roman" w:hAnsi="Times New Roman"/>
          <w:spacing w:val="-3"/>
          <w:sz w:val="22"/>
          <w:szCs w:val="22"/>
        </w:rPr>
        <w:t xml:space="preserve"> Pour-</w:t>
      </w:r>
      <w:proofErr w:type="spellStart"/>
      <w:r w:rsidRPr="00872CA9">
        <w:rPr>
          <w:rFonts w:ascii="Times New Roman" w:hAnsi="Times New Roman"/>
          <w:spacing w:val="-3"/>
          <w:sz w:val="22"/>
          <w:szCs w:val="22"/>
        </w:rPr>
        <w:t>Javadi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Mortaza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Mutahhari</w:t>
      </w:r>
      <w:proofErr w:type="spellEnd"/>
      <w:r w:rsidRPr="00872CA9">
        <w:rPr>
          <w:rFonts w:ascii="Times New Roman" w:hAnsi="Times New Roman"/>
          <w:spacing w:val="-3"/>
          <w:sz w:val="22"/>
          <w:szCs w:val="22"/>
        </w:rPr>
        <w:t xml:space="preserve">, and </w:t>
      </w:r>
      <w:proofErr w:type="spellStart"/>
      <w:r w:rsidRPr="00872CA9">
        <w:rPr>
          <w:rFonts w:ascii="Times New Roman" w:hAnsi="Times New Roman"/>
          <w:spacing w:val="-3"/>
          <w:sz w:val="22"/>
          <w:szCs w:val="22"/>
        </w:rPr>
        <w:t>Abdol</w:t>
      </w:r>
      <w:proofErr w:type="spellEnd"/>
      <w:r w:rsidRPr="00872CA9">
        <w:rPr>
          <w:rFonts w:ascii="Times New Roman" w:hAnsi="Times New Roman"/>
          <w:spacing w:val="-3"/>
          <w:sz w:val="22"/>
          <w:szCs w:val="22"/>
        </w:rPr>
        <w:t>-Karim Soroush.</w:t>
      </w:r>
    </w:p>
  </w:footnote>
  <w:footnote w:id="12">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Sima</w:t>
      </w:r>
      <w:proofErr w:type="spellEnd"/>
      <w:r w:rsidRPr="00872CA9">
        <w:rPr>
          <w:rFonts w:ascii="Times New Roman" w:hAnsi="Times New Roman"/>
          <w:spacing w:val="-3"/>
          <w:sz w:val="22"/>
          <w:szCs w:val="22"/>
        </w:rPr>
        <w:t xml:space="preserve"> Ali-</w:t>
      </w:r>
      <w:proofErr w:type="spellStart"/>
      <w:r w:rsidRPr="00872CA9">
        <w:rPr>
          <w:rFonts w:ascii="Times New Roman" w:hAnsi="Times New Roman"/>
          <w:spacing w:val="-3"/>
          <w:sz w:val="22"/>
          <w:szCs w:val="22"/>
        </w:rPr>
        <w:t>Nejad</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Fehrest</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Romanha</w:t>
      </w:r>
      <w:proofErr w:type="spellEnd"/>
      <w:r w:rsidRPr="00872CA9">
        <w:rPr>
          <w:rFonts w:ascii="Times New Roman" w:hAnsi="Times New Roman"/>
          <w:spacing w:val="-3"/>
          <w:sz w:val="22"/>
          <w:szCs w:val="22"/>
        </w:rPr>
        <w:t xml:space="preserve">-ye Pas </w:t>
      </w:r>
      <w:proofErr w:type="spellStart"/>
      <w:r w:rsidRPr="00872CA9">
        <w:rPr>
          <w:rFonts w:ascii="Times New Roman" w:hAnsi="Times New Roman"/>
          <w:spacing w:val="-3"/>
          <w:sz w:val="22"/>
          <w:szCs w:val="22"/>
        </w:rPr>
        <w:t>az</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Engelab</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Adineh</w:t>
      </w:r>
      <w:proofErr w:type="spellEnd"/>
      <w:r w:rsidRPr="00872CA9">
        <w:rPr>
          <w:rFonts w:ascii="Times New Roman" w:hAnsi="Times New Roman"/>
          <w:spacing w:val="-3"/>
          <w:sz w:val="22"/>
          <w:szCs w:val="22"/>
        </w:rPr>
        <w:t>, 43-44 (March 1990): 89.</w:t>
      </w:r>
    </w:p>
  </w:footnote>
  <w:footnote w:id="13">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Faraj </w:t>
      </w:r>
      <w:proofErr w:type="spellStart"/>
      <w:r w:rsidRPr="00872CA9">
        <w:rPr>
          <w:rFonts w:ascii="Times New Roman" w:hAnsi="Times New Roman"/>
          <w:spacing w:val="-3"/>
          <w:sz w:val="22"/>
          <w:szCs w:val="22"/>
        </w:rPr>
        <w:t>Sarkouhi</w:t>
      </w:r>
      <w:proofErr w:type="spellEnd"/>
      <w:r w:rsidRPr="00872CA9">
        <w:rPr>
          <w:rFonts w:ascii="Times New Roman" w:hAnsi="Times New Roman"/>
          <w:spacing w:val="-3"/>
          <w:sz w:val="22"/>
          <w:szCs w:val="22"/>
        </w:rPr>
        <w:t xml:space="preserve">, "Baz </w:t>
      </w:r>
      <w:proofErr w:type="spellStart"/>
      <w:r w:rsidRPr="00872CA9">
        <w:rPr>
          <w:rFonts w:ascii="Times New Roman" w:hAnsi="Times New Roman"/>
          <w:spacing w:val="-3"/>
          <w:sz w:val="22"/>
          <w:szCs w:val="22"/>
        </w:rPr>
        <w:t>Andisheye</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Jame`ah</w:t>
      </w:r>
      <w:proofErr w:type="spellEnd"/>
      <w:r w:rsidRPr="00872CA9">
        <w:rPr>
          <w:rFonts w:ascii="Times New Roman" w:hAnsi="Times New Roman"/>
          <w:spacing w:val="-3"/>
          <w:sz w:val="22"/>
          <w:szCs w:val="22"/>
        </w:rPr>
        <w:t xml:space="preserve"> Be </w:t>
      </w:r>
      <w:proofErr w:type="spellStart"/>
      <w:r w:rsidRPr="00872CA9">
        <w:rPr>
          <w:rFonts w:ascii="Times New Roman" w:hAnsi="Times New Roman"/>
          <w:spacing w:val="-3"/>
          <w:sz w:val="22"/>
          <w:szCs w:val="22"/>
        </w:rPr>
        <w:t>Khod</w:t>
      </w:r>
      <w:proofErr w:type="spellEnd"/>
      <w:r w:rsidRPr="00872CA9">
        <w:rPr>
          <w:rFonts w:ascii="Times New Roman" w:hAnsi="Times New Roman"/>
          <w:spacing w:val="-3"/>
          <w:sz w:val="22"/>
          <w:szCs w:val="22"/>
        </w:rPr>
        <w:t xml:space="preserve"> Ba </w:t>
      </w:r>
      <w:proofErr w:type="spellStart"/>
      <w:r w:rsidRPr="00872CA9">
        <w:rPr>
          <w:rFonts w:ascii="Times New Roman" w:hAnsi="Times New Roman"/>
          <w:spacing w:val="-3"/>
          <w:sz w:val="22"/>
          <w:szCs w:val="22"/>
        </w:rPr>
        <w:t>Vasetaye</w:t>
      </w:r>
      <w:proofErr w:type="spellEnd"/>
      <w:r w:rsidRPr="00872CA9">
        <w:rPr>
          <w:rFonts w:ascii="Times New Roman" w:hAnsi="Times New Roman"/>
          <w:spacing w:val="-3"/>
          <w:sz w:val="22"/>
          <w:szCs w:val="22"/>
        </w:rPr>
        <w:t xml:space="preserve"> Roman," </w:t>
      </w:r>
      <w:proofErr w:type="spellStart"/>
      <w:r w:rsidRPr="00872CA9">
        <w:rPr>
          <w:rFonts w:ascii="Times New Roman" w:hAnsi="Times New Roman"/>
          <w:i/>
          <w:spacing w:val="-3"/>
          <w:sz w:val="22"/>
          <w:szCs w:val="22"/>
        </w:rPr>
        <w:t>Adineh</w:t>
      </w:r>
      <w:proofErr w:type="spellEnd"/>
      <w:r w:rsidRPr="00872CA9">
        <w:rPr>
          <w:rFonts w:ascii="Times New Roman" w:hAnsi="Times New Roman"/>
          <w:spacing w:val="-3"/>
          <w:sz w:val="22"/>
          <w:szCs w:val="22"/>
        </w:rPr>
        <w:t xml:space="preserve"> 43-44 (March 1990): 74.</w:t>
      </w:r>
    </w:p>
  </w:footnote>
  <w:footnote w:id="14">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Karim </w:t>
      </w:r>
      <w:proofErr w:type="spellStart"/>
      <w:r w:rsidRPr="00872CA9">
        <w:rPr>
          <w:rFonts w:ascii="Times New Roman" w:hAnsi="Times New Roman"/>
          <w:spacing w:val="-3"/>
          <w:sz w:val="22"/>
          <w:szCs w:val="22"/>
        </w:rPr>
        <w:t>Emami</w:t>
      </w:r>
      <w:proofErr w:type="spellEnd"/>
      <w:r w:rsidRPr="00872CA9">
        <w:rPr>
          <w:rFonts w:ascii="Times New Roman" w:hAnsi="Times New Roman"/>
          <w:spacing w:val="-3"/>
          <w:sz w:val="22"/>
          <w:szCs w:val="22"/>
        </w:rPr>
        <w:t xml:space="preserve">, "Bazar </w:t>
      </w:r>
      <w:proofErr w:type="spellStart"/>
      <w:r w:rsidRPr="00872CA9">
        <w:rPr>
          <w:rFonts w:ascii="Times New Roman" w:hAnsi="Times New Roman"/>
          <w:spacing w:val="-3"/>
          <w:sz w:val="22"/>
          <w:szCs w:val="22"/>
        </w:rPr>
        <w:t>Garme</w:t>
      </w:r>
      <w:proofErr w:type="spellEnd"/>
      <w:r w:rsidRPr="00872CA9">
        <w:rPr>
          <w:rFonts w:ascii="Times New Roman" w:hAnsi="Times New Roman"/>
          <w:spacing w:val="-3"/>
          <w:sz w:val="22"/>
          <w:szCs w:val="22"/>
        </w:rPr>
        <w:t xml:space="preserve"> Roman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Khanomhaye</w:t>
      </w:r>
      <w:proofErr w:type="spellEnd"/>
      <w:r w:rsidRPr="00872CA9">
        <w:rPr>
          <w:rFonts w:ascii="Times New Roman" w:hAnsi="Times New Roman"/>
          <w:spacing w:val="-3"/>
          <w:sz w:val="22"/>
          <w:szCs w:val="22"/>
        </w:rPr>
        <w:t xml:space="preserve"> Roman Khan," </w:t>
      </w:r>
      <w:proofErr w:type="spellStart"/>
      <w:r w:rsidRPr="00872CA9">
        <w:rPr>
          <w:rFonts w:ascii="Times New Roman" w:hAnsi="Times New Roman"/>
          <w:i/>
          <w:spacing w:val="-3"/>
          <w:sz w:val="22"/>
          <w:szCs w:val="22"/>
        </w:rPr>
        <w:t>Adineh</w:t>
      </w:r>
      <w:proofErr w:type="spellEnd"/>
      <w:r w:rsidRPr="00872CA9">
        <w:rPr>
          <w:rFonts w:ascii="Times New Roman" w:hAnsi="Times New Roman"/>
          <w:spacing w:val="-3"/>
          <w:sz w:val="22"/>
          <w:szCs w:val="22"/>
        </w:rPr>
        <w:t xml:space="preserve"> 43-44 (March 1990): 71.</w:t>
      </w:r>
    </w:p>
  </w:footnote>
  <w:footnote w:id="15">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Ibid, 70-72. </w:t>
      </w:r>
    </w:p>
  </w:footnote>
  <w:footnote w:id="16">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This list was compiled from the same sources cited in footnote 7, in addition to the catalogues of various Iranian publishers.</w:t>
      </w:r>
    </w:p>
  </w:footnote>
  <w:footnote w:id="17">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Fereshte</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Moulavi</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Vazeyate</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Koli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Sanat</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Nashr</w:t>
      </w:r>
      <w:proofErr w:type="spellEnd"/>
      <w:r w:rsidRPr="00872CA9">
        <w:rPr>
          <w:rFonts w:ascii="Times New Roman" w:hAnsi="Times New Roman"/>
          <w:spacing w:val="-3"/>
          <w:sz w:val="22"/>
          <w:szCs w:val="22"/>
        </w:rPr>
        <w:t xml:space="preserve">-e Iran," </w:t>
      </w:r>
      <w:proofErr w:type="spellStart"/>
      <w:r w:rsidRPr="00872CA9">
        <w:rPr>
          <w:rFonts w:ascii="Times New Roman" w:hAnsi="Times New Roman"/>
          <w:i/>
          <w:spacing w:val="-3"/>
          <w:sz w:val="22"/>
          <w:szCs w:val="22"/>
        </w:rPr>
        <w:t>Keyhan</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Farhangi</w:t>
      </w:r>
      <w:proofErr w:type="spellEnd"/>
      <w:r w:rsidRPr="00872CA9">
        <w:rPr>
          <w:rFonts w:ascii="Times New Roman" w:hAnsi="Times New Roman"/>
          <w:spacing w:val="-3"/>
          <w:sz w:val="22"/>
          <w:szCs w:val="22"/>
        </w:rPr>
        <w:t xml:space="preserve"> 6, 8 (November 1989): 36.</w:t>
      </w:r>
    </w:p>
  </w:footnote>
  <w:footnote w:id="18">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Karim </w:t>
      </w:r>
      <w:proofErr w:type="spellStart"/>
      <w:r w:rsidRPr="00872CA9">
        <w:rPr>
          <w:rFonts w:ascii="Times New Roman" w:hAnsi="Times New Roman"/>
          <w:spacing w:val="-3"/>
          <w:sz w:val="22"/>
          <w:szCs w:val="22"/>
        </w:rPr>
        <w:t>Emami</w:t>
      </w:r>
      <w:proofErr w:type="spellEnd"/>
      <w:r w:rsidRPr="00872CA9">
        <w:rPr>
          <w:rFonts w:ascii="Times New Roman" w:hAnsi="Times New Roman"/>
          <w:spacing w:val="-3"/>
          <w:sz w:val="22"/>
          <w:szCs w:val="22"/>
        </w:rPr>
        <w:t xml:space="preserve">, "Bazar </w:t>
      </w:r>
      <w:proofErr w:type="spellStart"/>
      <w:r w:rsidRPr="00872CA9">
        <w:rPr>
          <w:rFonts w:ascii="Times New Roman" w:hAnsi="Times New Roman"/>
          <w:spacing w:val="-3"/>
          <w:sz w:val="22"/>
          <w:szCs w:val="22"/>
        </w:rPr>
        <w:t>Garme</w:t>
      </w:r>
      <w:proofErr w:type="spellEnd"/>
      <w:r w:rsidRPr="00872CA9">
        <w:rPr>
          <w:rFonts w:ascii="Times New Roman" w:hAnsi="Times New Roman"/>
          <w:spacing w:val="-3"/>
          <w:sz w:val="22"/>
          <w:szCs w:val="22"/>
        </w:rPr>
        <w:t xml:space="preserve"> Roman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Khanomhaye</w:t>
      </w:r>
      <w:proofErr w:type="spellEnd"/>
      <w:r w:rsidRPr="00872CA9">
        <w:rPr>
          <w:rFonts w:ascii="Times New Roman" w:hAnsi="Times New Roman"/>
          <w:spacing w:val="-3"/>
          <w:sz w:val="22"/>
          <w:szCs w:val="22"/>
        </w:rPr>
        <w:t xml:space="preserve"> Roman Khan," p. 72.</w:t>
      </w:r>
    </w:p>
  </w:footnote>
  <w:footnote w:id="19">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t>
      </w:r>
      <w:r w:rsidRPr="00872CA9">
        <w:rPr>
          <w:rFonts w:ascii="Times New Roman" w:hAnsi="Times New Roman"/>
          <w:spacing w:val="-3"/>
          <w:sz w:val="22"/>
          <w:szCs w:val="22"/>
          <w:u w:val="single"/>
        </w:rPr>
        <w:t>Iran Yearbook 1988</w:t>
      </w:r>
      <w:r w:rsidRPr="00872CA9">
        <w:rPr>
          <w:rFonts w:ascii="Times New Roman" w:hAnsi="Times New Roman"/>
          <w:spacing w:val="-3"/>
          <w:sz w:val="22"/>
          <w:szCs w:val="22"/>
        </w:rPr>
        <w:t xml:space="preserve">: 630-631. </w:t>
      </w:r>
    </w:p>
  </w:footnote>
  <w:footnote w:id="20">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Said </w:t>
      </w:r>
      <w:proofErr w:type="spellStart"/>
      <w:r w:rsidRPr="00872CA9">
        <w:rPr>
          <w:rFonts w:ascii="Times New Roman" w:hAnsi="Times New Roman"/>
          <w:spacing w:val="-3"/>
          <w:sz w:val="22"/>
          <w:szCs w:val="22"/>
        </w:rPr>
        <w:t>Naficy</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Nokhostin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Chaphay</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Mosavar</w:t>
      </w:r>
      <w:proofErr w:type="spellEnd"/>
      <w:r w:rsidRPr="00872CA9">
        <w:rPr>
          <w:rFonts w:ascii="Times New Roman" w:hAnsi="Times New Roman"/>
          <w:spacing w:val="-3"/>
          <w:sz w:val="22"/>
          <w:szCs w:val="22"/>
        </w:rPr>
        <w:t xml:space="preserve"> Dar Iran," </w:t>
      </w:r>
      <w:proofErr w:type="spellStart"/>
      <w:r w:rsidRPr="00872CA9">
        <w:rPr>
          <w:rFonts w:ascii="Times New Roman" w:hAnsi="Times New Roman"/>
          <w:i/>
          <w:spacing w:val="-3"/>
          <w:sz w:val="22"/>
          <w:szCs w:val="22"/>
        </w:rPr>
        <w:t>Rahnema</w:t>
      </w:r>
      <w:proofErr w:type="spellEnd"/>
      <w:r w:rsidRPr="00872CA9">
        <w:rPr>
          <w:rFonts w:ascii="Times New Roman" w:hAnsi="Times New Roman"/>
          <w:i/>
          <w:spacing w:val="-3"/>
          <w:sz w:val="22"/>
          <w:szCs w:val="22"/>
        </w:rPr>
        <w:t xml:space="preserve">-ye </w:t>
      </w:r>
      <w:proofErr w:type="spellStart"/>
      <w:r w:rsidRPr="00872CA9">
        <w:rPr>
          <w:rFonts w:ascii="Times New Roman" w:hAnsi="Times New Roman"/>
          <w:i/>
          <w:spacing w:val="-3"/>
          <w:sz w:val="22"/>
          <w:szCs w:val="22"/>
        </w:rPr>
        <w:t>Ketab</w:t>
      </w:r>
      <w:proofErr w:type="spellEnd"/>
      <w:r w:rsidRPr="00872CA9">
        <w:rPr>
          <w:rFonts w:ascii="Times New Roman" w:hAnsi="Times New Roman"/>
          <w:spacing w:val="-3"/>
          <w:sz w:val="22"/>
          <w:szCs w:val="22"/>
        </w:rPr>
        <w:t xml:space="preserve">, 1, 3 (Fall 1958): 232. </w:t>
      </w:r>
    </w:p>
  </w:footnote>
  <w:footnote w:id="21">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Some of these publishing houses are: Sherkat-e </w:t>
      </w:r>
      <w:proofErr w:type="spellStart"/>
      <w:r w:rsidRPr="00872CA9">
        <w:rPr>
          <w:rFonts w:ascii="Times New Roman" w:hAnsi="Times New Roman"/>
          <w:spacing w:val="-3"/>
          <w:sz w:val="22"/>
          <w:szCs w:val="22"/>
        </w:rPr>
        <w:t>Entesharat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Elmi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Farhangi</w:t>
      </w:r>
      <w:proofErr w:type="spellEnd"/>
      <w:r w:rsidRPr="00872CA9">
        <w:rPr>
          <w:rFonts w:ascii="Times New Roman" w:hAnsi="Times New Roman"/>
          <w:spacing w:val="-3"/>
          <w:sz w:val="22"/>
          <w:szCs w:val="22"/>
        </w:rPr>
        <w:t xml:space="preserve"> (formerly Bonyad-e </w:t>
      </w:r>
      <w:proofErr w:type="spellStart"/>
      <w:r w:rsidRPr="00872CA9">
        <w:rPr>
          <w:rFonts w:ascii="Times New Roman" w:hAnsi="Times New Roman"/>
          <w:spacing w:val="-3"/>
          <w:sz w:val="22"/>
          <w:szCs w:val="22"/>
        </w:rPr>
        <w:t>Tarjomeh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Nashr</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Ketab</w:t>
      </w:r>
      <w:proofErr w:type="spellEnd"/>
      <w:r w:rsidRPr="00872CA9">
        <w:rPr>
          <w:rFonts w:ascii="Times New Roman" w:hAnsi="Times New Roman"/>
          <w:spacing w:val="-3"/>
          <w:sz w:val="22"/>
          <w:szCs w:val="22"/>
        </w:rPr>
        <w:t xml:space="preserve">), Soroush (Iranian Radio and Television Press), </w:t>
      </w:r>
      <w:proofErr w:type="spellStart"/>
      <w:r w:rsidRPr="00872CA9">
        <w:rPr>
          <w:rFonts w:ascii="Times New Roman" w:hAnsi="Times New Roman"/>
          <w:spacing w:val="-3"/>
          <w:sz w:val="22"/>
          <w:szCs w:val="22"/>
        </w:rPr>
        <w:t>Kanoun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Parvaresh</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Fekri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Koudakan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Noujavanan</w:t>
      </w:r>
      <w:proofErr w:type="spellEnd"/>
      <w:r w:rsidRPr="00872CA9">
        <w:rPr>
          <w:rFonts w:ascii="Times New Roman" w:hAnsi="Times New Roman"/>
          <w:spacing w:val="-3"/>
          <w:sz w:val="22"/>
          <w:szCs w:val="22"/>
        </w:rPr>
        <w:t xml:space="preserve">, and </w:t>
      </w:r>
      <w:proofErr w:type="spellStart"/>
      <w:r w:rsidRPr="00872CA9">
        <w:rPr>
          <w:rFonts w:ascii="Times New Roman" w:hAnsi="Times New Roman"/>
          <w:spacing w:val="-3"/>
          <w:sz w:val="22"/>
          <w:szCs w:val="22"/>
        </w:rPr>
        <w:t>Sazeman</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Entesharat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Amouzesh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Engelab</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Eslami</w:t>
      </w:r>
      <w:proofErr w:type="spellEnd"/>
      <w:r w:rsidRPr="00872CA9">
        <w:rPr>
          <w:rFonts w:ascii="Times New Roman" w:hAnsi="Times New Roman"/>
          <w:spacing w:val="-3"/>
          <w:sz w:val="22"/>
          <w:szCs w:val="22"/>
        </w:rPr>
        <w:t xml:space="preserve"> (formerly Franklin Institute).</w:t>
      </w:r>
    </w:p>
  </w:footnote>
  <w:footnote w:id="22">
    <w:p w:rsidR="00383353" w:rsidRPr="00872CA9" w:rsidRDefault="00A7592C">
      <w:pPr>
        <w:pStyle w:val="FootnoteText"/>
        <w:tabs>
          <w:tab w:val="left" w:pos="-720"/>
        </w:tabs>
        <w:suppressAutoHyphens/>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In 1988 the Ministry of Islamic Guidance founded </w:t>
      </w:r>
      <w:proofErr w:type="spellStart"/>
      <w:r w:rsidRPr="00872CA9">
        <w:rPr>
          <w:rFonts w:ascii="Times New Roman" w:hAnsi="Times New Roman"/>
          <w:spacing w:val="-3"/>
          <w:sz w:val="22"/>
          <w:szCs w:val="22"/>
        </w:rPr>
        <w:t>Sazemane</w:t>
      </w:r>
      <w:proofErr w:type="spellEnd"/>
      <w:r w:rsidRPr="00872CA9">
        <w:rPr>
          <w:rFonts w:ascii="Times New Roman" w:hAnsi="Times New Roman"/>
          <w:spacing w:val="-3"/>
          <w:sz w:val="22"/>
          <w:szCs w:val="22"/>
        </w:rPr>
        <w:t xml:space="preserve"> Chap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Entesharat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Vezarat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Ershad</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Islami</w:t>
      </w:r>
      <w:proofErr w:type="spellEnd"/>
      <w:r w:rsidRPr="00872CA9">
        <w:rPr>
          <w:rFonts w:ascii="Times New Roman" w:hAnsi="Times New Roman"/>
          <w:spacing w:val="-3"/>
          <w:sz w:val="22"/>
          <w:szCs w:val="22"/>
        </w:rPr>
        <w:t xml:space="preserve">, which is the largest state publishing house in Iran.  </w:t>
      </w:r>
      <w:proofErr w:type="spellStart"/>
      <w:r w:rsidRPr="00872CA9">
        <w:rPr>
          <w:rFonts w:ascii="Times New Roman" w:hAnsi="Times New Roman"/>
          <w:spacing w:val="-3"/>
          <w:sz w:val="22"/>
          <w:szCs w:val="22"/>
        </w:rPr>
        <w:t>Nashr</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Daneshgahei</w:t>
      </w:r>
      <w:proofErr w:type="spellEnd"/>
      <w:r w:rsidRPr="00872CA9">
        <w:rPr>
          <w:rFonts w:ascii="Times New Roman" w:hAnsi="Times New Roman"/>
          <w:spacing w:val="-3"/>
          <w:sz w:val="22"/>
          <w:szCs w:val="22"/>
        </w:rPr>
        <w:t xml:space="preserve"> and </w:t>
      </w:r>
      <w:proofErr w:type="spellStart"/>
      <w:r w:rsidRPr="00872CA9">
        <w:rPr>
          <w:rFonts w:ascii="Times New Roman" w:hAnsi="Times New Roman"/>
          <w:spacing w:val="-3"/>
          <w:sz w:val="22"/>
          <w:szCs w:val="22"/>
        </w:rPr>
        <w:t>Sazemane</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Tablighat</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Eslami</w:t>
      </w:r>
      <w:proofErr w:type="spellEnd"/>
      <w:r w:rsidRPr="00872CA9">
        <w:rPr>
          <w:rFonts w:ascii="Times New Roman" w:hAnsi="Times New Roman"/>
          <w:spacing w:val="-3"/>
          <w:sz w:val="22"/>
          <w:szCs w:val="22"/>
        </w:rPr>
        <w:t xml:space="preserve"> are two other active publishing houses of post-revolutionary Iran.</w:t>
      </w:r>
    </w:p>
    <w:p w:rsidR="00383353" w:rsidRPr="00872CA9" w:rsidRDefault="00383353">
      <w:pPr>
        <w:pStyle w:val="FootnoteText"/>
        <w:tabs>
          <w:tab w:val="left" w:pos="-720"/>
        </w:tabs>
        <w:suppressAutoHyphens/>
        <w:spacing w:after="240"/>
        <w:ind w:left="-230" w:right="231"/>
        <w:jc w:val="both"/>
        <w:rPr>
          <w:rFonts w:ascii="Times New Roman" w:hAnsi="Times New Roman"/>
          <w:spacing w:val="-3"/>
          <w:sz w:val="22"/>
          <w:szCs w:val="22"/>
        </w:rPr>
      </w:pPr>
    </w:p>
  </w:footnote>
  <w:footnote w:id="23">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Personal interview with Najaf </w:t>
      </w:r>
      <w:proofErr w:type="spellStart"/>
      <w:r w:rsidRPr="00872CA9">
        <w:rPr>
          <w:rFonts w:ascii="Times New Roman" w:hAnsi="Times New Roman"/>
          <w:spacing w:val="-3"/>
          <w:sz w:val="22"/>
          <w:szCs w:val="22"/>
        </w:rPr>
        <w:t>Daryabandari</w:t>
      </w:r>
      <w:proofErr w:type="spellEnd"/>
      <w:r w:rsidRPr="00872CA9">
        <w:rPr>
          <w:rFonts w:ascii="Times New Roman" w:hAnsi="Times New Roman"/>
          <w:spacing w:val="-3"/>
          <w:sz w:val="22"/>
          <w:szCs w:val="22"/>
        </w:rPr>
        <w:t>, a former chief editor at the Franklin Institute, July 20, 1989, Vienna, Virginia, tape recording.</w:t>
      </w:r>
    </w:p>
  </w:footnote>
  <w:footnote w:id="24">
    <w:p w:rsidR="00383353" w:rsidRPr="00872CA9" w:rsidRDefault="00A7592C">
      <w:pPr>
        <w:pStyle w:val="FootnoteText"/>
        <w:tabs>
          <w:tab w:val="left" w:pos="-720"/>
        </w:tabs>
        <w:suppressAutoHyphens/>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Iranian Documentation Center, </w:t>
      </w:r>
      <w:proofErr w:type="spellStart"/>
      <w:r w:rsidRPr="00872CA9">
        <w:rPr>
          <w:rFonts w:ascii="Times New Roman" w:hAnsi="Times New Roman"/>
          <w:spacing w:val="-3"/>
          <w:sz w:val="22"/>
          <w:szCs w:val="22"/>
          <w:u w:val="single"/>
        </w:rPr>
        <w:t>Rahnema</w:t>
      </w:r>
      <w:proofErr w:type="spellEnd"/>
      <w:r w:rsidRPr="00872CA9">
        <w:rPr>
          <w:rFonts w:ascii="Times New Roman" w:hAnsi="Times New Roman"/>
          <w:spacing w:val="-3"/>
          <w:sz w:val="22"/>
          <w:szCs w:val="22"/>
          <w:u w:val="single"/>
        </w:rPr>
        <w:t xml:space="preserve">-ye </w:t>
      </w:r>
      <w:proofErr w:type="spellStart"/>
      <w:r w:rsidRPr="00872CA9">
        <w:rPr>
          <w:rFonts w:ascii="Times New Roman" w:hAnsi="Times New Roman"/>
          <w:spacing w:val="-3"/>
          <w:sz w:val="22"/>
          <w:szCs w:val="22"/>
          <w:u w:val="single"/>
        </w:rPr>
        <w:t>Nasheran</w:t>
      </w:r>
      <w:proofErr w:type="spellEnd"/>
      <w:r w:rsidRPr="00872CA9">
        <w:rPr>
          <w:rFonts w:ascii="Times New Roman" w:hAnsi="Times New Roman"/>
          <w:spacing w:val="-3"/>
          <w:sz w:val="22"/>
          <w:szCs w:val="22"/>
          <w:u w:val="single"/>
        </w:rPr>
        <w:t>-e Iran</w:t>
      </w:r>
      <w:r w:rsidRPr="00872CA9">
        <w:rPr>
          <w:rFonts w:ascii="Times New Roman" w:hAnsi="Times New Roman"/>
          <w:spacing w:val="-3"/>
          <w:sz w:val="22"/>
          <w:szCs w:val="22"/>
        </w:rPr>
        <w:t xml:space="preserve">: p. </w:t>
      </w:r>
      <w:proofErr w:type="spellStart"/>
      <w:r w:rsidRPr="00872CA9">
        <w:rPr>
          <w:rFonts w:ascii="Times New Roman" w:hAnsi="Times New Roman"/>
          <w:spacing w:val="-3"/>
          <w:sz w:val="22"/>
          <w:szCs w:val="22"/>
        </w:rPr>
        <w:t>i</w:t>
      </w:r>
      <w:proofErr w:type="spellEnd"/>
      <w:r w:rsidRPr="00872CA9">
        <w:rPr>
          <w:rFonts w:ascii="Times New Roman" w:hAnsi="Times New Roman"/>
          <w:spacing w:val="-3"/>
          <w:sz w:val="22"/>
          <w:szCs w:val="22"/>
        </w:rPr>
        <w:t xml:space="preserve">, p. 60. </w:t>
      </w:r>
    </w:p>
    <w:p w:rsidR="00383353" w:rsidRPr="00872CA9" w:rsidRDefault="00383353">
      <w:pPr>
        <w:pStyle w:val="FootnoteText"/>
        <w:tabs>
          <w:tab w:val="left" w:pos="-720"/>
        </w:tabs>
        <w:suppressAutoHyphens/>
        <w:spacing w:after="240"/>
        <w:ind w:left="-230" w:right="231"/>
        <w:jc w:val="both"/>
        <w:rPr>
          <w:rFonts w:ascii="Times New Roman" w:hAnsi="Times New Roman"/>
          <w:spacing w:val="-3"/>
          <w:sz w:val="22"/>
          <w:szCs w:val="22"/>
        </w:rPr>
      </w:pPr>
    </w:p>
  </w:footnote>
  <w:footnote w:id="25">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The period from 1941 to 1953 provides another example of how political conditions can boost the public's attention toward reading and debate.  During these years the National Front and the </w:t>
      </w:r>
      <w:proofErr w:type="spellStart"/>
      <w:r w:rsidRPr="00872CA9">
        <w:rPr>
          <w:rFonts w:ascii="Times New Roman" w:hAnsi="Times New Roman"/>
          <w:spacing w:val="-3"/>
          <w:sz w:val="22"/>
          <w:szCs w:val="22"/>
        </w:rPr>
        <w:t>Tudeh</w:t>
      </w:r>
      <w:proofErr w:type="spellEnd"/>
      <w:r w:rsidRPr="00872CA9">
        <w:rPr>
          <w:rFonts w:ascii="Times New Roman" w:hAnsi="Times New Roman"/>
          <w:spacing w:val="-3"/>
          <w:sz w:val="22"/>
          <w:szCs w:val="22"/>
        </w:rPr>
        <w:t xml:space="preserve"> Party published various books and journals whose circulation broke all such previous records.</w:t>
      </w:r>
    </w:p>
  </w:footnote>
  <w:footnote w:id="26">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For an analysis of Iranians' inadequate proclivity toward reading see: Fereydoun </w:t>
      </w:r>
      <w:proofErr w:type="spellStart"/>
      <w:r w:rsidRPr="00872CA9">
        <w:rPr>
          <w:rFonts w:ascii="Times New Roman" w:hAnsi="Times New Roman"/>
          <w:spacing w:val="-3"/>
          <w:sz w:val="22"/>
          <w:szCs w:val="22"/>
        </w:rPr>
        <w:t>Ardalan</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u w:val="single"/>
        </w:rPr>
        <w:t>Zawq</w:t>
      </w:r>
      <w:proofErr w:type="spellEnd"/>
      <w:r w:rsidRPr="00872CA9">
        <w:rPr>
          <w:rFonts w:ascii="Times New Roman" w:hAnsi="Times New Roman"/>
          <w:spacing w:val="-3"/>
          <w:sz w:val="22"/>
          <w:szCs w:val="22"/>
          <w:u w:val="single"/>
        </w:rPr>
        <w:t xml:space="preserve">-e </w:t>
      </w:r>
      <w:proofErr w:type="spellStart"/>
      <w:r w:rsidRPr="00872CA9">
        <w:rPr>
          <w:rFonts w:ascii="Times New Roman" w:hAnsi="Times New Roman"/>
          <w:spacing w:val="-3"/>
          <w:sz w:val="22"/>
          <w:szCs w:val="22"/>
          <w:u w:val="single"/>
        </w:rPr>
        <w:t>Mutala'a</w:t>
      </w:r>
      <w:proofErr w:type="spellEnd"/>
      <w:r w:rsidRPr="00872CA9">
        <w:rPr>
          <w:rFonts w:ascii="Times New Roman" w:hAnsi="Times New Roman"/>
          <w:spacing w:val="-3"/>
          <w:sz w:val="22"/>
          <w:szCs w:val="22"/>
          <w:u w:val="single"/>
        </w:rPr>
        <w:t xml:space="preserve"> Dar Iran</w:t>
      </w:r>
      <w:r w:rsidRPr="00872CA9">
        <w:rPr>
          <w:rFonts w:ascii="Times New Roman" w:hAnsi="Times New Roman"/>
          <w:spacing w:val="-3"/>
          <w:sz w:val="22"/>
          <w:szCs w:val="22"/>
        </w:rPr>
        <w:t xml:space="preserve"> (Tehran, </w:t>
      </w:r>
      <w:proofErr w:type="spellStart"/>
      <w:r w:rsidRPr="00872CA9">
        <w:rPr>
          <w:rFonts w:ascii="Times New Roman" w:hAnsi="Times New Roman"/>
          <w:spacing w:val="-3"/>
          <w:sz w:val="22"/>
          <w:szCs w:val="22"/>
        </w:rPr>
        <w:t>Rahnema</w:t>
      </w:r>
      <w:proofErr w:type="spellEnd"/>
      <w:r w:rsidRPr="00872CA9">
        <w:rPr>
          <w:rFonts w:ascii="Times New Roman" w:hAnsi="Times New Roman"/>
          <w:spacing w:val="-3"/>
          <w:sz w:val="22"/>
          <w:szCs w:val="22"/>
        </w:rPr>
        <w:t xml:space="preserve">-ye </w:t>
      </w:r>
      <w:proofErr w:type="spellStart"/>
      <w:r w:rsidRPr="00872CA9">
        <w:rPr>
          <w:rFonts w:ascii="Times New Roman" w:hAnsi="Times New Roman"/>
          <w:spacing w:val="-3"/>
          <w:sz w:val="22"/>
          <w:szCs w:val="22"/>
        </w:rPr>
        <w:t>Ketab</w:t>
      </w:r>
      <w:proofErr w:type="spellEnd"/>
      <w:r w:rsidRPr="00872CA9">
        <w:rPr>
          <w:rFonts w:ascii="Times New Roman" w:hAnsi="Times New Roman"/>
          <w:spacing w:val="-3"/>
          <w:sz w:val="22"/>
          <w:szCs w:val="22"/>
        </w:rPr>
        <w:t>, 1963).</w:t>
      </w:r>
    </w:p>
  </w:footnote>
  <w:footnote w:id="27">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Another study has identified over 1403 publishers that were active in 1985.  See F.A. </w:t>
      </w:r>
      <w:proofErr w:type="spellStart"/>
      <w:r w:rsidRPr="00872CA9">
        <w:rPr>
          <w:rFonts w:ascii="Times New Roman" w:hAnsi="Times New Roman"/>
          <w:spacing w:val="-3"/>
          <w:sz w:val="22"/>
          <w:szCs w:val="22"/>
        </w:rPr>
        <w:t>Faryar</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Shomar</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Nasheran</w:t>
      </w:r>
      <w:proofErr w:type="spellEnd"/>
      <w:r w:rsidRPr="00872CA9">
        <w:rPr>
          <w:rFonts w:ascii="Times New Roman" w:hAnsi="Times New Roman"/>
          <w:spacing w:val="-3"/>
          <w:sz w:val="22"/>
          <w:szCs w:val="22"/>
        </w:rPr>
        <w:t xml:space="preserve">-e Ma," </w:t>
      </w:r>
      <w:proofErr w:type="spellStart"/>
      <w:r w:rsidRPr="00872CA9">
        <w:rPr>
          <w:rFonts w:ascii="Times New Roman" w:hAnsi="Times New Roman"/>
          <w:i/>
          <w:spacing w:val="-3"/>
          <w:sz w:val="22"/>
          <w:szCs w:val="22"/>
        </w:rPr>
        <w:t>Nashr</w:t>
      </w:r>
      <w:proofErr w:type="spellEnd"/>
      <w:r w:rsidRPr="00872CA9">
        <w:rPr>
          <w:rFonts w:ascii="Times New Roman" w:hAnsi="Times New Roman"/>
          <w:i/>
          <w:spacing w:val="-3"/>
          <w:sz w:val="22"/>
          <w:szCs w:val="22"/>
        </w:rPr>
        <w:t xml:space="preserve">-e </w:t>
      </w:r>
      <w:proofErr w:type="spellStart"/>
      <w:r w:rsidRPr="00872CA9">
        <w:rPr>
          <w:rFonts w:ascii="Times New Roman" w:hAnsi="Times New Roman"/>
          <w:i/>
          <w:spacing w:val="-3"/>
          <w:sz w:val="22"/>
          <w:szCs w:val="22"/>
        </w:rPr>
        <w:t>Danesh</w:t>
      </w:r>
      <w:proofErr w:type="spellEnd"/>
      <w:r w:rsidRPr="00872CA9">
        <w:rPr>
          <w:rFonts w:ascii="Times New Roman" w:hAnsi="Times New Roman"/>
          <w:spacing w:val="-3"/>
          <w:sz w:val="22"/>
          <w:szCs w:val="22"/>
        </w:rPr>
        <w:t xml:space="preserve"> 9, 3 (March-April 1989): 54-55.</w:t>
      </w:r>
    </w:p>
  </w:footnote>
  <w:footnote w:id="28">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Regis </w:t>
      </w:r>
      <w:proofErr w:type="spellStart"/>
      <w:r w:rsidRPr="00872CA9">
        <w:rPr>
          <w:rFonts w:ascii="Times New Roman" w:hAnsi="Times New Roman"/>
          <w:spacing w:val="-3"/>
          <w:sz w:val="22"/>
          <w:szCs w:val="22"/>
        </w:rPr>
        <w:t>Debray</w:t>
      </w:r>
      <w:proofErr w:type="spellEnd"/>
      <w:r w:rsidRPr="00872CA9">
        <w:rPr>
          <w:rFonts w:ascii="Times New Roman" w:hAnsi="Times New Roman"/>
          <w:spacing w:val="-3"/>
          <w:sz w:val="22"/>
          <w:szCs w:val="22"/>
        </w:rPr>
        <w:t xml:space="preserve">, </w:t>
      </w:r>
      <w:r w:rsidRPr="00872CA9">
        <w:rPr>
          <w:rFonts w:ascii="Times New Roman" w:hAnsi="Times New Roman"/>
          <w:spacing w:val="-3"/>
          <w:sz w:val="22"/>
          <w:szCs w:val="22"/>
          <w:u w:val="single"/>
        </w:rPr>
        <w:t>Teachers, Writers, Celebrities: The Intellectuals of Modern France</w:t>
      </w:r>
      <w:r w:rsidRPr="00872CA9">
        <w:rPr>
          <w:rFonts w:ascii="Times New Roman" w:hAnsi="Times New Roman"/>
          <w:spacing w:val="-3"/>
          <w:sz w:val="22"/>
          <w:szCs w:val="22"/>
        </w:rPr>
        <w:t xml:space="preserve"> (London: New Left Books, 1981). </w:t>
      </w:r>
    </w:p>
  </w:footnote>
  <w:footnote w:id="29">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F.A. </w:t>
      </w:r>
      <w:proofErr w:type="spellStart"/>
      <w:r w:rsidRPr="00872CA9">
        <w:rPr>
          <w:rFonts w:ascii="Times New Roman" w:hAnsi="Times New Roman"/>
          <w:spacing w:val="-3"/>
          <w:sz w:val="22"/>
          <w:szCs w:val="22"/>
        </w:rPr>
        <w:t>Faryar</w:t>
      </w:r>
      <w:proofErr w:type="spellEnd"/>
      <w:r w:rsidRPr="00872CA9">
        <w:rPr>
          <w:rFonts w:ascii="Times New Roman" w:hAnsi="Times New Roman"/>
          <w:spacing w:val="-3"/>
          <w:sz w:val="22"/>
          <w:szCs w:val="22"/>
        </w:rPr>
        <w:t>, "</w:t>
      </w:r>
      <w:proofErr w:type="spellStart"/>
      <w:r w:rsidRPr="00872CA9">
        <w:rPr>
          <w:rFonts w:ascii="Times New Roman" w:hAnsi="Times New Roman"/>
          <w:spacing w:val="-3"/>
          <w:sz w:val="22"/>
          <w:szCs w:val="22"/>
        </w:rPr>
        <w:t>Shomar</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Nasheran</w:t>
      </w:r>
      <w:proofErr w:type="spellEnd"/>
      <w:r w:rsidRPr="00872CA9">
        <w:rPr>
          <w:rFonts w:ascii="Times New Roman" w:hAnsi="Times New Roman"/>
          <w:spacing w:val="-3"/>
          <w:sz w:val="22"/>
          <w:szCs w:val="22"/>
        </w:rPr>
        <w:t>-e Ma," 54-55.</w:t>
      </w:r>
    </w:p>
  </w:footnote>
  <w:footnote w:id="30">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Mahmoud </w:t>
      </w:r>
      <w:proofErr w:type="spellStart"/>
      <w:r w:rsidRPr="00872CA9">
        <w:rPr>
          <w:rFonts w:ascii="Times New Roman" w:hAnsi="Times New Roman"/>
          <w:spacing w:val="-3"/>
          <w:sz w:val="22"/>
          <w:szCs w:val="22"/>
        </w:rPr>
        <w:t>Mossaeb</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u w:val="single"/>
        </w:rPr>
        <w:t>Ketab</w:t>
      </w:r>
      <w:proofErr w:type="spellEnd"/>
      <w:r w:rsidRPr="00872CA9">
        <w:rPr>
          <w:rFonts w:ascii="Times New Roman" w:hAnsi="Times New Roman"/>
          <w:spacing w:val="-3"/>
          <w:sz w:val="22"/>
          <w:szCs w:val="22"/>
          <w:u w:val="single"/>
        </w:rPr>
        <w:t xml:space="preserve"> in Iran</w:t>
      </w:r>
      <w:r w:rsidRPr="00872CA9">
        <w:rPr>
          <w:rFonts w:ascii="Times New Roman" w:hAnsi="Times New Roman"/>
          <w:spacing w:val="-3"/>
          <w:sz w:val="22"/>
          <w:szCs w:val="22"/>
        </w:rPr>
        <w:t xml:space="preserve"> (Tehran: </w:t>
      </w:r>
      <w:proofErr w:type="spellStart"/>
      <w:r w:rsidRPr="00872CA9">
        <w:rPr>
          <w:rFonts w:ascii="Times New Roman" w:hAnsi="Times New Roman"/>
          <w:spacing w:val="-3"/>
          <w:sz w:val="22"/>
          <w:szCs w:val="22"/>
        </w:rPr>
        <w:t>Rahnema</w:t>
      </w:r>
      <w:proofErr w:type="spellEnd"/>
      <w:r w:rsidRPr="00872CA9">
        <w:rPr>
          <w:rFonts w:ascii="Times New Roman" w:hAnsi="Times New Roman"/>
          <w:spacing w:val="-3"/>
          <w:sz w:val="22"/>
          <w:szCs w:val="22"/>
        </w:rPr>
        <w:t xml:space="preserve">-ye </w:t>
      </w:r>
      <w:proofErr w:type="spellStart"/>
      <w:r w:rsidRPr="00872CA9">
        <w:rPr>
          <w:rFonts w:ascii="Times New Roman" w:hAnsi="Times New Roman"/>
          <w:spacing w:val="-3"/>
          <w:sz w:val="22"/>
          <w:szCs w:val="22"/>
        </w:rPr>
        <w:t>Ketab</w:t>
      </w:r>
      <w:proofErr w:type="spellEnd"/>
      <w:r w:rsidRPr="00872CA9">
        <w:rPr>
          <w:rFonts w:ascii="Times New Roman" w:hAnsi="Times New Roman"/>
          <w:spacing w:val="-3"/>
          <w:sz w:val="22"/>
          <w:szCs w:val="22"/>
        </w:rPr>
        <w:t>, 1963): 24-25.</w:t>
      </w:r>
    </w:p>
  </w:footnote>
  <w:footnote w:id="31">
    <w:p w:rsidR="00383353" w:rsidRDefault="00A7592C" w:rsidP="00D100B5">
      <w:pPr>
        <w:pStyle w:val="FootnoteText"/>
        <w:tabs>
          <w:tab w:val="left" w:pos="-720"/>
        </w:tabs>
        <w:suppressAutoHyphens/>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Negahey</w:t>
      </w:r>
      <w:proofErr w:type="spellEnd"/>
      <w:r w:rsidRPr="00872CA9">
        <w:rPr>
          <w:rFonts w:ascii="Times New Roman" w:hAnsi="Times New Roman"/>
          <w:spacing w:val="-3"/>
          <w:sz w:val="22"/>
          <w:szCs w:val="22"/>
        </w:rPr>
        <w:t xml:space="preserve"> be </w:t>
      </w:r>
      <w:proofErr w:type="spellStart"/>
      <w:r w:rsidRPr="00872CA9">
        <w:rPr>
          <w:rFonts w:ascii="Times New Roman" w:hAnsi="Times New Roman"/>
          <w:spacing w:val="-3"/>
          <w:sz w:val="22"/>
          <w:szCs w:val="22"/>
        </w:rPr>
        <w:t>Bazzar</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Ketab</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va</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Nashr</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Keyhan</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Farhangi</w:t>
      </w:r>
      <w:proofErr w:type="spellEnd"/>
      <w:r w:rsidRPr="00872CA9">
        <w:rPr>
          <w:rFonts w:ascii="Times New Roman" w:hAnsi="Times New Roman"/>
          <w:spacing w:val="-3"/>
          <w:sz w:val="22"/>
          <w:szCs w:val="22"/>
        </w:rPr>
        <w:t xml:space="preserve"> 2, 12 (February 1986): 30.</w:t>
      </w:r>
    </w:p>
    <w:p w:rsidR="00D100B5" w:rsidRPr="00872CA9" w:rsidRDefault="00D100B5" w:rsidP="00D100B5">
      <w:pPr>
        <w:pStyle w:val="FootnoteText"/>
        <w:tabs>
          <w:tab w:val="left" w:pos="-720"/>
        </w:tabs>
        <w:suppressAutoHyphens/>
        <w:ind w:left="-230" w:right="231"/>
        <w:jc w:val="both"/>
        <w:rPr>
          <w:rFonts w:ascii="Times New Roman" w:hAnsi="Times New Roman"/>
          <w:spacing w:val="-3"/>
          <w:sz w:val="22"/>
          <w:szCs w:val="22"/>
        </w:rPr>
      </w:pPr>
    </w:p>
  </w:footnote>
  <w:footnote w:id="32">
    <w:p w:rsidR="00383353" w:rsidRDefault="00A7592C" w:rsidP="00D100B5">
      <w:pPr>
        <w:pStyle w:val="FootnoteText"/>
        <w:tabs>
          <w:tab w:val="left" w:pos="-720"/>
        </w:tabs>
        <w:suppressAutoHyphens/>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Bakhse</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Khosusi</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Nashr</w:t>
      </w:r>
      <w:proofErr w:type="spellEnd"/>
      <w:r w:rsidRPr="00872CA9">
        <w:rPr>
          <w:rFonts w:ascii="Times New Roman" w:hAnsi="Times New Roman"/>
          <w:spacing w:val="-3"/>
          <w:sz w:val="22"/>
          <w:szCs w:val="22"/>
        </w:rPr>
        <w:t xml:space="preserve"> Ro be </w:t>
      </w:r>
      <w:proofErr w:type="spellStart"/>
      <w:r w:rsidRPr="00872CA9">
        <w:rPr>
          <w:rFonts w:ascii="Times New Roman" w:hAnsi="Times New Roman"/>
          <w:spacing w:val="-3"/>
          <w:sz w:val="22"/>
          <w:szCs w:val="22"/>
        </w:rPr>
        <w:t>Enqeraz</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Adineh</w:t>
      </w:r>
      <w:proofErr w:type="spellEnd"/>
      <w:r w:rsidRPr="00872CA9">
        <w:rPr>
          <w:rFonts w:ascii="Times New Roman" w:hAnsi="Times New Roman"/>
          <w:spacing w:val="-3"/>
          <w:sz w:val="22"/>
          <w:szCs w:val="22"/>
        </w:rPr>
        <w:t>, 45-46 (April 1990): 85.</w:t>
      </w:r>
    </w:p>
    <w:p w:rsidR="00D100B5" w:rsidRPr="00872CA9" w:rsidRDefault="00D100B5" w:rsidP="00D100B5">
      <w:pPr>
        <w:pStyle w:val="FootnoteText"/>
        <w:tabs>
          <w:tab w:val="left" w:pos="-720"/>
        </w:tabs>
        <w:suppressAutoHyphens/>
        <w:ind w:left="-230" w:right="231"/>
        <w:jc w:val="both"/>
        <w:rPr>
          <w:rFonts w:ascii="Times New Roman" w:hAnsi="Times New Roman"/>
          <w:spacing w:val="-3"/>
          <w:sz w:val="22"/>
          <w:szCs w:val="22"/>
        </w:rPr>
      </w:pPr>
    </w:p>
  </w:footnote>
  <w:footnote w:id="33">
    <w:p w:rsidR="00383353" w:rsidRPr="00872CA9" w:rsidRDefault="00A7592C">
      <w:pPr>
        <w:pStyle w:val="FootnoteText"/>
        <w:tabs>
          <w:tab w:val="left" w:pos="-720"/>
        </w:tabs>
        <w:suppressAutoHyphens/>
        <w:spacing w:after="240"/>
        <w:ind w:left="-230" w:right="231"/>
        <w:jc w:val="both"/>
        <w:rPr>
          <w:rFonts w:ascii="Times New Roman" w:hAnsi="Times New Roman"/>
          <w:spacing w:val="-3"/>
          <w:sz w:val="22"/>
          <w:szCs w:val="22"/>
        </w:rPr>
      </w:pPr>
      <w:r w:rsidRPr="00872CA9">
        <w:rPr>
          <w:rStyle w:val="FootnoteReference"/>
          <w:rFonts w:ascii="Times New Roman" w:hAnsi="Times New Roman"/>
          <w:spacing w:val="-3"/>
          <w:sz w:val="22"/>
          <w:szCs w:val="22"/>
          <w:vertAlign w:val="baseline"/>
        </w:rPr>
        <w:t>    </w:t>
      </w:r>
      <w:r w:rsidRPr="00872CA9">
        <w:rPr>
          <w:rStyle w:val="FootnoteReference"/>
          <w:rFonts w:ascii="Times New Roman" w:hAnsi="Times New Roman"/>
          <w:spacing w:val="-3"/>
          <w:sz w:val="22"/>
          <w:szCs w:val="22"/>
        </w:rPr>
        <w:footnoteRef/>
      </w:r>
      <w:r w:rsidRPr="00872CA9">
        <w:rPr>
          <w:rFonts w:ascii="Times New Roman" w:hAnsi="Times New Roman"/>
          <w:spacing w:val="-3"/>
          <w:sz w:val="22"/>
          <w:szCs w:val="22"/>
        </w:rPr>
        <w:t xml:space="preserve"> Mohammad </w:t>
      </w:r>
      <w:proofErr w:type="spellStart"/>
      <w:r w:rsidRPr="00872CA9">
        <w:rPr>
          <w:rFonts w:ascii="Times New Roman" w:hAnsi="Times New Roman"/>
          <w:spacing w:val="-3"/>
          <w:sz w:val="22"/>
          <w:szCs w:val="22"/>
        </w:rPr>
        <w:t>Mojtahed-Shabastari</w:t>
      </w:r>
      <w:proofErr w:type="spellEnd"/>
      <w:r w:rsidRPr="00872CA9">
        <w:rPr>
          <w:rFonts w:ascii="Times New Roman" w:hAnsi="Times New Roman"/>
          <w:spacing w:val="-3"/>
          <w:sz w:val="22"/>
          <w:szCs w:val="22"/>
        </w:rPr>
        <w:t xml:space="preserve">, "Anshe </w:t>
      </w:r>
      <w:proofErr w:type="spellStart"/>
      <w:r w:rsidRPr="00872CA9">
        <w:rPr>
          <w:rFonts w:ascii="Times New Roman" w:hAnsi="Times New Roman"/>
          <w:spacing w:val="-3"/>
          <w:sz w:val="22"/>
          <w:szCs w:val="22"/>
        </w:rPr>
        <w:t>dar</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Barey</w:t>
      </w:r>
      <w:proofErr w:type="spellEnd"/>
      <w:r w:rsidRPr="00872CA9">
        <w:rPr>
          <w:rFonts w:ascii="Times New Roman" w:hAnsi="Times New Roman"/>
          <w:spacing w:val="-3"/>
          <w:sz w:val="22"/>
          <w:szCs w:val="22"/>
        </w:rPr>
        <w:t xml:space="preserve">-e </w:t>
      </w:r>
      <w:proofErr w:type="spellStart"/>
      <w:r w:rsidRPr="00872CA9">
        <w:rPr>
          <w:rFonts w:ascii="Times New Roman" w:hAnsi="Times New Roman"/>
          <w:spacing w:val="-3"/>
          <w:sz w:val="22"/>
          <w:szCs w:val="22"/>
        </w:rPr>
        <w:t>Matbouat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Nakofteh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Mandeh</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spacing w:val="-3"/>
          <w:sz w:val="22"/>
          <w:szCs w:val="22"/>
        </w:rPr>
        <w:t>Ast</w:t>
      </w:r>
      <w:proofErr w:type="spellEnd"/>
      <w:r w:rsidRPr="00872CA9">
        <w:rPr>
          <w:rFonts w:ascii="Times New Roman" w:hAnsi="Times New Roman"/>
          <w:spacing w:val="-3"/>
          <w:sz w:val="22"/>
          <w:szCs w:val="22"/>
        </w:rPr>
        <w:t xml:space="preserve">," </w:t>
      </w:r>
      <w:proofErr w:type="spellStart"/>
      <w:r w:rsidRPr="00872CA9">
        <w:rPr>
          <w:rFonts w:ascii="Times New Roman" w:hAnsi="Times New Roman"/>
          <w:i/>
          <w:spacing w:val="-3"/>
          <w:sz w:val="22"/>
          <w:szCs w:val="22"/>
        </w:rPr>
        <w:t>Keyhan</w:t>
      </w:r>
      <w:proofErr w:type="spellEnd"/>
      <w:r w:rsidRPr="00872CA9">
        <w:rPr>
          <w:rFonts w:ascii="Times New Roman" w:hAnsi="Times New Roman"/>
          <w:i/>
          <w:spacing w:val="-3"/>
          <w:sz w:val="22"/>
          <w:szCs w:val="22"/>
        </w:rPr>
        <w:t xml:space="preserve"> </w:t>
      </w:r>
      <w:proofErr w:type="spellStart"/>
      <w:r w:rsidRPr="00872CA9">
        <w:rPr>
          <w:rFonts w:ascii="Times New Roman" w:hAnsi="Times New Roman"/>
          <w:i/>
          <w:spacing w:val="-3"/>
          <w:sz w:val="22"/>
          <w:szCs w:val="22"/>
        </w:rPr>
        <w:t>Farhangi</w:t>
      </w:r>
      <w:proofErr w:type="spellEnd"/>
      <w:r w:rsidRPr="00872CA9">
        <w:rPr>
          <w:rFonts w:ascii="Times New Roman" w:hAnsi="Times New Roman"/>
          <w:spacing w:val="-3"/>
          <w:sz w:val="22"/>
          <w:szCs w:val="22"/>
        </w:rPr>
        <w:t xml:space="preserve"> 2, 9 (December 1985): 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grammar="clean"/>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 w:id="1"/>
  </w:endnotePr>
  <w:compat>
    <w:noTabHangInd/>
    <w:noColumnBalance/>
    <w:suppressTopSpacingWP/>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200AE"/>
    <w:rsid w:val="001200AE"/>
    <w:rsid w:val="00383353"/>
    <w:rsid w:val="004615C8"/>
    <w:rsid w:val="00872CA9"/>
    <w:rsid w:val="00A7592C"/>
    <w:rsid w:val="00C521C5"/>
    <w:rsid w:val="00D100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E74E1C2"/>
  <w15:chartTrackingRefBased/>
  <w15:docId w15:val="{72A5288F-A367-48C6-A51D-C29BB3FC6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rFonts w:ascii="Courier New" w:hAnsi="Courier New"/>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style>
  <w:style w:type="character" w:styleId="EndnoteReference">
    <w:name w:val="endnote reference"/>
    <w:semiHidden/>
    <w:rPr>
      <w:vertAlign w:val="superscript"/>
    </w:rPr>
  </w:style>
  <w:style w:type="paragraph" w:styleId="FootnoteText">
    <w:name w:val="footnote text"/>
    <w:basedOn w:val="Normal"/>
    <w:semiHidden/>
  </w:style>
  <w:style w:type="character" w:styleId="FootnoteReference">
    <w:name w:val="footnote reference"/>
    <w:semiHidden/>
    <w:rPr>
      <w:vertAlign w:val="superscript"/>
    </w:rPr>
  </w:style>
  <w:style w:type="character" w:customStyle="1" w:styleId="Document8">
    <w:name w:val="Document 8"/>
    <w:basedOn w:val="DefaultParagraphFont"/>
  </w:style>
  <w:style w:type="character" w:customStyle="1" w:styleId="Document4">
    <w:name w:val="Document 4"/>
    <w:rPr>
      <w:b/>
      <w:i/>
      <w:sz w:val="24"/>
    </w:rPr>
  </w:style>
  <w:style w:type="character" w:customStyle="1" w:styleId="Document6">
    <w:name w:val="Document 6"/>
    <w:basedOn w:val="DefaultParagraphFont"/>
  </w:style>
  <w:style w:type="character" w:customStyle="1" w:styleId="Document5">
    <w:name w:val="Document 5"/>
    <w:basedOn w:val="DefaultParagraphFont"/>
  </w:style>
  <w:style w:type="character" w:customStyle="1" w:styleId="Document2">
    <w:name w:val="Document 2"/>
    <w:rPr>
      <w:rFonts w:ascii="Courier New" w:hAnsi="Courier New"/>
      <w:noProof w:val="0"/>
      <w:sz w:val="24"/>
      <w:lang w:val="en-US"/>
    </w:rPr>
  </w:style>
  <w:style w:type="character" w:customStyle="1" w:styleId="Document7">
    <w:name w:val="Document 7"/>
    <w:basedOn w:val="DefaultParagraphFont"/>
  </w:style>
  <w:style w:type="character" w:customStyle="1" w:styleId="Bibliogrphy">
    <w:name w:val="Bibliogrphy"/>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Document3">
    <w:name w:val="Document 3"/>
    <w:rPr>
      <w:rFonts w:ascii="Courier New" w:hAnsi="Courier New"/>
      <w:noProof w:val="0"/>
      <w:sz w:val="24"/>
      <w:lang w:val="en-US"/>
    </w:rPr>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paragraph" w:customStyle="1" w:styleId="Document1">
    <w:name w:val="Document 1"/>
    <w:pPr>
      <w:keepNext/>
      <w:keepLines/>
      <w:widowControl w:val="0"/>
      <w:tabs>
        <w:tab w:val="left" w:pos="-720"/>
      </w:tabs>
      <w:suppressAutoHyphens/>
    </w:pPr>
    <w:rPr>
      <w:rFonts w:ascii="Courier New" w:hAnsi="Courier New"/>
      <w:snapToGrid w:val="0"/>
      <w:sz w:val="24"/>
    </w:rPr>
  </w:style>
  <w:style w:type="character" w:customStyle="1" w:styleId="DocInit">
    <w:name w:val="Doc Init"/>
    <w:basedOn w:val="DefaultParagraphFont"/>
  </w:style>
  <w:style w:type="character" w:customStyle="1" w:styleId="TechInit">
    <w:name w:val="Tech Init"/>
    <w:rPr>
      <w:rFonts w:ascii="Courier New" w:hAnsi="Courier New"/>
      <w:noProof w:val="0"/>
      <w:sz w:val="24"/>
      <w:lang w:val="en-US"/>
    </w:rPr>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2">
    <w:name w:val="Technical 2"/>
    <w:rPr>
      <w:rFonts w:ascii="Courier New" w:hAnsi="Courier New"/>
      <w:noProof w:val="0"/>
      <w:sz w:val="24"/>
      <w:lang w:val="en-US"/>
    </w:rPr>
  </w:style>
  <w:style w:type="character" w:customStyle="1" w:styleId="Technical3">
    <w:name w:val="Technical 3"/>
    <w:rPr>
      <w:rFonts w:ascii="Courier New" w:hAnsi="Courier New"/>
      <w:noProof w:val="0"/>
      <w:sz w:val="24"/>
      <w:lang w:val="en-US"/>
    </w:rPr>
  </w:style>
  <w:style w:type="character" w:customStyle="1" w:styleId="Technical4">
    <w:name w:val="Technical 4"/>
    <w:basedOn w:val="DefaultParagraphFont"/>
  </w:style>
  <w:style w:type="character" w:customStyle="1" w:styleId="Technical1">
    <w:name w:val="Technical 1"/>
    <w:rPr>
      <w:rFonts w:ascii="Courier New" w:hAnsi="Courier New"/>
      <w:noProof w:val="0"/>
      <w:sz w:val="24"/>
      <w:lang w:val="en-US"/>
    </w:rPr>
  </w:style>
  <w:style w:type="character" w:customStyle="1" w:styleId="Technical7">
    <w:name w:val="Technical 7"/>
    <w:basedOn w:val="DefaultParagraphFont"/>
  </w:style>
  <w:style w:type="character" w:customStyle="1" w:styleId="Technical8">
    <w:name w:val="Technical 8"/>
    <w:basedOn w:val="DefaultParagraphFont"/>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style>
  <w:style w:type="character" w:customStyle="1" w:styleId="EquationCaption">
    <w:name w:val="_Equation Captio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4814</Words>
  <Characters>27444</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The Maxwell School, Syracuse University</Company>
  <LinksUpToDate>false</LinksUpToDate>
  <CharactersWithSpaces>32194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mborouje</dc:creator>
  <cp:keywords/>
  <cp:lastModifiedBy>Mehrzad Boroujerdi</cp:lastModifiedBy>
  <cp:revision>4</cp:revision>
  <dcterms:created xsi:type="dcterms:W3CDTF">2019-05-18T18:09:00Z</dcterms:created>
  <dcterms:modified xsi:type="dcterms:W3CDTF">2019-05-18T18:10:00Z</dcterms:modified>
</cp:coreProperties>
</file>