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3FBBEEE" w14:textId="2A17B6F7" w:rsidR="00A54F75" w:rsidRDefault="00CC3BA7">
      <w:pPr>
        <w:pStyle w:val="Titolo1"/>
        <w:rPr>
          <w:rStyle w:val="Enfasiforte"/>
          <w:b w:val="0"/>
          <w:bCs w:val="0"/>
          <w:sz w:val="52"/>
          <w:highlight w:val="yellow"/>
        </w:rPr>
      </w:pPr>
      <w:r>
        <w:t>From c</w:t>
      </w:r>
      <w:r w:rsidR="00F17FA4">
        <w:t xml:space="preserve">itizen social science to citizen bureaucraft: </w:t>
      </w:r>
      <w:r w:rsidR="00C40334">
        <w:t>an</w:t>
      </w:r>
      <w:r w:rsidR="00A34B4F">
        <w:t xml:space="preserve"> ecolog</w:t>
      </w:r>
      <w:r w:rsidR="00C40334">
        <w:t>y</w:t>
      </w:r>
      <w:r w:rsidR="00A34B4F">
        <w:t xml:space="preserve"> of </w:t>
      </w:r>
      <w:r w:rsidR="007622B0">
        <w:t>social</w:t>
      </w:r>
      <w:r w:rsidR="00A34B4F">
        <w:t xml:space="preserve"> justice </w:t>
      </w:r>
      <w:r w:rsidR="00F17FA4">
        <w:t xml:space="preserve">activism </w:t>
      </w:r>
      <w:r w:rsidR="00A34B4F">
        <w:t>in Singapore</w:t>
      </w:r>
    </w:p>
    <w:p w14:paraId="1AFA5CE9" w14:textId="28D87C10" w:rsidR="00A54F75" w:rsidRPr="00662027" w:rsidRDefault="00CD5DB3">
      <w:r>
        <w:rPr>
          <w:rStyle w:val="Enfasi"/>
          <w:smallCaps/>
        </w:rPr>
        <w:t>Abstract</w:t>
      </w:r>
      <w:r>
        <w:rPr>
          <w:rStyle w:val="Enfasi"/>
        </w:rPr>
        <w:t>: th</w:t>
      </w:r>
      <w:r w:rsidR="00844EC0">
        <w:rPr>
          <w:rStyle w:val="Enfasi"/>
        </w:rPr>
        <w:t xml:space="preserve">is article </w:t>
      </w:r>
      <w:r w:rsidR="00D20578">
        <w:rPr>
          <w:rStyle w:val="Enfasi"/>
        </w:rPr>
        <w:t xml:space="preserve">theorizes citizen knowledge production from a non-Western, nonliberal locale by </w:t>
      </w:r>
      <w:r w:rsidR="00844EC0">
        <w:rPr>
          <w:rStyle w:val="Enfasi"/>
        </w:rPr>
        <w:t>examin</w:t>
      </w:r>
      <w:r w:rsidR="00D20578">
        <w:rPr>
          <w:rStyle w:val="Enfasi"/>
        </w:rPr>
        <w:t>ing</w:t>
      </w:r>
      <w:r w:rsidR="00844EC0">
        <w:rPr>
          <w:rStyle w:val="Enfasi"/>
        </w:rPr>
        <w:t xml:space="preserve"> why social movement</w:t>
      </w:r>
      <w:r w:rsidR="00194B0D">
        <w:rPr>
          <w:rStyle w:val="Enfasi"/>
        </w:rPr>
        <w:t>-</w:t>
      </w:r>
      <w:r w:rsidR="00844EC0">
        <w:rPr>
          <w:rStyle w:val="Enfasi"/>
        </w:rPr>
        <w:t xml:space="preserve">oriented citizen science is not practiced in the soft authoritarian context of Singapore. </w:t>
      </w:r>
      <w:r w:rsidR="00B66D67">
        <w:rPr>
          <w:rStyle w:val="Enfasi"/>
        </w:rPr>
        <w:t xml:space="preserve">While environmental injustice </w:t>
      </w:r>
      <w:r w:rsidR="00C40334">
        <w:rPr>
          <w:rStyle w:val="Enfasi"/>
        </w:rPr>
        <w:t xml:space="preserve">arguably </w:t>
      </w:r>
      <w:r w:rsidR="00B66D67">
        <w:rPr>
          <w:rStyle w:val="Enfasi"/>
        </w:rPr>
        <w:t xml:space="preserve">does exist in the city-state, citizens and residents are </w:t>
      </w:r>
      <w:r w:rsidR="00C40334">
        <w:rPr>
          <w:rStyle w:val="Enfasi"/>
        </w:rPr>
        <w:t>nor responding by producing</w:t>
      </w:r>
      <w:r w:rsidR="00B66D67">
        <w:rPr>
          <w:rStyle w:val="Enfasi"/>
        </w:rPr>
        <w:t xml:space="preserve"> undone science. In fact, seldom does the environment, science</w:t>
      </w:r>
      <w:r w:rsidR="00194B0D">
        <w:rPr>
          <w:rStyle w:val="Enfasi"/>
        </w:rPr>
        <w:t>,</w:t>
      </w:r>
      <w:r w:rsidR="00B66D67">
        <w:rPr>
          <w:rStyle w:val="Enfasi"/>
        </w:rPr>
        <w:t xml:space="preserve"> and technology figure as the object of activism, let alone social injustice claims.</w:t>
      </w:r>
      <w:r w:rsidR="00194B0D">
        <w:rPr>
          <w:rStyle w:val="Enfasi"/>
        </w:rPr>
        <w:t xml:space="preserve"> </w:t>
      </w:r>
      <w:r w:rsidR="00E16DC9" w:rsidRPr="00E16DC9">
        <w:rPr>
          <w:rStyle w:val="Enfasi"/>
        </w:rPr>
        <w:t>Drawing on interpretive documentary analysis of interviews, news reports and auto-ethnography,</w:t>
      </w:r>
      <w:r w:rsidR="00E16DC9">
        <w:rPr>
          <w:rStyle w:val="Enfasi"/>
        </w:rPr>
        <w:t xml:space="preserve"> </w:t>
      </w:r>
      <w:r w:rsidR="00844EC0">
        <w:rPr>
          <w:rStyle w:val="Enfasi"/>
        </w:rPr>
        <w:t xml:space="preserve">this article </w:t>
      </w:r>
      <w:r w:rsidR="00194B0D">
        <w:rPr>
          <w:rStyle w:val="Enfasi"/>
        </w:rPr>
        <w:t xml:space="preserve">argues that science and technology are guarded by tacit “out-of-bound” markers—or OB markers that constitute the norms of acceptable criticism. These OB markers are socially maintained by, and coproduced alongside, the twinned practices of elitism and meritocracy in Singapore, where the </w:t>
      </w:r>
      <w:r w:rsidR="00C40334">
        <w:rPr>
          <w:rStyle w:val="Enfasi"/>
        </w:rPr>
        <w:t xml:space="preserve">academic </w:t>
      </w:r>
      <w:r w:rsidR="00194B0D">
        <w:rPr>
          <w:rStyle w:val="Enfasi"/>
        </w:rPr>
        <w:t xml:space="preserve">elite </w:t>
      </w:r>
      <w:r w:rsidR="00C40334">
        <w:rPr>
          <w:rStyle w:val="Enfasi"/>
        </w:rPr>
        <w:t xml:space="preserve">constitute critical voices, and as such, </w:t>
      </w:r>
      <w:r w:rsidR="00194B0D">
        <w:rPr>
          <w:rStyle w:val="Enfasi"/>
        </w:rPr>
        <w:t xml:space="preserve">must navigate their credibility and privilege with the state, thereby foreclosing more radical </w:t>
      </w:r>
      <w:r w:rsidR="00C40334">
        <w:rPr>
          <w:rStyle w:val="Enfasi"/>
        </w:rPr>
        <w:t>forms</w:t>
      </w:r>
      <w:r w:rsidR="00194B0D">
        <w:rPr>
          <w:rStyle w:val="Enfasi"/>
        </w:rPr>
        <w:t xml:space="preserve"> of activism. </w:t>
      </w:r>
      <w:proofErr w:type="gramStart"/>
      <w:r w:rsidR="00662027">
        <w:rPr>
          <w:rStyle w:val="Enfasi"/>
        </w:rPr>
        <w:t>As a consequence</w:t>
      </w:r>
      <w:proofErr w:type="gramEnd"/>
      <w:r w:rsidR="00662027">
        <w:rPr>
          <w:rStyle w:val="Enfasi"/>
        </w:rPr>
        <w:t>,</w:t>
      </w:r>
      <w:r w:rsidR="00844EC0">
        <w:rPr>
          <w:rStyle w:val="Enfasi"/>
        </w:rPr>
        <w:t xml:space="preserve"> </w:t>
      </w:r>
      <w:r w:rsidR="00194B0D">
        <w:rPr>
          <w:rStyle w:val="Enfasi"/>
        </w:rPr>
        <w:t>elite</w:t>
      </w:r>
      <w:r w:rsidR="00844EC0">
        <w:rPr>
          <w:rStyle w:val="Enfasi"/>
        </w:rPr>
        <w:t xml:space="preserve"> Singaporeans practice citizen social science</w:t>
      </w:r>
      <w:r w:rsidR="00194B0D">
        <w:rPr>
          <w:rStyle w:val="Enfasi"/>
        </w:rPr>
        <w:t xml:space="preserve"> in areas of the environment, race and migration.</w:t>
      </w:r>
      <w:r w:rsidR="00844EC0">
        <w:rPr>
          <w:rStyle w:val="Enfasi"/>
        </w:rPr>
        <w:t xml:space="preserve"> </w:t>
      </w:r>
      <w:r w:rsidR="00194B0D">
        <w:rPr>
          <w:rStyle w:val="Enfasi"/>
        </w:rPr>
        <w:t>Further, I s</w:t>
      </w:r>
      <w:r w:rsidR="00844EC0">
        <w:rPr>
          <w:rStyle w:val="Enfasi"/>
        </w:rPr>
        <w:t xml:space="preserve">how their standards and practices of evidencing and scientific communication can be construed as ‘citizen bureaucraft,’ </w:t>
      </w:r>
      <w:r w:rsidR="00194B0D">
        <w:rPr>
          <w:rStyle w:val="Enfasi"/>
        </w:rPr>
        <w:t>where they cite</w:t>
      </w:r>
      <w:r w:rsidR="00844EC0">
        <w:rPr>
          <w:rStyle w:val="Enfasi"/>
        </w:rPr>
        <w:t xml:space="preserve"> </w:t>
      </w:r>
      <w:r w:rsidR="00194B0D">
        <w:rPr>
          <w:rStyle w:val="Enfasi"/>
        </w:rPr>
        <w:t xml:space="preserve">the </w:t>
      </w:r>
      <w:r w:rsidR="00844EC0">
        <w:rPr>
          <w:rStyle w:val="Enfasi"/>
        </w:rPr>
        <w:t xml:space="preserve">state to hold a </w:t>
      </w:r>
      <w:r w:rsidR="00D20578">
        <w:rPr>
          <w:rStyle w:val="Enfasi"/>
        </w:rPr>
        <w:t xml:space="preserve">kintsugi </w:t>
      </w:r>
      <w:r w:rsidR="00844EC0">
        <w:rPr>
          <w:rStyle w:val="Enfasi"/>
        </w:rPr>
        <w:t xml:space="preserve">mirror to injustices it perpetuates. This article describes an ecology of social justice activism </w:t>
      </w:r>
      <w:proofErr w:type="spellStart"/>
      <w:r w:rsidR="00662027">
        <w:rPr>
          <w:rStyle w:val="Enfasi"/>
        </w:rPr>
        <w:t>centred</w:t>
      </w:r>
      <w:proofErr w:type="spellEnd"/>
      <w:r w:rsidR="00662027">
        <w:rPr>
          <w:rStyle w:val="Enfasi"/>
        </w:rPr>
        <w:t xml:space="preserve"> on Singapore’s primarily Bangladeshi migrant construction workers </w:t>
      </w:r>
      <w:r w:rsidR="00C40334">
        <w:rPr>
          <w:rStyle w:val="Enfasi"/>
        </w:rPr>
        <w:t xml:space="preserve">during the pandemic </w:t>
      </w:r>
      <w:r w:rsidR="00844EC0">
        <w:rPr>
          <w:rStyle w:val="Enfasi"/>
        </w:rPr>
        <w:t xml:space="preserve">to show how citizenship is </w:t>
      </w:r>
      <w:r w:rsidR="00662027">
        <w:rPr>
          <w:rStyle w:val="Enfasi"/>
        </w:rPr>
        <w:t>coproduced with citizen knowledge production</w:t>
      </w:r>
      <w:r w:rsidR="00B66D67">
        <w:rPr>
          <w:rStyle w:val="Enfasi"/>
        </w:rPr>
        <w:t xml:space="preserve"> in more authoritarian contexts</w:t>
      </w:r>
      <w:r w:rsidR="00844EC0">
        <w:rPr>
          <w:rStyle w:val="Enfasi"/>
        </w:rPr>
        <w:t xml:space="preserve">, and how the coercive state responds. </w:t>
      </w:r>
    </w:p>
    <w:p w14:paraId="11CB29BE" w14:textId="77777777" w:rsidR="00A54F75" w:rsidRDefault="00A54F75"/>
    <w:p w14:paraId="3A0D225C" w14:textId="62182D82" w:rsidR="00A54F75" w:rsidRDefault="00CD5DB3">
      <w:r>
        <w:rPr>
          <w:rStyle w:val="Enfasiforte"/>
        </w:rPr>
        <w:t>Keywords:</w:t>
      </w:r>
      <w:r>
        <w:t xml:space="preserve"> </w:t>
      </w:r>
      <w:r w:rsidR="00A34B4F">
        <w:t xml:space="preserve">Singapore, </w:t>
      </w:r>
      <w:r w:rsidR="00FF1697">
        <w:t xml:space="preserve">social justice, </w:t>
      </w:r>
      <w:r w:rsidR="00A34B4F">
        <w:t>citizen science, citizen social science</w:t>
      </w:r>
      <w:r w:rsidR="00123920">
        <w:t>, citizen bureaucraft</w:t>
      </w:r>
    </w:p>
    <w:p w14:paraId="24EBF013" w14:textId="52D71394" w:rsidR="00A54F75" w:rsidRDefault="00601D97">
      <w:pPr>
        <w:pStyle w:val="Heading1"/>
        <w:numPr>
          <w:ilvl w:val="0"/>
          <w:numId w:val="3"/>
        </w:numPr>
      </w:pPr>
      <w:r>
        <w:t xml:space="preserve">1. </w:t>
      </w:r>
      <w:r w:rsidR="004720C8">
        <w:t>Introduction</w:t>
      </w:r>
    </w:p>
    <w:p w14:paraId="58AEA77B" w14:textId="6B64164A" w:rsidR="0040556A" w:rsidRDefault="00A34B4F" w:rsidP="00446AF7">
      <w:r w:rsidRPr="00A34B4F">
        <w:t xml:space="preserve">In 2019, Tamil minority rap artists, the brother and sister duo, Subhas and </w:t>
      </w:r>
      <w:proofErr w:type="spellStart"/>
      <w:r w:rsidRPr="00A34B4F">
        <w:t>Preetipls</w:t>
      </w:r>
      <w:proofErr w:type="spellEnd"/>
      <w:r w:rsidR="00502555">
        <w:t xml:space="preserve"> Nair</w:t>
      </w:r>
      <w:r w:rsidRPr="00A34B4F">
        <w:t xml:space="preserve">, faced legal action—and </w:t>
      </w:r>
      <w:r w:rsidR="00B66D67">
        <w:t xml:space="preserve">in 2023, </w:t>
      </w:r>
      <w:r w:rsidRPr="00A34B4F">
        <w:t>a 3-year jail sentence for Subha</w:t>
      </w:r>
      <w:r w:rsidR="00B66D67">
        <w:t>s</w:t>
      </w:r>
      <w:r w:rsidRPr="00A34B4F">
        <w:t xml:space="preserve">—for their parody music video, “K. Muthusamy” </w:t>
      </w:r>
      <w:r w:rsidR="0093722F">
        <w:fldChar w:fldCharType="begin"/>
      </w:r>
      <w:r w:rsidR="00F638AF">
        <w:instrText xml:space="preserve"> ADDIN ZOTERO_ITEM CSL_CITATION {"citationID":"71WuZcWa","properties":{"formattedCitation":"(Koh, 2023)","plainCitation":"(Koh, 2023)","noteIndex":0},"citationItems":[{"id":5388,"uris":["http://zotero.org/users/148841/items/6VDPUAMD"],"itemData":{"id":5388,"type":"webpage","abstract":"Experts say Subhas Nair’s case speaks to both the effectiveness and limits of the Singapore government’s heavy-handed approach to minimizing uncomfortable discourse.","container-title":"TIME","language":"en","title":"How Rapping About Racism in Singapore Resulted in a Jail Sentence","URL":"https://time.com/6310667/subhas-nair-singapore-racism-rapper-jail-sentence/","author":[{"family":"Koh","given":"Ewe"}],"accessed":{"date-parts":[["2023",10,30]]},"issued":{"date-parts":[["2023",9,5]]}}}],"schema":"https://github.com/citation-style-language/schema/raw/master/csl-citation.json"} </w:instrText>
      </w:r>
      <w:r w:rsidR="0093722F">
        <w:fldChar w:fldCharType="separate"/>
      </w:r>
      <w:r w:rsidR="0093722F">
        <w:rPr>
          <w:noProof/>
        </w:rPr>
        <w:t>(Koh, 2023)</w:t>
      </w:r>
      <w:r w:rsidR="0093722F">
        <w:fldChar w:fldCharType="end"/>
      </w:r>
      <w:r w:rsidRPr="00A34B4F">
        <w:t xml:space="preserve">. A remix of Iggy Azalea’s “F*ck it Up”, the rappers called out “Chinese privilege” and “brownface” in their country Singapore, </w:t>
      </w:r>
      <w:r w:rsidR="004720C8">
        <w:t>and</w:t>
      </w:r>
      <w:r w:rsidRPr="00A34B4F">
        <w:t xml:space="preserve"> the ongoing marginalization of Indian and Malay minorities in all spheres of cultural, economic and political life </w:t>
      </w:r>
      <w:r w:rsidR="0093722F">
        <w:fldChar w:fldCharType="begin"/>
      </w:r>
      <w:r w:rsidR="0093722F">
        <w:instrText xml:space="preserve"> ADDIN ZOTERO_ITEM CSL_CITATION {"citationID":"wRxzvLqs","properties":{"formattedCitation":"(Preetipls, 2021)","plainCitation":"(Preetipls, 2021)","noteIndex":0},"citationItems":[{"id":5227,"uris":["http://zotero.org/users/148841/items/4FLJAI7Y"],"itemData":{"id":5227,"type":"motion_picture","abstract":"don't take offence too easily snowflake.","dimensions":"2:27","source":"YouTube","title":"BUCK IT UP - K. MUTHUSAMY","URL":"https://www.youtube.com/watch?v=In8SXRIG0Nc","director":[{"literal":"Preetipls"}],"accessed":{"date-parts":[["2023",10,6]]},"issued":{"date-parts":[["2021",6,18]]}}}],"schema":"https://github.com/citation-style-language/schema/raw/master/csl-citation.json"} </w:instrText>
      </w:r>
      <w:r w:rsidR="0093722F">
        <w:fldChar w:fldCharType="separate"/>
      </w:r>
      <w:r w:rsidR="0093722F">
        <w:rPr>
          <w:noProof/>
        </w:rPr>
        <w:t>(Preetipls, 2021)</w:t>
      </w:r>
      <w:r w:rsidR="0093722F">
        <w:fldChar w:fldCharType="end"/>
      </w:r>
      <w:r w:rsidRPr="00A34B4F">
        <w:t xml:space="preserve">. </w:t>
      </w:r>
      <w:r w:rsidR="003B57F1">
        <w:t xml:space="preserve">This video led to the artists being charged with disrupting “racial harmony” by the state. </w:t>
      </w:r>
      <w:r w:rsidRPr="00A34B4F">
        <w:t xml:space="preserve">During the pandemic in mid-2020, when migrant workers of primarily Bangladeshi descent were quarantined in very close quarters in purpose-built dormitories in Singapore and contracting the coronavirus in record numbers, </w:t>
      </w:r>
      <w:proofErr w:type="spellStart"/>
      <w:r w:rsidRPr="00A34B4F">
        <w:t>Sudesna</w:t>
      </w:r>
      <w:proofErr w:type="spellEnd"/>
      <w:r w:rsidRPr="00A34B4F">
        <w:t xml:space="preserve"> Roy Chowdhury, then a resident medical doctor, mobilized Bangladeshi expats in Singapore to translate </w:t>
      </w:r>
      <w:r w:rsidRPr="00A34B4F">
        <w:lastRenderedPageBreak/>
        <w:t>COVID-19 messaging from the Singapore state about hygiene and healthcare access to migrant workers</w:t>
      </w:r>
      <w:r w:rsidR="0093722F">
        <w:t xml:space="preserve"> </w:t>
      </w:r>
      <w:r w:rsidR="0093722F">
        <w:fldChar w:fldCharType="begin"/>
      </w:r>
      <w:r w:rsidR="0093722F">
        <w:instrText xml:space="preserve"> ADDIN ZOTERO_ITEM CSL_CITATION {"citationID":"ZRjZVN5S","properties":{"formattedCitation":"(robert, 2020)","plainCitation":"(robert, 2020)","noteIndex":0},"citationItems":[{"id":5226,"uris":["http://zotero.org/users/148841/items/F95AYEGZ"],"itemData":{"id":5226,"type":"post-weblog","abstract":"We’re lucky to have two guests today who are both working on bridging the communication gap with the migrant worker community in Singapore, primarily those affected by the COVID-19 crisis. They may be addressing the same issue but they are also working on distinct projects, with each driving a different part of the solution. Our guests are: Sudesna Roy Chowdhury who created a Bengali translation portal on a free Wix site which subsequently inspired other tools such as Translatefor.sg created by a team led by Aniruddha. This is a free translation resource tailored for all medical practitioners in Singapore in light of…","container-title":"better.sg","language":"en-US","title":"Interview: Sudesna Roy Chowdhury, Shaina Tan - Healthcare Translation Tools for Migrant Workers","title-short":"Interview","URL":"https://better.sg/blog/2020/05/10/interview-sudesna-chowdhury-shaina-tan-healthcare-translation-tools-for-migrant-workers/","author":[{"family":"robert","given":"rovik"}],"accessed":{"date-parts":[["2023",10,6]]},"issued":{"date-parts":[["2020",5,10]]}}}],"schema":"https://github.com/citation-style-language/schema/raw/master/csl-citation.json"} </w:instrText>
      </w:r>
      <w:r w:rsidR="0093722F">
        <w:fldChar w:fldCharType="separate"/>
      </w:r>
      <w:r w:rsidR="0093722F">
        <w:rPr>
          <w:noProof/>
        </w:rPr>
        <w:t>(robert, 2020)</w:t>
      </w:r>
      <w:r w:rsidR="0093722F">
        <w:fldChar w:fldCharType="end"/>
      </w:r>
      <w:r w:rsidRPr="00A34B4F">
        <w:t xml:space="preserve">. Their work led to the creation of TranslateFor.sg, a site used by primarily Chinese health care workers to better communicate with migrant workers of Bangladeshi or Tamil origin. </w:t>
      </w:r>
      <w:r w:rsidR="000F3F67" w:rsidRPr="00A34B4F">
        <w:t xml:space="preserve">TranslateFor.sg </w:t>
      </w:r>
      <w:r w:rsidRPr="00A34B4F">
        <w:t>was highly feted by the government and news outlets, and led to Roy be</w:t>
      </w:r>
      <w:r w:rsidR="004720C8">
        <w:t>ing</w:t>
      </w:r>
      <w:r w:rsidRPr="00A34B4F">
        <w:t xml:space="preserve"> awarded </w:t>
      </w:r>
      <w:r w:rsidRPr="000F3F67">
        <w:rPr>
          <w:i/>
          <w:iCs/>
        </w:rPr>
        <w:t>Her World’s</w:t>
      </w:r>
      <w:r w:rsidRPr="00A34B4F">
        <w:t xml:space="preserve"> Woman of the Year award </w:t>
      </w:r>
      <w:r w:rsidR="0093722F">
        <w:fldChar w:fldCharType="begin"/>
      </w:r>
      <w:r w:rsidR="00250434">
        <w:instrText xml:space="preserve"> ADDIN ZOTERO_ITEM CSL_CITATION {"citationID":"L4ijaGFV","properties":{"formattedCitation":"(A. Wong, 2020)","plainCitation":"(A. Wong, 2020)","noteIndex":0},"citationItems":[{"id":5224,"uris":["http://zotero.org/users/148841/items/78HYDZII"],"itemData":{"id":5224,"type":"webpage","abstract":"She created a medical translation site so that healthcare workers could communicate with migrant workers","container-title":"Her World Singapore","language":"en-US","title":"Dr Sudesna Roy Chowdhury: The do-gooder determined to break down language barriers","title-short":"Dr Sudesna Roy Chowdhury","URL":"https://www.herworld.com/woman-of-the-year/dr-sudesna-roy-chowdhury-woman-of-the-year-2020/","author":[{"family":"Wong","given":"Adora"}],"accessed":{"date-parts":[["2023",10,6]]},"issued":{"date-parts":[["2020",12,5]]}}}],"schema":"https://github.com/citation-style-language/schema/raw/master/csl-citation.json"} </w:instrText>
      </w:r>
      <w:r w:rsidR="0093722F">
        <w:fldChar w:fldCharType="separate"/>
      </w:r>
      <w:r w:rsidR="00250434">
        <w:rPr>
          <w:noProof/>
        </w:rPr>
        <w:t>(A. Wong, 2020)</w:t>
      </w:r>
      <w:r w:rsidR="0093722F">
        <w:fldChar w:fldCharType="end"/>
      </w:r>
      <w:r w:rsidRPr="00A34B4F">
        <w:t xml:space="preserve">. The following year in 2021, </w:t>
      </w:r>
      <w:r w:rsidR="00957F6A">
        <w:t>anonymous activists</w:t>
      </w:r>
      <w:r w:rsidRPr="00A34B4F">
        <w:t xml:space="preserve"> came together to create </w:t>
      </w:r>
      <w:r w:rsidR="00757F2D">
        <w:t>the NGO</w:t>
      </w:r>
      <w:r w:rsidR="000F3F67">
        <w:t>,</w:t>
      </w:r>
      <w:r w:rsidR="00757F2D">
        <w:t xml:space="preserve"> </w:t>
      </w:r>
      <w:r w:rsidRPr="00A34B4F">
        <w:t>Migrant Mutual Aid</w:t>
      </w:r>
      <w:r w:rsidR="00757F2D">
        <w:t xml:space="preserve">, </w:t>
      </w:r>
      <w:r w:rsidR="000F3F67">
        <w:t>and concurrently,</w:t>
      </w:r>
      <w:r w:rsidRPr="00A34B4F">
        <w:t xml:space="preserve"> a “Migrant Death Map</w:t>
      </w:r>
      <w:r w:rsidR="000F3F67">
        <w:t>.</w:t>
      </w:r>
      <w:r w:rsidRPr="00A34B4F">
        <w:t xml:space="preserve">” </w:t>
      </w:r>
      <w:r w:rsidR="000F3F67">
        <w:t>G</w:t>
      </w:r>
      <w:r w:rsidRPr="00A34B4F">
        <w:t xml:space="preserve">leaned from news clippings, </w:t>
      </w:r>
      <w:r w:rsidR="000F3F67">
        <w:t xml:space="preserve">the map </w:t>
      </w:r>
      <w:r w:rsidRPr="00A34B4F">
        <w:t xml:space="preserve">documented where and how migrant workers of all ethnicities and genders died in Singapore </w:t>
      </w:r>
      <w:r w:rsidR="0093722F">
        <w:fldChar w:fldCharType="begin"/>
      </w:r>
      <w:r w:rsidR="0093722F">
        <w:instrText xml:space="preserve"> ADDIN ZOTERO_ITEM CSL_CITATION {"citationID":"ESmSWYsJ","properties":{"formattedCitation":"({\\i{}Map}, n.d.)","plainCitation":"(Map, n.d.)","noteIndex":0},"citationItems":[{"id":5222,"uris":["http://zotero.org/users/148841/items/ZWECN7NI"],"itemData":{"id":5222,"type":"webpage","container-title":"Migrant Death Map","language":"en-US","title":"Map","URL":"https://www.migrantdeathmap.sg/map","accessed":{"date-parts":[["2023",10,6]]}}}],"schema":"https://github.com/citation-style-language/schema/raw/master/csl-citation.json"} </w:instrText>
      </w:r>
      <w:r w:rsidR="0093722F">
        <w:fldChar w:fldCharType="separate"/>
      </w:r>
      <w:r w:rsidR="0093722F" w:rsidRPr="0093722F">
        <w:rPr>
          <w:rFonts w:cs="Arial"/>
        </w:rPr>
        <w:t>(</w:t>
      </w:r>
      <w:r w:rsidR="0093722F" w:rsidRPr="0093722F">
        <w:rPr>
          <w:rFonts w:cs="Arial"/>
          <w:i/>
          <w:iCs/>
        </w:rPr>
        <w:t>Map</w:t>
      </w:r>
      <w:r w:rsidR="0093722F" w:rsidRPr="0093722F">
        <w:rPr>
          <w:rFonts w:cs="Arial"/>
        </w:rPr>
        <w:t>, n.d.)</w:t>
      </w:r>
      <w:r w:rsidR="0093722F">
        <w:fldChar w:fldCharType="end"/>
      </w:r>
      <w:r w:rsidRPr="00A34B4F">
        <w:t xml:space="preserve">. The state, thus far, has appeared to ignore it. </w:t>
      </w:r>
      <w:r w:rsidR="00446AF7">
        <w:t xml:space="preserve">Academics, too, have </w:t>
      </w:r>
      <w:r w:rsidR="000F3F67">
        <w:t>communicated to</w:t>
      </w:r>
      <w:r w:rsidR="00446AF7">
        <w:t xml:space="preserve"> general audiences about mandatory contact tracing</w:t>
      </w:r>
      <w:r w:rsidR="0040556A">
        <w:t xml:space="preserve">, and </w:t>
      </w:r>
      <w:proofErr w:type="gramStart"/>
      <w:r w:rsidR="0040556A">
        <w:t>as long as</w:t>
      </w:r>
      <w:proofErr w:type="gramEnd"/>
      <w:r w:rsidR="0040556A">
        <w:t xml:space="preserve"> the framing has been restricted to “anticipatory governance” and not social justice,</w:t>
      </w:r>
      <w:r w:rsidR="00446AF7">
        <w:t xml:space="preserve"> have even been publicly recognized for their efforts (self-citation). </w:t>
      </w:r>
    </w:p>
    <w:p w14:paraId="46C2620C" w14:textId="77777777" w:rsidR="0040556A" w:rsidRDefault="0040556A" w:rsidP="00446AF7"/>
    <w:p w14:paraId="72F12790" w14:textId="22877615" w:rsidR="00446AF7" w:rsidRPr="00A34B4F" w:rsidRDefault="0040556A" w:rsidP="00446AF7">
      <w:r>
        <w:t xml:space="preserve">Markedly absent from this litany of activism are social justice issues associated with science, technology, and the environment, much less social movement-oriented citizen science </w:t>
      </w:r>
      <w:r>
        <w:fldChar w:fldCharType="begin"/>
      </w:r>
      <w:r w:rsidR="00306164">
        <w:instrText xml:space="preserve"> ADDIN ZOTERO_ITEM CSL_CITATION {"citationID":"a1c2s6qncgj","properties":{"formattedCitation":"(Ottinger, 2016)","plainCitation":"(Ottinger, 2016)","noteIndex":0},"citationItems":[{"id":5399,"uris":["http://zotero.org/users/148841/items/FX69TJ3K"],"itemData":{"id":5399,"type":"article-journal","container-title":"The rightful place of science: Citizen science","note":"publisher: Consortium for Science, Policy, and Outcomes Tempe","page":"89–103","source":"Google Scholar","title":"Social movement-based citizen science","author":[{"family":"Ottinger","given":"Gwen"}],"issued":{"date-parts":[["2016"]]}}}],"schema":"https://github.com/citation-style-language/schema/raw/master/csl-citation.json"} </w:instrText>
      </w:r>
      <w:r>
        <w:fldChar w:fldCharType="separate"/>
      </w:r>
      <w:r w:rsidR="00306164" w:rsidRPr="00306164">
        <w:rPr>
          <w:rFonts w:cs="Arial"/>
        </w:rPr>
        <w:t>(Ottinger, 2016)</w:t>
      </w:r>
      <w:r>
        <w:fldChar w:fldCharType="end"/>
      </w:r>
      <w:r w:rsidR="009B0180">
        <w:t xml:space="preserve"> </w:t>
      </w:r>
      <w:r>
        <w:t xml:space="preserve">filling in the gaps of “undone science” </w:t>
      </w:r>
      <w:r>
        <w:fldChar w:fldCharType="begin"/>
      </w:r>
      <w:r w:rsidR="00306164">
        <w:instrText xml:space="preserve"> ADDIN ZOTERO_ITEM CSL_CITATION {"citationID":"a1vvq8cqkga","properties":{"formattedCitation":"(Hess, 2016)","plainCitation":"(Hess, 2016)","noteIndex":0},"citationItems":[{"id":5433,"uris":["http://zotero.org/users/148841/items/3F5TS7RJ"],"itemData":{"id":5433,"type":"book","ISBN":"978-0-262-33644-4","publisher":"The MIT Press","title":"Undone Science: Social Movements, Mobilized Publics, and Industrial Transitions","URL":"https://academic.oup.com/mit-press-scholarship-online/book/22883","author":[{"family":"Hess","given":"David"}],"accessed":{"date-parts":[["2023",10,30]]},"issued":{"date-parts":[["2016"]]}}}],"schema":"https://github.com/citation-style-language/schema/raw/master/csl-citation.json"} </w:instrText>
      </w:r>
      <w:r>
        <w:fldChar w:fldCharType="separate"/>
      </w:r>
      <w:r w:rsidR="00306164" w:rsidRPr="00306164">
        <w:rPr>
          <w:rFonts w:cs="Arial"/>
        </w:rPr>
        <w:t>(Hess, 2016)</w:t>
      </w:r>
      <w:r>
        <w:fldChar w:fldCharType="end"/>
      </w:r>
      <w:r>
        <w:t xml:space="preserve">. </w:t>
      </w:r>
      <w:r w:rsidR="008B2EA3">
        <w:t>Arguab</w:t>
      </w:r>
      <w:r w:rsidR="00063EEF">
        <w:t>l</w:t>
      </w:r>
      <w:r w:rsidR="008B2EA3">
        <w:t>y, environmental injustices likely exist in Singapore, given its location as a global hub for oil refinement</w:t>
      </w:r>
      <w:r w:rsidR="006D64AC">
        <w:t xml:space="preserve"> </w:t>
      </w:r>
      <w:fldSimple w:instr=" PRINTDATE  \* MERGEFORMAT ">
        <w:r w:rsidR="006D64AC" w:rsidRPr="006D64AC">
          <w:rPr>
            <w:rFonts w:cs="Arial"/>
            <w:u w:val="dash"/>
          </w:rPr>
          <w:t>(Ng, 2013)</w:t>
        </w:r>
      </w:fldSimple>
      <w:r w:rsidR="008B2EA3">
        <w:t>, it proximity to forest clearing burns in neighboring Indonesia that annually awash Singapore in haze</w:t>
      </w:r>
      <w:r w:rsidR="006D64AC">
        <w:t xml:space="preserve"> </w:t>
      </w:r>
      <w:r w:rsidR="006D64AC">
        <w:fldChar w:fldCharType="begin"/>
      </w:r>
      <w:r w:rsidR="00306164">
        <w:instrText xml:space="preserve"> ADDIN ZOTERO_ITEM CSL_CITATION {"citationID":"a843g43ji5","properties":{"formattedCitation":"(Lin, 2023)","plainCitation":"(Lin, 2023)","noteIndex":0},"citationItems":[{"id":5462,"uris":["http://zotero.org/users/148841/items/NVP86HHK"],"itemData":{"id":5462,"type":"article-newspaper","abstract":"Singapore's air quality fell into the unhealthy range on Saturday, official readings showed, as increased forest fires from neighbouring Indonesia brought haze to the city-state.","container-title":"Reuters","language":"en","section":"Environment","source":"www.reuters.com","title":"Haze hits Singapore as hot spots in Indonesia's Sumatra increase","URL":"https://www.reuters.com/business/environment/haze-hits-singapore-hot-spots-sumatra-increases-2023-10-07/","author":[{"family":"Lin","given":"Chen"}],"accessed":{"date-parts":[["2023",11,13]]},"issued":{"date-parts":[["2023",10,7]]}}}],"schema":"https://github.com/citation-style-language/schema/raw/master/csl-citation.json"} </w:instrText>
      </w:r>
      <w:r w:rsidR="006D64AC">
        <w:fldChar w:fldCharType="separate"/>
      </w:r>
      <w:r w:rsidR="00306164" w:rsidRPr="00306164">
        <w:rPr>
          <w:rFonts w:cs="Arial"/>
        </w:rPr>
        <w:t>(Lin, 2023)</w:t>
      </w:r>
      <w:r w:rsidR="006D64AC">
        <w:fldChar w:fldCharType="end"/>
      </w:r>
      <w:r w:rsidR="008B2EA3">
        <w:t>, and its practice of land reclamation by building out territory from sand from neighboring islands</w:t>
      </w:r>
      <w:r w:rsidR="00660580">
        <w:t xml:space="preserve"> </w:t>
      </w:r>
      <w:r w:rsidR="00D52ED9">
        <w:fldChar w:fldCharType="begin"/>
      </w:r>
      <w:r w:rsidR="00306164">
        <w:instrText xml:space="preserve"> ADDIN ZOTERO_ITEM CSL_CITATION {"citationID":"a2qarhm5t6q","properties":{"formattedCitation":"(Powell, 2021)","plainCitation":"(Powell, 2021)","noteIndex":0},"citationItems":[{"id":5308,"uris":["http://zotero.org/users/148841/items/QBI4QXZP"],"itemData":{"id":5308,"type":"article-journal","abstract":"Beginning during the colonial period, and greatly accelerating following independence in 1965, Singapore has used land reclamation to increase its national domain by nearly 25 per cent. The construction of new land was a key component of the nation's celebrated rise from 'third world'\nto 'first world' in the postcolonial period. But the economic benefits of remaking Singapore's coastline came at significant ecological and social costs. Nearly all of the original shore, and its attendant mangrove forests and natural beaches, were lost. So too were two-thirds of Singapore's\ncoral reefs. While carrying out this reclamation, the state also erased a number of sites at which people made a living from the sea, including indigenous communities on the outer islands, age-old fishing villages, kelongs (large, traditional offshore fishing platforms) and prawn farms.The\nhistory of land construction in Singapore offers a number of important insights concerning the relationship between humans and our environments. First, it reveals how the tensions between an ideal situation (a city or state's relationship to other places) and a less than optimum site (its\nphysical environment), when combined with a forceful, proactive government, can bring about immense environmental transformations. Related to that, this case sheds light on the ways in which governments - especially in developing nations - can use transformation of terrestrial and marine environments,\nin the name of progress, as a means of expanding and legitimating their authority. This history also reveals a perhaps unforeseen consequence of bulldozing and burying sites at which humans derived their livelihood from living oceanic resources: the loss of a cultural connection to the sea,\nbased on knowing nature through work. Finally, this history raises the question of how environmental advocates can pursue conservation in a setting like Singapore's shores, which we can no longer consider pristine or natural. That is to say, the ongoing efforts of environmentalists to protect\nflora and fauna in Singapore's waters speak to the necessity of, and challenges presented by, preserving hybrid (neither entirely natural nor entirely artificial) marine environments.","container-title":"Environment and History","DOI":"10.3197/096734019X15631846928710","issue":"4","journalAbbreviation":"Environment and History","page":"635-663","source":"IngentaConnect","title":"Singapore's Lost Coast: Land Reclamation, National Development and the Erasure of Human and Ecological Communities, 1822-Present","title-short":"Singapore's Lost Coast","volume":"27","author":[{"family":"Powell","given":"Miles Alexander"}],"issued":{"date-parts":[["2021",11,1]]}}}],"schema":"https://github.com/citation-style-language/schema/raw/master/csl-citation.json"} </w:instrText>
      </w:r>
      <w:r w:rsidR="00D52ED9">
        <w:fldChar w:fldCharType="separate"/>
      </w:r>
      <w:r w:rsidR="00306164" w:rsidRPr="00306164">
        <w:rPr>
          <w:rFonts w:cs="Arial"/>
        </w:rPr>
        <w:t>(Powell, 2021)</w:t>
      </w:r>
      <w:r w:rsidR="00D52ED9">
        <w:fldChar w:fldCharType="end"/>
      </w:r>
      <w:r w:rsidR="008B2EA3">
        <w:t xml:space="preserve">. </w:t>
      </w:r>
      <w:r w:rsidR="00D52ED9">
        <w:t xml:space="preserve">While academics may write on some the socio-ecological justice issues arising from these areas, </w:t>
      </w:r>
      <w:r w:rsidR="001B4C68">
        <w:t xml:space="preserve">citizen </w:t>
      </w:r>
      <w:r w:rsidR="00D52ED9">
        <w:t xml:space="preserve">science is not being pursued as a mode of political and policy participation. Similarly, while Singapore is world-renowned for its hyper-technological futurism that seems to the technological, social and natural into a coherent governance logic under the auspices of the Smart Nation </w:t>
      </w:r>
      <w:r w:rsidR="00D52ED9">
        <w:fldChar w:fldCharType="begin"/>
      </w:r>
      <w:r w:rsidR="00306164">
        <w:instrText xml:space="preserve"> ADDIN ZOTERO_ITEM CSL_CITATION {"citationID":"a1g6pho7l3v","properties":{"formattedCitation":"(Laurent et al., 2021)","plainCitation":"(Laurent et al., 2021)","noteIndex":0},"citationItems":[{"id":4798,"uris":["http://zotero.org/users/148841/items/Q62P6JNE"],"itemData":{"id":4798,"type":"article-journal","abstract":"Islands imaginaries are imaginaries of exception, in the dual sense that islands are seen as places like no others (exceptional territories) as well as sites of exceptions to known orders of things (territories of exceptions). In Singapore, these two modalities of exception play a key role in Smart Nation, a program launched by the government in 2014 which shapes the island as an exceptional place for technology-oriented experiments meant for business development. We call this type of experimental practice tech business experimentalism. We investigate how the Smart Nation innovation program, conceived of as an example of tech business experimentalism, defines Singapore as an exceptional territory and a territory of exceptions. By studying how turning the island into a test bed relies on a politics of exceptionality, we show that current analyses of experiments beyond the scientific laboratory have much to gain by examining two related aspects, namely the business orientation of experiments and the exceptions on which they are built. This approach allows us to discuss the transformation of Singapore's territory, the processes whereby certain inhabitants (and not others) are turned into experimental subjects, and the re-definition of policy action as an ability to carve out material and regulatory exceptions.","container-title":"Science as Culture","DOI":"10.1080/09505431.2021.1888909","ISSN":"0950-5431","issue":"3","page":"367-390","source":"Taylor and Francis+NEJM","title":"The Test Bed Island: Tech Business Experimentalism and Exception in Singapore","title-short":"The Test Bed Island","volume":"30","author":[{"family":"Laurent","given":"Brice"},{"family":"Doganova","given":"Liliana"},{"family":"Gasull","given":"Clément"},{"family":"Muniesa","given":"Fabian"}],"issued":{"date-parts":[["2021",7,3]]}}}],"schema":"https://github.com/citation-style-language/schema/raw/master/csl-citation.json"} </w:instrText>
      </w:r>
      <w:r w:rsidR="00D52ED9">
        <w:fldChar w:fldCharType="separate"/>
      </w:r>
      <w:r w:rsidR="00306164" w:rsidRPr="00306164">
        <w:rPr>
          <w:rFonts w:cs="Arial"/>
        </w:rPr>
        <w:t>(Laurent et al., 2021)</w:t>
      </w:r>
      <w:r w:rsidR="00D52ED9">
        <w:fldChar w:fldCharType="end"/>
      </w:r>
      <w:r w:rsidR="00D52ED9">
        <w:t xml:space="preserve">, there appears to be little activism that excavates, say, algorithmic bias or the excessive surveillance of some Singaporean communities, which seem to be the bread and butter of activist </w:t>
      </w:r>
      <w:proofErr w:type="spellStart"/>
      <w:r w:rsidR="00D52ED9">
        <w:t>intersectionalities</w:t>
      </w:r>
      <w:proofErr w:type="spellEnd"/>
      <w:r w:rsidR="00D52ED9">
        <w:t xml:space="preserve"> with race and technology in Western contexts. The research </w:t>
      </w:r>
      <w:r w:rsidR="0052597A">
        <w:t xml:space="preserve">questions </w:t>
      </w:r>
      <w:r w:rsidR="00D52ED9">
        <w:t xml:space="preserve">that </w:t>
      </w:r>
      <w:proofErr w:type="gramStart"/>
      <w:r w:rsidR="00D52ED9">
        <w:t>arises</w:t>
      </w:r>
      <w:proofErr w:type="gramEnd"/>
      <w:r w:rsidR="00D52ED9">
        <w:t xml:space="preserve"> </w:t>
      </w:r>
      <w:r w:rsidR="0052597A">
        <w:t xml:space="preserve">from this activist ecology are the following: </w:t>
      </w:r>
      <w:r w:rsidR="009B6A82" w:rsidRPr="001F5DB6">
        <w:rPr>
          <w:i/>
          <w:iCs/>
        </w:rPr>
        <w:t>What does citizen knowledge production look like when theorized from a non-Western, nonliberal context like Singapore?</w:t>
      </w:r>
      <w:r w:rsidR="009B6A82">
        <w:t xml:space="preserve"> </w:t>
      </w:r>
      <w:r w:rsidR="0052597A">
        <w:t xml:space="preserve">Why </w:t>
      </w:r>
      <w:r w:rsidR="00D52ED9">
        <w:t xml:space="preserve">is </w:t>
      </w:r>
      <w:r w:rsidR="009B6A82">
        <w:t>social justice-oriented activism</w:t>
      </w:r>
      <w:r w:rsidR="0052597A">
        <w:t xml:space="preserve"> organized around</w:t>
      </w:r>
      <w:r w:rsidR="009B6A82">
        <w:t xml:space="preserve"> </w:t>
      </w:r>
      <w:r w:rsidR="00D52ED9">
        <w:t xml:space="preserve">some </w:t>
      </w:r>
      <w:r w:rsidR="0052597A">
        <w:t xml:space="preserve">sociopolitical </w:t>
      </w:r>
      <w:r w:rsidR="00D52ED9">
        <w:t>domains, such as race, LGBTQIA+ areas</w:t>
      </w:r>
      <w:r w:rsidR="0052597A">
        <w:t xml:space="preserve">, capital punishment, pensions, and migration, but not others having to do with science and technology? Who </w:t>
      </w:r>
      <w:proofErr w:type="gramStart"/>
      <w:r w:rsidR="0052597A">
        <w:t>is able to</w:t>
      </w:r>
      <w:proofErr w:type="gramEnd"/>
      <w:r w:rsidR="0052597A">
        <w:t xml:space="preserve"> </w:t>
      </w:r>
      <w:r w:rsidR="001F5DB6">
        <w:t>engage in credible</w:t>
      </w:r>
      <w:r w:rsidR="0052597A">
        <w:t xml:space="preserve"> activism? What kinds of citizen knowledge </w:t>
      </w:r>
      <w:r w:rsidR="001B4C68">
        <w:t xml:space="preserve">production </w:t>
      </w:r>
      <w:r w:rsidR="0052597A">
        <w:t xml:space="preserve">are they </w:t>
      </w:r>
      <w:r w:rsidR="001F5DB6">
        <w:t>pursuing</w:t>
      </w:r>
      <w:r w:rsidR="0052597A">
        <w:t xml:space="preserve"> to</w:t>
      </w:r>
      <w:r w:rsidR="001B4C68">
        <w:t xml:space="preserve"> make claims to the state</w:t>
      </w:r>
      <w:r w:rsidR="0052597A">
        <w:t xml:space="preserve">, and how is this shaped by the coercive state and broader political culture in a so-called </w:t>
      </w:r>
      <w:r w:rsidR="00446AF7">
        <w:t>“</w:t>
      </w:r>
      <w:r w:rsidR="00446AF7" w:rsidRPr="00A34B4F">
        <w:t>soft authoritarian</w:t>
      </w:r>
      <w:r w:rsidR="00446AF7">
        <w:t>”</w:t>
      </w:r>
      <w:r w:rsidR="00446AF7" w:rsidRPr="00A34B4F">
        <w:t xml:space="preserve"> </w:t>
      </w:r>
      <w:proofErr w:type="gramStart"/>
      <w:r w:rsidR="00446AF7" w:rsidRPr="00A34B4F">
        <w:t>contexts</w:t>
      </w:r>
      <w:proofErr w:type="gramEnd"/>
      <w:r w:rsidR="00446AF7" w:rsidRPr="00A34B4F">
        <w:t xml:space="preserve">? </w:t>
      </w:r>
      <w:r w:rsidR="000F3F67">
        <w:t>W</w:t>
      </w:r>
      <w:r w:rsidR="00446AF7" w:rsidRPr="00A34B4F">
        <w:t>hat kin</w:t>
      </w:r>
      <w:r w:rsidR="004720C8">
        <w:t xml:space="preserve">ds of </w:t>
      </w:r>
      <w:r w:rsidR="00446AF7">
        <w:t>citizen knowledge production</w:t>
      </w:r>
      <w:r w:rsidR="00446AF7" w:rsidRPr="00A34B4F">
        <w:t xml:space="preserve"> is authorized</w:t>
      </w:r>
      <w:r w:rsidR="00446AF7">
        <w:t>,</w:t>
      </w:r>
      <w:r w:rsidR="00446AF7" w:rsidRPr="00A34B4F">
        <w:t xml:space="preserve"> legitimated</w:t>
      </w:r>
      <w:r w:rsidR="00446AF7">
        <w:t xml:space="preserve">, ignored, </w:t>
      </w:r>
      <w:proofErr w:type="gramStart"/>
      <w:r w:rsidR="00446AF7">
        <w:t>adopted</w:t>
      </w:r>
      <w:proofErr w:type="gramEnd"/>
      <w:r w:rsidR="00446AF7">
        <w:t xml:space="preserve"> or punished</w:t>
      </w:r>
      <w:r w:rsidR="00446AF7" w:rsidRPr="00A34B4F">
        <w:t xml:space="preserve"> by the state, and why? </w:t>
      </w:r>
    </w:p>
    <w:p w14:paraId="244DF384" w14:textId="2887B759" w:rsidR="00A34B4F" w:rsidRPr="00A34B4F" w:rsidRDefault="00A34B4F" w:rsidP="00A34B4F"/>
    <w:p w14:paraId="6F55245A" w14:textId="706FD54A" w:rsidR="000E766F" w:rsidRDefault="000F3F67" w:rsidP="0026547D">
      <w:r>
        <w:t xml:space="preserve">Social justice issues around race and migrant workers came to the front and center during the pandemic in Singapore, and </w:t>
      </w:r>
      <w:r w:rsidR="006D1FE1">
        <w:t>thus</w:t>
      </w:r>
      <w:r>
        <w:t xml:space="preserve"> offers a window to consider these questions. </w:t>
      </w:r>
      <w:r w:rsidR="0026547D">
        <w:t xml:space="preserve">While international health institutions </w:t>
      </w:r>
      <w:r w:rsidR="000E766F">
        <w:t>viewed</w:t>
      </w:r>
      <w:r w:rsidR="0026547D">
        <w:t xml:space="preserve"> Singapore </w:t>
      </w:r>
      <w:r w:rsidR="000E766F">
        <w:t>as</w:t>
      </w:r>
      <w:r w:rsidR="0026547D">
        <w:t xml:space="preserve"> an exemplar of pandemic management, the state experienced structural inequities </w:t>
      </w:r>
      <w:r w:rsidR="000E766F">
        <w:t>in terms of</w:t>
      </w:r>
      <w:r w:rsidR="0026547D">
        <w:t xml:space="preserve"> who faced increased risk and disease burdens. Primarily South Asian migrant workers of </w:t>
      </w:r>
      <w:r w:rsidR="0026547D">
        <w:lastRenderedPageBreak/>
        <w:t xml:space="preserve">South Indian and Bangladeshi origin working in construction, factories and shipping </w:t>
      </w:r>
      <w:r w:rsidR="007F3332">
        <w:fldChar w:fldCharType="begin"/>
      </w:r>
      <w:r w:rsidR="007F3332">
        <w:instrText xml:space="preserve"> ADDIN ZOTERO_ITEM CSL_CITATION {"citationID":"VD8ncxCD","properties":{"formattedCitation":"(Kathiravelu, 2021)","plainCitation":"(Kathiravelu, 2021)","noteIndex":0},"citationItems":[{"id":5335,"uris":["http://zotero.org/users/148841/items/QVI8Z3UP"],"itemData":{"id":5335,"type":"article-journal","abstract":"This Special Section interrogates the interrelationships between mobilities infrastructures and notions of injustice across multiple empirical settings regarding regimes of migration and border movements of peripheralized communities. Most readings of infrastructure imply fixity and permanence and suggest neutral mediations of mobility. This collection, in contrast, examines how, in fact, infrastructural forms interpret, translate and paraphraseand and in doing so, generate plural possibilities of injustice and justice. Through extending debates in relation to the interaction of human and tangible infrastructures, we interrogate how this dimension is key in understanding the materialization of injustice today, both within and across international borders. Interrogating these interconnections has implications not just for the steady international streams of marginalised labour migrants and immigrants, but also for increasing numbers of refugee populations seeking asylum and work across borders. In bringing conceptualizations of injustice to anthropocentric understandings of infrastructure, to generate more ontologically inclusive understandings of laws, bureaucracy, borders and networks of international mobility as central actors in shaping possibilities for justice, as well as entrenching or exacerbating existing forms of inequality.","container-title":"Mobilities","DOI":"10.1080/17450101.2021.1981546","ISSN":"1745-0101","issue":"5","page":"645-655","source":"Taylor and Francis+NEJM","title":"Introduction to Special Section ‘Infrastructures of Injustice: Migration and Border Mobilities’","title-short":"Introduction to Special Section ‘Infrastructures of Injustice","volume":"16","author":[{"family":"Kathiravelu","given":"Laavanya"}],"issued":{"date-parts":[["2021",9,3]]}}}],"schema":"https://github.com/citation-style-language/schema/raw/master/csl-citation.json"} </w:instrText>
      </w:r>
      <w:r w:rsidR="007F3332">
        <w:fldChar w:fldCharType="separate"/>
      </w:r>
      <w:r w:rsidR="007F3332">
        <w:rPr>
          <w:noProof/>
        </w:rPr>
        <w:t>(Kathiravelu, 2021)</w:t>
      </w:r>
      <w:r w:rsidR="007F3332">
        <w:fldChar w:fldCharType="end"/>
      </w:r>
      <w:r w:rsidR="007F3332">
        <w:t xml:space="preserve"> </w:t>
      </w:r>
      <w:r w:rsidR="0026547D">
        <w:t>bore the brunt of the coronavirus infection, largely due t</w:t>
      </w:r>
      <w:r w:rsidR="000E766F">
        <w:t>heir</w:t>
      </w:r>
      <w:r w:rsidR="0026547D">
        <w:t xml:space="preserve"> </w:t>
      </w:r>
      <w:r w:rsidR="000E766F">
        <w:t>confinement</w:t>
      </w:r>
      <w:r w:rsidR="0026547D">
        <w:t xml:space="preserve"> in </w:t>
      </w:r>
      <w:r w:rsidR="000E766F">
        <w:t>crowded</w:t>
      </w:r>
      <w:r w:rsidR="0026547D">
        <w:t xml:space="preserve"> purpose-built dormitories located on the outskirts of the city-state </w:t>
      </w:r>
      <w:r w:rsidR="00EB31AE">
        <w:fldChar w:fldCharType="begin"/>
      </w:r>
      <w:r w:rsidR="00250434">
        <w:instrText xml:space="preserve"> ADDIN ZOTERO_ITEM CSL_CITATION {"citationID":"W7n9JkVN","properties":{"formattedCitation":"(Heijmans, 2020)","plainCitation":"(Heijmans, 2020)","noteIndex":0},"citationItems":[{"id":5396,"uris":["http://zotero.org/users/148841/items/2XUX3G6D"],"itemData":{"id":5396,"type":"webpage","title":"Virus Surge in Southeast Asia Migrant Workers Serves as Warning - Bloomberg","URL":"https://www.bloomberg.com/news/articles/2020-04-28/virus-surge-in-southeast-asia-migrant-workers-serves-as-warning","author":[{"family":"Heijmans","given":"Philip"}],"accessed":{"date-parts":[["2023",10,30]]},"issued":{"date-parts":[["2020"]]}}}],"schema":"https://github.com/citation-style-language/schema/raw/master/csl-citation.json"} </w:instrText>
      </w:r>
      <w:r w:rsidR="00EB31AE">
        <w:fldChar w:fldCharType="separate"/>
      </w:r>
      <w:r w:rsidR="00250434">
        <w:rPr>
          <w:noProof/>
        </w:rPr>
        <w:t>(Heijmans, 2020)</w:t>
      </w:r>
      <w:r w:rsidR="00EB31AE">
        <w:fldChar w:fldCharType="end"/>
      </w:r>
      <w:r w:rsidR="0026547D">
        <w:t xml:space="preserve">. </w:t>
      </w:r>
      <w:r w:rsidR="000E766F">
        <w:t xml:space="preserve">Subject to different epidemiological curves than the so-called Singaporean “community” (self-citation), the plight of the migrant workers precipitated widespread public critique, and inquiry in academic spheres. </w:t>
      </w:r>
    </w:p>
    <w:p w14:paraId="311D82F4" w14:textId="77777777" w:rsidR="000E766F" w:rsidRDefault="000E766F" w:rsidP="0026547D"/>
    <w:p w14:paraId="79F25FAA" w14:textId="693F277D" w:rsidR="0095097D" w:rsidRDefault="0026547D" w:rsidP="0026547D">
      <w:r>
        <w:t xml:space="preserve">Since the pandemic </w:t>
      </w:r>
      <w:r w:rsidR="0005216A">
        <w:t>hit</w:t>
      </w:r>
      <w:r>
        <w:t xml:space="preserve"> Singapore, scholars have written academic articles on the racialized experiences of migrant workers during the pandemic</w:t>
      </w:r>
      <w:r w:rsidR="003B57F1">
        <w:t>: how workers</w:t>
      </w:r>
      <w:r>
        <w:t xml:space="preserve"> </w:t>
      </w:r>
      <w:r w:rsidR="003B57F1">
        <w:t>were treated as</w:t>
      </w:r>
      <w:r>
        <w:t xml:space="preserve"> risk vectors contaminat</w:t>
      </w:r>
      <w:r w:rsidR="003B57F1">
        <w:t>ing</w:t>
      </w:r>
      <w:r>
        <w:t xml:space="preserve"> the body politic of Singapore</w:t>
      </w:r>
      <w:r w:rsidR="00250434">
        <w:t xml:space="preserve"> </w:t>
      </w:r>
      <w:r w:rsidR="00250434">
        <w:fldChar w:fldCharType="begin"/>
      </w:r>
      <w:r w:rsidR="00250434">
        <w:instrText xml:space="preserve"> ADDIN ZOTERO_ITEM CSL_CITATION {"citationID":"iBMx7qrb","properties":{"formattedCitation":"(Ye, 2021)","plainCitation":"(Ye, 2021)","noteIndex":0},"citationItems":[{"id":4807,"uris":["http://zotero.org/users/148841/items/7R3AFTJ7"],"itemData":{"id":4807,"type":"article-journal","abstract":"What do measures of management during this exceptional and volatile time tell us about the regulation of migrant-driven diversity and its implications in the arrival city? Using the term “differential diversification” from Singapore, I examine how the socio-political life of the pandemic is deeply entangled with the management of low-waged labour migrants. Techno-political discourses and practices of pandemic management accelerated the state’s attempts to differently include migrant workers, revealing the bare viscerality of biopolitics already in place prior to the pandemic. I argue that diversity is ordered through a striking co-production of migrant management and pandemic management. This paper draws upon government discourses to demonstrate that measures of pandemic management contribute not only to the spatial regime of migrant management. They also articulate and rationalise the subject transformation of the low-waged migrant to the extent that, on top of being a moral risk, they are also now a medical risk.","container-title":"Antipode","DOI":"10.1111/anti.12740","ISSN":"1467-8330","issue":"6","language":"en","page":"1895-1920","source":"Wiley Online Library","title":"Ordering Diversity: Co-Producing the Pandemic and the Migrant in Singapore during COVID-19","title-short":"Ordering Diversity","volume":"53","author":[{"family":"Ye","given":"Junjia"}],"issued":{"date-parts":[["2021"]]}}}],"schema":"https://github.com/citation-style-language/schema/raw/master/csl-citation.json"} </w:instrText>
      </w:r>
      <w:r w:rsidR="00250434">
        <w:fldChar w:fldCharType="separate"/>
      </w:r>
      <w:r w:rsidR="00250434">
        <w:rPr>
          <w:noProof/>
        </w:rPr>
        <w:t>(Ye, 2021)</w:t>
      </w:r>
      <w:r w:rsidR="00250434">
        <w:fldChar w:fldCharType="end"/>
      </w:r>
      <w:r w:rsidR="0095097D">
        <w:t>;</w:t>
      </w:r>
      <w:r>
        <w:t xml:space="preserve"> the</w:t>
      </w:r>
      <w:r w:rsidR="003B57F1">
        <w:t>ir</w:t>
      </w:r>
      <w:r>
        <w:t xml:space="preserve"> mental health </w:t>
      </w:r>
      <w:r w:rsidR="003B57F1">
        <w:t>under quarantine</w:t>
      </w:r>
      <w:r>
        <w:t xml:space="preserve"> </w:t>
      </w:r>
      <w:r w:rsidR="00250434">
        <w:fldChar w:fldCharType="begin"/>
      </w:r>
      <w:r w:rsidR="00250434">
        <w:instrText xml:space="preserve"> ADDIN ZOTERO_ITEM CSL_CITATION {"citationID":"0nBqKtF2","properties":{"formattedCitation":"(Chan &amp; Kuan, 2020)","plainCitation":"(Chan &amp; Kuan, 2020)","noteIndex":0},"citationItems":[{"id":5337,"uris":["http://zotero.org/users/148841/items/MQ4RP3XC"],"itemData":{"id":5337,"type":"article-journal","container-title":"Journal of Global Health","DOI":"10.7189/jogh.10.020332","ISSN":"2047-2978","issue":"2","journalAbbreviation":"J Glob Health","note":"PMID: 33110532\nPMCID: PMC7561276","page":"020332","source":"PubMed Central","title":"Mental health and holistic care of migrant workers in Singapore during the COVID-19 pandemic","volume":"10","author":[{"family":"Chan","given":"Lai Gwen"},{"family":"Kuan","given":"Benjamin"}],"issued":{"date-parts":[["2020"]]}}}],"schema":"https://github.com/citation-style-language/schema/raw/master/csl-citation.json"} </w:instrText>
      </w:r>
      <w:r w:rsidR="00250434">
        <w:fldChar w:fldCharType="separate"/>
      </w:r>
      <w:r w:rsidR="00250434">
        <w:rPr>
          <w:noProof/>
        </w:rPr>
        <w:t>(Chan &amp; Kuan, 2020)</w:t>
      </w:r>
      <w:r w:rsidR="00250434">
        <w:fldChar w:fldCharType="end"/>
      </w:r>
      <w:r w:rsidR="0095097D">
        <w:t>;</w:t>
      </w:r>
      <w:r>
        <w:t xml:space="preserve"> the importance of NGOs in creating more effective risk communication strategies to migrant workers </w:t>
      </w:r>
      <w:r w:rsidR="00250434">
        <w:fldChar w:fldCharType="begin"/>
      </w:r>
      <w:r w:rsidR="00250434">
        <w:instrText xml:space="preserve"> ADDIN ZOTERO_ITEM CSL_CITATION {"citationID":"D3XtVamU","properties":{"formattedCitation":"(Tam et al., 2022; C. M. L. W. Wong Olivia &amp; Jensen, 2020)","plainCitation":"(Tam et al., 2022; C. M. L. W. Wong Olivia &amp; Jensen, 2020)","noteIndex":0},"citationItems":[{"id":5334,"uris":["http://zotero.org/users/148841/items/LW9AJWRP"],"itemData":{"id":5334,"type":"chapter","abstract":"Public trust in the authorities has been recognised in risk research as a crucial component of effective and efficient risk management. But in a pandemic, where the primary responsibility of risk management is not centralised within institutional actors but defused across society, trust can become a double-edged sword. Under these conditions, public trust based on a perception of government competence, care and openness may in fact lead people to underestimate risks and thus reduce their belief in the need to take individual action to control the risks. In this paper, we examine the interaction between trust in government, risk perceptions and public compliance in Singapore in the period between January and April 2020. Using social media tracking and online focus group discussions, we present a preliminary assessment of public responses to government risk communication and risk management measures. We highlight the unique deployment of risk communication in Singapore based on the narrative of ‘defensive pessimism’ to heighten rather than lower levels perceived risk. But the persistence of low public risk perceptions and concomitant low levels of compliance with government risk management measures bring to light the paradox of trust. This calls for further reflection on another dimension of trust which focuses on the role of the public; and further investigation into other social and cultural factors that may have stronger influence over individual belief in the need to take personal actions to control the risks.","container-title":"COVID-19","ISBN":"978-1-00-331616-9","publisher":"Routledge","title":"The paradox of trust: perceived risk and public compliance during the COVID-19 pandemic in Singapore","title-short":"The paradox of trust","author":[{"family":"Wong","given":"Catherine Mei Ling Wong","suffix":"Olivia"},{"family":"Jensen","given":"Olivia"}],"issued":{"date-parts":[["2020"]]}},"label":"page"},{"id":5333,"uris":["http://zotero.org/users/148841/items/SLCBLQMH"],"itemData":{"id":5333,"type":"article-journal","abstract":"Using best practices to produce creative, relatable, contextualized health messaging contributes to effective risk communication. During emergency disasters, the landscape of mis- and dis-information demands strategic, collaborative approaches across all stakeholders particularly government and the media to ensure effective public messaging. However, tools for new RCCE practitioners and media agencies such as television producers and advertising firms to rapidly create effective RCCE products are currently not readily available. In response to concerns that vaccine hesitancy may become more evident once a significant proportion of the population had been reached, the Ministry of Communications and Information (MCI) in Singapore launched a public health music video on 2 May 2021, making headlines globally and garnering more than 5 million views worldwide. The video aimed to dispel myths and concerns about vaccinations and encouraged citizens to get their vaccination quickly rather than wait. We aimed to evaluate this video as a case study and articulate why it is an example of good practice in risk communications. Working inductively to identify emergent principles of product creation in this case study and analyzing them against existing RCCE frameworks and recommendations helped develop a practical tool to guide the rapid creation of RCCE products by those who may be unfamiliar to RCCE principles. This tool can help new RCCE practitioners and media agencies to produce effective products in times of crisis. The easy-to-use tool provides a brief checklist that guides rapid creation of RCCE products, including criteria for understanding the target audience, message comprehension, development, reach and impact measurement. Given its derivation from existing RCCE frameworks and health literacy concepts, these can potentially be applied across different modalities and diverse cultures. Future work would include validation of these criteria and evaluation of its utility to strengthen RCCE as core in an emergency response.","container-title":"Frontiers in Public Health","ISSN":"2296-2565","source":"Frontiers","title":"A Tool to Guide Creation of Products for Risk Communications and Community Engagement (RCCE)","URL":"https://www.frontiersin.org/articles/10.3389/fpubh.2022.810929","volume":"10","author":[{"family":"Tam","given":"Wai Jia"},{"family":"Gobat","given":"Nina"},{"family":"Hemavathi","given":"Divya"},{"family":"Fisher","given":"Dale"}],"accessed":{"date-parts":[["2023",10,18]]},"issued":{"date-parts":[["2022"]]}},"label":"page"}],"schema":"https://github.com/citation-style-language/schema/raw/master/csl-citation.json"} </w:instrText>
      </w:r>
      <w:r w:rsidR="00250434">
        <w:fldChar w:fldCharType="separate"/>
      </w:r>
      <w:r w:rsidR="00250434">
        <w:rPr>
          <w:noProof/>
        </w:rPr>
        <w:t>(Tam et al., 2022; C. M. L. W. Wong Olivia &amp; Jensen, 2020)</w:t>
      </w:r>
      <w:r w:rsidR="00250434">
        <w:fldChar w:fldCharType="end"/>
      </w:r>
      <w:r w:rsidR="0095097D">
        <w:t>;</w:t>
      </w:r>
      <w:r>
        <w:t xml:space="preserve"> how infrastructures exacerbate inequalities and (</w:t>
      </w:r>
      <w:proofErr w:type="spellStart"/>
      <w:r>
        <w:t>im</w:t>
      </w:r>
      <w:proofErr w:type="spellEnd"/>
      <w:r>
        <w:t xml:space="preserve">)mobility </w:t>
      </w:r>
      <w:r w:rsidR="00250434">
        <w:fldChar w:fldCharType="begin"/>
      </w:r>
      <w:r w:rsidR="00250434">
        <w:instrText xml:space="preserve"> ADDIN ZOTERO_ITEM CSL_CITATION {"citationID":"hweBsyBe","properties":{"formattedCitation":"(Kathiravelu, 2021)","plainCitation":"(Kathiravelu, 2021)","noteIndex":0},"citationItems":[{"id":5335,"uris":["http://zotero.org/users/148841/items/QVI8Z3UP"],"itemData":{"id":5335,"type":"article-journal","abstract":"This Special Section interrogates the interrelationships between mobilities infrastructures and notions of injustice across multiple empirical settings regarding regimes of migration and border movements of peripheralized communities. Most readings of infrastructure imply fixity and permanence and suggest neutral mediations of mobility. This collection, in contrast, examines how, in fact, infrastructural forms interpret, translate and paraphraseand and in doing so, generate plural possibilities of injustice and justice. Through extending debates in relation to the interaction of human and tangible infrastructures, we interrogate how this dimension is key in understanding the materialization of injustice today, both within and across international borders. Interrogating these interconnections has implications not just for the steady international streams of marginalised labour migrants and immigrants, but also for increasing numbers of refugee populations seeking asylum and work across borders. In bringing conceptualizations of injustice to anthropocentric understandings of infrastructure, to generate more ontologically inclusive understandings of laws, bureaucracy, borders and networks of international mobility as central actors in shaping possibilities for justice, as well as entrenching or exacerbating existing forms of inequality.","container-title":"Mobilities","DOI":"10.1080/17450101.2021.1981546","ISSN":"1745-0101","issue":"5","page":"645-655","source":"Taylor and Francis+NEJM","title":"Introduction to Special Section ‘Infrastructures of Injustice: Migration and Border Mobilities’","title-short":"Introduction to Special Section ‘Infrastructures of Injustice","volume":"16","author":[{"family":"Kathiravelu","given":"Laavanya"}],"issued":{"date-parts":[["2021",9,3]]}}}],"schema":"https://github.com/citation-style-language/schema/raw/master/csl-citation.json"} </w:instrText>
      </w:r>
      <w:r w:rsidR="00250434">
        <w:fldChar w:fldCharType="separate"/>
      </w:r>
      <w:r w:rsidR="00250434">
        <w:rPr>
          <w:noProof/>
        </w:rPr>
        <w:t>(Kathiravelu, 2021)</w:t>
      </w:r>
      <w:r w:rsidR="00250434">
        <w:fldChar w:fldCharType="end"/>
      </w:r>
      <w:r w:rsidR="0095097D">
        <w:t>;</w:t>
      </w:r>
      <w:r>
        <w:t xml:space="preserve"> the need for grassroots initiatives in </w:t>
      </w:r>
      <w:r w:rsidR="003B57F1">
        <w:t>“</w:t>
      </w:r>
      <w:r>
        <w:t>techno</w:t>
      </w:r>
      <w:r w:rsidR="003B57F1">
        <w:t>-</w:t>
      </w:r>
      <w:proofErr w:type="spellStart"/>
      <w:r>
        <w:t>preneurialism</w:t>
      </w:r>
      <w:proofErr w:type="spellEnd"/>
      <w:r w:rsidR="003B57F1">
        <w:t>”</w:t>
      </w:r>
      <w:r>
        <w:t xml:space="preserve"> to connect with top-down initiatives to create a more effective Smart Nation </w:t>
      </w:r>
      <w:r w:rsidR="00250434">
        <w:fldChar w:fldCharType="begin"/>
      </w:r>
      <w:r w:rsidR="00250434">
        <w:instrText xml:space="preserve"> ADDIN ZOTERO_ITEM CSL_CITATION {"citationID":"rgARLJ4W","properties":{"formattedCitation":"(Das &amp; Zhang, 2021)","plainCitation":"(Das &amp; Zhang, 2021)","noteIndex":0},"citationItems":[{"id":5338,"uris":["http://zotero.org/users/148841/items/ND6CAMYG"],"itemData":{"id":5338,"type":"article-journal","abstract":"On 23 January 2020, Singapore announced its first COVID-19 case, becoming one of the first countries to be affected by the virus outside China. The government acted swiftly, closed its borders, introduced circuit-breaking measures, and deployed public health and medical expertise in tackling the virus. Both technology and human resources were used extensively for contact tracing, quarantining, and pathogenic management. While all these measures helped in a successful containment initially, the second wave of COVID-19 cases emerged at the foreign worker dormitories, affecting thousands of workers. Singapore’s approach in tackling the situation shifted rapidly and began to involve civil society organizations and individuals in the fight against the virus. In this paper, we argue that while state-led technologies such asTraceTogether and Safe Entry helped in the techno-governance of bodies on the move, bottom-up digital solutions, and innovative engagement of individuals are equally crucial in building a smart and resilient Singapore.","container-title":"Urban Geography","DOI":"10.1080/02723638.2020.1807168","ISSN":"0272-3638","issue":"3","page":"408-416","source":"Taylor and Francis+NEJM","title":"Pandemic in a smart city: Singapore’s COVID-19 management through technology &amp; society","title-short":"Pandemic in a smart city","volume":"42","author":[{"family":"Das","given":"Diganta"},{"family":"Zhang","given":"J. J."}],"issued":{"date-parts":[["2021",3,16]]}}}],"schema":"https://github.com/citation-style-language/schema/raw/master/csl-citation.json"} </w:instrText>
      </w:r>
      <w:r w:rsidR="00250434">
        <w:fldChar w:fldCharType="separate"/>
      </w:r>
      <w:r w:rsidR="00250434">
        <w:rPr>
          <w:noProof/>
        </w:rPr>
        <w:t>(Das &amp; Zhang, 2021)</w:t>
      </w:r>
      <w:r w:rsidR="00250434">
        <w:fldChar w:fldCharType="end"/>
      </w:r>
      <w:r>
        <w:t xml:space="preserve">. While the previous </w:t>
      </w:r>
      <w:r w:rsidR="0095097D">
        <w:t>literature</w:t>
      </w:r>
      <w:r>
        <w:t xml:space="preserve"> </w:t>
      </w:r>
      <w:proofErr w:type="gramStart"/>
      <w:r>
        <w:t>constitute</w:t>
      </w:r>
      <w:proofErr w:type="gramEnd"/>
      <w:r>
        <w:t xml:space="preserve"> a fraction of relevant scholarship directly or tangentially related questions of social justice, they nonetheless reveal an under-exploration of how political culture shapes </w:t>
      </w:r>
      <w:r w:rsidR="0095097D">
        <w:t>how grassroots organizations and individuals responded to the crisis</w:t>
      </w:r>
      <w:r>
        <w:t xml:space="preserve">, </w:t>
      </w:r>
      <w:r w:rsidR="0095097D">
        <w:t>how they communicated social justice issues to broader audiences</w:t>
      </w:r>
      <w:r w:rsidR="006D1FE1">
        <w:t xml:space="preserve"> by pursuing</w:t>
      </w:r>
      <w:r>
        <w:t xml:space="preserve"> certain kinds of evidentiary practices, but not others. In short, while numerous studies across disciplines have focused on the Singapore state’s communication strategies during the pandemic, there is to date insufficient attention to the both the role of citizens </w:t>
      </w:r>
      <w:r w:rsidR="006D1FE1">
        <w:t>in</w:t>
      </w:r>
      <w:r>
        <w:t xml:space="preserve"> rais</w:t>
      </w:r>
      <w:r w:rsidR="006D1FE1">
        <w:t>ing</w:t>
      </w:r>
      <w:r>
        <w:t xml:space="preserve"> awareness </w:t>
      </w:r>
      <w:r w:rsidR="006D1FE1">
        <w:t>by producing knowledge on behalf of</w:t>
      </w:r>
      <w:r>
        <w:t xml:space="preserve"> vulnerable groups, </w:t>
      </w:r>
      <w:r w:rsidR="0095097D">
        <w:t xml:space="preserve">and </w:t>
      </w:r>
      <w:r>
        <w:t>communicat</w:t>
      </w:r>
      <w:r w:rsidR="0095097D">
        <w:t>ion strategies</w:t>
      </w:r>
      <w:r>
        <w:t xml:space="preserve"> </w:t>
      </w:r>
      <w:r w:rsidR="003B57F1">
        <w:t>for</w:t>
      </w:r>
      <w:r>
        <w:t xml:space="preserve"> broader audiences. </w:t>
      </w:r>
    </w:p>
    <w:p w14:paraId="172CD54F" w14:textId="77777777" w:rsidR="0095097D" w:rsidRDefault="0095097D" w:rsidP="0026547D"/>
    <w:p w14:paraId="060EC1F7" w14:textId="51E6C06C" w:rsidR="005E7F26" w:rsidRDefault="00512C60" w:rsidP="004F1A79">
      <w:r>
        <w:t>This article</w:t>
      </w:r>
      <w:r w:rsidR="0026547D">
        <w:t xml:space="preserve"> </w:t>
      </w:r>
      <w:r w:rsidR="0005216A">
        <w:t>argues</w:t>
      </w:r>
      <w:r w:rsidR="0026547D">
        <w:t xml:space="preserve"> for </w:t>
      </w:r>
      <w:r w:rsidR="0095097D">
        <w:t>conceptualizing</w:t>
      </w:r>
      <w:r w:rsidR="0026547D">
        <w:t xml:space="preserve"> the work of various citizens and residents of Singapore as citizen bureaucraft by describing an ecology of actors</w:t>
      </w:r>
      <w:r w:rsidR="00F0187B">
        <w:t>:</w:t>
      </w:r>
      <w:r w:rsidR="0026547D">
        <w:t xml:space="preserve"> </w:t>
      </w:r>
      <w:r w:rsidR="0095097D">
        <w:t xml:space="preserve">how various elite citizens who are </w:t>
      </w:r>
      <w:r w:rsidR="0026547D">
        <w:t>academic-activists</w:t>
      </w:r>
      <w:r w:rsidR="0095097D">
        <w:t xml:space="preserve">, </w:t>
      </w:r>
      <w:r w:rsidR="0026547D">
        <w:t>journalists</w:t>
      </w:r>
      <w:r w:rsidR="0095097D">
        <w:t xml:space="preserve">, </w:t>
      </w:r>
      <w:r w:rsidR="0005216A">
        <w:t xml:space="preserve">musical </w:t>
      </w:r>
      <w:proofErr w:type="gramStart"/>
      <w:r w:rsidR="0005216A">
        <w:t>artists</w:t>
      </w:r>
      <w:proofErr w:type="gramEnd"/>
      <w:r w:rsidR="0095097D">
        <w:t xml:space="preserve"> and doctors</w:t>
      </w:r>
      <w:r w:rsidR="0026547D">
        <w:t xml:space="preserve"> engaged in social science </w:t>
      </w:r>
      <w:r w:rsidR="004720C8">
        <w:t xml:space="preserve">knowledge production and </w:t>
      </w:r>
      <w:r w:rsidR="0026547D">
        <w:t>communication</w:t>
      </w:r>
      <w:r w:rsidR="0095097D">
        <w:t xml:space="preserve"> to broader publics</w:t>
      </w:r>
      <w:r w:rsidR="0026547D">
        <w:t xml:space="preserve">, and the kinds of government responses </w:t>
      </w:r>
      <w:r w:rsidR="00F0187B">
        <w:t>they</w:t>
      </w:r>
      <w:r w:rsidR="0026547D">
        <w:t xml:space="preserve"> have elicited. </w:t>
      </w:r>
      <w:r w:rsidR="0095097D">
        <w:t xml:space="preserve">I argue that the mutually reinforcing constructions of elitism, quantitative empiricism, and a soft authoritarian state foreclose the more oppositional modes of citizen science </w:t>
      </w:r>
      <w:r w:rsidR="005C796F">
        <w:fldChar w:fldCharType="begin"/>
      </w:r>
      <w:r w:rsidR="005C796F">
        <w:instrText xml:space="preserve"> ADDIN ZOTERO_ITEM CSL_CITATION {"citationID":"Ij49w5T5","properties":{"formattedCitation":"(Ottinger, 2016)","plainCitation":"(Ottinger, 2016)","noteIndex":0},"citationItems":[{"id":5399,"uris":["http://zotero.org/users/148841/items/FX69TJ3K"],"itemData":{"id":5399,"type":"article-journal","container-title":"The rightful place of science: Citizen science","note":"publisher: Consortium for Science, Policy, and Outcomes Tempe","page":"89–103","source":"Google Scholar","title":"Social movement-based citizen science","author":[{"family":"Ottinger","given":"Gwen"}],"issued":{"date-parts":[["2016"]]}}}],"schema":"https://github.com/citation-style-language/schema/raw/master/csl-citation.json"} </w:instrText>
      </w:r>
      <w:r w:rsidR="005C796F">
        <w:fldChar w:fldCharType="separate"/>
      </w:r>
      <w:r w:rsidR="005C796F">
        <w:rPr>
          <w:noProof/>
        </w:rPr>
        <w:t>(Ottinger, 2016)</w:t>
      </w:r>
      <w:r w:rsidR="005C796F">
        <w:fldChar w:fldCharType="end"/>
      </w:r>
      <w:r w:rsidR="0095097D">
        <w:t>, but allow opportunities for citizen social science</w:t>
      </w:r>
      <w:r w:rsidR="000566EB">
        <w:t xml:space="preserve"> (CSS)</w:t>
      </w:r>
      <w:r w:rsidR="0095097D">
        <w:t>, which activists have transformed into citizen bureaucraft. To build this argument</w:t>
      </w:r>
      <w:r w:rsidR="00A83E53">
        <w:t xml:space="preserve">, </w:t>
      </w:r>
      <w:r w:rsidR="005A1E15">
        <w:t xml:space="preserve">Section </w:t>
      </w:r>
      <w:r w:rsidR="005F685B">
        <w:t>3</w:t>
      </w:r>
      <w:r w:rsidR="00AA26DE">
        <w:t xml:space="preserve"> </w:t>
      </w:r>
      <w:r w:rsidR="00830D26">
        <w:t>recount</w:t>
      </w:r>
      <w:r w:rsidR="005A1E15">
        <w:t>s</w:t>
      </w:r>
      <w:r w:rsidR="00AA26DE">
        <w:t xml:space="preserve"> how the discourse of Confucianism and</w:t>
      </w:r>
      <w:r w:rsidR="00F0187B">
        <w:t xml:space="preserve"> </w:t>
      </w:r>
      <w:r w:rsidR="00AA26DE">
        <w:t xml:space="preserve">“Asian values” anchors the Singapore state’s unity to both domestic and international </w:t>
      </w:r>
      <w:proofErr w:type="gramStart"/>
      <w:r w:rsidR="00AA26DE">
        <w:t>audiences</w:t>
      </w:r>
      <w:r w:rsidR="005E22FA">
        <w:t>, and</w:t>
      </w:r>
      <w:proofErr w:type="gramEnd"/>
      <w:r w:rsidR="005E22FA">
        <w:t xml:space="preserve"> legitimizes a narrative of elitism and meritocracy to create the construction of everyday citizens as lacking the talent and drive necessary for governance. </w:t>
      </w:r>
      <w:r w:rsidR="00830D26">
        <w:t>Within</w:t>
      </w:r>
      <w:r w:rsidR="005E22FA">
        <w:t xml:space="preserve"> such a cognitive deficit context, </w:t>
      </w:r>
      <w:r w:rsidR="00E37DCC">
        <w:t xml:space="preserve">Section </w:t>
      </w:r>
      <w:r w:rsidR="005F685B">
        <w:t>4</w:t>
      </w:r>
      <w:r w:rsidR="00E37DCC">
        <w:t xml:space="preserve"> </w:t>
      </w:r>
      <w:r w:rsidR="005E22FA">
        <w:t>discuss</w:t>
      </w:r>
      <w:r w:rsidR="00E37DCC">
        <w:t>es</w:t>
      </w:r>
      <w:r w:rsidR="005E22FA">
        <w:t xml:space="preserve"> </w:t>
      </w:r>
      <w:r w:rsidR="005E7F26">
        <w:t xml:space="preserve">activist knowledge production practices and communication strategies to </w:t>
      </w:r>
      <w:r w:rsidR="00A26253">
        <w:t>fashion</w:t>
      </w:r>
      <w:r w:rsidR="005E7F26">
        <w:t xml:space="preserve"> a discursive </w:t>
      </w:r>
      <w:r w:rsidR="00A26253">
        <w:t>‘</w:t>
      </w:r>
      <w:r w:rsidR="005E7F26">
        <w:t>mold</w:t>
      </w:r>
      <w:r w:rsidR="00A26253">
        <w:t>’</w:t>
      </w:r>
      <w:r w:rsidR="005E7F26">
        <w:t xml:space="preserve"> of the state to better see its governance logics. Drawing on literature in activism, citizen science </w:t>
      </w:r>
      <w:r w:rsidR="000566EB">
        <w:t xml:space="preserve">(CS) </w:t>
      </w:r>
      <w:r w:rsidR="005E7F26">
        <w:t>and citizen social science</w:t>
      </w:r>
      <w:r w:rsidR="000566EB">
        <w:t xml:space="preserve"> (CSS)</w:t>
      </w:r>
      <w:r w:rsidR="005E7F26">
        <w:t xml:space="preserve">, </w:t>
      </w:r>
      <w:r w:rsidR="00E37DCC">
        <w:t xml:space="preserve">Section </w:t>
      </w:r>
      <w:r w:rsidR="005F685B">
        <w:t>5</w:t>
      </w:r>
      <w:r w:rsidR="005E7F26">
        <w:t xml:space="preserve"> focus</w:t>
      </w:r>
      <w:r w:rsidR="00E37DCC">
        <w:t>es</w:t>
      </w:r>
      <w:r w:rsidR="005E7F26">
        <w:t xml:space="preserve"> on activists’ epistemic and communicative repertoires to show how</w:t>
      </w:r>
      <w:r w:rsidR="005E7F26" w:rsidRPr="00A34B4F">
        <w:t xml:space="preserve"> </w:t>
      </w:r>
      <w:r w:rsidR="005E7F26" w:rsidRPr="00D33597">
        <w:rPr>
          <w:i/>
          <w:iCs/>
        </w:rPr>
        <w:t>citizen bureaucraft</w:t>
      </w:r>
      <w:r w:rsidR="005E7F26" w:rsidRPr="00A34B4F">
        <w:t xml:space="preserve"> emerges </w:t>
      </w:r>
      <w:r w:rsidR="00E37DCC">
        <w:t xml:space="preserve">from </w:t>
      </w:r>
      <w:r w:rsidR="000566EB">
        <w:t>CSS</w:t>
      </w:r>
      <w:r w:rsidR="00E37DCC">
        <w:rPr>
          <w:i/>
          <w:iCs/>
        </w:rPr>
        <w:t xml:space="preserve"> </w:t>
      </w:r>
      <w:r w:rsidR="005E7F26" w:rsidRPr="00A34B4F">
        <w:t>as a strategy</w:t>
      </w:r>
      <w:r w:rsidR="005E7F26">
        <w:t xml:space="preserve"> </w:t>
      </w:r>
      <w:r w:rsidR="005E7F26" w:rsidRPr="00A34B4F">
        <w:t>to press claims in Singapore’s statist knowledge economy</w:t>
      </w:r>
      <w:r w:rsidR="005E7F26">
        <w:t xml:space="preserve">. Citizen bureaucraft entails citing the state’s policies, authorized </w:t>
      </w:r>
      <w:proofErr w:type="gramStart"/>
      <w:r w:rsidR="005E7F26">
        <w:t>data</w:t>
      </w:r>
      <w:proofErr w:type="gramEnd"/>
      <w:r w:rsidR="005E7F26">
        <w:t xml:space="preserve"> and evidence, </w:t>
      </w:r>
      <w:r w:rsidR="005E7F26">
        <w:lastRenderedPageBreak/>
        <w:t xml:space="preserve">including state sanctioned journalism, as well as social media posts ignored by the state to construct a mirror that reflects its immorality. </w:t>
      </w:r>
      <w:r w:rsidR="00C10791">
        <w:t xml:space="preserve">While </w:t>
      </w:r>
      <w:r w:rsidR="000566EB">
        <w:t>CSS</w:t>
      </w:r>
      <w:r w:rsidR="00FC6E67">
        <w:t xml:space="preserve"> is often discussed in scholarship in terms of its </w:t>
      </w:r>
      <w:r w:rsidR="005E7F26" w:rsidRPr="00A34B4F">
        <w:t>instrumental</w:t>
      </w:r>
      <w:r w:rsidR="00FC6E67">
        <w:t xml:space="preserve"> uses</w:t>
      </w:r>
      <w:r w:rsidR="005E7F26" w:rsidRPr="00A34B4F">
        <w:t xml:space="preserve"> to </w:t>
      </w:r>
      <w:r w:rsidR="009A3D24">
        <w:t>communicate</w:t>
      </w:r>
      <w:r w:rsidR="005E7F26" w:rsidRPr="00A34B4F">
        <w:t xml:space="preserve"> social justice concerns to broader publics, to date, there is scant literature on </w:t>
      </w:r>
      <w:r w:rsidR="005E7F26">
        <w:t>the processes through which</w:t>
      </w:r>
      <w:r w:rsidR="005E7F26" w:rsidRPr="00A34B4F">
        <w:t xml:space="preserve"> </w:t>
      </w:r>
      <w:r w:rsidR="000566EB">
        <w:t>CSS</w:t>
      </w:r>
      <w:r w:rsidR="005E7F26" w:rsidRPr="00A34B4F">
        <w:t xml:space="preserve"> emerges as a communicative and knowledge production strategy</w:t>
      </w:r>
      <w:r w:rsidR="005E7F26">
        <w:t>, particularly in more repressive contexts</w:t>
      </w:r>
      <w:r w:rsidR="005E7F26" w:rsidRPr="00A34B4F">
        <w:t xml:space="preserve">. </w:t>
      </w:r>
      <w:r w:rsidR="00A26253">
        <w:t xml:space="preserve">The case studies of Section 6 </w:t>
      </w:r>
      <w:proofErr w:type="gramStart"/>
      <w:r w:rsidR="00A26253">
        <w:t>begins</w:t>
      </w:r>
      <w:proofErr w:type="gramEnd"/>
      <w:r w:rsidR="00A26253">
        <w:t xml:space="preserve"> to </w:t>
      </w:r>
      <w:r w:rsidR="005E7F26" w:rsidRPr="00A34B4F">
        <w:t xml:space="preserve">fill that gap, and in doing so, articulates the </w:t>
      </w:r>
      <w:r w:rsidR="00F0187B">
        <w:t>“</w:t>
      </w:r>
      <w:r w:rsidR="005E7F26" w:rsidRPr="00A34B4F">
        <w:t>coproduction</w:t>
      </w:r>
      <w:r w:rsidR="00F0187B">
        <w:t>”</w:t>
      </w:r>
      <w:r w:rsidR="005E7F26" w:rsidRPr="00A34B4F">
        <w:t xml:space="preserve"> of the state and modes of activism</w:t>
      </w:r>
      <w:r w:rsidR="00F0187B">
        <w:t xml:space="preserve"> (Jasanoff 2005)</w:t>
      </w:r>
      <w:r w:rsidR="005E7F26">
        <w:t xml:space="preserve"> by drawing attention to the epistemic practices of bureaucracy when state-hardened boundaries of </w:t>
      </w:r>
      <w:r w:rsidR="00DD0594">
        <w:t xml:space="preserve">authorized </w:t>
      </w:r>
      <w:r w:rsidR="005E7F26">
        <w:t>scientific knowledge exist</w:t>
      </w:r>
      <w:r w:rsidR="005E7F26" w:rsidRPr="00A34B4F">
        <w:t>.</w:t>
      </w:r>
      <w:r w:rsidR="00A26253">
        <w:t xml:space="preserve"> Section 7 concludes by zooming out to the realm of social theory to consider how democracy and autocracy might be conceptualized from Singapore.</w:t>
      </w:r>
    </w:p>
    <w:p w14:paraId="23EA46C1" w14:textId="2998BE60" w:rsidR="005F685B" w:rsidRDefault="005F685B" w:rsidP="005F685B">
      <w:pPr>
        <w:rPr>
          <w:b/>
          <w:bCs/>
        </w:rPr>
      </w:pPr>
    </w:p>
    <w:p w14:paraId="63CC3EF7" w14:textId="77777777" w:rsidR="00981CF5" w:rsidRDefault="00981CF5" w:rsidP="005F685B">
      <w:pPr>
        <w:rPr>
          <w:b/>
          <w:bCs/>
        </w:rPr>
      </w:pPr>
    </w:p>
    <w:p w14:paraId="65C862B0" w14:textId="6EFD1454" w:rsidR="005F685B" w:rsidRDefault="005F685B" w:rsidP="005F685B">
      <w:pPr>
        <w:rPr>
          <w:b/>
          <w:bCs/>
        </w:rPr>
      </w:pPr>
      <w:r>
        <w:rPr>
          <w:b/>
          <w:bCs/>
        </w:rPr>
        <w:t>2.</w:t>
      </w:r>
      <w:r>
        <w:rPr>
          <w:b/>
          <w:bCs/>
        </w:rPr>
        <w:tab/>
        <w:t>Methods</w:t>
      </w:r>
    </w:p>
    <w:p w14:paraId="47D95990" w14:textId="4F4D45A6" w:rsidR="005F685B" w:rsidRPr="00387AD8" w:rsidRDefault="005F685B" w:rsidP="005F685B">
      <w:r>
        <w:t xml:space="preserve">The article synthesizes existing scholarship on authoritarianism and its co-construction with elitism and meritocracy, with existing literature on </w:t>
      </w:r>
      <w:r w:rsidR="000566EB">
        <w:t>CS</w:t>
      </w:r>
      <w:r>
        <w:t xml:space="preserve"> and </w:t>
      </w:r>
      <w:r w:rsidR="000566EB">
        <w:t>CSS</w:t>
      </w:r>
      <w:r>
        <w:t xml:space="preserve"> and public sociology, to conceptuali</w:t>
      </w:r>
      <w:r w:rsidR="00A26253">
        <w:t>z</w:t>
      </w:r>
      <w:r>
        <w:t xml:space="preserve">e the political work of social scientific methodologies through citizen bureaucraft. To develop this concept, I build case studies from data gleaned from interviews, news reports, and auto-ethnography. This latter method is used as the author was present in Singapore during the pandemic as a participant and observer in activist spaces. </w:t>
      </w:r>
      <w:r w:rsidR="00806F29">
        <w:t>I</w:t>
      </w:r>
      <w:r>
        <w:t xml:space="preserve"> follow the tradition of more </w:t>
      </w:r>
      <w:r w:rsidR="00806F29">
        <w:t>“</w:t>
      </w:r>
      <w:r>
        <w:t>analytical ethnography</w:t>
      </w:r>
      <w:r w:rsidR="00806F29">
        <w:t>”</w:t>
      </w:r>
      <w:r>
        <w:t xml:space="preserve"> as opposed to </w:t>
      </w:r>
      <w:r w:rsidR="00806F29">
        <w:t>“</w:t>
      </w:r>
      <w:r>
        <w:t>evocative ethnography,</w:t>
      </w:r>
      <w:r w:rsidR="00806F29">
        <w:t>”</w:t>
      </w:r>
      <w:r>
        <w:t xml:space="preserve"> as </w:t>
      </w:r>
      <w:r w:rsidR="00806F29">
        <w:t>I was</w:t>
      </w:r>
      <w:r>
        <w:t xml:space="preserve"> “</w:t>
      </w:r>
      <w:r w:rsidRPr="009D723C">
        <w:t>(1) a full member in the research group or setting, (2) visible as such a member in published texts, and (3) committed to developing theoretical understandings of broader social phenomena</w:t>
      </w:r>
      <w:r>
        <w:t xml:space="preserve">” </w:t>
      </w:r>
      <w:r w:rsidR="005C796F">
        <w:fldChar w:fldCharType="begin"/>
      </w:r>
      <w:r w:rsidR="00AE7DA5">
        <w:instrText xml:space="preserve"> ADDIN ZOTERO_ITEM CSL_CITATION {"citationID":"CcoXIwWq","properties":{"formattedCitation":"(Anderson, 2006)","plainCitation":"(Anderson, 2006)","noteIndex":0},"citationItems":[{"id":5369,"uris":["http://zotero.org/users/148841/items/TQ4BBG76"],"itemData":{"id":5369,"type":"article-journal","abstract":"Autoethnography has recently become a popular form of qualitative research. The current discourse on this genre of research refers almost exclusively to “evocative autoethnography” that draws upon postmodern sensibilities and whose advocates distance themselves from realist and analytic ethnographic traditions. The dominance of evocative autoethnography has obscured recognition of the compatibility of autoethnographic research with more traditional ethnographic practices. The author proposes the term analytic autoethnography to refer to research in which the researcher is (1) a full member in the research group or setting, (2) visible as such a member in published texts, and (3) committed to developing theoretical understandings of broader social phenomena. After briefly tracing the history of proto-autoethnographic research among realist ethnographers, the author proposes five key features of analytic autoethnography. He concludes with a consideration of the advantages and limitations of this genre of qualitative research.","container-title":"Journal of Contemporary Ethnography","DOI":"10.1177/0891241605280449","ISSN":"0891-2416","issue":"4","language":"en","note":"publisher: SAGE Publications Inc","page":"373-395","source":"SAGE Journals","title":"Analytic Autoethnography","volume":"35","author":[{"family":"Anderson","given":"Leon"}],"issued":{"date-parts":[["2006",8,1]]}}}],"schema":"https://github.com/citation-style-language/schema/raw/master/csl-citation.json"} </w:instrText>
      </w:r>
      <w:r w:rsidR="005C796F">
        <w:fldChar w:fldCharType="separate"/>
      </w:r>
      <w:r w:rsidR="00AE7DA5">
        <w:rPr>
          <w:noProof/>
        </w:rPr>
        <w:t>(Anderson, 2006)</w:t>
      </w:r>
      <w:r w:rsidR="005C796F">
        <w:fldChar w:fldCharType="end"/>
      </w:r>
      <w:r>
        <w:t xml:space="preserve">. I have collected data of chosen case studies from auto-ethnographic experiences of working with all the activists and academics discussed. I have been involved in a limited capacity in assisting the effort to translate government documents, have given advice on how to collect data for developing a migrant death map, have tried to bring in as a speaker for an academic event the rap-artist and comedian Subhas Nair, and have written for general audiences about contact tracing (self-citation). </w:t>
      </w:r>
    </w:p>
    <w:p w14:paraId="7BC5FE0A" w14:textId="77777777" w:rsidR="005E7F26" w:rsidRDefault="005E7F26" w:rsidP="004F1A79"/>
    <w:p w14:paraId="35A58C1D" w14:textId="5F3E5A71" w:rsidR="00343DAA" w:rsidRDefault="005F685B" w:rsidP="00A34B4F">
      <w:pPr>
        <w:pStyle w:val="Heading1"/>
        <w:numPr>
          <w:ilvl w:val="0"/>
          <w:numId w:val="3"/>
        </w:numPr>
      </w:pPr>
      <w:r>
        <w:t>3</w:t>
      </w:r>
      <w:r w:rsidR="00601D97">
        <w:t xml:space="preserve">. </w:t>
      </w:r>
      <w:r w:rsidR="00A34B4F">
        <w:t xml:space="preserve">Conceptualizing Citizenship </w:t>
      </w:r>
      <w:r w:rsidR="00945C22">
        <w:t>through Meritocracy and Technocratic Elitism</w:t>
      </w:r>
    </w:p>
    <w:p w14:paraId="6CE15681" w14:textId="52C13009" w:rsidR="00A34B4F" w:rsidRPr="00A34B4F" w:rsidRDefault="00A34B4F" w:rsidP="00A34B4F">
      <w:r w:rsidRPr="00A34B4F">
        <w:t>Singaporean soft authoritarianism, in which state-driven capitalism coexists with autocracy, is widely seen as a</w:t>
      </w:r>
      <w:r w:rsidR="00055C7C">
        <w:t xml:space="preserve"> stiff</w:t>
      </w:r>
      <w:r w:rsidRPr="00A34B4F">
        <w:t xml:space="preserve"> competitor to liberal democracy </w:t>
      </w:r>
      <w:r w:rsidR="005B74EE">
        <w:fldChar w:fldCharType="begin"/>
      </w:r>
      <w:r w:rsidR="005B74EE">
        <w:instrText xml:space="preserve"> ADDIN ZOTERO_ITEM CSL_CITATION {"citationID":"idY4DAM7","properties":{"formattedCitation":"(Fukuyama, 2012)","plainCitation":"(Fukuyama, 2012)","noteIndex":0},"citationItems":[{"id":1031,"uris":["http://zotero.org/users/148841/items/FCL2B2GU"],"itemData":{"id":1031,"type":"article-journal","container-title":"Democracy and Security","title":"Is There A Proper Sequence in Democratic Transitions?","volume":"8","author":[{"family":"Fukuyama","given":"Francis"}],"issued":{"date-parts":[["2012"]]}}}],"schema":"https://github.com/citation-style-language/schema/raw/master/csl-citation.json"} </w:instrText>
      </w:r>
      <w:r w:rsidR="005B74EE">
        <w:fldChar w:fldCharType="separate"/>
      </w:r>
      <w:r w:rsidR="005B74EE">
        <w:rPr>
          <w:noProof/>
        </w:rPr>
        <w:t>(Fukuyama, 2012)</w:t>
      </w:r>
      <w:r w:rsidR="005B74EE">
        <w:fldChar w:fldCharType="end"/>
      </w:r>
      <w:r w:rsidRPr="00A34B4F">
        <w:t xml:space="preserve">. </w:t>
      </w:r>
      <w:r w:rsidR="009B1D0F">
        <w:t xml:space="preserve">The People’s Action Party (PAP) has led Singapore for 60 uninterrupted years </w:t>
      </w:r>
      <w:r w:rsidR="005B74EE">
        <w:fldChar w:fldCharType="begin"/>
      </w:r>
      <w:r w:rsidR="00441A6C">
        <w:instrText xml:space="preserve"> ADDIN ZOTERO_ITEM CSL_CITATION {"citationID":"8qXBlfNJ","properties":{"formattedCitation":"(T. Lee &amp; Abdullah, 2022)","plainCitation":"(T. Lee &amp; Abdullah, 2022)","noteIndex":0},"citationItems":[{"id":5404,"uris":["http://zotero.org/users/148841/items/Q4QTIYLD"],"itemData":{"id":5404,"type":"article-journal","abstract":"How and under what conditions do autocratic parties democratise through strength'? Prior scholarship suggests that authoritarian parties embrace political liberalisation when there are warnings of their decline. However, Singapore's People's Action Party (PAP) has not ‘conceded-to-thrive’ despite seemingly waning dominance. This paper explains why autocratic parties resist democratisation. Drawing from historical and sociological institutionalism, we examine how established ideas, serving as cognitive filters through which governing elites interpret their environment, become codified in formal institutions. Specifically, we argue how governments respond to political challenges depend on the ‘stickiness’ of the normative foundations of authoritarianism and their manifestations in state institutions. We uncover the ideational and historical contexts of authoritarian institutions and show how they are translated into laws, policies and practices. Using the case of PAP, we consider the microlevel origins and institutional persistence of oneparty dominance and explain how these normative foundations and its subsequent institutionalisation impede political change.","container-title":"Contemporary Politics","DOI":"10.1080/13569775.2022.2059830","ISSN":"1356-9775","issue":"5","note":"publisher: Routledge\n_eprint: https://doi.org/10.1080/13569775.2022.2059830","page":"587-610","source":"Taylor and Francis+NEJM","title":"(Not) democratising through strength: core beliefs and the institutions of Singapore’s People’s Action Party","title-short":"(Not) democratising through strength","volume":"28","author":[{"family":"Lee","given":"Terence"},{"family":"Abdullah","given":"Walid Jumblatt"}],"issued":{"date-parts":[["2022",10,20]]}}}],"schema":"https://github.com/citation-style-language/schema/raw/master/csl-citation.json"} </w:instrText>
      </w:r>
      <w:r w:rsidR="005B74EE">
        <w:fldChar w:fldCharType="separate"/>
      </w:r>
      <w:r w:rsidR="00441A6C">
        <w:rPr>
          <w:noProof/>
        </w:rPr>
        <w:t>(T. Lee &amp; Abdullah, 2022)</w:t>
      </w:r>
      <w:r w:rsidR="005B74EE">
        <w:fldChar w:fldCharType="end"/>
      </w:r>
      <w:r w:rsidR="009B1D0F">
        <w:t xml:space="preserve">. </w:t>
      </w:r>
      <w:r w:rsidRPr="00A34B4F">
        <w:t xml:space="preserve">Lee </w:t>
      </w:r>
      <w:proofErr w:type="spellStart"/>
      <w:r w:rsidRPr="00A34B4F">
        <w:t>Kuan</w:t>
      </w:r>
      <w:proofErr w:type="spellEnd"/>
      <w:r w:rsidRPr="00A34B4F">
        <w:t xml:space="preserve"> Yew, the founder of Singapore, harbored great skepticism </w:t>
      </w:r>
      <w:r w:rsidR="00806F29">
        <w:t xml:space="preserve">towards </w:t>
      </w:r>
      <w:r w:rsidRPr="00A34B4F">
        <w:t xml:space="preserve">Western liberal rights and democracy. Founded on neo-Confucian ideals, Yew has spoken extensively of the political and economic malaise of Western society that focused on individual expression above the needs of society, such as moral order, economic and social stability, and good governance </w:t>
      </w:r>
      <w:r w:rsidR="00695B3B">
        <w:fldChar w:fldCharType="begin"/>
      </w:r>
      <w:r w:rsidR="00695B3B">
        <w:instrText xml:space="preserve"> ADDIN ZOTERO_ITEM CSL_CITATION {"citationID":"cBQXrU9m","properties":{"formattedCitation":"(Nasir &amp; Turner, 2013; Roy, 1994)","plainCitation":"(Nasir &amp; Turner, 2013; Roy, 1994)","noteIndex":0},"citationItems":[{"id":5165,"uris":["http://zotero.org/users/148841/items/I3XUNRSL"],"itemData":{"id":5165,"type":"article-journal","abstract":"The idea of ‘soft authoritarianism’, as a general description of many Asian societies, can be defined as a political system in which there are minimal components of democracy such as elections and political parties but, as a consequence of rapid modernisation, state control of the economy and an emphasis on export-driven growth, basic social and political rights are often compromised. Typically, these states govern in the name of constitutionalism but often use the law to suppress political activity on the part of citizens. These societies have often replaced the rule of law with neo-Confucian rule of virtue in which the duties of the citizen to the state are more important than the responsibilities of the state towards the citizen. In these authoritarian polities, the state constructs an educational system to discipline the electorate rather than to create an informed citizenry, simply because there is low trust between leaders and electorate. The duty of the passive citizen is merely to consent to the legitimacy of the regime; the duty of the state is to provide security by weeding out citizens who are troublesome. We argue that Singapore has, until the recent election in 2011, been the classic illustration of soft authoritarianism, but we conclude by asking whether Singapore is moving from governance based on a gardening metaphor of weeding out bad influences to a more mature and open democracy.","container-title":"Citizenship Studies","DOI":"10.1080/13621025.2012.707005","ISSN":"1362-1025","issue":"3-4","note":"publisher: Routledge\n_eprint: https://doi.org/10.1080/13621025.2012.707005","page":"339-352","source":"Taylor and Francis+NEJM","title":"Governing as gardening: reflections on soft authoritarianism in Singapore","title-short":"Governing as gardening","volume":"17","author":[{"family":"Nasir","given":"Kamaludeen Mohamed"},{"family":"Turner","given":"Bryan S."}],"issued":{"date-parts":[["2013",6,1]]}},"label":"page"},{"id":5405,"uris":["http://zotero.org/users/148841/items/63E9UAIP"],"itemData":{"id":5405,"type":"article-journal","container-title":"Asian Survey","DOI":"10.2307/2644982","ISSN":"0004-4687","issue":"3","note":"publisher: University of California Press","page":"231-242","source":"JSTOR","title":"Singapore, China, and the \"Soft Authoritarian\" Challenge","volume":"34","author":[{"family":"Roy","given":"Denny"}],"issued":{"date-parts":[["1994"]]}}}],"schema":"https://github.com/citation-style-language/schema/raw/master/csl-citation.json"} </w:instrText>
      </w:r>
      <w:r w:rsidR="00695B3B">
        <w:fldChar w:fldCharType="separate"/>
      </w:r>
      <w:r w:rsidR="00695B3B">
        <w:rPr>
          <w:noProof/>
        </w:rPr>
        <w:t>(Nasir &amp; Turner, 2013; Roy, 1994)</w:t>
      </w:r>
      <w:r w:rsidR="00695B3B">
        <w:fldChar w:fldCharType="end"/>
      </w:r>
      <w:r w:rsidRPr="00A34B4F">
        <w:t xml:space="preserve">. </w:t>
      </w:r>
      <w:r w:rsidR="00E94BB7">
        <w:t>The PAP</w:t>
      </w:r>
      <w:r w:rsidRPr="00A34B4F">
        <w:t xml:space="preserve">, </w:t>
      </w:r>
      <w:r w:rsidR="00E94BB7">
        <w:t>much</w:t>
      </w:r>
      <w:r w:rsidRPr="00A34B4F">
        <w:t xml:space="preserve"> like in Chin</w:t>
      </w:r>
      <w:r w:rsidR="00E94BB7">
        <w:t>ese Communist Party</w:t>
      </w:r>
      <w:r w:rsidRPr="00A34B4F">
        <w:t xml:space="preserve">, suffuses all aspects of social, political and economic life through regulations, laws, policies and norms </w:t>
      </w:r>
      <w:r w:rsidR="00695B3B">
        <w:fldChar w:fldCharType="begin"/>
      </w:r>
      <w:r w:rsidR="00695B3B">
        <w:instrText xml:space="preserve"> ADDIN ZOTERO_ITEM CSL_CITATION {"citationID":"CqPsJhk2","properties":{"unsorted":true,"formattedCitation":"(Vadaketh &amp; Low, 2014; Chua, 1995)","plainCitation":"(Vadaketh &amp; Low, 2014; Chua, 1995)","noteIndex":0},"citationItems":[{"id":5407,"uris":["http://zotero.org/groups/4398354/items/TASZ6QCI"],"itemData":{"id":5407,"type":"book","abstract":"Singapore is changing. The consensus that the PAP government has constructed and maintained over five decades is fraying. The assumptions that underpin Singaporean exceptionalism are no longer accepted as easily and readily as before. Among these are the ideas that the country is uniquely vulnerable, that this vulnerability limits its policy and political options, that good governance demands a degree of political consensus that ordinary democratic arrangements cannot produce, and that the country’s success requires a competitive meritocracy accompanied by relatively little income or wealth redistribution. But the policy and political conundrums that Singapore faces today are complex and defy easy answers. Confronted with a political landscape that is likely to become more contested, how should the government respond? What reforms should it pursue? This collection of essays suggests that a far-reaching and radical rethinking of the country's policies and institutions is necessary, even if it weakens the very consensus that enabled Singapore to succeed in its first fifty years.","ISBN":"978-9971-69-816-4","language":"en","number-of-pages":"272","publisher":"Nus Press Pte Ltd","source":"University of Chicago Press","title":"Hard Choices: Challenging the Singapore Consensus","title-short":"Hard Choices","URL":"https://press.uchicago.edu/ucp/books/book/distributed/H/bo25993332.html","editor":[{"family":"Vadaketh","given":"Sudhir Thomas"},{"family":"Low","given":"Donald"}],"accessed":{"date-parts":[["2023",10,30]]},"issued":{"date-parts":[["2014",4]]}}},{"id":3889,"uris":["http://zotero.org/groups/4398354/items/ARZ2RQEG"],"itemData":{"id":3889,"type":"book","abstract":"Chua Beng Huat examines Singapore's rejection of Western-style liberalism and how the People's Action Party has forged an independent non-Western ideology.","event-place":"Singapore","language":"en","publisher":"NUS Press","publisher-place":"Singapore","title":"Liberalism Disavowed: Communitarianism and State Capitalism in Singapore","title-short":"Liberalism Disavowed","URL":"https://nuspress.nus.edu.sg/products/liberalism-disavowed-communitarianism-and-state-capitalism-in-singapore","author":[{"family":"Chua","given":"Beng Huat"}],"accessed":{"date-parts":[["2021",8,5]]},"issued":{"date-parts":[["1995"]]}}}],"schema":"https://github.com/citation-style-language/schema/raw/master/csl-citation.json"} </w:instrText>
      </w:r>
      <w:r w:rsidR="00695B3B">
        <w:fldChar w:fldCharType="separate"/>
      </w:r>
      <w:r w:rsidR="00695B3B">
        <w:rPr>
          <w:noProof/>
        </w:rPr>
        <w:t>(Vadaketh &amp; Low, 2014; Chua, 1995)</w:t>
      </w:r>
      <w:r w:rsidR="00695B3B">
        <w:fldChar w:fldCharType="end"/>
      </w:r>
      <w:r w:rsidRPr="00A34B4F">
        <w:t xml:space="preserve"> where “governance is characterized by a </w:t>
      </w:r>
      <w:r w:rsidRPr="00A34B4F">
        <w:lastRenderedPageBreak/>
        <w:t xml:space="preserve">combination of cultural and ideological hegemony with a monopoly over material resources” </w:t>
      </w:r>
      <w:r w:rsidR="00695B3B">
        <w:fldChar w:fldCharType="begin"/>
      </w:r>
      <w:r w:rsidR="00981CF5">
        <w:instrText xml:space="preserve"> ADDIN ZOTERO_ITEM CSL_CITATION {"citationID":"tltht1dz","properties":{"formattedCitation":"(Y. Teo, 2021)","plainCitation":"(Y. Teo, 2021)","noteIndex":0},"citationItems":[{"id":5280,"uris":["http://zotero.org/users/148841/items/HC98TMC9"],"itemData":{"id":5280,"type":"chapter","abstract":"The chapter traces the terrain of doing public sociology in contemporary Singapore. I reflect on three key issues shaping the work of doing public sociology in this context: labor and its division, the effects of a dominant US sociology and the legitimacy of academic expertise. I argue that the work of public sociology requires sociologists to position ourselves in a larger ecology of knowledge-producers – we have to find and create communities and bring others in the academy along, we have to stretch across generational divides, we have to do collective knowledge production not only at the point of knowledge dissemination but also at the point of conceptualization and production. In a world where our expertise is suspect, we have to build our own communities of legitimacy-granters, create legibility for our work outside the usual anointers of legitimacy. The labor of doing public sociology is collective labor, entailing time to create knowledge and solidarity, involving bodies in and out of the academy.","container-title":"The Routledge International Handbook of Public Sociology","ISBN":"978-1-00-305559-4","note":"number-of-pages: 12","publisher":"Routledge","title":"From public sociology to collective knowledge production","author":[{"family":"Teo","given":"Youyenn"}],"issued":{"date-parts":[["2021"]]}}}],"schema":"https://github.com/citation-style-language/schema/raw/master/csl-citation.json"} </w:instrText>
      </w:r>
      <w:r w:rsidR="00695B3B">
        <w:fldChar w:fldCharType="separate"/>
      </w:r>
      <w:r w:rsidR="00981CF5">
        <w:rPr>
          <w:noProof/>
        </w:rPr>
        <w:t>(Y. Teo, 2021)</w:t>
      </w:r>
      <w:r w:rsidR="00695B3B">
        <w:fldChar w:fldCharType="end"/>
      </w:r>
      <w:r w:rsidRPr="00A34B4F">
        <w:t>. Called an “air</w:t>
      </w:r>
      <w:r w:rsidR="0051678C">
        <w:t>-</w:t>
      </w:r>
      <w:r w:rsidRPr="00A34B4F">
        <w:t xml:space="preserve">conditioned nation,” </w:t>
      </w:r>
      <w:r w:rsidR="0051678C">
        <w:t>political scientist</w:t>
      </w:r>
      <w:r w:rsidR="00B22184">
        <w:t xml:space="preserve">, </w:t>
      </w:r>
      <w:r w:rsidRPr="00A34B4F">
        <w:t>Cherian George</w:t>
      </w:r>
      <w:r w:rsidR="00806F29">
        <w:t xml:space="preserve"> </w:t>
      </w:r>
      <w:r w:rsidR="00695B3B">
        <w:fldChar w:fldCharType="begin"/>
      </w:r>
      <w:r w:rsidR="00EB0306">
        <w:instrText xml:space="preserve"> ADDIN ZOTERO_ITEM CSL_CITATION {"citationID":"kyaBm1xx","properties":{"formattedCitation":"(2020)","plainCitation":"(2020)","noteIndex":0},"citationItems":[{"id":5412,"uris":["http://zotero.org/groups/4398354/items/CMRBCKC6"],"itemData":{"id":5412,"type":"webpage","title":"Air-Conditioned Nation Revisited – Ethos Books","URL":"https://www.ethosbooks.com.sg/products/air-conditioned-nation-revisited","author":[{"family":"George","given":"Cherian"}],"accessed":{"date-parts":[["2023",10,30]]},"issued":{"date-parts":[["2020"]]}},"label":"page","suppress-author":true}],"schema":"https://github.com/citation-style-language/schema/raw/master/csl-citation.json"} </w:instrText>
      </w:r>
      <w:r w:rsidR="00695B3B">
        <w:fldChar w:fldCharType="separate"/>
      </w:r>
      <w:r w:rsidR="00EB0306">
        <w:rPr>
          <w:noProof/>
        </w:rPr>
        <w:t>(2020)</w:t>
      </w:r>
      <w:r w:rsidR="00695B3B">
        <w:fldChar w:fldCharType="end"/>
      </w:r>
      <w:r w:rsidR="00B22184">
        <w:t>,</w:t>
      </w:r>
      <w:r w:rsidRPr="00A34B4F">
        <w:t xml:space="preserve"> use</w:t>
      </w:r>
      <w:r w:rsidR="000B40CD">
        <w:t>s</w:t>
      </w:r>
      <w:r w:rsidRPr="00A34B4F">
        <w:t xml:space="preserve"> air conditioning as an analytical and discursive device to show how the </w:t>
      </w:r>
      <w:r w:rsidR="00290798">
        <w:t xml:space="preserve">PAP </w:t>
      </w:r>
      <w:r w:rsidRPr="00A34B4F">
        <w:t xml:space="preserve">controls its populace by providing comfort and simultaneously preventing political discourse </w:t>
      </w:r>
      <w:r w:rsidR="00B22184">
        <w:t>from heating up</w:t>
      </w:r>
      <w:r w:rsidRPr="00A34B4F">
        <w:t xml:space="preserve"> to uncomfortable temperature</w:t>
      </w:r>
      <w:r w:rsidR="008170BB">
        <w:t>s</w:t>
      </w:r>
      <w:r w:rsidRPr="00A34B4F">
        <w:t xml:space="preserve">. In such a “soft authoritarian” regime, where the duties of citizens to the state exceed the obligations of the state to the citizen </w:t>
      </w:r>
      <w:r w:rsidR="00EB0306">
        <w:fldChar w:fldCharType="begin"/>
      </w:r>
      <w:r w:rsidR="00EB0306">
        <w:instrText xml:space="preserve"> ADDIN ZOTERO_ITEM CSL_CITATION {"citationID":"rBKo0NH6","properties":{"formattedCitation":"(Nasir &amp; Turner, 2013)","plainCitation":"(Nasir &amp; Turner, 2013)","noteIndex":0},"citationItems":[{"id":5165,"uris":["http://zotero.org/users/148841/items/I3XUNRSL"],"itemData":{"id":5165,"type":"article-journal","abstract":"The idea of ‘soft authoritarianism’, as a general description of many Asian societies, can be defined as a political system in which there are minimal components of democracy such as elections and political parties but, as a consequence of rapid modernisation, state control of the economy and an emphasis on export-driven growth, basic social and political rights are often compromised. Typically, these states govern in the name of constitutionalism but often use the law to suppress political activity on the part of citizens. These societies have often replaced the rule of law with neo-Confucian rule of virtue in which the duties of the citizen to the state are more important than the responsibilities of the state towards the citizen. In these authoritarian polities, the state constructs an educational system to discipline the electorate rather than to create an informed citizenry, simply because there is low trust between leaders and electorate. The duty of the passive citizen is merely to consent to the legitimacy of the regime; the duty of the state is to provide security by weeding out citizens who are troublesome. We argue that Singapore has, until the recent election in 2011, been the classic illustration of soft authoritarianism, but we conclude by asking whether Singapore is moving from governance based on a gardening metaphor of weeding out bad influences to a more mature and open democracy.","container-title":"Citizenship Studies","DOI":"10.1080/13621025.2012.707005","ISSN":"1362-1025","issue":"3-4","note":"publisher: Routledge\n_eprint: https://doi.org/10.1080/13621025.2012.707005","page":"339-352","source":"Taylor and Francis+NEJM","title":"Governing as gardening: reflections on soft authoritarianism in Singapore","title-short":"Governing as gardening","volume":"17","author":[{"family":"Nasir","given":"Kamaludeen Mohamed"},{"family":"Turner","given":"Bryan S."}],"issued":{"date-parts":[["2013",6,1]]}}}],"schema":"https://github.com/citation-style-language/schema/raw/master/csl-citation.json"} </w:instrText>
      </w:r>
      <w:r w:rsidR="00EB0306">
        <w:fldChar w:fldCharType="separate"/>
      </w:r>
      <w:r w:rsidR="00EB0306">
        <w:rPr>
          <w:noProof/>
        </w:rPr>
        <w:t>(Nasir &amp; Turner, 2013)</w:t>
      </w:r>
      <w:r w:rsidR="00EB0306">
        <w:fldChar w:fldCharType="end"/>
      </w:r>
      <w:r w:rsidRPr="00A34B4F">
        <w:t xml:space="preserve">, the social contract Singaporeans are interpellated into is one where citizens give up certain freedoms of speech and expression in exchange for a hypermodern city-state that </w:t>
      </w:r>
      <w:r w:rsidR="000B40CD">
        <w:t>produc</w:t>
      </w:r>
      <w:r w:rsidRPr="00A34B4F">
        <w:t xml:space="preserve">es convenience, social stability, and a strong economy </w:t>
      </w:r>
      <w:r w:rsidR="00EB0306">
        <w:fldChar w:fldCharType="begin"/>
      </w:r>
      <w:r w:rsidR="00EB0306">
        <w:instrText xml:space="preserve"> ADDIN ZOTERO_ITEM CSL_CITATION {"citationID":"v7cX9xfB","properties":{"formattedCitation":"(Yeoh et al., 2016)","plainCitation":"(Yeoh et al., 2016)","noteIndex":0},"citationItems":[{"id":5415,"uris":["http://zotero.org/users/148841/items/2FLJ56AC"],"itemData":{"id":5415,"type":"chapter","abstract":"The last 50 years of nation building has firmly established Singapore as a globally competitive and highly successful economy and city-state with one of the highest per capita incomes in the world. Singapore has achieved a prosperity undreamed of by its founders. How successfully Singapore can evolve into a fully developed nation, with a firm sense of national belonging, social cohesion, political legitimacy and participation—and not just a strong and successful developmental state—will depend on the extent to which the country is able to translate this success to broader social protection and democratic participation for her people, and the extent to which the country is able to forge a common national identity.","collection-title":"Frontiers of Globalization","container-title":"Globalization and Democracy in Southeast Asia: Challenges, Responses and Alternative Futures","event-place":"London","ISBN":"978-1-137-57654-5","language":"en","note":"DOI: 10.1057/978-1-137-57654-5_4","page":"63-85","publisher":"Palgrave Macmillan UK","publisher-place":"London","source":"Springer Link","title":"Singapore’s Social Contract Trilemma","URL":"https://doi.org/10.1057/978-1-137-57654-5_4","author":[{"family":"Yeoh","given":"Lam Keong"},{"family":"Yeo","given":"Andrew Zhi Jian"},{"family":"Auyong","given":"Hawyee"}],"editor":[{"family":"Banpasirichote Wungaeo","given":"Chantana"},{"family":"Rehbein","given":"Boike"},{"family":"Wun'gaeo","given":"Surichai"}],"accessed":{"date-parts":[["2023",10,30]]},"issued":{"date-parts":[["2016"]]}}}],"schema":"https://github.com/citation-style-language/schema/raw/master/csl-citation.json"} </w:instrText>
      </w:r>
      <w:r w:rsidR="00EB0306">
        <w:fldChar w:fldCharType="separate"/>
      </w:r>
      <w:r w:rsidR="00EB0306">
        <w:rPr>
          <w:noProof/>
        </w:rPr>
        <w:t>(Yeoh et al., 2016)</w:t>
      </w:r>
      <w:r w:rsidR="00EB0306">
        <w:fldChar w:fldCharType="end"/>
      </w:r>
      <w:r w:rsidRPr="00A34B4F">
        <w:t xml:space="preserve">. </w:t>
      </w:r>
    </w:p>
    <w:p w14:paraId="1BC089DA" w14:textId="77777777" w:rsidR="00A34B4F" w:rsidRPr="00A34B4F" w:rsidRDefault="00A34B4F" w:rsidP="00A34B4F"/>
    <w:p w14:paraId="220BC137" w14:textId="0F04E8D0" w:rsidR="00C22825" w:rsidRDefault="009B1D0F" w:rsidP="002A7D5A">
      <w:r>
        <w:t>Scholars have shown that the foundation</w:t>
      </w:r>
      <w:r w:rsidR="005D21B5">
        <w:t xml:space="preserve">al ideologies of the PAP are </w:t>
      </w:r>
      <w:proofErr w:type="spellStart"/>
      <w:r w:rsidR="005D21B5">
        <w:t>meritcocracy</w:t>
      </w:r>
      <w:proofErr w:type="spellEnd"/>
      <w:r w:rsidR="005D21B5">
        <w:t>, elitism and multiracialism</w:t>
      </w:r>
      <w:r w:rsidR="00764D7C">
        <w:t xml:space="preserve"> </w:t>
      </w:r>
      <w:r w:rsidR="00763784">
        <w:fldChar w:fldCharType="begin"/>
      </w:r>
      <w:r w:rsidR="000E5A8E">
        <w:instrText xml:space="preserve"> ADDIN ZOTERO_ITEM CSL_CITATION {"citationID":"Y5ygfJu0","properties":{"formattedCitation":"(Abdullah, 2018; Tan, 2008)","plainCitation":"(Abdullah, 2018; Tan, 2008)","noteIndex":0},"citationItems":[{"id":5417,"uris":["http://zotero.org/users/148841/items/2RNBDEFS"],"itemData":{"id":5417,"type":"article-journal","abstract":"This article attempts to analyze the process of selective history and hegemony-making in Singapore, and makes the following arguments. Firstly, the birth of the nation-state led the political elites to rely on several hegemonic ideologies as founding myths, chief of which is the idea of ‘survival’. Secondly, to create and sustain these ideologies, two things needed to be done concurrently: de-emphasize the Malay-ness of the nation’s past; and accentuate the racial/religious nature of sources to instability. Finally, the article makes the claim that these ideologies have been successfully perpetuated, and outlines the contours of this success. In making these arguments, the article hopes to argue against Singapore ‘exceptionalism’ in studies on democratization, and further contends that the link between ideas, history and authoritarianism needs to be considered more seriously.","container-title":"International Political Science Review","DOI":"10.1177/0192512116677305","ISSN":"0192-5121","issue":"4","language":"en","note":"publisher: SAGE Publications Ltd","page":"473-486","source":"SAGE Journals","title":"Selective history and hegemony-making: The case of Singapore","title-short":"Selective history and hegemony-making","volume":"39","author":[{"family":"Abdullah","given":"Walid Jumblatt"}],"issued":{"date-parts":[["2018",9,1]]}}},{"id":5416,"uris":["http://zotero.org/users/148841/items/TCI9XPZM"],"itemData":{"id":5416,"type":"article-journal","abstract":"The concept of meritocracy is unstable as its constituent ideas are potentially contradictory. The egalitarian aspects of meritocracy, for example, can come into conflict with its focus on talent allocation, competition, and reward. In practice, meritocracy is often transformed into an ideology of inequality and elitism. In Singapore, meritocracy has been the main ideological resource for justifying authoritarian government and its pro-capitalist orientations. Through competitive scholarships, stringent selection criteria for party candidacy, and high ministerial salaries, the ruling People's Action Party has been able to co-opt talent to form a “technocratic” government for an “administrative state.” However, as Singapore becomes more embedded in the processes of globalization, it will experience new forms of national crisis, alternative worldviews through global communications technology, and a widening income gap, all of which will force its ideology of meritocracy to unravel.","container-title":"International Political Science Review","DOI":"10.1177/0192512107083445","ISSN":"0192-5121","issue":"1","language":"en","note":"publisher: SAGE Publications Ltd","page":"7-27","source":"SAGE Journals","title":"Meritocracy and Elitism in a Global City: Ideological Shifts in Singapore","title-short":"Meritocracy and Elitism in a Global City","volume":"29","author":[{"family":"Tan","given":"Kenneth Paul"}],"issued":{"date-parts":[["2008",1,1]]}}}],"schema":"https://github.com/citation-style-language/schema/raw/master/csl-citation.json"} </w:instrText>
      </w:r>
      <w:r w:rsidR="00763784">
        <w:fldChar w:fldCharType="separate"/>
      </w:r>
      <w:r w:rsidR="000E5A8E">
        <w:rPr>
          <w:noProof/>
        </w:rPr>
        <w:t>(Abdullah, 2018; Tan, 2008)</w:t>
      </w:r>
      <w:r w:rsidR="00763784">
        <w:fldChar w:fldCharType="end"/>
      </w:r>
      <w:r w:rsidR="00764D7C">
        <w:t xml:space="preserve">, whose moral legitimacy has secured popular consent for Singaporean authoritarianism </w:t>
      </w:r>
      <w:r w:rsidR="000E5A8E">
        <w:fldChar w:fldCharType="begin"/>
      </w:r>
      <w:r w:rsidR="00441A6C">
        <w:instrText xml:space="preserve"> ADDIN ZOTERO_ITEM CSL_CITATION {"citationID":"gkrrtNxf","properties":{"formattedCitation":"(T. Lee &amp; Abdullah, 2022)","plainCitation":"(T. Lee &amp; Abdullah, 2022)","noteIndex":0},"citationItems":[{"id":5404,"uris":["http://zotero.org/users/148841/items/Q4QTIYLD"],"itemData":{"id":5404,"type":"article-journal","abstract":"How and under what conditions do autocratic parties democratise through strength'? Prior scholarship suggests that authoritarian parties embrace political liberalisation when there are warnings of their decline. However, Singapore's People's Action Party (PAP) has not ‘conceded-to-thrive’ despite seemingly waning dominance. This paper explains why autocratic parties resist democratisation. Drawing from historical and sociological institutionalism, we examine how established ideas, serving as cognitive filters through which governing elites interpret their environment, become codified in formal institutions. Specifically, we argue how governments respond to political challenges depend on the ‘stickiness’ of the normative foundations of authoritarianism and their manifestations in state institutions. We uncover the ideational and historical contexts of authoritarian institutions and show how they are translated into laws, policies and practices. Using the case of PAP, we consider the microlevel origins and institutional persistence of oneparty dominance and explain how these normative foundations and its subsequent institutionalisation impede political change.","container-title":"Contemporary Politics","DOI":"10.1080/13569775.2022.2059830","ISSN":"1356-9775","issue":"5","note":"publisher: Routledge\n_eprint: https://doi.org/10.1080/13569775.2022.2059830","page":"587-610","source":"Taylor and Francis+NEJM","title":"(Not) democratising through strength: core beliefs and the institutions of Singapore’s People’s Action Party","title-short":"(Not) democratising through strength","volume":"28","author":[{"family":"Lee","given":"Terence"},{"family":"Abdullah","given":"Walid Jumblatt"}],"issued":{"date-parts":[["2022",10,20]]}}}],"schema":"https://github.com/citation-style-language/schema/raw/master/csl-citation.json"} </w:instrText>
      </w:r>
      <w:r w:rsidR="000E5A8E">
        <w:fldChar w:fldCharType="separate"/>
      </w:r>
      <w:r w:rsidR="00441A6C">
        <w:rPr>
          <w:noProof/>
        </w:rPr>
        <w:t>(T. Lee &amp; Abdullah, 2022)</w:t>
      </w:r>
      <w:r w:rsidR="000E5A8E">
        <w:fldChar w:fldCharType="end"/>
      </w:r>
      <w:r w:rsidR="00764D7C">
        <w:t xml:space="preserve">. </w:t>
      </w:r>
      <w:r w:rsidR="00343DAA">
        <w:t xml:space="preserve">Understanding elitism </w:t>
      </w:r>
      <w:r w:rsidR="00A526A3">
        <w:t xml:space="preserve">and </w:t>
      </w:r>
      <w:proofErr w:type="spellStart"/>
      <w:r w:rsidR="00A526A3">
        <w:t>meritcocracy</w:t>
      </w:r>
      <w:proofErr w:type="spellEnd"/>
      <w:r w:rsidR="00A526A3">
        <w:t xml:space="preserve"> </w:t>
      </w:r>
      <w:r w:rsidR="00343DAA">
        <w:t xml:space="preserve">is particularly relevant to tracing the constitutive role of scientific knowledge in the Singaporean state. </w:t>
      </w:r>
      <w:r w:rsidR="002F5424">
        <w:t xml:space="preserve">Michael d. Barr </w:t>
      </w:r>
      <w:r w:rsidR="000E5A8E">
        <w:fldChar w:fldCharType="begin"/>
      </w:r>
      <w:r w:rsidR="000E5A8E">
        <w:instrText xml:space="preserve"> ADDIN ZOTERO_ITEM CSL_CITATION {"citationID":"CLCXTWkm","properties":{"formattedCitation":"(2006)","plainCitation":"(2006)","noteIndex":0},"citationItems":[{"id":1092,"uris":["http://zotero.org/users/148841/items/YP6J4SGU"],"itemData":{"id":1092,"type":"article-journal","container-title":"Asian Studies Review","DOI":"10.1080/10357820500537021","ISSN":"1035-7823, 1467-8403","issue":"1","journalAbbreviation":"Asian Studies Review","language":"en","page":"1-18","source":"DOI.org (Crossref)","title":"Beyond technocracy: The culture of elite governance in Lee Hsien Loong's Singapore","title-short":"Beyond technocracy","volume":"30","author":[{"family":"Barr","given":"Michael","dropping-particle":"d."}],"issued":{"date-parts":[["2006",3]]}},"label":"page","suppress-author":true}],"schema":"https://github.com/citation-style-language/schema/raw/master/csl-citation.json"} </w:instrText>
      </w:r>
      <w:r w:rsidR="000E5A8E">
        <w:fldChar w:fldCharType="separate"/>
      </w:r>
      <w:r w:rsidR="000E5A8E">
        <w:rPr>
          <w:noProof/>
        </w:rPr>
        <w:t>(2006)</w:t>
      </w:r>
      <w:r w:rsidR="000E5A8E">
        <w:fldChar w:fldCharType="end"/>
      </w:r>
      <w:r w:rsidR="000E5A8E">
        <w:t xml:space="preserve"> </w:t>
      </w:r>
      <w:r w:rsidR="002F5424">
        <w:t xml:space="preserve">argues that Singapore anchors the legitimacy of technocratic governance in elitism. </w:t>
      </w:r>
      <w:r w:rsidR="00577EF8">
        <w:t xml:space="preserve">While the ideal technocrat </w:t>
      </w:r>
      <w:r w:rsidR="00AC5DDE">
        <w:t xml:space="preserve">in Western societies </w:t>
      </w:r>
      <w:r w:rsidR="00577EF8">
        <w:t>is supposed to be a faceless bureaucrat invested in a modernist project of development and nation-building by drawing on cold, objective expertise in economics, law, medicine, and engineering, Singapore acknowledges the role of political power in guiding logic and rationality.</w:t>
      </w:r>
      <w:r w:rsidR="00F039CF">
        <w:t xml:space="preserve"> </w:t>
      </w:r>
    </w:p>
    <w:p w14:paraId="7136EE93" w14:textId="77777777" w:rsidR="00C22825" w:rsidRDefault="00C22825" w:rsidP="002A7D5A"/>
    <w:p w14:paraId="004D50B3" w14:textId="33759FFC" w:rsidR="00933951" w:rsidRPr="001908A8" w:rsidRDefault="004F2F28" w:rsidP="001B6FE1">
      <w:r>
        <w:t>W</w:t>
      </w:r>
      <w:r w:rsidR="00577EF8">
        <w:t xml:space="preserve">ho </w:t>
      </w:r>
      <w:r w:rsidR="008A1AE7">
        <w:t>becomes</w:t>
      </w:r>
      <w:r w:rsidR="00577EF8">
        <w:t xml:space="preserve"> part of the </w:t>
      </w:r>
      <w:r w:rsidR="00F039CF">
        <w:t xml:space="preserve">political and administrative </w:t>
      </w:r>
      <w:r w:rsidR="00577EF8">
        <w:t>elite</w:t>
      </w:r>
      <w:r>
        <w:t xml:space="preserve"> is shaped by </w:t>
      </w:r>
      <w:r w:rsidR="00502555">
        <w:t xml:space="preserve">the discursive construction of an </w:t>
      </w:r>
      <w:r>
        <w:t>objective</w:t>
      </w:r>
      <w:r w:rsidR="00470079" w:rsidRPr="00A34B4F">
        <w:t xml:space="preserve"> </w:t>
      </w:r>
      <w:r>
        <w:t>meritocratic</w:t>
      </w:r>
      <w:r w:rsidR="00470079">
        <w:t xml:space="preserve"> </w:t>
      </w:r>
      <w:r w:rsidR="00470079" w:rsidRPr="00A34B4F">
        <w:t xml:space="preserve">educational </w:t>
      </w:r>
      <w:r w:rsidR="00470079">
        <w:t>system</w:t>
      </w:r>
      <w:r>
        <w:t xml:space="preserve"> </w:t>
      </w:r>
      <w:r w:rsidR="00502555">
        <w:t>intended to winnow and uncover talent</w:t>
      </w:r>
      <w:r w:rsidR="00933951">
        <w:t xml:space="preserve">, but simultaneously obscures the workings of privilege and social capital </w:t>
      </w:r>
      <w:r w:rsidR="00933951">
        <w:fldChar w:fldCharType="begin"/>
      </w:r>
      <w:r w:rsidR="00933951">
        <w:instrText xml:space="preserve"> ADDIN ZOTERO_ITEM CSL_CITATION {"citationID":"xFDkBOrk","properties":{"formattedCitation":"(Barr, 2006)","plainCitation":"(Barr, 2006)","noteIndex":0},"citationItems":[{"id":1092,"uris":["http://zotero.org/users/148841/items/YP6J4SGU"],"itemData":{"id":1092,"type":"article-journal","container-title":"Asian Studies Review","DOI":"10.1080/10357820500537021","ISSN":"1035-7823, 1467-8403","issue":"1","journalAbbreviation":"Asian Studies Review","language":"en","page":"1-18","source":"DOI.org (Crossref)","title":"Beyond technocracy: The culture of elite governance in Lee Hsien Loong's Singapore","title-short":"Beyond technocracy","volume":"30","author":[{"family":"Barr","given":"Michael","dropping-particle":"d."}],"issued":{"date-parts":[["2006",3]]}}}],"schema":"https://github.com/citation-style-language/schema/raw/master/csl-citation.json"} </w:instrText>
      </w:r>
      <w:r w:rsidR="00933951">
        <w:fldChar w:fldCharType="separate"/>
      </w:r>
      <w:r w:rsidR="00933951">
        <w:rPr>
          <w:noProof/>
        </w:rPr>
        <w:t>(Barr, 2006)</w:t>
      </w:r>
      <w:r w:rsidR="00933951">
        <w:fldChar w:fldCharType="end"/>
      </w:r>
      <w:r w:rsidR="00502555">
        <w:t>.</w:t>
      </w:r>
      <w:r>
        <w:t xml:space="preserve"> </w:t>
      </w:r>
      <w:r w:rsidR="00933951">
        <w:t xml:space="preserve">In Singapore, those most deemed virtuous—whose moral and intellectual capacities have been subject to fierce tests, and thus are worthy of becoming part of Singapore’s rarefied governing class—are English-speaking, overseas-educated with high academic achievement and administrative skills </w:t>
      </w:r>
      <w:r w:rsidR="00933951" w:rsidRPr="00470079">
        <w:t>(</w:t>
      </w:r>
      <w:r w:rsidR="00933951">
        <w:t xml:space="preserve">Barr </w:t>
      </w:r>
      <w:r w:rsidR="00933951" w:rsidRPr="00470079">
        <w:t>2006)</w:t>
      </w:r>
      <w:r w:rsidR="00933951">
        <w:t xml:space="preserve">. These individuals who attend the most prestigious schools come from high-income, English-speaking families, and tend to be of Chinese ethnicity </w:t>
      </w:r>
      <w:r w:rsidR="00933951">
        <w:fldChar w:fldCharType="begin"/>
      </w:r>
      <w:r w:rsidR="00933951">
        <w:instrText xml:space="preserve"> ADDIN ZOTERO_ITEM CSL_CITATION {"citationID":"cosxhZp6","properties":{"formattedCitation":"(Lim &amp; Tan, 2020)","plainCitation":"(Lim &amp; Tan, 2020)","noteIndex":0},"citationItems":[{"id":5420,"uris":["http://zotero.org/users/148841/items/43BU4TEW"],"itemData":{"id":5420,"type":"chapter","ISBN":"978-0-429-43453-2","note":"DOI: 10.1201/9780429434532-4","page":"46-64","source":"ResearchGate","title":"Culture, pedagogy and equity in a meritocratic education system","author":[{"family":"Lim","given":"Leonel"},{"family":"Tan","given":"Michael"}],"issued":{"date-parts":[["2020",6,8]]}}}],"schema":"https://github.com/citation-style-language/schema/raw/master/csl-citation.json"} </w:instrText>
      </w:r>
      <w:r w:rsidR="00933951">
        <w:fldChar w:fldCharType="separate"/>
      </w:r>
      <w:r w:rsidR="00933951">
        <w:rPr>
          <w:noProof/>
        </w:rPr>
        <w:t>(Lim &amp; Tan, 2020)</w:t>
      </w:r>
      <w:r w:rsidR="00933951">
        <w:fldChar w:fldCharType="end"/>
      </w:r>
      <w:r w:rsidR="00933951">
        <w:t xml:space="preserve">. </w:t>
      </w:r>
      <w:r w:rsidR="001B6FE1">
        <w:t xml:space="preserve">Embracing a genetic, biological conception of talent, Lee </w:t>
      </w:r>
      <w:proofErr w:type="spellStart"/>
      <w:r w:rsidR="001B6FE1">
        <w:t>Kuan</w:t>
      </w:r>
      <w:proofErr w:type="spellEnd"/>
      <w:r w:rsidR="001B6FE1">
        <w:t xml:space="preserve"> Yew stated that limited resources must be invested in the top 5% so they will be the “</w:t>
      </w:r>
      <w:r w:rsidR="001B6FE1" w:rsidRPr="0068249D">
        <w:t>that yeast, that ferment, that catalyst in our society which alone will ensure that</w:t>
      </w:r>
      <w:r w:rsidR="001B6FE1">
        <w:t xml:space="preserve"> </w:t>
      </w:r>
      <w:r w:rsidR="001B6FE1" w:rsidRPr="0068249D">
        <w:t>Singapore shall maintain its pre-eminent place in South and Southeast Asia” (</w:t>
      </w:r>
      <w:r w:rsidR="001B6FE1">
        <w:t xml:space="preserve">quoted in </w:t>
      </w:r>
      <w:r w:rsidR="000E5A8E">
        <w:fldChar w:fldCharType="begin"/>
      </w:r>
      <w:r w:rsidR="00441A6C">
        <w:instrText xml:space="preserve"> ADDIN ZOTERO_ITEM CSL_CITATION {"citationID":"t7aMa6Jo","properties":{"formattedCitation":"(Lee &amp; Abdullah, 2022)","plainCitation":"(Lee &amp; Abdullah, 2022)","dontUpdate":true,"noteIndex":0},"citationItems":[{"id":5404,"uris":["http://zotero.org/users/148841/items/Q4QTIYLD"],"itemData":{"id":5404,"type":"article-journal","abstract":"How and under what conditions do autocratic parties democratise through strength'? Prior scholarship suggests that authoritarian parties embrace political liberalisation when there are warnings of their decline. However, Singapore's People's Action Party (PAP) has not ‘conceded-to-thrive’ despite seemingly waning dominance. This paper explains why autocratic parties resist democratisation. Drawing from historical and sociological institutionalism, we examine how established ideas, serving as cognitive filters through which governing elites interpret their environment, become codified in formal institutions. Specifically, we argue how governments respond to political challenges depend on the ‘stickiness’ of the normative foundations of authoritarianism and their manifestations in state institutions. We uncover the ideational and historical contexts of authoritarian institutions and show how they are translated into laws, policies and practices. Using the case of PAP, we consider the microlevel origins and institutional persistence of oneparty dominance and explain how these normative foundations and its subsequent institutionalisation impede political change.","container-title":"Contemporary Politics","DOI":"10.1080/13569775.2022.2059830","ISSN":"1356-9775","issue":"5","note":"publisher: Routledge\n_eprint: https://doi.org/10.1080/13569775.2022.2059830","page":"587-610","source":"Taylor and Francis+NEJM","title":"(Not) democratising through strength: core beliefs and the institutions of Singapore’s People’s Action Party","title-short":"(Not) democratising through strength","volume":"28","author":[{"family":"Lee","given":"Terence"},{"family":"Abdullah","given":"Walid Jumblatt"}],"issued":{"date-parts":[["2022",10,20]]}}}],"schema":"https://github.com/citation-style-language/schema/raw/master/csl-citation.json"} </w:instrText>
      </w:r>
      <w:r w:rsidR="000E5A8E">
        <w:fldChar w:fldCharType="separate"/>
      </w:r>
      <w:r w:rsidR="000E5A8E">
        <w:rPr>
          <w:noProof/>
        </w:rPr>
        <w:t>Lee &amp; Abdullah, 2022)</w:t>
      </w:r>
      <w:r w:rsidR="000E5A8E">
        <w:fldChar w:fldCharType="end"/>
      </w:r>
      <w:r w:rsidR="001B6FE1" w:rsidRPr="0068249D">
        <w:t>.</w:t>
      </w:r>
      <w:r w:rsidR="001B6FE1">
        <w:t xml:space="preserve"> </w:t>
      </w:r>
      <w:r w:rsidR="00933951">
        <w:t xml:space="preserve">Similarly, Yew’s son and recent Prime Minister, Lee Hsien Loong has defended the need to maintain a “natural aristocracy” as seen in the following quote: </w:t>
      </w:r>
      <w:r w:rsidR="00CD5DB3" w:rsidRPr="001908A8">
        <w:t>“You want people who stand up, we don’t want people who scrape and bow. But if you don’t have a </w:t>
      </w:r>
      <w:r w:rsidR="00CD5DB3" w:rsidRPr="00CE3D11">
        <w:t>certain natural aristocracy in the system, people who are respected because they have earned that and we level everything down to the lowest common denominator, then I think</w:t>
      </w:r>
      <w:r w:rsidR="00CD5DB3" w:rsidRPr="001908A8">
        <w:t xml:space="preserve"> society will lose out … If you end up with anarchy, it doesn’t mean that you’ll be delivered with brilliance”</w:t>
      </w:r>
      <w:r w:rsidR="001908A8">
        <w:t xml:space="preserve"> </w:t>
      </w:r>
      <w:r w:rsidR="007532B2">
        <w:fldChar w:fldCharType="begin"/>
      </w:r>
      <w:r w:rsidR="00705D2E">
        <w:instrText xml:space="preserve"> ADDIN ZOTERO_ITEM CSL_CITATION {"citationID":"a231nvl2pml","properties":{"formattedCitation":"(Prime Minister\\uc0\\u8217{}s Office, Singapore, 2015)","plainCitation":"(Prime Minister’s Office, Singapore, 2015)","noteIndex":0},"citationItems":[{"id":5466,"uris":["http://zotero.org/users/148841/items/2XFH2WDK"],"itemData":{"id":5466,"type":"motion_picture","abstract":"Prime Minister Lee Hsien Loong spoke at a dialogue session at the SG50+ Conference organised by the Institute of Policy Studies and the Lee Kuan Yew School of Public Policy on 2 July 2015. The  dialogue was moderated by Dr Fareed Zakaria. The transcript of the dialogue is available on the PMO website at http://bit.ly/1JEezCl\n\n(PMO Video by Alex Qiu and Chiez How)","dimensions":"5:10","source":"YouTube","title":"13. On innovation and anarchy (SG50+ Conference 2015)","URL":"https://www.youtube.com/watch?v=uAhioeIUGOk","director":[{"literal":"Prime Minister's Office, Singapore"}],"accessed":{"date-parts":[["2023",11,13]]},"issued":{"date-parts":[["2015",7,2]]}}}],"schema":"https://github.com/citation-style-language/schema/raw/master/csl-citation.json"} </w:instrText>
      </w:r>
      <w:r w:rsidR="007532B2">
        <w:fldChar w:fldCharType="separate"/>
      </w:r>
      <w:r w:rsidR="00705D2E" w:rsidRPr="00705D2E">
        <w:rPr>
          <w:rFonts w:cs="Arial"/>
        </w:rPr>
        <w:t>(Prime Minister’s Office, Singapore, 2015)</w:t>
      </w:r>
      <w:r w:rsidR="007532B2">
        <w:fldChar w:fldCharType="end"/>
      </w:r>
      <w:r w:rsidR="007532B2">
        <w:t>.</w:t>
      </w:r>
    </w:p>
    <w:p w14:paraId="3CD5851C" w14:textId="77777777" w:rsidR="001B6FE1" w:rsidRDefault="001B6FE1" w:rsidP="002A7D5A"/>
    <w:p w14:paraId="67E3F6C6" w14:textId="1299C859" w:rsidR="00D17C9A" w:rsidRDefault="007532B2" w:rsidP="002A7D5A">
      <w:r>
        <w:t xml:space="preserve">The state’s belief in the virtue of elitism </w:t>
      </w:r>
      <w:r w:rsidR="009128C2">
        <w:t xml:space="preserve">translates into the PAP fashioning itself as classical paternalistic philosopher kings who alone can govern the city-state, as the </w:t>
      </w:r>
      <w:r w:rsidR="009128C2">
        <w:lastRenderedPageBreak/>
        <w:t xml:space="preserve">ordinary Singaporean is emotional, ignorant, lacking foresight, and thus, cannot contribute meaningfully to national governance. </w:t>
      </w:r>
      <w:r>
        <w:t>Questioning the Confucian authority of the state and challenging its values are beyond the preserve of everyday citizens. A quote from the Lee is illustrates such distrust of the state in its citizens: “</w:t>
      </w:r>
      <w:r w:rsidRPr="002A7D5A">
        <w:t>You mean that iceman knows the consequences of his vote? ... Do you honestly believe</w:t>
      </w:r>
      <w:r>
        <w:t xml:space="preserve"> </w:t>
      </w:r>
      <w:r w:rsidRPr="002A7D5A">
        <w:t>that the chap who can’t pass primary six knows the consequences of his choice when he</w:t>
      </w:r>
      <w:r>
        <w:t xml:space="preserve"> </w:t>
      </w:r>
      <w:r w:rsidRPr="002A7D5A">
        <w:t xml:space="preserve">answers a question viscerally, on language, </w:t>
      </w:r>
      <w:proofErr w:type="gramStart"/>
      <w:r w:rsidRPr="002A7D5A">
        <w:t>culture</w:t>
      </w:r>
      <w:proofErr w:type="gramEnd"/>
      <w:r w:rsidRPr="002A7D5A">
        <w:t xml:space="preserve"> and religion? But we know the</w:t>
      </w:r>
      <w:r>
        <w:t xml:space="preserve"> </w:t>
      </w:r>
      <w:r w:rsidRPr="002A7D5A">
        <w:t>consequences. We would starve, we would have racial riots. We would disintegrate (</w:t>
      </w:r>
      <w:r>
        <w:t>quoted in Lee and Abdullah 2022</w:t>
      </w:r>
      <w:r w:rsidRPr="002A7D5A">
        <w:t>).</w:t>
      </w:r>
      <w:r>
        <w:t xml:space="preserve"> </w:t>
      </w:r>
      <w:r w:rsidR="0057602F">
        <w:t xml:space="preserve">Even so, </w:t>
      </w:r>
      <w:r w:rsidR="007D7958">
        <w:t xml:space="preserve">Parag Khanna </w:t>
      </w:r>
      <w:r w:rsidR="006D169D">
        <w:fldChar w:fldCharType="begin"/>
      </w:r>
      <w:r w:rsidR="006D169D">
        <w:instrText xml:space="preserve"> ADDIN ZOTERO_ITEM CSL_CITATION {"citationID":"OIXnnHyp","properties":{"formattedCitation":"(2017)","plainCitation":"(2017)","noteIndex":0},"citationItems":[{"id":5243,"uris":["http://zotero.org/users/148841/items/75L32NQV"],"itemData":{"id":5243,"type":"article-journal","container-title":"New Perspectives Quarterly","DOI":"10.1111/npqu.12093","ISSN":"1540-5842","issue":"3","language":"en","note":"_eprint: https://onlinelibrary.wiley.com/doi/pdf/10.1111/npqu.12093","page":"40-42","source":"Wiley Online Library","title":"Swiss Direct Democracy + Singapore's Smart Rulers = Direct Technocracy","volume":"34","author":[{"family":"Khanna","given":"Parag"}],"issued":{"date-parts":[["2017"]]}},"label":"page","suppress-author":true}],"schema":"https://github.com/citation-style-language/schema/raw/master/csl-citation.json"} </w:instrText>
      </w:r>
      <w:r w:rsidR="006D169D">
        <w:fldChar w:fldCharType="separate"/>
      </w:r>
      <w:r w:rsidR="006D169D">
        <w:rPr>
          <w:noProof/>
        </w:rPr>
        <w:t>(2017)</w:t>
      </w:r>
      <w:r w:rsidR="006D169D">
        <w:fldChar w:fldCharType="end"/>
      </w:r>
      <w:r w:rsidR="007D7958">
        <w:t xml:space="preserve"> argues that Singapore is less ‘soft authoritarian’ and more a ‘direct technocracy’ that combines the high technocratic governance of Singapore with Swiss-style direct democracy because of its numerous public consultations and town halls. Yet, the heavily scripted and moderated nature of these events, where consultation is undertaken by elites in various cultural and political institutions circumscribed by the PAP, “consultative authoritarianism” may be more accurate </w:t>
      </w:r>
      <w:r w:rsidR="006D169D">
        <w:fldChar w:fldCharType="begin"/>
      </w:r>
      <w:r w:rsidR="006D169D">
        <w:instrText xml:space="preserve"> ADDIN ZOTERO_ITEM CSL_CITATION {"citationID":"WVhzne7M","properties":{"formattedCitation":"(Rodan, 2011)","plainCitation":"(Rodan, 2011)","noteIndex":0},"citationItems":[{"id":5422,"uris":["http://zotero.org/users/148841/items/KBSYBG2H"],"itemData":{"id":5422,"type":"chapter","abstract":"Consultative Authoritarianism and Regime Change Analysis - 1 - Implications of the Singapore Case","container-title":"Routledge Handbook of Southeast Asian Politics","ISBN":"978-0-203-15501-1","note":"number-of-pages: 15","publisher":"Routledge","title":"Consultative Authoritarianism and Regime Change Analysis: Implications of the Singapore Case","title-short":"Consultative Authoritarianism and Regime Change Analysis","author":[{"family":"Rodan","given":"Garry"}],"issued":{"date-parts":[["2011"]]}}}],"schema":"https://github.com/citation-style-language/schema/raw/master/csl-citation.json"} </w:instrText>
      </w:r>
      <w:r w:rsidR="006D169D">
        <w:fldChar w:fldCharType="separate"/>
      </w:r>
      <w:r w:rsidR="006D169D">
        <w:rPr>
          <w:noProof/>
        </w:rPr>
        <w:t>(Rodan, 2011)</w:t>
      </w:r>
      <w:r w:rsidR="006D169D">
        <w:fldChar w:fldCharType="end"/>
      </w:r>
      <w:r w:rsidR="007D7958">
        <w:t xml:space="preserve">. </w:t>
      </w:r>
      <w:proofErr w:type="spellStart"/>
      <w:r w:rsidR="007D7958">
        <w:t>Rodan</w:t>
      </w:r>
      <w:proofErr w:type="spellEnd"/>
      <w:r w:rsidR="007D7958">
        <w:t xml:space="preserve"> argues that public consultation is intended as casting a narrow net to policy relevant institutions and expertise for the purpose of problem-solving, not a normative exercise of questioning national policies</w:t>
      </w:r>
      <w:r w:rsidR="0012716E">
        <w:t xml:space="preserve"> and ideologies</w:t>
      </w:r>
      <w:r w:rsidR="007D7958">
        <w:t>.</w:t>
      </w:r>
    </w:p>
    <w:p w14:paraId="18C10E2C" w14:textId="6CB2E999" w:rsidR="002A7D5A" w:rsidRDefault="002A7D5A" w:rsidP="002A7D5A"/>
    <w:p w14:paraId="26B892F0" w14:textId="04D370F2" w:rsidR="002A7D5A" w:rsidRDefault="002A7D5A" w:rsidP="002A7D5A">
      <w:r>
        <w:t>In Western liberal democracies</w:t>
      </w:r>
      <w:r w:rsidRPr="00A34B4F">
        <w:t xml:space="preserve"> idealized</w:t>
      </w:r>
      <w:r>
        <w:t xml:space="preserve"> </w:t>
      </w:r>
      <w:r w:rsidRPr="00A34B4F">
        <w:t xml:space="preserve">relationship between science and democracy in liberal democracies as </w:t>
      </w:r>
      <w:r w:rsidR="00502555" w:rsidRPr="00A34B4F">
        <w:t>conceptualized</w:t>
      </w:r>
      <w:r w:rsidRPr="00A34B4F">
        <w:t xml:space="preserve"> through “attestive witnessing” as articulated by </w:t>
      </w:r>
      <w:proofErr w:type="spellStart"/>
      <w:r w:rsidRPr="00A34B4F">
        <w:t>Yaron</w:t>
      </w:r>
      <w:proofErr w:type="spellEnd"/>
      <w:r w:rsidRPr="00A34B4F">
        <w:t xml:space="preserve"> Ezrahi </w:t>
      </w:r>
      <w:r w:rsidR="006D169D">
        <w:fldChar w:fldCharType="begin"/>
      </w:r>
      <w:r w:rsidR="006D169D">
        <w:instrText xml:space="preserve"> ADDIN ZOTERO_ITEM CSL_CITATION {"citationID":"nkrDk1ik","properties":{"formattedCitation":"(1990)","plainCitation":"(1990)","noteIndex":0},"citationItems":[{"id":3884,"uris":["http://zotero.org/groups/4398354/items/7MFLKQTH"],"itemData":{"id":3884,"type":"book","event-place":"Cambridge","ISBN":"978-0-674-19828-9","publisher":"Harvard University Press","publisher-place":"Cambridge","title":"Descent of Icarus: Science and the Transformation of Contemporary Democracy","author":[{"family":"Ezrahi","given":"Yaron"}],"issued":{"date-parts":[["1990"]]}},"label":"page","suppress-author":true}],"schema":"https://github.com/citation-style-language/schema/raw/master/csl-citation.json"} </w:instrText>
      </w:r>
      <w:r w:rsidR="006D169D">
        <w:fldChar w:fldCharType="separate"/>
      </w:r>
      <w:r w:rsidR="006D169D">
        <w:rPr>
          <w:noProof/>
        </w:rPr>
        <w:t>(1990)</w:t>
      </w:r>
      <w:r w:rsidR="006D169D">
        <w:fldChar w:fldCharType="end"/>
      </w:r>
      <w:r w:rsidR="006D169D">
        <w:t xml:space="preserve"> </w:t>
      </w:r>
      <w:r w:rsidRPr="00A34B4F">
        <w:t xml:space="preserve">drawing on the twin birth of democracy and scientific knowledge production during the European Enlightenment.  In attestive witnessing, the </w:t>
      </w:r>
      <w:proofErr w:type="gramStart"/>
      <w:r w:rsidRPr="00A34B4F">
        <w:t>language</w:t>
      </w:r>
      <w:r w:rsidR="00933951">
        <w:t>s</w:t>
      </w:r>
      <w:proofErr w:type="gramEnd"/>
      <w:r w:rsidRPr="00A34B4F">
        <w:t xml:space="preserve"> of </w:t>
      </w:r>
      <w:r w:rsidR="00933951">
        <w:t>s</w:t>
      </w:r>
      <w:r w:rsidRPr="00A34B4F">
        <w:t xml:space="preserve">cience mediates state-society relationships so citizens can hold the state accountable for its policies, and the state can justify its policies to citizens. </w:t>
      </w:r>
      <w:r w:rsidR="008A700A">
        <w:t xml:space="preserve">In Singapore, the guardians of attestive witnessing are the state’s technoscientific elite, where knowledge produced specifically to forward the aims of the state are sanctioned, and those many citizens who are viewed as less meritocratic and untested are not seen as </w:t>
      </w:r>
      <w:r w:rsidR="00767A61">
        <w:t>knowledgeable enough to participate in policy discussions, let alone generate independent knowledge.</w:t>
      </w:r>
    </w:p>
    <w:p w14:paraId="3EA0A571" w14:textId="6E190479" w:rsidR="007532B2" w:rsidRDefault="007532B2" w:rsidP="002A7D5A"/>
    <w:p w14:paraId="1A37664A" w14:textId="77777777" w:rsidR="00E5621C" w:rsidRDefault="00E5621C" w:rsidP="00A34B4F"/>
    <w:p w14:paraId="71BFB31C" w14:textId="7471AFA0" w:rsidR="00767A61" w:rsidRPr="00945C22" w:rsidRDefault="005F685B" w:rsidP="00A34B4F">
      <w:pPr>
        <w:rPr>
          <w:b/>
          <w:bCs/>
        </w:rPr>
      </w:pPr>
      <w:r>
        <w:rPr>
          <w:b/>
          <w:bCs/>
        </w:rPr>
        <w:t>4</w:t>
      </w:r>
      <w:r w:rsidR="00945C22">
        <w:rPr>
          <w:b/>
          <w:bCs/>
        </w:rPr>
        <w:t xml:space="preserve">. </w:t>
      </w:r>
      <w:r w:rsidR="00E44BDD" w:rsidRPr="00945C22">
        <w:rPr>
          <w:b/>
          <w:bCs/>
        </w:rPr>
        <w:t>Spaces for Activism in Singapore</w:t>
      </w:r>
      <w:r w:rsidR="0082542B">
        <w:rPr>
          <w:b/>
          <w:bCs/>
        </w:rPr>
        <w:t xml:space="preserve"> and Identifying the Gaps</w:t>
      </w:r>
    </w:p>
    <w:p w14:paraId="500C64A7" w14:textId="77777777" w:rsidR="00CD326E" w:rsidRDefault="00CD326E" w:rsidP="00A34B4F"/>
    <w:p w14:paraId="5532D740" w14:textId="77777777" w:rsidR="002419C3" w:rsidRDefault="00CE3D11" w:rsidP="00CE3D11">
      <w:r>
        <w:t xml:space="preserve">In the context of discrediting citizen’s abilities to understand and act in their worlds, </w:t>
      </w:r>
      <w:r w:rsidRPr="00A34B4F">
        <w:t xml:space="preserve">Left-leaning scholars have bemoaned the lack of vibrant civil societies and activist communities in Singapore </w:t>
      </w:r>
      <w:r>
        <w:fldChar w:fldCharType="begin"/>
      </w:r>
      <w:r>
        <w:instrText xml:space="preserve"> ADDIN ZOTERO_ITEM CSL_CITATION {"citationID":"zxkhlTfu","properties":{"formattedCitation":"(Y. Y. Teo, 2018)","plainCitation":"(Y. Y. Teo, 2018)","noteIndex":0},"citationItems":[{"id":5423,"uris":["http://zotero.org/users/148841/items/IFEN6QG4"],"itemData":{"id":5423,"type":"webpage","title":"This Is What Inequality Looks Like – Ethos Books","URL":"https://www.ethosbooks.com.sg/products/this-is-what-inequality-looks-like","author":[{"family":"Teo","given":"You Yenn"}],"accessed":{"date-parts":[["2023",10,30]]},"issued":{"date-parts":[["2018"]]}}}],"schema":"https://github.com/citation-style-language/schema/raw/master/csl-citation.json"} </w:instrText>
      </w:r>
      <w:r>
        <w:fldChar w:fldCharType="separate"/>
      </w:r>
      <w:r>
        <w:rPr>
          <w:noProof/>
        </w:rPr>
        <w:t>(Y. Y. Teo, 2018)</w:t>
      </w:r>
      <w:r>
        <w:fldChar w:fldCharType="end"/>
      </w:r>
      <w:r w:rsidRPr="00A34B4F">
        <w:t xml:space="preserve">. </w:t>
      </w:r>
      <w:r>
        <w:t>Uncovering</w:t>
      </w:r>
      <w:r w:rsidRPr="00A34B4F">
        <w:t xml:space="preserve"> the </w:t>
      </w:r>
      <w:r>
        <w:t xml:space="preserve">state </w:t>
      </w:r>
      <w:r w:rsidRPr="00A34B4F">
        <w:t xml:space="preserve">metaphor of governing as gardening </w:t>
      </w:r>
      <w:r>
        <w:t xml:space="preserve">in </w:t>
      </w:r>
      <w:r w:rsidRPr="00A34B4F">
        <w:t>the</w:t>
      </w:r>
      <w:r>
        <w:t xml:space="preserve"> so-called</w:t>
      </w:r>
      <w:r w:rsidRPr="00A34B4F">
        <w:t xml:space="preserve"> “Garden City” </w:t>
      </w:r>
      <w:r>
        <w:fldChar w:fldCharType="begin"/>
      </w:r>
      <w:r>
        <w:instrText xml:space="preserve"> ADDIN ZOTERO_ITEM CSL_CITATION {"citationID":"oqZ4xs8A","properties":{"formattedCitation":"(Nasir &amp; Turner, 2013)","plainCitation":"(Nasir &amp; Turner, 2013)","noteIndex":0},"citationItems":[{"id":5165,"uris":["http://zotero.org/users/148841/items/I3XUNRSL"],"itemData":{"id":5165,"type":"article-journal","abstract":"The idea of ‘soft authoritarianism’, as a general description of many Asian societies, can be defined as a political system in which there are minimal components of democracy such as elections and political parties but, as a consequence of rapid modernisation, state control of the economy and an emphasis on export-driven growth, basic social and political rights are often compromised. Typically, these states govern in the name of constitutionalism but often use the law to suppress political activity on the part of citizens. These societies have often replaced the rule of law with neo-Confucian rule of virtue in which the duties of the citizen to the state are more important than the responsibilities of the state towards the citizen. In these authoritarian polities, the state constructs an educational system to discipline the electorate rather than to create an informed citizenry, simply because there is low trust between leaders and electorate. The duty of the passive citizen is merely to consent to the legitimacy of the regime; the duty of the state is to provide security by weeding out citizens who are troublesome. We argue that Singapore has, until the recent election in 2011, been the classic illustration of soft authoritarianism, but we conclude by asking whether Singapore is moving from governance based on a gardening metaphor of weeding out bad influences to a more mature and open democracy.","container-title":"Citizenship Studies","DOI":"10.1080/13621025.2012.707005","ISSN":"1362-1025","issue":"3-4","note":"publisher: Routledge\n_eprint: https://doi.org/10.1080/13621025.2012.707005","page":"339-352","source":"Taylor and Francis+NEJM","title":"Governing as gardening: reflections on soft authoritarianism in Singapore","title-short":"Governing as gardening","volume":"17","author":[{"family":"Nasir","given":"Kamaludeen Mohamed"},{"family":"Turner","given":"Bryan S."}],"issued":{"date-parts":[["2013",6,1]]}}}],"schema":"https://github.com/citation-style-language/schema/raw/master/csl-citation.json"} </w:instrText>
      </w:r>
      <w:r>
        <w:fldChar w:fldCharType="separate"/>
      </w:r>
      <w:r>
        <w:rPr>
          <w:noProof/>
        </w:rPr>
        <w:t>(Nasir &amp; Turner, 2013)</w:t>
      </w:r>
      <w:r>
        <w:fldChar w:fldCharType="end"/>
      </w:r>
      <w:r w:rsidRPr="00A34B4F">
        <w:t xml:space="preserve">, governance is oriented towards creating the right admixture of persuasion and coercion in all aspects of life to cultivate a passive citizenry. </w:t>
      </w:r>
      <w:r>
        <w:t xml:space="preserve">Abdullah </w:t>
      </w:r>
      <w:r>
        <w:fldChar w:fldCharType="begin"/>
      </w:r>
      <w:r>
        <w:instrText xml:space="preserve"> ADDIN ZOTERO_ITEM CSL_CITATION {"citationID":"31qmtrZX","properties":{"formattedCitation":"(Abdullah, 2020)","plainCitation":"(Abdullah, 2020)","noteIndex":0},"citationItems":[{"id":5247,"uris":["http://zotero.org/users/148841/items/BZX8I4MN"],"itemData":{"id":5247,"type":"webpage","title":"“New normal” no more: democratic backsliding in Singapore after 2015: Democratization: Vol 27, No 7","URL":"https://www.tandfonline.com/doi/full/10.1080/13510347.2020.1764940","author":[{"family":"Abdullah","given":"Walid Jumblatt"}],"accessed":{"date-parts":[["2023",10,9]]},"issued":{"date-parts":[["2020"]]}}}],"schema":"https://github.com/citation-style-language/schema/raw/master/csl-citation.json"} </w:instrText>
      </w:r>
      <w:r>
        <w:fldChar w:fldCharType="separate"/>
      </w:r>
      <w:r>
        <w:rPr>
          <w:noProof/>
        </w:rPr>
        <w:t>(Abdullah, 2020)</w:t>
      </w:r>
      <w:r>
        <w:fldChar w:fldCharType="end"/>
      </w:r>
      <w:r>
        <w:t xml:space="preserve"> writes how the People’s Action Party (PAP) has engaged in “democratic backsliding” since the 2011 elections. </w:t>
      </w:r>
      <w:r w:rsidRPr="00A34B4F">
        <w:t xml:space="preserve">With respect to free speech, Singapore </w:t>
      </w:r>
      <w:r>
        <w:t xml:space="preserve">views the role of </w:t>
      </w:r>
      <w:r w:rsidRPr="00A34B4F">
        <w:t>journali</w:t>
      </w:r>
      <w:r>
        <w:t>sts</w:t>
      </w:r>
      <w:r w:rsidRPr="00A34B4F">
        <w:t xml:space="preserve"> </w:t>
      </w:r>
      <w:r>
        <w:t>as</w:t>
      </w:r>
      <w:r w:rsidRPr="00A34B4F">
        <w:t xml:space="preserve"> communicat</w:t>
      </w:r>
      <w:r>
        <w:t>ing</w:t>
      </w:r>
      <w:r w:rsidRPr="00A34B4F">
        <w:t xml:space="preserve"> the ideas of the state, rather than functioning as a watchdog to the state. And while the Singapore Constitution ensures the freedom of assembly and speech of all Singaporean citizens, it is within the regulatory ambit of the Singapore state to curtail such rights in the name of national security, public order </w:t>
      </w:r>
      <w:r w:rsidRPr="00A34B4F">
        <w:lastRenderedPageBreak/>
        <w:t xml:space="preserve">and </w:t>
      </w:r>
      <w:r>
        <w:t>“</w:t>
      </w:r>
      <w:r w:rsidRPr="00A34B4F">
        <w:t>common sense</w:t>
      </w:r>
      <w:r>
        <w:t>”</w:t>
      </w:r>
      <w:r w:rsidRPr="00A34B4F">
        <w:t xml:space="preserve"> morality</w:t>
      </w:r>
      <w:r>
        <w:t>, as evidenced by the existence of informal norms of “out-of-bound” (OB) markers, as well as formal policy mechanisms, such as the Protection against Online Falsehoods and Manipulations Act of 2019 (POFMA</w:t>
      </w:r>
      <w:r w:rsidR="002419C3">
        <w:t>)</w:t>
      </w:r>
      <w:r>
        <w:t>.</w:t>
      </w:r>
    </w:p>
    <w:p w14:paraId="7DE27C4E" w14:textId="6892722B" w:rsidR="00CE3D11" w:rsidRDefault="00CE3D11" w:rsidP="00CE3D11">
      <w:r>
        <w:t xml:space="preserve"> </w:t>
      </w:r>
    </w:p>
    <w:p w14:paraId="7E808417" w14:textId="7CE5918A" w:rsidR="00CE3D11" w:rsidRPr="00A34B4F" w:rsidRDefault="00CE3D11" w:rsidP="00CE3D11">
      <w:r w:rsidRPr="000954EC">
        <w:t xml:space="preserve">Adapted from golfing terminology to demarcate flagged areas where golfers are not permitted entry, OB-markers denote the blurred boundaries of what lies within and outside the confines of acceptable public discourse </w:t>
      </w:r>
      <w:r>
        <w:fldChar w:fldCharType="begin"/>
      </w:r>
      <w:r>
        <w:instrText xml:space="preserve"> ADDIN ZOTERO_ITEM CSL_CITATION {"citationID":"SAwsgAvA","properties":{"formattedCitation":"(Yang, 2002)","plainCitation":"(Yang, 2002)","noteIndex":0},"citationItems":[{"id":5296,"uris":["http://zotero.org/users/148841/items/66NNHVWS"],"itemData":{"id":5296,"type":"article-journal","container-title":"Theses : Honours","title":"Boundaries of Socio-Political Discourse in the Singapore Media : The Out-Of-Bounds (OB) Markers","title-short":"Boundaries of Socio-Political Discourse in the Singapore Media","URL":"https://ro.ecu.edu.au/theses_hons/912","author":[{"family":"Yang","given":"Tan"}],"issued":{"date-parts":[["2002",1,1]]}}}],"schema":"https://github.com/citation-style-language/schema/raw/master/csl-citation.json"} </w:instrText>
      </w:r>
      <w:r>
        <w:fldChar w:fldCharType="separate"/>
      </w:r>
      <w:r>
        <w:rPr>
          <w:noProof/>
        </w:rPr>
        <w:t>(Yang, 2002)</w:t>
      </w:r>
      <w:r>
        <w:fldChar w:fldCharType="end"/>
      </w:r>
      <w:r w:rsidRPr="000954EC">
        <w:t xml:space="preserve">. Yet the boundaries of civil discussion on these topics—generally understood as relating to discussion on issues of race, religion, or government policy, such as capital punishment—are continuously shifting. “In some respects, the lack of explicit boundaries is in fact the genius of the government’s control. For the OB markers are not clearly defined until you cross them. The result has been a rigidly self-imposed censorship by journalists and editors attempting to avoid the invisible line” </w:t>
      </w:r>
      <w:r>
        <w:fldChar w:fldCharType="begin"/>
      </w:r>
      <w:r>
        <w:instrText xml:space="preserve"> ADDIN ZOTERO_ITEM CSL_CITATION {"citationID":"GZzqRCWO","properties":{"formattedCitation":"(Bokhorst-Heng, 2002)","plainCitation":"(Bokhorst-Heng, 2002)","noteIndex":0},"citationItems":[{"id":5294,"uris":["http://zotero.org/users/148841/items/KDG8A2JY"],"itemData":{"id":5294,"type":"article-journal","container-title":"Media, Culture &amp; Society","DOI":"10.1177/016344370202400407","ISSN":"0163-4437","issue":"4","language":"en","note":"publisher: SAGE Publications Ltd","page":"559-569","source":"SAGE Journals","title":"Newspapers in Singapore: a mass ceremony in the imagining of the nation","title-short":"Newspapers in Singapore","volume":"24","author":[{"family":"Bokhorst-Heng","given":"Wendy"}],"issued":{"date-parts":[["2002",7,1]]}}}],"schema":"https://github.com/citation-style-language/schema/raw/master/csl-citation.json"} </w:instrText>
      </w:r>
      <w:r>
        <w:fldChar w:fldCharType="separate"/>
      </w:r>
      <w:r>
        <w:rPr>
          <w:noProof/>
        </w:rPr>
        <w:t>(Bokhorst-Heng, 2002)</w:t>
      </w:r>
      <w:r>
        <w:fldChar w:fldCharType="end"/>
      </w:r>
      <w:r w:rsidRPr="000954EC">
        <w:t xml:space="preserve">. </w:t>
      </w:r>
      <w:r>
        <w:t>One of the more formal tools for enforcing public moral order is the Protection Against Online Falsehoods and Manipulations Act of 2019</w:t>
      </w:r>
      <w:r w:rsidR="00B63859">
        <w:t xml:space="preserve"> (POFMA)</w:t>
      </w:r>
      <w:r>
        <w:t>.</w:t>
      </w:r>
      <w:r w:rsidR="009B6A82">
        <w:t xml:space="preserve"> POFMA was introduced to curb the spread of misinformation and “fake news” in online platforms, and as such, aims to “</w:t>
      </w:r>
      <w:r w:rsidR="009B6A82" w:rsidRPr="00177F7F">
        <w:t>prevent the electronic communication in Singapore of false statements of fact, to suppress support for and counteract the effects of such communication, to safeguard against the use of online accounts for such communication and for information manipulation, to enable measures to be taken to enhance transparency of online political advertisements, and for related matters</w:t>
      </w:r>
      <w:r w:rsidR="009B6A82">
        <w:t xml:space="preserve">” </w:t>
      </w:r>
      <w:r w:rsidR="009B6A82">
        <w:fldChar w:fldCharType="begin"/>
      </w:r>
      <w:r w:rsidR="009B6A82">
        <w:instrText xml:space="preserve"> ADDIN ZOTERO_ITEM CSL_CITATION {"citationID":"lZL3YxqB","properties":{"formattedCitation":"({\\i{}Protection from Online Falsehoods and Manipulation Act 2019 - Singapore Statutes Online}, n.d.)","plainCitation":"(Protection from Online Falsehoods and Manipulation Act 2019 - Singapore Statutes Online, n.d.)","noteIndex":0},"citationItems":[{"id":5442,"uris":["http://zotero.org/users/148841/items/ED4LT4CD"],"itemData":{"id":5442,"type":"webpage","title":"Protection from Online Falsehoods and Manipulation Act 2019 - Singapore Statutes Online","URL":"https://sso.agc.gov.sg/Acts-Supp/18-2019","accessed":{"date-parts":[["2023",10,30]]}}}],"schema":"https://github.com/citation-style-language/schema/raw/master/csl-citation.json"} </w:instrText>
      </w:r>
      <w:r w:rsidR="009B6A82">
        <w:fldChar w:fldCharType="separate"/>
      </w:r>
      <w:r w:rsidR="009B6A82" w:rsidRPr="00920C15">
        <w:rPr>
          <w:rFonts w:cs="Arial"/>
        </w:rPr>
        <w:t>(</w:t>
      </w:r>
      <w:r w:rsidR="009B6A82" w:rsidRPr="00920C15">
        <w:rPr>
          <w:rFonts w:cs="Arial"/>
          <w:i/>
          <w:iCs/>
        </w:rPr>
        <w:t>Protection from Online Falsehoods and Manipulation Act 2019 - Singapore Statutes Online</w:t>
      </w:r>
      <w:r w:rsidR="009B6A82" w:rsidRPr="00920C15">
        <w:rPr>
          <w:rFonts w:cs="Arial"/>
        </w:rPr>
        <w:t>, n.d.)</w:t>
      </w:r>
      <w:r w:rsidR="009B6A82">
        <w:fldChar w:fldCharType="end"/>
      </w:r>
      <w:r w:rsidR="009B6A82">
        <w:t xml:space="preserve">. Still, the act </w:t>
      </w:r>
      <w:r w:rsidR="00595FCA">
        <w:t xml:space="preserve">has sparked controversy for its potential to curb free speech. Indeed, as of 2021 it was used 86 times, primarily at civil society activists and platforms, where it has ordered the targeted individual or news organization to issue a correction </w:t>
      </w:r>
      <w:r w:rsidR="00595FCA">
        <w:fldChar w:fldCharType="begin"/>
      </w:r>
      <w:r w:rsidR="00705D2E">
        <w:instrText xml:space="preserve"> ADDIN ZOTERO_ITEM CSL_CITATION {"citationID":"a2o65fim8po","properties":{"formattedCitation":"(K. X. Teo, 2021)","plainCitation":"(K. X. Teo, 2021)","noteIndex":0},"citationItems":[{"id":5469,"uris":["http://zotero.org/users/148841/items/W9MZDX3I"],"itemData":{"id":5469,"type":"article-journal","abstract":"Singapore’s Protection Against Online Falsehoods and Misinformation Act (POFMA) is part of a growing trend of new laws against “fake news” online. This study examines POFMA’s impact on online political discourse through semi-structured interviews with 17 Singaporebased journalists, academics, and activists. This study indicates that POFMA is a distinctive form of online censorship, because of its emphasis on truth and credibility. First, POFMA allows the government to prominently refute civil society actions online, which in turn creates new openings for highly visible resistance against online censorship. Second, POFMA also subtly imposes costs on participating in online political discourse, by exacerbating issues of trust in digital spaces and constrained data availability. Crucially, this form of censorship targets processes of discourse production (specifically processes that are less deferential to the state), instead of merely categories of discourse (critical speech), and legitimizes the state as the ultimate fact-checker. This new form of censorship is likely to have more wide-ranging impacts than censorship as it is traditionally understood, and merits further study.","language":"en","source":"Zotero","title":"Civil Society Responses to Singapore’s Online “Fake News” Law","author":[{"family":"Teo","given":"Kai Xiang"}],"issued":{"date-parts":[["2021"]]}}}],"schema":"https://github.com/citation-style-language/schema/raw/master/csl-citation.json"} </w:instrText>
      </w:r>
      <w:r w:rsidR="00595FCA">
        <w:fldChar w:fldCharType="separate"/>
      </w:r>
      <w:r w:rsidR="00705D2E" w:rsidRPr="00705D2E">
        <w:rPr>
          <w:rFonts w:cs="Arial"/>
        </w:rPr>
        <w:t>(K. X. Teo, 2021)</w:t>
      </w:r>
      <w:r w:rsidR="00595FCA">
        <w:fldChar w:fldCharType="end"/>
      </w:r>
      <w:r w:rsidR="00595FCA">
        <w:t>.</w:t>
      </w:r>
      <w:r>
        <w:t xml:space="preserve"> </w:t>
      </w:r>
      <w:r w:rsidR="00595FCA">
        <w:t xml:space="preserve">POFMA has produced a chilling effect in civil society </w:t>
      </w:r>
      <w:r w:rsidR="00C926B5">
        <w:t xml:space="preserve">activism for policing the process of creating </w:t>
      </w:r>
      <w:r w:rsidR="00595FCA">
        <w:t xml:space="preserve">discourses </w:t>
      </w:r>
      <w:r w:rsidR="00C926B5">
        <w:t xml:space="preserve">less deferential to the </w:t>
      </w:r>
      <w:proofErr w:type="gramStart"/>
      <w:r w:rsidR="00C926B5">
        <w:t>state, and</w:t>
      </w:r>
      <w:proofErr w:type="gramEnd"/>
      <w:r w:rsidR="00C926B5">
        <w:t xml:space="preserve"> installing the PAP as the “ultimate fact-checker” (</w:t>
      </w:r>
      <w:r w:rsidR="00C926B5">
        <w:rPr>
          <w:i/>
          <w:iCs/>
        </w:rPr>
        <w:t>ibid)</w:t>
      </w:r>
      <w:r w:rsidR="00C926B5">
        <w:t xml:space="preserve">. </w:t>
      </w:r>
      <w:r>
        <w:t>Atrophying these</w:t>
      </w:r>
      <w:r w:rsidRPr="00A34B4F">
        <w:t xml:space="preserve"> linchpins critical to nurturing activism—liberal education, free press, and freedom of assembly—</w:t>
      </w:r>
      <w:r>
        <w:t>have</w:t>
      </w:r>
      <w:r w:rsidRPr="00A34B4F">
        <w:t xml:space="preserve"> </w:t>
      </w:r>
      <w:r w:rsidR="00C926B5">
        <w:t>shifted the epistemic politics</w:t>
      </w:r>
      <w:r w:rsidRPr="00A34B4F">
        <w:t xml:space="preserve"> civil society</w:t>
      </w:r>
      <w:r w:rsidR="00C926B5">
        <w:t xml:space="preserve">, as will be discussed later in this section. </w:t>
      </w:r>
    </w:p>
    <w:p w14:paraId="235867C2" w14:textId="77777777" w:rsidR="00CE3D11" w:rsidRDefault="00CE3D11" w:rsidP="00CE3D11"/>
    <w:p w14:paraId="11914BA1" w14:textId="77777777" w:rsidR="00CE3D11" w:rsidRPr="00EE4CE9" w:rsidRDefault="00CE3D11" w:rsidP="00CE3D11">
      <w:pPr>
        <w:rPr>
          <w:i/>
          <w:iCs/>
        </w:rPr>
      </w:pPr>
      <w:r>
        <w:rPr>
          <w:i/>
          <w:iCs/>
        </w:rPr>
        <w:t>4</w:t>
      </w:r>
      <w:r w:rsidRPr="00945C22">
        <w:rPr>
          <w:i/>
          <w:iCs/>
        </w:rPr>
        <w:t xml:space="preserve">.1 </w:t>
      </w:r>
      <w:r>
        <w:rPr>
          <w:i/>
          <w:iCs/>
        </w:rPr>
        <w:tab/>
      </w:r>
      <w:r w:rsidRPr="00EE4CE9">
        <w:rPr>
          <w:i/>
          <w:iCs/>
        </w:rPr>
        <w:t>Activism through Art</w:t>
      </w:r>
    </w:p>
    <w:p w14:paraId="0E0F2447" w14:textId="67F2A683" w:rsidR="00CE3D11" w:rsidRDefault="00C926B5" w:rsidP="00CE3D11">
      <w:r>
        <w:t xml:space="preserve">Singapore is often thought to </w:t>
      </w:r>
      <w:r w:rsidR="001F5DB6">
        <w:t>be populated by a</w:t>
      </w:r>
      <w:r w:rsidRPr="00A34B4F">
        <w:t xml:space="preserve"> passive citizenry, </w:t>
      </w:r>
      <w:r>
        <w:t xml:space="preserve">where </w:t>
      </w:r>
      <w:r w:rsidRPr="00A34B4F">
        <w:t>‘activism’ is considered a dirty word, particularly citizen mobilization that highlights inequities and social harms tacitly or intentionally perpetuated by the state.</w:t>
      </w:r>
      <w:r w:rsidR="00DC2C76">
        <w:t xml:space="preserve"> But this hollowing</w:t>
      </w:r>
      <w:r w:rsidR="00CE3D11">
        <w:t xml:space="preserve"> out of the civic space</w:t>
      </w:r>
      <w:r w:rsidR="00CE3D11" w:rsidRPr="00A34B4F">
        <w:t xml:space="preserve"> does not mean activism, especially around social justice, does not occur.</w:t>
      </w:r>
      <w:r w:rsidR="00CE3D11">
        <w:t xml:space="preserve"> I</w:t>
      </w:r>
      <w:r w:rsidR="00CE3D11" w:rsidRPr="00A34B4F">
        <w:t xml:space="preserve">n Singapore, like other East Asian nations, more liberal ideas of democracy and public participation have cultural resonance in imagining a more socially just and open society. Social </w:t>
      </w:r>
      <w:proofErr w:type="gramStart"/>
      <w:r w:rsidR="00CE3D11" w:rsidRPr="00A34B4F">
        <w:t>justice oriented</w:t>
      </w:r>
      <w:proofErr w:type="gramEnd"/>
      <w:r w:rsidR="00CE3D11" w:rsidRPr="00A34B4F">
        <w:t xml:space="preserve"> activism can be found in causes like anti-racism, LGBTQIA rights, climate action and environmentalism. Singaporean citizens still act outside state contexts, using modes such as alternative theatre </w:t>
      </w:r>
      <w:r w:rsidR="00CE3D11">
        <w:fldChar w:fldCharType="begin"/>
      </w:r>
      <w:r w:rsidR="00CE3D11">
        <w:instrText xml:space="preserve"> ADDIN ZOTERO_ITEM CSL_CITATION {"citationID":"ps2gxTik","properties":{"formattedCitation":"(Chong, 2012)","plainCitation":"(Chong, 2012)","noteIndex":0},"citationItems":[{"id":5427,"uris":["http://zotero.org/users/148841/items/H433P5YM"],"itemData":{"id":5427,"type":"book","publisher":"Routledge","source":"Google Scholar","title":"The theatre and the state in Singapore: Orthodoxy and resistance","title-short":"The theatre and the state in Singapore","URL":"https://www.taylorfrancis.com/books/mono/10.4324/9780203837283/theatre-state-singapore-terence-chong","author":[{"family":"Chong","given":"Terence"}],"accessed":{"date-parts":[["2023",10,30]]},"issued":{"date-parts":[["2012"]]}}}],"schema":"https://github.com/citation-style-language/schema/raw/master/csl-citation.json"} </w:instrText>
      </w:r>
      <w:r w:rsidR="00CE3D11">
        <w:fldChar w:fldCharType="separate"/>
      </w:r>
      <w:r w:rsidR="00CE3D11">
        <w:rPr>
          <w:noProof/>
        </w:rPr>
        <w:t>(Chong, 2012)</w:t>
      </w:r>
      <w:r w:rsidR="00CE3D11">
        <w:fldChar w:fldCharType="end"/>
      </w:r>
      <w:r w:rsidR="00CE3D11" w:rsidRPr="00A34B4F">
        <w:t xml:space="preserve">, critique deflected as humor </w:t>
      </w:r>
      <w:r w:rsidR="00CE3D11">
        <w:fldChar w:fldCharType="begin"/>
      </w:r>
      <w:r w:rsidR="00CE3D11">
        <w:instrText xml:space="preserve"> ADDIN ZOTERO_ITEM CSL_CITATION {"citationID":"4JCigVXx","properties":{"formattedCitation":"(Soh, 2020; Wee, 2013)","plainCitation":"(Soh, 2020; Wee, 2013)","noteIndex":0},"citationItems":[{"id":5189,"uris":["http://zotero.org/users/148841/items/X9F8W8YP"],"itemData":{"id":5189,"type":"article-journal","abstract":"This article investigates the use of Internet memes as political protest in Singapore. The proliferation of political memes after the controversial 2017 Singapore presidential election was curious, considering the government’s strict policies in regulating discourses both online and offline. By analyzing memes that circulated after the election, this article examines how the aesthetic form of political Internet memes intersects with current communicative ideologies to disperse their authorship, thereby allowing Singaporeans to communicate political dissent indirectly in ways that can always be subsequently disavowed as humor. In particular, the political productiveness of memes stems from their ambivalent status, as they are capable of being evaluated according to two competing ideologies centered on two intensional prototypes: first, of memes as political artifacts; second, of memes as humorous artifacts. Empirically, this article builds on existing digital media scholarship by demonstrating the need to factor language and media ideologies into analyses of digital media.","container-title":"Media, Culture &amp; Society","DOI":"10.1177/0163443720904603","ISSN":"0163-4437, 1460-3675","issue":"7-8","journalAbbreviation":"Media, Culture &amp; Society","language":"en","page":"1115-1132","source":"DOI.org (Crossref)","title":"Digital protest in Singapore: the pragmatics of political Internet memes","title-short":"Digital protest in Singapore","volume":"42","author":[{"family":"Soh","given":"Wee Yang"}],"issued":{"date-parts":[["2020",10]]}}},{"id":5186,"uris":["http://zotero.org/users/148841/items/QZDY8Z5V"],"itemData":{"id":5186,"type":"article-journal","source":"Google Scholar","title":"The Singapore Mass Rapid Transport: A case study of the efficacy of a democratised political humour landscape in a critical engagement in the public sphere","title-short":"The Singapore Mass Rapid Transport","URL":"https://www.academia.edu/download/85994409/23941104afdfd1e570452ed5ca12cd537775.pdf","author":[{"family":"Wee","given":"Chen Khin"}],"accessed":{"date-parts":[["2023",10,4]]},"issued":{"date-parts":[["2013"]]}}}],"schema":"https://github.com/citation-style-language/schema/raw/master/csl-citation.json"} </w:instrText>
      </w:r>
      <w:r w:rsidR="00CE3D11">
        <w:fldChar w:fldCharType="separate"/>
      </w:r>
      <w:r w:rsidR="00CE3D11">
        <w:rPr>
          <w:noProof/>
        </w:rPr>
        <w:t>(Soh, 2020; Wee, 2013)</w:t>
      </w:r>
      <w:r w:rsidR="00CE3D11">
        <w:fldChar w:fldCharType="end"/>
      </w:r>
      <w:r w:rsidR="00CE3D11">
        <w:t>,</w:t>
      </w:r>
      <w:r w:rsidR="00CE3D11" w:rsidRPr="00A34B4F">
        <w:t xml:space="preserve"> and Instagram and Facebook to engage in queer and anti-racist activism (citations). The humanities, including art, theatre</w:t>
      </w:r>
      <w:r w:rsidR="00CE3D11">
        <w:t>, music,</w:t>
      </w:r>
      <w:r w:rsidR="00CE3D11" w:rsidRPr="00A34B4F">
        <w:t xml:space="preserve"> and writing, have been </w:t>
      </w:r>
      <w:r w:rsidR="00CE3D11">
        <w:t xml:space="preserve">critical </w:t>
      </w:r>
      <w:r w:rsidR="00CE3D11" w:rsidRPr="00A34B4F">
        <w:t xml:space="preserve">sites of </w:t>
      </w:r>
      <w:r w:rsidR="00CE3D11">
        <w:t xml:space="preserve">Singaporean </w:t>
      </w:r>
      <w:r w:rsidR="00CE3D11" w:rsidRPr="00A34B4F">
        <w:t>activism</w:t>
      </w:r>
      <w:r w:rsidR="00CE3D11">
        <w:t xml:space="preserve"> </w:t>
      </w:r>
      <w:r w:rsidR="00CE3D11">
        <w:fldChar w:fldCharType="begin"/>
      </w:r>
      <w:r w:rsidR="00CE3D11">
        <w:instrText xml:space="preserve"> ADDIN ZOTERO_ITEM CSL_CITATION {"citationID":"7yGBEaaH","properties":{"formattedCitation":"(J. Luger, 2016; J. D. Luger, 2019; C. Ooi, 2010; C. S. Ooi, 2011)","plainCitation":"(J. Luger, 2016; J. D. Luger, 2019; C. Ooi, 2010; C. S. Ooi, 2011)","noteIndex":0},"citationItems":[{"id":5183,"uris":["http://zotero.org/users/148841/items/3AQRD9Z9"],"itemData":{"id":5183,"type":"article-journal","abstract":"Singapore is at a critical juncture. Riots in 2013 brought simmering cultural, class and ethnic tensions to the surface: Lee Kuan Yew's death in March 2015 has caused the nation to pause and reflect on its past and future. A cultural war has seen progressive and conservative societal factions battling over ideological and material space. Parallels can be drawn to resurgent activism witnessed around the world, from ‘Occupy’ and the ‘Arab Spring’ to current movements in Asian cities. Authors have been revisiting and reconceptualizing urban social and political movements, with ‘cultural activism’ and ‘creative resistance’ gaining traction in literature. Increasingly, such literature is expanding to include non-Western cities and differing political contexts. However, Singapore's unique context invites (and requires) a closer reading of what the ‘new’ geographies of activism look like in a quasi-authoritarian context, and the make-up and characteristics of activist coalitions and alliances deserve a revisiting in such a setting. This paper uses empirical examples from Singapore to show that urban social movements (USMs) may not be as easily demarcated or identifiable as they are sometimes represented. ‘Right’ and ‘left’, ‘State’ and ‘society’, and ‘activist’ and ‘non-activist’ overlap and interact in complex ways unique to Singapore's ‘illiberal pragmatic’ structure. Therefore, this paper addresses the transferability of ‘cultural activism’ conceptualizations to less-democratic settings or city-state scales, presenting the activist spaces as somewhat ambivalent and ambiguous, within a wider cultural war. Findings are presented through the cases of Bukit Brown and Singapore's ‘digital sphere’, illustrating where possibilities and impossibilities for ‘spaces of hope’ might be found, and exploring the tensions intrinsic to Singapore's cultural landscape.","container-title":"City","DOI":"10.1080/13604813.2015.1090187","ISSN":"1360-4813","issue":"2","note":"publisher: Routledge\n_eprint: https://doi.org/10.1080/13604813.2015.1090187","page":"186-203","source":"Taylor and Francis+NEJM","title":"Singaporean ‘spaces of hope?’","title-short":"Singaporean ‘spaces of hope?","volume":"20","author":[{"family":"Luger","given":"Jason"}],"issued":{"date-parts":[["2016",3,3]]}},"label":"page"},{"id":5430,"uris":["http://zotero.org/users/148841/items/85YT8LUI"],"itemData":{"id":5430,"type":"article-journal","abstract":"The implementation of ‘creative city’ policies (see Florida, 2002, 2005) in Asia is well documented (see Kong et al., 2015) as Asian cities have increasingly repositioned themselves as nodes within the global cultural economy (Oakes and Wang, 2015). What is less – documented are the tangible impacts of these state-led creativity policies, often administered for entrepreneurial reasons in authoritarian or quasi-democratic contexts. Particularly lacking are explorations of the way these policies give rise to various contestations, resistances, and subversions. Singapore is one Asian city that has been especially receptive to the idea of implementing creativity, undergoing a cultural turn over the past two decades that has seen the arts prioritized in a number of ways (Chang, 2000; Chang and Huang, 2009; Kong, 2012a,b). However, the following paper outlines how the ‘creative class’ is striking back, against the state, in the form of critical expression – and probes how recipients of arts policy, envisioned as an ‘arts generation’, have been given a platform for critical views at the same time they face authoritarian boundaries. Likewise, the aims of such policy are interrogated, questioning whether or not critical expression was an intended or unintended externality of state-led, top-down policies. Most importantly, however, are the class tensions between the ‘arts generation’ and the Singaporean heartland – exposing an under-theorized aspect to the conversation on cultural production that deserves better understanding in a paradigm where urban elites are increasingly mistrusted by suburban/exurban ‘heartlanders’. Using examples drawn from field work conducted in Singapore from 2012 to 2014 (semi-structured interviews with both policy makers and cultural producers), this paper suggests that in the effort to broaden the global discussion on ‘creative resistance’ (Colomb and Novy, 2012) and ‘cultural activism’ (2013), local context may be overlooked amidst attempts at global theory building. What the Singapore example points to is the possibility that the creative policy implementation process – and its impacts, contestations and resistances – have difficulty moving beyond the ivory tower of elite urban cosmopolitanism. This calls into question the way that activist alliances and networks are sometimes portrayed in which cultural producers join forces with a variety of broader causes.","container-title":"Geoforum","DOI":"10.1016/j.geoforum.2017.04.012","ISSN":"0016-7185","journalAbbreviation":"Geoforum","page":"330-339","source":"ScienceDirect","title":"When the creative class strikes back: State-led creativity and its discontents","title-short":"When the creative class strikes back","volume":"106","author":[{"family":"Luger","given":"Jason D."}],"issued":{"date-parts":[["2019",11,1]]}}},{"id":5261,"uris":["http://zotero.org/users/148841/items/FM5SV56I"],"itemData":{"id":5261,"type":"article-journal","container-title":"International Journal of Cultural Policy","DOI":"10.1080/10286630903118071","ISSN":"1028-6632, 1477-2833","issue":"4","journalAbbreviation":"International Journal of Cultural Policy","language":"en","page":"403-417","source":"DOI.org (Crossref)","title":"Political pragmatism and the creative economy: Singapore as a City for the Arts","title-short":"Political pragmatism and the creative economy","volume":"16","author":[{"family":"Ooi","given":"Can</w:instrText>
      </w:r>
      <w:r w:rsidR="00CE3D11">
        <w:rPr>
          <w:rFonts w:ascii="Cambria Math" w:hAnsi="Cambria Math" w:cs="Cambria Math"/>
        </w:rPr>
        <w:instrText>‐</w:instrText>
      </w:r>
      <w:r w:rsidR="00CE3D11">
        <w:instrText xml:space="preserve">Seng"}],"issued":{"date-parts":[["2010",11]]}}},{"id":5268,"uris":["http://zotero.org/users/148841/items/CZY9NXMX"],"itemData":{"id":5268,"type":"article-journal","note":"publisher: University Of Tasmania","source":"Google Scholar","title":"Subjugated in the creative industries: The fine arts in Singapore","title-short":"Subjugated in the creative industries","URL":"https://figshare.utas.edu.au/articles/journal_contribution/Subjugated_in_the_creative_industries_the_fine_arts_in_Singapore/22953425/1","author":[{"family":"Ooi","given":"Can Seng"}],"accessed":{"date-parts":[["2023",10,9]]},"issued":{"date-parts":[["2011"]]}}}],"schema":"https://github.com/citation-style-language/schema/raw/master/csl-citation.json"} </w:instrText>
      </w:r>
      <w:r w:rsidR="00CE3D11">
        <w:fldChar w:fldCharType="separate"/>
      </w:r>
      <w:r w:rsidR="00CE3D11">
        <w:rPr>
          <w:rFonts w:cs="Arial"/>
        </w:rPr>
        <w:t>(J. Luger, 2016; J. D. Luger, 2019; C. Ooi, 2010; C. S. Ooi, 2011)</w:t>
      </w:r>
      <w:r w:rsidR="00CE3D11">
        <w:fldChar w:fldCharType="end"/>
      </w:r>
      <w:r w:rsidR="00CE3D11">
        <w:t>.</w:t>
      </w:r>
      <w:r w:rsidR="00CE3D11" w:rsidRPr="00A34B4F">
        <w:t xml:space="preserve"> </w:t>
      </w:r>
    </w:p>
    <w:p w14:paraId="75EF6186" w14:textId="77777777" w:rsidR="00CE3D11" w:rsidRDefault="00CE3D11" w:rsidP="00CE3D11"/>
    <w:p w14:paraId="7B7D588C" w14:textId="4C1DDCA9" w:rsidR="00CE3D11" w:rsidRPr="00EE4CE9" w:rsidRDefault="00CE3D11" w:rsidP="00CE3D11">
      <w:r w:rsidRPr="00EE4CE9">
        <w:t xml:space="preserve">Scholars have observed how social justice activism through art has been long tolerated by the Singapore government, where the cosmopolitan cultural currency of art is seen as an externality of Singapore’s global positioning as an exemplar of governance. </w:t>
      </w:r>
      <w:proofErr w:type="spellStart"/>
      <w:r w:rsidRPr="00EE4CE9">
        <w:t>Ooi</w:t>
      </w:r>
      <w:proofErr w:type="spellEnd"/>
      <w:r w:rsidRPr="00EE4CE9">
        <w:t xml:space="preserve"> </w:t>
      </w:r>
      <w:r w:rsidR="00651F62">
        <w:fldChar w:fldCharType="begin"/>
      </w:r>
      <w:r w:rsidR="00705D2E">
        <w:instrText xml:space="preserve"> ADDIN ZOTERO_ITEM CSL_CITATION {"citationID":"ahe72kjvc9","properties":{"formattedCitation":"(2010)","plainCitation":"(2010)","noteIndex":0},"citationItems":[{"id":5261,"uris":["http://zotero.org/users/148841/items/FM5SV56I"],"itemData":{"id":5261,"type":"article-journal","container-title":"International Journal of Cultural Policy","DOI":"10.1080/10286630903118071","ISSN":"1028-6632, 1477-2833","issue":"4","journalAbbreviation":"International Journal of Cultural Policy","language":"en","page":"403-417","source":"DOI.org (Crossref)","title":"Political pragmatism and the creative economy: Singapore as a City for the Arts","title-short":"Political pragmatism and the creative economy","volume":"16","author":[{"family":"Ooi","given":"Can</w:instrText>
      </w:r>
      <w:r w:rsidR="00705D2E">
        <w:rPr>
          <w:rFonts w:ascii="Cambria Math" w:hAnsi="Cambria Math" w:cs="Cambria Math"/>
        </w:rPr>
        <w:instrText>‐</w:instrText>
      </w:r>
      <w:r w:rsidR="00705D2E">
        <w:instrText xml:space="preserve">Seng"}],"issued":{"date-parts":[["2010",11]]}},"label":"page","suppress-author":true}],"schema":"https://github.com/citation-style-language/schema/raw/master/csl-citation.json"} </w:instrText>
      </w:r>
      <w:r w:rsidR="00651F62">
        <w:fldChar w:fldCharType="separate"/>
      </w:r>
      <w:r w:rsidR="00705D2E" w:rsidRPr="00705D2E">
        <w:rPr>
          <w:rFonts w:cs="Arial"/>
        </w:rPr>
        <w:t>(2010)</w:t>
      </w:r>
      <w:r w:rsidR="00651F62">
        <w:fldChar w:fldCharType="end"/>
      </w:r>
      <w:r w:rsidRPr="00EE4CE9">
        <w:t xml:space="preserve"> notes how Singapore’s desire to become a City of the Arts and attract global talent to foster a creative economy is tempered by the PAP’s discomfiture with the unruliness that creativity can bring. Yet, Geographers studying urban social movements have shown how the local to global art scene in Singapore is a space for critique (to a point) and community-building). Artists such as </w:t>
      </w:r>
      <w:proofErr w:type="spellStart"/>
      <w:r w:rsidRPr="00EE4CE9">
        <w:t>Juria</w:t>
      </w:r>
      <w:proofErr w:type="spellEnd"/>
      <w:r w:rsidRPr="00EE4CE9">
        <w:t xml:space="preserve"> </w:t>
      </w:r>
      <w:proofErr w:type="spellStart"/>
      <w:r w:rsidRPr="00EE4CE9">
        <w:t>Toramae</w:t>
      </w:r>
      <w:proofErr w:type="spellEnd"/>
      <w:r w:rsidRPr="00EE4CE9">
        <w:t xml:space="preserve"> </w:t>
      </w:r>
      <w:r w:rsidR="00890BFF">
        <w:fldChar w:fldCharType="begin"/>
      </w:r>
      <w:r w:rsidR="00705D2E">
        <w:instrText xml:space="preserve"> ADDIN ZOTERO_ITEM CSL_CITATION {"citationID":"akj64va7m2","properties":{"formattedCitation":"({\\i{}Juria Toramae on In-Between Spaces, Object-Oriented Thinking, and a Sense of Belonging \\uc0\\u8212{} Object Lessons Space}, n.d.)","plainCitation":"(Juria Toramae on In-Between Spaces, Object-Oriented Thinking, and a Sense of Belonging — Object Lessons Space, n.d.)","noteIndex":0},"citationItems":[{"id":5298,"uris":["http://zotero.org/users/148841/items/2WCU7YPH"],"itemData":{"id":5298,"type":"webpage","abstract":"Juria Toramae on In-Between Spaces, Object-Oriented Thinking, and a Sense of Belonging BY ZHAI QIUTONG Share: ︎ ...","language":"en","title":"Juria Toramae on In-Between Spaces, Object-Oriented Thinking, and a Sense of Belonging — Object Lessons Space","URL":"https://objectlessons.space/Juria-Toramae-on-In-Between-Spaces-Object-Oriented-Thinking-and-a","accessed":{"date-parts":[["2023",10,11]]}}}],"schema":"https://github.com/citation-style-language/schema/raw/master/csl-citation.json"} </w:instrText>
      </w:r>
      <w:r w:rsidR="00890BFF">
        <w:fldChar w:fldCharType="separate"/>
      </w:r>
      <w:r w:rsidR="00705D2E" w:rsidRPr="00705D2E">
        <w:rPr>
          <w:rFonts w:cs="Arial"/>
        </w:rPr>
        <w:t>(</w:t>
      </w:r>
      <w:r w:rsidR="00705D2E" w:rsidRPr="00705D2E">
        <w:rPr>
          <w:rFonts w:cs="Arial"/>
          <w:i/>
          <w:iCs/>
        </w:rPr>
        <w:t>Juria Toramae on In-Between Spaces, Object-Oriented Thinking, and a Sense of Belonging — Object Lessons Space</w:t>
      </w:r>
      <w:r w:rsidR="00705D2E" w:rsidRPr="00705D2E">
        <w:rPr>
          <w:rFonts w:cs="Arial"/>
        </w:rPr>
        <w:t>, n.d.)</w:t>
      </w:r>
      <w:r w:rsidR="00890BFF">
        <w:fldChar w:fldCharType="end"/>
      </w:r>
      <w:r w:rsidR="00890BFF">
        <w:t xml:space="preserve"> </w:t>
      </w:r>
      <w:r w:rsidRPr="00EE4CE9">
        <w:t xml:space="preserve">and Sim Chi Yin </w:t>
      </w:r>
      <w:r w:rsidR="00890BFF">
        <w:fldChar w:fldCharType="begin"/>
      </w:r>
      <w:r w:rsidR="00705D2E">
        <w:instrText xml:space="preserve"> ADDIN ZOTERO_ITEM CSL_CITATION {"citationID":"a2l5g7u0ej0","properties":{"formattedCitation":"(CHIYIN, n.d.)","plainCitation":"(CHIYIN, n.d.)","noteIndex":0},"citationItems":[{"id":5300,"uris":["http://zotero.org/users/148841/items/WPEIADBK"],"itemData":{"id":5300,"type":"post-weblog","abstract":"I would conquer the Cedar Forest. I will set my hand to it and chop it down. \n— Epic of Gilgamesh\n\n\n\n\nIn a barren desert, a huge lake has been carved out of the sandy ground like a mirage. It embodies the defining development in China today: rampant urbanisation. With unprecedented scale and speed, China's government is transforming it from a","container-title":"sim chi yin.","language":"en-US","title":"Seeing Like A State","URL":"https://chiyinsim.com/seeing-like-a-state/","author":[{"literal":"CHIYIN"}],"accessed":{"date-parts":[["2023",10,11]]}}}],"schema":"https://github.com/citation-style-language/schema/raw/master/csl-citation.json"} </w:instrText>
      </w:r>
      <w:r w:rsidR="00890BFF">
        <w:fldChar w:fldCharType="separate"/>
      </w:r>
      <w:r w:rsidR="00705D2E" w:rsidRPr="00705D2E">
        <w:rPr>
          <w:rFonts w:cs="Arial"/>
        </w:rPr>
        <w:t>(CHIYIN, n.d.)</w:t>
      </w:r>
      <w:r w:rsidR="00890BFF">
        <w:fldChar w:fldCharType="end"/>
      </w:r>
      <w:r w:rsidR="00890BFF">
        <w:t xml:space="preserve"> </w:t>
      </w:r>
      <w:r w:rsidRPr="00EE4CE9">
        <w:t xml:space="preserve">have curated photographs to explore how people and nature navigate living in a constantly shifting centre that seems to leave little space for mourning what came before </w:t>
      </w:r>
      <w:r w:rsidR="00890BFF">
        <w:fldChar w:fldCharType="begin"/>
      </w:r>
      <w:r w:rsidR="00705D2E">
        <w:instrText xml:space="preserve"> ADDIN ZOTERO_ITEM CSL_CITATION {"citationID":"aef3mqfh4v","properties":{"formattedCitation":"(Novak, 2022)","plainCitation":"(Novak, 2022)","noteIndex":0},"citationItems":[{"id":5448,"uris":["http://zotero.org/users/148841/items/5GBKYLHE"],"itemData":{"id":5448,"type":"chapter","abstract":"In this era of climate crisis, in which our very futures are at stake, sustainability is a global imperative. Yet we tend to associate sustainability, nature, and the environment with distant places, science, and policy. The truth is that everything is environmental, from transportation to taxes, work to love, cities to cuisine.This book is the first to examine contemporary Singapore from an ecocultural lens, looking at the ways that Singaporean life and culture is deeply entangled with the nonhuman lives that flourish all around us. The authors represent a new generation of cultural critics and environmental thinkers, who will inherit the future we are creating today. From chilli crab to Tiger Beer, Changi Airport to Pulau Semakau, O-levels to orang minyak films, these essays offer fresh perspectives on familiar subjects, prompting us to recognise the incredible urgency of climate change and the need to transform our ways of thinking, acting, learning, living, and governing so as to maintain a stable planet and a decent future.","container-title":"Eating Chilli Crab in the Anthropocene","ISBN":"9789811459634","language":"en","publisher":"Ethos Books","source":"Google Books","title":"“To Build a City-State and Erode History: Sand and the Construction of Singapore,”","editor":[{"family":"Schneider-Mayerson","given":"Matthew"}],"author":[{"family":"Novak","given":"Sarah"}],"issued":{"date-parts":[["2022"]]}}}],"schema":"https://github.com/citation-style-language/schema/raw/master/csl-citation.json"} </w:instrText>
      </w:r>
      <w:r w:rsidR="00890BFF">
        <w:fldChar w:fldCharType="separate"/>
      </w:r>
      <w:r w:rsidR="00705D2E" w:rsidRPr="00705D2E">
        <w:rPr>
          <w:rFonts w:cs="Arial"/>
        </w:rPr>
        <w:t>(Novak, 2022)</w:t>
      </w:r>
      <w:r w:rsidR="00890BFF">
        <w:fldChar w:fldCharType="end"/>
      </w:r>
      <w:r w:rsidRPr="00EE4CE9">
        <w:t xml:space="preserve">. Playwrights such as </w:t>
      </w:r>
      <w:proofErr w:type="spellStart"/>
      <w:r w:rsidRPr="00EE4CE9">
        <w:t>Alfian</w:t>
      </w:r>
      <w:proofErr w:type="spellEnd"/>
      <w:r w:rsidRPr="00EE4CE9">
        <w:t xml:space="preserve"> </w:t>
      </w:r>
      <w:proofErr w:type="spellStart"/>
      <w:r w:rsidRPr="00EE4CE9">
        <w:t>Sa’at</w:t>
      </w:r>
      <w:proofErr w:type="spellEnd"/>
      <w:r w:rsidRPr="00EE4CE9">
        <w:t xml:space="preserve"> and Neo Hai Bin have written plays such as </w:t>
      </w:r>
      <w:r w:rsidRPr="00EE4CE9">
        <w:rPr>
          <w:i/>
          <w:iCs/>
        </w:rPr>
        <w:t>Merdeka</w:t>
      </w:r>
      <w:r w:rsidRPr="00EE4CE9">
        <w:t xml:space="preserve"> interrogating Singapore’s positive relationship to colonization, and its acrimony with Malaysia </w:t>
      </w:r>
      <w:r w:rsidR="0011536F">
        <w:fldChar w:fldCharType="begin"/>
      </w:r>
      <w:r w:rsidR="00705D2E">
        <w:instrText xml:space="preserve"> ADDIN ZOTERO_ITEM CSL_CITATION {"citationID":"ao1kud0hd1","properties":{"formattedCitation":"(Sa\\uc0\\u8217{}at et al., 2022)","plainCitation":"(Sa’at et al., 2022)","noteIndex":0},"citationItems":[{"id":5302,"uris":["http://zotero.org/users/148841/items/Y39W2MZZ"],"itemData":{"id":5302,"type":"book","abstract":"Why did independent Singapore celebrate two hundred years of its founding as a British colony in 2019? What does Merdeka mean for Singaporeans? And what are the possibilities of doing decolonial history in Singapore? Raffles Renounced: Towards a Merdeka History presents essays by historians, literary scholars and artists which grapple with these questions. The volume also reproduces some of the source material used in the play Merdeka / </w:instrText>
      </w:r>
      <w:r w:rsidR="00705D2E">
        <w:rPr>
          <w:rFonts w:ascii="MS Mincho" w:eastAsia="MS Mincho" w:hAnsi="MS Mincho" w:cs="MS Mincho" w:hint="eastAsia"/>
        </w:rPr>
        <w:instrText>獨立</w:instrText>
      </w:r>
      <w:r w:rsidR="00705D2E">
        <w:instrText xml:space="preserve"> / </w:instrText>
      </w:r>
      <w:r w:rsidR="00705D2E">
        <w:rPr>
          <w:rFonts w:ascii="Latha" w:hAnsi="Latha" w:cs="Latha"/>
        </w:rPr>
        <w:instrText>சுதந்திரம்</w:instrText>
      </w:r>
      <w:r w:rsidR="00705D2E">
        <w:instrText xml:space="preserve"> (Wild Rice, 2019). Taken together, the book shows how the contradictions of independent nationhood haunt Singaporeans' collective and personal stories about Merdeka. It points to the need for a Merdeka history: an open and fearless culture of historical reckoning that not only untangles us from colonial narratives, but proposes emancipatory possibilities.","ISBN":"9789811490231","language":"en","note":"Google-Books-ID: gCGDEAAAQBAJ","number-of-pages":"335","publisher":"Ethos Books","source":"Google Books","title":"Raffles Renounced: Towards a Merdeka History","title-short":"Raffles Renounced","author":[{"family":"Sa'at","given":"Alfian"},{"family":"Joraimi","given":"Faris"},{"family":"Min","given":"Sai Siew"}],"issued":{"date-parts":[["2022",8,19]]}}}],"schema":"https://github.com/citation-style-language/schema/raw/master/csl-citation.json"} </w:instrText>
      </w:r>
      <w:r w:rsidR="0011536F">
        <w:fldChar w:fldCharType="separate"/>
      </w:r>
      <w:r w:rsidR="00705D2E" w:rsidRPr="00705D2E">
        <w:rPr>
          <w:rFonts w:cs="Arial"/>
        </w:rPr>
        <w:t>(Sa’at et al., 2022)</w:t>
      </w:r>
      <w:r w:rsidR="0011536F">
        <w:fldChar w:fldCharType="end"/>
      </w:r>
      <w:r w:rsidRPr="00EE4CE9">
        <w:t xml:space="preserve">, even as their theatre troupe </w:t>
      </w:r>
      <w:r w:rsidRPr="00EE4CE9">
        <w:rPr>
          <w:i/>
          <w:iCs/>
        </w:rPr>
        <w:t>Wild Rice</w:t>
      </w:r>
      <w:r w:rsidRPr="00EE4CE9">
        <w:t xml:space="preserve"> as well as other contrarian artists</w:t>
      </w:r>
      <w:r w:rsidRPr="00EE4CE9">
        <w:rPr>
          <w:i/>
          <w:iCs/>
        </w:rPr>
        <w:t xml:space="preserve"> </w:t>
      </w:r>
      <w:r w:rsidRPr="00EE4CE9">
        <w:t xml:space="preserve">were defunded </w:t>
      </w:r>
      <w:r w:rsidR="002C4CFE">
        <w:fldChar w:fldCharType="begin"/>
      </w:r>
      <w:r w:rsidR="00705D2E">
        <w:instrText xml:space="preserve"> ADDIN ZOTERO_ITEM CSL_CITATION {"citationID":"advd183e6p","properties":{"formattedCitation":"(Fern, 2017)","plainCitation":"(Fern, 2017)","noteIndex":0},"citationItems":[{"id":5306,"uris":["http://zotero.org/users/148841/items/SVU34ZHB"],"itemData":{"id":5306,"type":"webpage","abstract":"The National Arts Council (NAC) has withdrawn its grant to Mr Jeremy Tiang for his book State of Emergency, which is about the history of leftist movements in Singapore. It explained that the content in the book deviated from the original proposal that had been mutually agreed upon, hence breaching funding guidelines.","container-title":"TODAY","language":"en","title":"The art of govt funding still a work in progress","URL":"https://www.todayonline.com/entertainment/arts/art-govt-funding-still-work-progress","author":[{"family":"Fern","given":"Hoe Su"}],"accessed":{"date-parts":[["2023",10,11]]},"issued":{"date-parts":[["2017"]]}},"label":"page"}],"schema":"https://github.com/citation-style-language/schema/raw/master/csl-citation.json"} </w:instrText>
      </w:r>
      <w:r w:rsidR="002C4CFE">
        <w:fldChar w:fldCharType="separate"/>
      </w:r>
      <w:r w:rsidR="00705D2E" w:rsidRPr="00705D2E">
        <w:rPr>
          <w:rFonts w:cs="Arial"/>
        </w:rPr>
        <w:t>(Fern, 2017)</w:t>
      </w:r>
      <w:r w:rsidR="002C4CFE">
        <w:fldChar w:fldCharType="end"/>
      </w:r>
      <w:r w:rsidRPr="00EE4CE9">
        <w:t xml:space="preserve">. Before its closure, the Substation fostered encounters between artistic, activist and political groups </w:t>
      </w:r>
      <w:r w:rsidR="00E250EE">
        <w:fldChar w:fldCharType="begin"/>
      </w:r>
      <w:r w:rsidR="00705D2E">
        <w:instrText xml:space="preserve"> ADDIN ZOTERO_ITEM CSL_CITATION {"citationID":"a2m8a8nvenk","properties":{"formattedCitation":"(J. Luger, 2016)","plainCitation":"(J. Luger, 2016)","noteIndex":0},"citationItems":[{"id":5183,"uris":["http://zotero.org/users/148841/items/3AQRD9Z9"],"itemData":{"id":5183,"type":"article-journal","abstract":"Singapore is at a critical juncture. Riots in 2013 brought simmering cultural, class and ethnic tensions to the surface: Lee Kuan Yew's death in March 2015 has caused the nation to pause and reflect on its past and future. A cultural war has seen progressive and conservative societal factions battling over ideological and material space. Parallels can be drawn to resurgent activism witnessed around the world, from ‘Occupy’ and the ‘Arab Spring’ to current movements in Asian cities. Authors have been revisiting and reconceptualizing urban social and political movements, with ‘cultural activism’ and ‘creative resistance’ gaining traction in literature. Increasingly, such literature is expanding to include non-Western cities and differing political contexts. However, Singapore's unique context invites (and requires) a closer reading of what the ‘new’ geographies of activism look like in a quasi-authoritarian context, and the make-up and characteristics of activist coalitions and alliances deserve a revisiting in such a setting. This paper uses empirical examples from Singapore to show that urban social movements (USMs) may not be as easily demarcated or identifiable as they are sometimes represented. ‘Right’ and ‘left’, ‘State’ and ‘society’, and ‘activist’ and ‘non-activist’ overlap and interact in complex ways unique to Singapore's ‘illiberal pragmatic’ structure. Therefore, this paper addresses the transferability of ‘cultural activism’ conceptualizations to less-democratic settings or city-state scales, presenting the activist spaces as somewhat ambivalent and ambiguous, within a wider cultural war. Findings are presented through the cases of Bukit Brown and Singapore's ‘digital sphere’, illustrating where possibilities and impossibilities for ‘spaces of hope’ might be found, and exploring the tensions intrinsic to Singapore's cultural landscape.","container-title":"City","DOI":"10.1080/13604813.2015.1090187","ISSN":"1360-4813","issue":"2","note":"publisher: Routledge\n_eprint: https://doi.org/10.1080/13604813.2015.1090187","page":"186-203","source":"Taylor and Francis+NEJM","title":"Singaporean ‘spaces of hope?’","title-short":"Singaporean ‘spaces of hope?","volume":"20","author":[{"family":"Luger","given":"Jason"}],"issued":{"date-parts":[["2016",3,3]]}}}],"schema":"https://github.com/citation-style-language/schema/raw/master/csl-citation.json"} </w:instrText>
      </w:r>
      <w:r w:rsidR="00E250EE">
        <w:fldChar w:fldCharType="separate"/>
      </w:r>
      <w:r w:rsidR="00705D2E" w:rsidRPr="00705D2E">
        <w:rPr>
          <w:rFonts w:cs="Arial"/>
        </w:rPr>
        <w:t>(J. Luger, 2016)</w:t>
      </w:r>
      <w:r w:rsidR="00E250EE">
        <w:fldChar w:fldCharType="end"/>
      </w:r>
      <w:r w:rsidRPr="00EE4CE9">
        <w:t xml:space="preserve">. The NTU Centre for Contemporary Art Singapore continues to host various art exhibits of radical feminist orientation, such as art inspired by the work of Donna Haraway </w:t>
      </w:r>
      <w:r w:rsidR="00E250EE">
        <w:fldChar w:fldCharType="begin"/>
      </w:r>
      <w:r w:rsidR="00705D2E">
        <w:instrText xml:space="preserve"> ADDIN ZOTERO_ITEM CSL_CITATION {"citationID":"a1cmuaafa17","properties":{"formattedCitation":"({\\i{}Vapour Islands}, 2021)","plainCitation":"(Vapour Islands, 2021)","noteIndex":0},"citationItems":[{"id":5214,"uris":["http://zotero.org/users/148841/items/92QYUL2M"],"itemData":{"id":5214,"type":"webpage","abstract":"“To live and die well together in a thick present,” quotes the seminal text Staying with the Trouble: Making Kin in the Cthulhucene by Donna Haraway. In this text, Haraway responds to the rising se…","container-title":"NTU Centre for Contemporary Art Singapore","language":"en-US","title":"Vapour Islands: to live and die well together in a thick present*","title-short":"Vapour Islands","URL":"https://ntu.ccasingapore.org/exhibition/vapour-islands-to-live-and-die-well-together-in-a-thick-present/","accessed":{"date-parts":[["2023",10,6]]},"issued":{"date-parts":[["2021",3,15]]}}}],"schema":"https://github.com/citation-style-language/schema/raw/master/csl-citation.json"} </w:instrText>
      </w:r>
      <w:r w:rsidR="00E250EE">
        <w:fldChar w:fldCharType="separate"/>
      </w:r>
      <w:r w:rsidR="00705D2E" w:rsidRPr="00705D2E">
        <w:rPr>
          <w:rFonts w:cs="Arial"/>
        </w:rPr>
        <w:t>(</w:t>
      </w:r>
      <w:r w:rsidR="00705D2E" w:rsidRPr="00705D2E">
        <w:rPr>
          <w:rFonts w:cs="Arial"/>
          <w:i/>
          <w:iCs/>
        </w:rPr>
        <w:t>Vapour Islands</w:t>
      </w:r>
      <w:r w:rsidR="00705D2E" w:rsidRPr="00705D2E">
        <w:rPr>
          <w:rFonts w:cs="Arial"/>
        </w:rPr>
        <w:t>, 2021)</w:t>
      </w:r>
      <w:r w:rsidR="00E250EE">
        <w:fldChar w:fldCharType="end"/>
      </w:r>
      <w:r w:rsidRPr="00EE4CE9">
        <w:t xml:space="preserve">. The activity by artists leading tours around Bukit Brown cemetery, a huge, forested swathe of land in Singapore with the largest Chinese cemetery slated for highway development, speaks to how low-key but impactful activism can gain momentum (Luger 2016). Nonetheless, artists, especially theatre groups seeking to engage audiences on issues of homosexuality, race and religion, frequently have funding cut by the National Arts Council, resulting in artists engaging in pervasive self-censorship and low risk-taking </w:t>
      </w:r>
      <w:r w:rsidR="006A1366">
        <w:fldChar w:fldCharType="begin"/>
      </w:r>
      <w:r w:rsidR="00705D2E">
        <w:instrText xml:space="preserve"> ADDIN ZOTERO_ITEM CSL_CITATION {"citationID":"a2558g62uut","properties":{"formattedCitation":"(C. S. Ooi, 2011)","plainCitation":"(C. S. Ooi, 2011)","noteIndex":0},"citationItems":[{"id":5268,"uris":["http://zotero.org/users/148841/items/CZY9NXMX"],"itemData":{"id":5268,"type":"article-journal","note":"publisher: University Of Tasmania","source":"Google Scholar","title":"Subjugated in the creative industries: The fine arts in Singapore","title-short":"Subjugated in the creative industries","URL":"https://figshare.utas.edu.au/articles/journal_contribution/Subjugated_in_the_creative_industries_the_fine_arts_in_Singapore/22953425/1","author":[{"family":"Ooi","given":"Can Seng"}],"accessed":{"date-parts":[["2023",10,9]]},"issued":{"date-parts":[["2011"]]}}}],"schema":"https://github.com/citation-style-language/schema/raw/master/csl-citation.json"} </w:instrText>
      </w:r>
      <w:r w:rsidR="006A1366">
        <w:fldChar w:fldCharType="separate"/>
      </w:r>
      <w:r w:rsidR="00705D2E" w:rsidRPr="00705D2E">
        <w:rPr>
          <w:rFonts w:cs="Arial"/>
        </w:rPr>
        <w:t>(C. S. Ooi, 2011)</w:t>
      </w:r>
      <w:r w:rsidR="006A1366">
        <w:fldChar w:fldCharType="end"/>
      </w:r>
      <w:r w:rsidRPr="00EE4CE9">
        <w:t xml:space="preserve">. And some artistic protests are simply not tolerated. For example, </w:t>
      </w:r>
      <w:proofErr w:type="spellStart"/>
      <w:r w:rsidRPr="00EE4CE9">
        <w:t>Jolovan</w:t>
      </w:r>
      <w:proofErr w:type="spellEnd"/>
      <w:r w:rsidRPr="00EE4CE9">
        <w:t xml:space="preserve"> Wham, a civil rights activist drew a smiley face on a piece of cardboard and held it up in a police station to support two young climate activists who had been jailed for holding up signs. Wham was detained as well </w:t>
      </w:r>
      <w:r w:rsidR="006A1366">
        <w:fldChar w:fldCharType="begin"/>
      </w:r>
      <w:r w:rsidR="00705D2E">
        <w:instrText xml:space="preserve"> ADDIN ZOTERO_ITEM CSL_CITATION {"citationID":"a2ohcgrhgnt","properties":{"formattedCitation":"(Beech, 2020)","plainCitation":"(Beech, 2020)","noteIndex":0},"citationItems":[{"id":5326,"uris":["http://zotero.org/users/148841/items/ZE3H9HYV"],"itemData":{"id":5326,"type":"article-newspaper","abstract":"Jolovan Wham, a civil rights activist in Singapore, was charged with violating the Public Order Act for holding up a cardboard sign with a smiley face on it near a police station in March.","container-title":"The New York Times","ISSN":"0362-4331","language":"en-US","section":"World","source":"NYTimes.com","title":"It Was Just Him and His Smiley Face. He’s Charged With Illegal Assembly.","URL":"https://www.nytimes.com/2020/11/23/world/asia/singapore-smiley-face-protest-charges.html","author":[{"family":"Beech","given":"Hannah"}],"accessed":{"date-parts":[["2023",10,12]]},"issued":{"date-parts":[["2020",11,23]]}}}],"schema":"https://github.com/citation-style-language/schema/raw/master/csl-citation.json"} </w:instrText>
      </w:r>
      <w:r w:rsidR="006A1366">
        <w:fldChar w:fldCharType="separate"/>
      </w:r>
      <w:r w:rsidR="00705D2E" w:rsidRPr="00705D2E">
        <w:rPr>
          <w:rFonts w:cs="Arial"/>
        </w:rPr>
        <w:t>(Beech, 2020)</w:t>
      </w:r>
      <w:r w:rsidR="006A1366">
        <w:fldChar w:fldCharType="end"/>
      </w:r>
      <w:r w:rsidRPr="00EE4CE9">
        <w:t xml:space="preserve">. This divestment leads to the fine arts pursuing merit—not through unruly or whimsical creativity or political commentary—but through market-driven commercialization. </w:t>
      </w:r>
    </w:p>
    <w:p w14:paraId="12BAF144" w14:textId="77777777" w:rsidR="00CE3D11" w:rsidRDefault="00CE3D11" w:rsidP="00CE3D11"/>
    <w:p w14:paraId="28C681AA" w14:textId="77777777" w:rsidR="00CE3D11" w:rsidRPr="00EE4CE9" w:rsidRDefault="00CE3D11" w:rsidP="00CE3D11">
      <w:pPr>
        <w:rPr>
          <w:i/>
          <w:iCs/>
        </w:rPr>
      </w:pPr>
      <w:r>
        <w:rPr>
          <w:i/>
          <w:iCs/>
        </w:rPr>
        <w:t>4.2</w:t>
      </w:r>
      <w:r>
        <w:rPr>
          <w:i/>
          <w:iCs/>
        </w:rPr>
        <w:tab/>
        <w:t>From Citizen Science to Citizen Social Science to Citizen Bureaucraft</w:t>
      </w:r>
    </w:p>
    <w:p w14:paraId="626926EE" w14:textId="579EA19A" w:rsidR="00CE3D11" w:rsidRDefault="00CE3D11" w:rsidP="00CE3D11">
      <w:r>
        <w:t xml:space="preserve">While art has dominated the language of social justice advocacy, in surveying the landscape of the many CS initiatives in Singapore, one might arguably deduce that natural scientific knowledge generation has not emerged as a site for civic engagement for </w:t>
      </w:r>
      <w:r w:rsidRPr="00945C22">
        <w:rPr>
          <w:i/>
          <w:iCs/>
        </w:rPr>
        <w:t>social justice</w:t>
      </w:r>
      <w:r>
        <w:t>, per se, even as it is a space for environmental knowledge production. A</w:t>
      </w:r>
      <w:r w:rsidRPr="000C47C5">
        <w:t xml:space="preserve"> productive starting point for </w:t>
      </w:r>
      <w:proofErr w:type="spellStart"/>
      <w:r w:rsidRPr="000C47C5">
        <w:t>conceptualising</w:t>
      </w:r>
      <w:proofErr w:type="spellEnd"/>
      <w:r w:rsidRPr="000C47C5">
        <w:t xml:space="preserve"> the ecology of CS</w:t>
      </w:r>
      <w:r>
        <w:t xml:space="preserve"> in </w:t>
      </w:r>
      <w:r w:rsidRPr="000C47C5">
        <w:t xml:space="preserve">Singapore is to grapple with what imaginaries of citizenship and knowledge production are being invoked in differing forms of activism, writ large, in authoritarian contexts. In taking the first part of the syllogism, </w:t>
      </w:r>
      <w:r>
        <w:t>“</w:t>
      </w:r>
      <w:r w:rsidRPr="000C47C5">
        <w:t>citizen,</w:t>
      </w:r>
      <w:r>
        <w:t>”</w:t>
      </w:r>
      <w:r w:rsidRPr="000C47C5">
        <w:t xml:space="preserve"> Fa-</w:t>
      </w:r>
      <w:proofErr w:type="spellStart"/>
      <w:r w:rsidRPr="000C47C5">
        <w:t>Ti</w:t>
      </w:r>
      <w:proofErr w:type="spellEnd"/>
      <w:r w:rsidRPr="000C47C5">
        <w:t xml:space="preserve"> Fan and Shun-Ling Chen </w:t>
      </w:r>
      <w:r>
        <w:fldChar w:fldCharType="begin"/>
      </w:r>
      <w:r>
        <w:instrText xml:space="preserve"> ADDIN ZOTERO_ITEM CSL_CITATION {"citationID":"kSMqkSG8","properties":{"formattedCitation":"(2019)","plainCitation":"(2019)","noteIndex":0},"citationItems":[{"id":5216,"uris":["http://zotero.org/users/148841/items/X48MCQC4"],"itemData":{"id":5216,"type":"article-journal","container-title":"East Asian Science, Technology and Society: An International Journal","DOI":"10.1215/18752160-7542643","ISSN":"1875-2160","issue":"2","page":"181-193","source":"Taylor and Francis+NEJM","title":"Citizen, Science, and Citizen Science","volume":"13","author":[{"family":"Fan","given":"Fa-ti"},{"family":"Chen","given":"Shun-Ling"}],"issued":{"date-parts":[["2019",6,1]]}},"label":"page","suppress-author":true}],"schema":"https://github.com/citation-style-language/schema/raw/master/csl-citation.json"} </w:instrText>
      </w:r>
      <w:r>
        <w:fldChar w:fldCharType="separate"/>
      </w:r>
      <w:r>
        <w:rPr>
          <w:noProof/>
        </w:rPr>
        <w:t>(2019)</w:t>
      </w:r>
      <w:r>
        <w:fldChar w:fldCharType="end"/>
      </w:r>
      <w:r w:rsidRPr="000C47C5">
        <w:t xml:space="preserve"> pursue the citizenship question of CS in the context of East Asia, observing that, “citizen science tends to glide over such concepts as state, citizen, and the public and to assume that </w:t>
      </w:r>
      <w:r w:rsidRPr="000C47C5">
        <w:lastRenderedPageBreak/>
        <w:t>the reader will understand what they mean” as it relies on a “commonsense” notion of participatory Western liberal democracy (181). They discuss four dominant ideas of citizenship found in he the wide ecology of CS practices. The first is citizenship as being part of a cosmopolitan scientific community when volunteers and professional scientists collaborate, such as in bird counting projects</w:t>
      </w:r>
      <w:r>
        <w:t xml:space="preserve">, or </w:t>
      </w:r>
      <w:proofErr w:type="spellStart"/>
      <w:r>
        <w:t>OtterWatch</w:t>
      </w:r>
      <w:proofErr w:type="spellEnd"/>
      <w:r>
        <w:t xml:space="preserve"> in Singapore (Kim 2020)</w:t>
      </w:r>
      <w:r w:rsidRPr="000C47C5">
        <w:t xml:space="preserve">. The second is citizenship as nation-building through state projects like Operation </w:t>
      </w:r>
      <w:proofErr w:type="spellStart"/>
      <w:r w:rsidRPr="000C47C5">
        <w:t>Moonwatch</w:t>
      </w:r>
      <w:proofErr w:type="spellEnd"/>
      <w:r w:rsidRPr="000C47C5">
        <w:t xml:space="preserve"> during the cold war for people to track satellites, and in a contemporary example, Singapore’s participatory politics of </w:t>
      </w:r>
      <w:proofErr w:type="spellStart"/>
      <w:r w:rsidRPr="000C47C5">
        <w:t>TraceTogether</w:t>
      </w:r>
      <w:proofErr w:type="spellEnd"/>
      <w:r w:rsidRPr="000C47C5">
        <w:t xml:space="preserve"> contact tracing technologies (</w:t>
      </w:r>
      <w:r>
        <w:t>self-citation</w:t>
      </w:r>
      <w:r w:rsidRPr="000C47C5">
        <w:t xml:space="preserve">). The third model of CS invokes citizenship as moral and epistemic practice to showcase government and industry negligence and dereliction, and is tied to issues of undone science and social justice </w:t>
      </w:r>
      <w:r>
        <w:fldChar w:fldCharType="begin"/>
      </w:r>
      <w:r>
        <w:instrText xml:space="preserve"> ADDIN ZOTERO_ITEM CSL_CITATION {"citationID":"t74WpBv7","properties":{"formattedCitation":"(Frickel et al., 2010; Hess, 2016; Kimura, 2021; Ottinger, 2013)","plainCitation":"(Frickel et al., 2010; Hess, 2016; Kimura, 2021; Ottinger, 2013)","noteIndex":0},"citationItems":[{"id":1371,"uris":["http://zotero.org/users/148841/items/5XQ77VTA"],"itemData":{"id":1371,"type":"article-journal","container-title":"Science, Technology, &amp; Human Values","issue":"4","language":"en","page":"444-473","source":"Zotero","title":"Undone Science: Charting Social Movement and Civil Society Challenges to Research Agenda Setting","volume":"35","author":[{"family":"Frickel","given":"Scott"},{"family":"Gibbon","given":"Sahra"},{"family":"Howard","given":"Jeff"},{"family":"Kempner","given":"Joanna"},{"family":"Ottinger","given":"Gwen"},{"family":"Hess","given":"David J."}],"issued":{"date-parts":[["2010"]]}}},{"id":5433,"uris":["http://zotero.org/users/148841/items/3F5TS7RJ"],"itemData":{"id":5433,"type":"book","ISBN":"978-0-262-33644-4","publisher":"The MIT Press","title":"Undone Science: Social Movements, Mobilized Publics, and Industrial Transitions","URL":"https://academic.oup.com/mit-press-scholarship-online/book/22883","author":[{"family":"Hess","given":"David"}],"accessed":{"date-parts":[["2023",10,30]]},"issued":{"date-parts":[["2016"]]}}},{"id":5432,"uris":["http://zotero.org/users/148841/items/T7AG7S2H"],"itemData":{"id":5432,"type":"article-journal","abstract":"Agrifood related social controversies tend to involve scientific issues and advocacy groups increasingly turn to citizen science (CS), participatory data taking by regular people, to produce health and environmental data. A common assumption is that CS’s value lies in the data produced, and its volume and quality decide its persuasive power. This article describes participatory monitoring of genetically engineered rapeseed (canola) in Japan to suggest that social movements can leverage CS not only for the production of scientific data but also as occasions for recruitment, political awareness-raising, and collaboration with other civic organizations. The article proposes a new framework for understanding CS–social movement relations that is multi-actor (vs. expert–laypeople dyad); process-oriented (vs. product/data-oriented); and long-term (vs. one-shot and isolated data taking). There is an increasing awareness of the diversity of CS. Even those that are led by grassroots organizations have multiple and shifting uses of data and foster varying political subjectivity among participants. The proposed framework helps to understand the dynamics that shape such heterogeneous pathways of CS.","container-title":"The Sociological Review","DOI":"10.1177/00380261211009790","ISSN":"0038-0261","issue":"3","language":"en","note":"publisher: SAGE Publications Ltd","page":"580-602","source":"SAGE Journals","title":"Citizen science and social movements: A case of participatory monitoring of genetically modified crops in Japan","title-short":"Citizen science and social movements","volume":"69","author":[{"family":"Kimura","given":"Aya H."}],"issued":{"date-parts":[["2021",5,1]]}}},{"id":4616,"uris":["http://zotero.org/groups/4414053/items/TYAT64GL"],"itemData":{"id":4616,"type":"book","publisher":"New York University Press","source":"Google Scholar","title":"Refining expertise","author":[{"family":"Ottinger","given":"Gwen"}],"issued":{"date-parts":[["2013"]]}}}],"schema":"https://github.com/citation-style-language/schema/raw/master/csl-citation.json"} </w:instrText>
      </w:r>
      <w:r>
        <w:fldChar w:fldCharType="separate"/>
      </w:r>
      <w:r>
        <w:rPr>
          <w:noProof/>
        </w:rPr>
        <w:t>(Frickel et al., 2010; Hess, 2016; Kimura, 2021; Ottinger, 2013)</w:t>
      </w:r>
      <w:r>
        <w:fldChar w:fldCharType="end"/>
      </w:r>
      <w:r w:rsidRPr="000C47C5">
        <w:t xml:space="preserve">). The final mode of CS is to use existing technologies and infrastructures to remodel and “shake up” existing establishments and institutions through </w:t>
      </w:r>
      <w:proofErr w:type="spellStart"/>
      <w:r w:rsidRPr="000C47C5">
        <w:t>cyberactivism</w:t>
      </w:r>
      <w:proofErr w:type="spellEnd"/>
      <w:r w:rsidRPr="000C47C5">
        <w:t xml:space="preserve"> and hacking.</w:t>
      </w:r>
      <w:r>
        <w:t xml:space="preserve"> </w:t>
      </w:r>
    </w:p>
    <w:p w14:paraId="77075FEF" w14:textId="77777777" w:rsidR="00CE3D11" w:rsidRDefault="00CE3D11" w:rsidP="00CE3D11"/>
    <w:p w14:paraId="70F84E1B" w14:textId="77777777" w:rsidR="00CE3D11" w:rsidRDefault="00CE3D11" w:rsidP="00CE3D11">
      <w:r w:rsidRPr="009805C2">
        <w:t>In Singapore, one often finds examples of the first and second modes of CS</w:t>
      </w:r>
      <w:r>
        <w:t xml:space="preserve">, but not the third or fourth. The reason for this, as I will argue in the case studies in Section 6, is that technology is guarded by an implicit “out-of-bounds” (OB) marker, as will be </w:t>
      </w:r>
      <w:proofErr w:type="gramStart"/>
      <w:r>
        <w:t>discussed</w:t>
      </w:r>
      <w:proofErr w:type="gramEnd"/>
      <w:r>
        <w:t xml:space="preserve"> and shown in the case studies in Section 6. In consultative authoritarianism, those seen as possessing necessary technoscientific expertise for policy discussions are enfolded into a polity of already tested, virtuous, meritocratic elite. There is little need to draw the dragnet wider to include other voices, </w:t>
      </w:r>
      <w:r w:rsidRPr="00910FE0">
        <w:t xml:space="preserve">because the state monopolizes the production, control and consumption of scientific knowledge, particularly </w:t>
      </w:r>
      <w:r>
        <w:t xml:space="preserve">that which is </w:t>
      </w:r>
      <w:proofErr w:type="gramStart"/>
      <w:r w:rsidRPr="00910FE0">
        <w:t>policy-relevant</w:t>
      </w:r>
      <w:proofErr w:type="gramEnd"/>
      <w:r w:rsidRPr="00910FE0">
        <w:t>.</w:t>
      </w:r>
    </w:p>
    <w:p w14:paraId="00D94C70" w14:textId="77777777" w:rsidR="00CE3D11" w:rsidRDefault="00CE3D11" w:rsidP="00CE3D11">
      <w:r>
        <w:t xml:space="preserve"> </w:t>
      </w:r>
    </w:p>
    <w:p w14:paraId="2B560416" w14:textId="45840D48" w:rsidR="00CE3D11" w:rsidRDefault="00CE3D11" w:rsidP="00CE3D11">
      <w:r>
        <w:t>In the absence of CS, what one does see a profusion of is citizen social science (CSS). To support the observation that</w:t>
      </w:r>
      <w:r w:rsidRPr="00910FE0">
        <w:t xml:space="preserve"> a</w:t>
      </w:r>
      <w:r>
        <w:t xml:space="preserve"> limited </w:t>
      </w:r>
      <w:r w:rsidRPr="00910FE0">
        <w:t xml:space="preserve">ecology of </w:t>
      </w:r>
      <w:r>
        <w:t xml:space="preserve">CSS </w:t>
      </w:r>
      <w:r w:rsidRPr="00910FE0">
        <w:t xml:space="preserve">flourishes within the </w:t>
      </w:r>
      <w:r>
        <w:t xml:space="preserve">relative </w:t>
      </w:r>
      <w:r w:rsidRPr="00910FE0">
        <w:t xml:space="preserve">vacuum of critical </w:t>
      </w:r>
      <w:r>
        <w:t xml:space="preserve">CS activism requires examining the </w:t>
      </w:r>
      <w:r w:rsidRPr="00910FE0">
        <w:t>locus and constitution of social science through the Singaporean state</w:t>
      </w:r>
      <w:r>
        <w:t>. In Singapore, the social sciences,</w:t>
      </w:r>
      <w:r w:rsidR="007808A9">
        <w:t xml:space="preserve"> like demography, psychology and economics,</w:t>
      </w:r>
      <w:r>
        <w:t xml:space="preserve"> humanities and journalism have played a constitutive role in producing knowledge both to buttress and critique the state. While Prime Minister Lee was skeptical of Western liberal democracy, he underscored the importance of Western science and technology to solve problems and create rational governance </w:t>
      </w:r>
      <w:r>
        <w:fldChar w:fldCharType="begin"/>
      </w:r>
      <w:r>
        <w:instrText xml:space="preserve"> ADDIN ZOTERO_ITEM CSL_CITATION {"citationID":"cTAM9zN8","properties":{"formattedCitation":"(C. Ooi, 2010)","plainCitation":"(C. Ooi, 2010)","noteIndex":0},"citationItems":[{"id":5261,"uris":["http://zotero.org/users/148841/items/FM5SV56I"],"itemData":{"id":5261,"type":"article-journal","container-title":"International Journal of Cultural Policy","DOI":"10.1080/10286630903118071","ISSN":"1028-6632, 1477-2833","issue":"4","journalAbbreviation":"International Journal of Cultural Policy","language":"en","page":"403-417","source":"DOI.org (Crossref)","title":"Political pragmatism and the creative economy: Singapore as a City for the Arts","title-short":"Political pragmatism and the creative economy","volume":"16","author":[{"family":"Ooi","given":"Can</w:instrText>
      </w:r>
      <w:r>
        <w:rPr>
          <w:rFonts w:ascii="Cambria Math" w:hAnsi="Cambria Math" w:cs="Cambria Math"/>
        </w:rPr>
        <w:instrText>‐</w:instrText>
      </w:r>
      <w:r>
        <w:instrText xml:space="preserve">Seng"}],"issued":{"date-parts":[["2010",11]]}}}],"schema":"https://github.com/citation-style-language/schema/raw/master/csl-citation.json"} </w:instrText>
      </w:r>
      <w:r>
        <w:fldChar w:fldCharType="separate"/>
      </w:r>
      <w:r>
        <w:rPr>
          <w:noProof/>
        </w:rPr>
        <w:t>(C. Ooi, 2010)</w:t>
      </w:r>
      <w:r>
        <w:fldChar w:fldCharType="end"/>
      </w:r>
      <w:r>
        <w:t xml:space="preserve">. Yet, social scientists since the 1970s have gradually made a case for their relevance in public policy discussions, particularly in the domains of demography, and the effects of industrialization on families </w:t>
      </w:r>
      <w:r>
        <w:fldChar w:fldCharType="begin"/>
      </w:r>
      <w:r>
        <w:instrText xml:space="preserve"> ADDIN ZOTERO_ITEM CSL_CITATION {"citationID":"Hl3pwnPE","properties":{"formattedCitation":"(Nasir, 2014)","plainCitation":"(Nasir, 2014)","noteIndex":0},"citationItems":[{"id":5290,"uris":["http://zotero.org/users/148841/items/ALRMBCD9"],"itemData":{"id":5290,"type":"article-journal","abstract":"The Singapore government has traditionally invested heavily in, and focused on, the development of the hard sciences since gaining independence in 1965. This bode well for the fate of sustainability studies as the state, in the initial decades, focused heavily on performance legitimacy, emphasising issues of survivability and economic progress. With the country now at the top of global charts on many rankings on economic prosperity, the city-state has steadily begun to examine issues of nation-building rather than state-building. This can be attributed, in part, to the paradox of soft authoritarian regimes that invest heavily in human capital, because in the long run, an educated electorate will want, as active and informed citizens, to participate effectively in politics. The social sciences are slowly evolving to look at the Singapore model from a comparative perspective, moving away from the dominant narrative of “Singaporean exceptionalism”, which overstates the uniqueness of the city-state.","container-title":"International Social Science Journal","DOI":"10.1111/issj.12082","ISSN":"1468-2451","issue":"217-218","language":"en","license":"© UNESCO 2016.","note":"_eprint: https://onlinelibrary.wiley.com/doi/pdf/10.1111/issj.12082","page":"159-169","source":"Wiley Online Library","title":"Sustainability studies and the changing landscape of social science research in Singapore","volume":"65","author":[{"family":"Nasir","given":"Kamaludeen Mohamed"}],"issued":{"date-parts":[["2014"]]}}}],"schema":"https://github.com/citation-style-language/schema/raw/master/csl-citation.json"} </w:instrText>
      </w:r>
      <w:r>
        <w:fldChar w:fldCharType="separate"/>
      </w:r>
      <w:r>
        <w:rPr>
          <w:noProof/>
        </w:rPr>
        <w:t>(Nasir, 2014)</w:t>
      </w:r>
      <w:r>
        <w:fldChar w:fldCharType="end"/>
      </w:r>
      <w:r>
        <w:t xml:space="preserve">. </w:t>
      </w:r>
      <w:r w:rsidR="007808A9">
        <w:t xml:space="preserve">In recent years, social science studies have addressed issues as disparate as the ability of citizens to follow sustainability initiatives found in behavioral economics to sustaining the state in the face of low-population growth, from the uncertainties of social stability posed by migration to the challenges of multiculturalism. </w:t>
      </w:r>
      <w:r>
        <w:t xml:space="preserve">Nasir (2014) further argues that Singapore’s quest for high university rankings have furthered the quality of social scientific research, as universities began hiring those trained in American or British </w:t>
      </w:r>
      <w:proofErr w:type="gramStart"/>
      <w:r>
        <w:t>universities, and</w:t>
      </w:r>
      <w:proofErr w:type="gramEnd"/>
      <w:r>
        <w:t xml:space="preserve"> partnering with prestigious universities to found new </w:t>
      </w:r>
      <w:r w:rsidR="007808A9">
        <w:t xml:space="preserve">(precarious) </w:t>
      </w:r>
      <w:r>
        <w:t xml:space="preserve">institutes of </w:t>
      </w:r>
      <w:r w:rsidR="007808A9">
        <w:t xml:space="preserve">liberal </w:t>
      </w:r>
      <w:r>
        <w:t xml:space="preserve">higher education, such as the now-dissolved Yale-NUS. </w:t>
      </w:r>
      <w:r w:rsidR="007808A9">
        <w:t xml:space="preserve">Such a quest for global recognition as an intellectual powerhouse has meant that the highly, </w:t>
      </w:r>
      <w:r w:rsidR="007808A9">
        <w:lastRenderedPageBreak/>
        <w:t>quantitatively empiricist state has had to recognize and value those unruly disciplines such as sociology and anthropology, even as their methods of qualitative research and ethnography are suspicious, and easily dismissible (Teo 2021). Herein lies the paradox of knowledge production for activists: on one hand, with the state as ultimate fact-checker under POFMA, it can easily discount all citizen knowledge production as biased and untruthful, particularly knowledge produced through qualitative methods. On the other hand, these methods are the only ones available to critical elites as quantitative data is too often unavailable, or only so in aggregate form (Ang 2020).</w:t>
      </w:r>
      <w:r w:rsidR="00800704">
        <w:t xml:space="preserve"> What emerges from this paradox is </w:t>
      </w:r>
      <w:r w:rsidR="00524A00">
        <w:t>what I call “</w:t>
      </w:r>
      <w:r w:rsidR="00800704">
        <w:t xml:space="preserve">citizen </w:t>
      </w:r>
      <w:r w:rsidR="001F5DB6">
        <w:t>bureaucraft.</w:t>
      </w:r>
      <w:r w:rsidR="00524A00">
        <w:t>”</w:t>
      </w:r>
    </w:p>
    <w:p w14:paraId="1DE77798" w14:textId="77777777" w:rsidR="00CE3D11" w:rsidRDefault="00CE3D11" w:rsidP="00CE3D11"/>
    <w:p w14:paraId="53E3B8A7" w14:textId="13D2CBB5" w:rsidR="00CE3D11" w:rsidRPr="00910FE0" w:rsidRDefault="001F5DB6" w:rsidP="00CE3D11">
      <w:r>
        <w:t>But one need to understand citizen social science (</w:t>
      </w:r>
      <w:r w:rsidR="00CE3D11">
        <w:t>CSS</w:t>
      </w:r>
      <w:r>
        <w:t>) before arriving at citizen bureaucraft. CSS</w:t>
      </w:r>
      <w:r w:rsidR="00CE3D11">
        <w:t xml:space="preserve"> </w:t>
      </w:r>
      <w:r>
        <w:t xml:space="preserve">is a </w:t>
      </w:r>
      <w:proofErr w:type="gramStart"/>
      <w:r>
        <w:t>stepping stone</w:t>
      </w:r>
      <w:proofErr w:type="gramEnd"/>
      <w:r w:rsidR="00CE3D11">
        <w:t xml:space="preserve"> </w:t>
      </w:r>
      <w:r>
        <w:t>to</w:t>
      </w:r>
      <w:r w:rsidR="00CE3D11">
        <w:t xml:space="preserve"> chronicling social justice activism which catalogues and communicates social ills and inequalities in Singapore. </w:t>
      </w:r>
      <w:r w:rsidR="00524A00">
        <w:t xml:space="preserve">CSS methodologies have so far been described and critiqued for their instrumental success, whether for democratization </w:t>
      </w:r>
      <w:r w:rsidR="00524A00">
        <w:fldChar w:fldCharType="begin"/>
      </w:r>
      <w:r w:rsidR="00524A00">
        <w:instrText xml:space="preserve"> ADDIN ZOTERO_ITEM CSL_CITATION {"citationID":"78aJnxdY","properties":{"formattedCitation":"(Jallad et al., 2022)","plainCitation":"(Jallad et al., 2022)","noteIndex":0},"citationItems":[{"id":5310,"uris":["http://zotero.org/users/148841/items/A7H6AJDG"],"itemData":{"id":5310,"type":"article-journal","abstract":"This article argues for a citizen social science methodology in which residents from the sites of inquiry play a central role in key activities of the research process and beyond: research design and data collection, presentation and publication of findings, and design and implementation of urban interventions that address challenges to quality of life. This is a way of democratising the research process through sustained engagement with communities and an emphasis on co-designing pathways to impact. The article draws on the authors’ experience of running a citizen social science project in Beirut, Lebanon, where citizen scientists, university academics, and NGOs have worked collaboratively to understand what prosperity means for local residents, develop context-specific measures of prosperity, and design and implement small-scale interventions for local challenges.","container-title":"International Journal of Social Research Methodology","DOI":"10.1080/13645579.2021.1942664","ISSN":"1364-5579","issue":"6","note":"publisher: Routledge\n_eprint: https://doi.org/10.1080/13645579.2021.1942664","page":"769-782","source":"Taylor and Francis+NEJM","title":"Citizen social science and pathways to prosperity: co-designing research and impact in Beirut, Lebanon","title-short":"Citizen social science and pathways to prosperity","volume":"25","author":[{"family":"Jallad","given":"Mayssa"},{"family":"Mintchev","given":"Nikolay"},{"family":"Pietrostefani","given":"Elisabetta"},{"family":"Daher","given":"Mariam"},{"family":"Moore","given":"Henrietta L."}],"issued":{"date-parts":[["2022",11,2]]}}}],"schema":"https://github.com/citation-style-language/schema/raw/master/csl-citation.json"} </w:instrText>
      </w:r>
      <w:r w:rsidR="00524A00">
        <w:fldChar w:fldCharType="separate"/>
      </w:r>
      <w:r w:rsidR="00524A00">
        <w:rPr>
          <w:noProof/>
        </w:rPr>
        <w:t>(Jallad et al., 2022)</w:t>
      </w:r>
      <w:r w:rsidR="00524A00">
        <w:fldChar w:fldCharType="end"/>
      </w:r>
      <w:r w:rsidR="00524A00">
        <w:t xml:space="preserve"> and robustness (</w:t>
      </w:r>
      <w:proofErr w:type="spellStart"/>
      <w:r w:rsidR="00524A00">
        <w:t>Purdam</w:t>
      </w:r>
      <w:proofErr w:type="spellEnd"/>
      <w:r w:rsidR="00524A00">
        <w:t xml:space="preserve"> 2014). </w:t>
      </w:r>
      <w:r w:rsidR="00CE3D11">
        <w:t>CSS</w:t>
      </w:r>
      <w:r w:rsidR="00CE3D11" w:rsidRPr="00910FE0">
        <w:t xml:space="preserve"> has appeared in science communication and environmental studies scholarship as proscriptive, where </w:t>
      </w:r>
      <w:r w:rsidR="00CE3D11">
        <w:t>CSS</w:t>
      </w:r>
      <w:r w:rsidR="00CE3D11" w:rsidRPr="00910FE0">
        <w:t xml:space="preserve"> </w:t>
      </w:r>
      <w:r w:rsidR="00524A00">
        <w:t>is supposed to</w:t>
      </w:r>
      <w:r w:rsidR="00CE3D11" w:rsidRPr="00910FE0">
        <w:t xml:space="preserve"> facilitate knowledgeability and grassroots policy action about climate change </w:t>
      </w:r>
      <w:r w:rsidR="00CE3D11">
        <w:fldChar w:fldCharType="begin"/>
      </w:r>
      <w:r w:rsidR="00CE3D11">
        <w:instrText xml:space="preserve"> ADDIN ZOTERO_ITEM CSL_CITATION {"citationID":"Yyoep4QT","properties":{"formattedCitation":"(Albagli &amp; Iwama, 2022; Kythreotis et al., 2019)","plainCitation":"(Albagli &amp; Iwama, 2022; Kythreotis et al., 2019)","noteIndex":0},"citationItems":[{"id":5200,"uris":["http://zotero.org/users/148841/items/N2JDRQMJ"],"itemData":{"id":5200,"type":"article-journal","abstract":"The article presents results of a research project aiming to develop theoretical and empirical contributions on participatory approaches and methods of citizen science for risk mapping and adaptation to climate change. In the first part, the paper presents a review of the literature on key concepts and perspectives related to participatory citizen science, introducing the concept of the “right to research”. It highlights the mutual fertilization with participatory mapping methods to deal with disaster situations associated to climate change. In the second part, the paper describes and presents the results and conclusions of an action-research developed on the coastline between the states of São Paulo and Rio de Janeiro, Brazil in 2017–2018. It involved affected communities as protagonists in mapping and managing risks of natural disasters caused by extreme climate events, by combining citizen science approaches and methods with Participatory Geographic Information Systems (PGIS) and social cartography. The article concludes by pointing out the contributions and limits of the “right to research” as a relevant Social Science approach to reframe citizen science from a democratic view.","container-title":"Humanities and Social Sciences Communications","DOI":"10.1057/s41599-022-01040-8","ISSN":"2662-9992","issue":"1","journalAbbreviation":"Humanit Soc Sci Commun","language":"en","license":"2022 The Author(s)","note":"number: 1\npublisher: Palgrave","page":"1-13","source":"www.nature.com","title":"Citizen science and the right to research: building local knowledge of climate change impacts","title-short":"Citizen science and the right to research","volume":"9","author":[{"family":"Albagli","given":"Sarita"},{"family":"Iwama","given":"Allan Yu"}],"issued":{"date-parts":[["2022",2,1]]}}},{"id":5190,"uris":["http://zotero.org/users/148841/items/KJI5LFWH"],"itemData":{"id":5190,"type":"article-journal","abstract":"Governments are struggling to limit global temperatures below the 2°C Paris target with existing climate change policy approaches. This is because conventional climate policies have been predominantly (inter)nationally top-down, which limits citizen agency in driving policy change and influencing citizen behavior. Here we propose elevating Citizen Social Science (CSS) to a new level across governments as an advanced collaborative approach of accelerating climate action and policies that moves beyond conventional citizen science and participatory approaches. Moving beyond the traditional science-policy model of the democratization of science in enabling more inclusive climate policy change, we present examples of how CSS can potentially transform citizen behavior and enable citizens to become key agents in driving climate policy change. We also discuss the barriers that could impede the implementation of CSS and offer solutions to these. In doing this, we articulate the implications of increased citizen action through CSS in moving forward the broader normative and political program of transdisciplinary and co-productive climate change research and policy.","container-title":"Frontiers in Environmental Science","ISSN":"2296-665X","source":"Frontiers","title":"Citizen Social Science for More Integrative and Effective Climate Action: A Science-Policy Perspective","title-short":"Citizen Social Science for More Integrative and Effective Climate Action","URL":"https://www.frontiersin.org/articles/10.3389/fenvs.2019.00010","volume":"7","author":[{"family":"Kythreotis","given":"Andrew P."},{"family":"Mantyka-Pringle","given":"Chrystal"},{"family":"Mercer","given":"Theresa G."},{"family":"Whitmarsh","given":"Lorraine E."},{"family":"Corner","given":"Adam"},{"family":"Paavola","given":"Jouni"},{"family":"Chambers","given":"Chris"},{"family":"Miller","given":"Byron A."},{"family":"Castree","given":"Noel"}],"accessed":{"date-parts":[["2023",10,4]]},"issued":{"date-parts":[["2019"]]}}}],"schema":"https://github.com/citation-style-language/schema/raw/master/csl-citation.json"} </w:instrText>
      </w:r>
      <w:r w:rsidR="00CE3D11">
        <w:fldChar w:fldCharType="separate"/>
      </w:r>
      <w:r w:rsidR="00CE3D11">
        <w:rPr>
          <w:noProof/>
        </w:rPr>
        <w:t>(Albagli &amp; Iwama, 2022; Kythreotis et al., 2019)</w:t>
      </w:r>
      <w:r w:rsidR="00CE3D11">
        <w:fldChar w:fldCharType="end"/>
      </w:r>
      <w:r w:rsidR="00CE3D11" w:rsidRPr="00910FE0">
        <w:t xml:space="preserve">, </w:t>
      </w:r>
      <w:r w:rsidR="00CE3D11">
        <w:t xml:space="preserve">raise </w:t>
      </w:r>
      <w:r w:rsidR="00CE3D11" w:rsidRPr="00910FE0">
        <w:t xml:space="preserve">awareness of social justice issues </w:t>
      </w:r>
      <w:r w:rsidR="00CE3D11">
        <w:fldChar w:fldCharType="begin"/>
      </w:r>
      <w:r w:rsidR="00CE3D11">
        <w:instrText xml:space="preserve"> ADDIN ZOTERO_ITEM CSL_CITATION {"citationID":"lCgGqa3i","properties":{"formattedCitation":"(Lorenz, 2020)","plainCitation":"(Lorenz, 2020)","noteIndex":0},"citationItems":[{"id":5435,"uris":["http://zotero.org/users/148841/items/Z22URWU6"],"itemData":{"id":5435,"type":"article-journal","container-title":"Journal of science communication","issue":"4","note":"publisher: SISSA Medialab","page":"A04","source":"Google Scholar","title":"Addressing diversity in science communication through citizen social science","volume":"19","author":[{"family":"Lorenz","given":"Lissette"}],"issued":{"date-parts":[["2020"]]}}}],"schema":"https://github.com/citation-style-language/schema/raw/master/csl-citation.json"} </w:instrText>
      </w:r>
      <w:r w:rsidR="00CE3D11">
        <w:fldChar w:fldCharType="separate"/>
      </w:r>
      <w:r w:rsidR="00CE3D11">
        <w:rPr>
          <w:noProof/>
        </w:rPr>
        <w:t>(Lorenz, 2020)</w:t>
      </w:r>
      <w:r w:rsidR="00CE3D11">
        <w:fldChar w:fldCharType="end"/>
      </w:r>
      <w:r w:rsidR="00CE3D11" w:rsidRPr="00910FE0">
        <w:t xml:space="preserve">, </w:t>
      </w:r>
      <w:r w:rsidR="00CE3D11">
        <w:t xml:space="preserve">open up participatory modes of social science that include the voices of marginalized communities </w:t>
      </w:r>
      <w:r w:rsidR="00CE3D11">
        <w:fldChar w:fldCharType="begin"/>
      </w:r>
      <w:r w:rsidR="00CE3D11">
        <w:instrText xml:space="preserve"> ADDIN ZOTERO_ITEM CSL_CITATION {"citationID":"BAvVL8HD","properties":{"formattedCitation":"(Albert et al., 2021; Burawoy, 2021)","plainCitation":"(Albert et al., 2021; Burawoy, 2021)","noteIndex":0},"citationItems":[{"id":5206,"uris":["http://zotero.org/users/148841/items/MDXYD8D5"],"itemData":{"id":5206,"type":"article-journal","container-title":"Chapter 7. In: Vohland K. et al.(Eds). 2021. The Science of Citizen Science. Springer. https://doi. org/10.1007/978-3-030-58278-4. pp: 119-138","note":"publisher: Springer","source":"Google Scholar","title":"Citizen social science: New and established approaches to participation in social research","title-short":"Citizen social science","URL":"https://library.oapen.org/bitstream/handle/20.500.12657/46119/1/2021_Book_TheScienceOfCitizenScience.pdf#page=123","author":[{"family":"Albert","given":"Alexandra"},{"family":"Balázs","given":"Bálint"},{"family":"Butkevičienė","given":"Eglė"},{"family":"Mayer","given":"Katja"},{"family":"Perelló","given":"Josep"}],"accessed":{"date-parts":[["2023",10,4]]},"issued":{"date-parts":[["2021"]]}}},{"id":5437,"uris":["http://zotero.org/users/148841/items/NMFL2ZKN"],"itemData":{"id":5437,"type":"book","publisher":"John Wiley &amp; Sons","source":"Google Scholar","title":"Public sociology","URL":"https://books.google.com/books?hl=en&amp;lr=&amp;id=uDVCEAAAQBAJ&amp;oi=fnd&amp;pg=PT3&amp;dq=public+sociology+michael+burawoy&amp;ots=DOD4IZqQlJ&amp;sig=9Iyf8gODDipWmUP-o_MJmago9W4","author":[{"family":"Burawoy","given":"Michael"}],"accessed":{"date-parts":[["2023",10,30]]},"issued":{"date-parts":[["2021"]]}}}],"schema":"https://github.com/citation-style-language/schema/raw/master/csl-citation.json"} </w:instrText>
      </w:r>
      <w:r w:rsidR="00CE3D11">
        <w:fldChar w:fldCharType="separate"/>
      </w:r>
      <w:r w:rsidR="00CE3D11">
        <w:rPr>
          <w:noProof/>
        </w:rPr>
        <w:t>(Albert et al., 2021; Burawoy, 2021)</w:t>
      </w:r>
      <w:r w:rsidR="00CE3D11">
        <w:fldChar w:fldCharType="end"/>
      </w:r>
      <w:r w:rsidR="00CE3D11">
        <w:t xml:space="preserve">, forge new relationships between academics and society </w:t>
      </w:r>
      <w:r w:rsidR="00CE3D11">
        <w:fldChar w:fldCharType="begin"/>
      </w:r>
      <w:r w:rsidR="00CE3D11">
        <w:instrText xml:space="preserve"> ADDIN ZOTERO_ITEM CSL_CITATION {"citationID":"sUnNQUjF","properties":{"formattedCitation":"(Housley et al., 2014)","plainCitation":"(Housley et al., 2014)","noteIndex":0},"citationItems":[{"id":5320,"uris":["http://zotero.org/users/148841/items/B8NXQ97U"],"itemData":{"id":5320,"type":"article-journal","abstract":"In this paper, we reflect on the disciplinary contours of contemporary sociology, and social science more generally, in the age of ‘big and broad’ social data. Our aim is to suggest how sociology and social sciences may respond to the challenges and opportunities presented by this ‘data deluge’ in ways that are innovative yet sensitive to the social and ethical life of data and methods. We begin by reviewing relevant contemporary methodological debates and consider how they relate to the emergence of big and broad social data as a product, reflexive artefact and organizational feature of emerging global digital society. We then explore the challenges and opportunities afforded to social science through the widespread adoption of a new generation of distributed, digital technologies and the gathering momentum of the open data movement, grounding our observations in the work of the Collaborative Online Social Media ObServatory (COSMOS) project. In conclusion, we argue that these challenges and opportunities motivate a renewed interest in the programme for a ‘public sociology’, characterized by the co-production of social scientific knowledge involving a broad range of actors and publics.","container-title":"Big Data &amp; Society","DOI":"10.1177/2053951714545135","ISSN":"2053-9517, 2053-9517","issue":"2","journalAbbreviation":"Big Data &amp; Society","language":"en","page":"205395171454513","source":"DOI.org (Crossref)","title":"Big and broad social data and the sociological imagination: A collaborative response","title-short":"Big and broad social data and the sociological imagination","volume":"1","author":[{"family":"Housley","given":"William"},{"family":"Procter","given":"Rob"},{"family":"Edwards","given":"Adam"},{"family":"Burnap","given":"Peter"},{"family":"Williams","given":"Matthew"},{"family":"Sloan","given":"Luke"},{"family":"Rana","given":"Omer"},{"family":"Morgan","given":"Jeffrey"},{"family":"Voss","given":"Alex"},{"family":"Greenhill","given":"Anita"}],"issued":{"date-parts":[["2014",7,1]]}}}],"schema":"https://github.com/citation-style-language/schema/raw/master/csl-citation.json"} </w:instrText>
      </w:r>
      <w:r w:rsidR="00CE3D11">
        <w:fldChar w:fldCharType="separate"/>
      </w:r>
      <w:r w:rsidR="00CE3D11">
        <w:rPr>
          <w:noProof/>
        </w:rPr>
        <w:t>(Housley et al., 2014)</w:t>
      </w:r>
      <w:r w:rsidR="00CE3D11">
        <w:fldChar w:fldCharType="end"/>
      </w:r>
      <w:r w:rsidR="00CE3D11">
        <w:t xml:space="preserve">, and </w:t>
      </w:r>
      <w:r w:rsidR="00CE3D11" w:rsidRPr="00910FE0">
        <w:t xml:space="preserve">build more transparent mental health care systems </w:t>
      </w:r>
      <w:r w:rsidR="00CE3D11">
        <w:fldChar w:fldCharType="begin"/>
      </w:r>
      <w:r w:rsidR="00CE3D11">
        <w:instrText xml:space="preserve"> ADDIN ZOTERO_ITEM CSL_CITATION {"citationID":"248ZmlZ6","properties":{"formattedCitation":"(Bonhoure et al., 2023; Pykett et al., 2020)","plainCitation":"(Bonhoure et al., 2023; Pykett et al., 2020)","noteIndex":0},"citationItems":[{"id":5198,"uris":["http://zotero.org/users/148841/items/LS9HFL4U"],"itemData":{"id":5198,"type":"article-journal","abstract":"Computational social science is being scrutinised and some concerns have been expressed with regards to the lack of transparency and inclusivity in some of the researches. However, how computational social science can be reformulated to adopt participatory and inclusive practices? And, furthermore, which aspects shall be carefully considered to make possible this reformulation? We present a practical case that addresses the challenge of collectively studying social interactions within community-based mental health care. This study is done by revisiting and revising social science methods such as social dilemmas and game theory and by incorporating the use of digital interfaces to run experiments in-the-field. The research can be framed within the emergent citizen social science or social citizen science where shared practices are still lacking. We have identified five key steps of the research process to be considered to introduce participatory and inclusive practices: research framing, research design, experimental spaces, data sources, and actionable knowledge. Social dilemmas and game theory methods and protocols need to be reconsidered as an experiential activity that enables participants to self-reflect. Co-design dynamics and the building of a working group outside the academia are important to initiate socially robust knowledge co-production. Research results should support evidence-based policies and collective actions put forward by the civil society. The inclusion of underserved groups is discussed as a way forward to new avenues of computational social science jointly with intricate ethical aspects. Finally, the paper also provides some reflections to explore the particularities of a further enhancement of social dimensions in citizen science.","container-title":"Humanities and Social Sciences Communications","DOI":"10.1057/s41599-023-01577-2","ISSN":"2662-9992","issue":"1","journalAbbreviation":"Humanit Soc Sci Commun","language":"en","license":"2023 The Author(s)","note":"number: 1\npublisher: Palgrave","page":"1-14","source":"www.nature.com","title":"Reformulating computational social science with citizen social science: the case of a community-based mental health care research","title-short":"Reformulating computational social science with citizen social science","volume":"10","author":[{"family":"Bonhoure","given":"Isabelle"},{"family":"Cigarini","given":"Anna"},{"family":"Vicens","given":"Julián"},{"family":"Mitats","given":"Bàrbara"},{"family":"Perelló","given":"Josep"}],"issued":{"date-parts":[["2023",3,4]]}}},{"id":5202,"uris":["http://zotero.org/users/148841/items/LKUPDKC6"],"itemData":{"id":5202,"type":"article-journal","abstract":"This paper sets out the future potential and challenges for developing an interdisciplinary, mixed-method Citizen Social Science approach to researching urban emotions. It focuses on urban stress, which is increasingly noted as a global mental health challenge facing both urbanised and rapidly urbanising societies. The paper reviews the existing use of mobile psychophysiological or biosensing within urban environments—as means of ‘capturing’ the urban geographies of emotions. Methodological reflections are included on primary research using biosensing in a study of workplace and commuter stress for university employees in Birmingham (UK) and Salzburg (Austria) for illustrative purposes. In comparing perspectives on the conceptualisation and measurement of urban stress from psychology, neuroscience and urban planning, the difficulties of defining scientific constructs within Citizen Science are discussed to set out the groundwork for fostering interdisciplinary dialogue. The novel methods, geo-located sensor technologies and data-driven approaches to researching urban stress now available to researchers pose a number of ethical, political and conceptual challenges around defining and measuring emotions, stress, human behaviour and urban space. They also raise issues of rigour, participation and social scientific interpretation. Introducing methods informed by more critical Citizen Social Science perspectives can temper overly individualised forms of data collection to establish more effective ways of addressing urban stress and promoting wellbeing in urban communities.","container-title":"Palgrave Communications","DOI":"10.1057/s41599-020-0460-1","ISSN":"2055-1045","issue":"1","journalAbbreviation":"Palgrave Commun","language":"en","license":"2020 The Author(s)","note":"number: 1\npublisher: Palgrave","page":"1-11","source":"www.nature.com","title":"Developing a Citizen Social Science approach to understand urban stress and promote wellbeing in urban communities","volume":"6","author":[{"family":"Pykett","given":"Jessica"},{"family":"Chrisinger","given":"Benjamin"},{"family":"Kyriakou","given":"Kalliopi"},{"family":"Osborne","given":"Tess"},{"family":"Resch","given":"Bernd"},{"family":"Stathi","given":"Afroditi"},{"family":"Toth","given":"Eszter"},{"family":"Whittaker","given":"Anna C."}],"issued":{"date-parts":[["2020",5,6]]}}}],"schema":"https://github.com/citation-style-language/schema/raw/master/csl-citation.json"} </w:instrText>
      </w:r>
      <w:r w:rsidR="00CE3D11">
        <w:fldChar w:fldCharType="separate"/>
      </w:r>
      <w:r w:rsidR="00CE3D11">
        <w:rPr>
          <w:noProof/>
        </w:rPr>
        <w:t>(Bonhoure et al., 2023; Pykett et al., 2020)</w:t>
      </w:r>
      <w:r w:rsidR="00CE3D11">
        <w:fldChar w:fldCharType="end"/>
      </w:r>
      <w:r w:rsidR="00CE3D11">
        <w:t xml:space="preserve">. </w:t>
      </w:r>
      <w:r w:rsidR="00CE3D11" w:rsidRPr="00910FE0">
        <w:t xml:space="preserve">As an object of classification scholars have studied how </w:t>
      </w:r>
      <w:r w:rsidR="00CE3D11">
        <w:t>CSS</w:t>
      </w:r>
      <w:r w:rsidR="00CE3D11" w:rsidRPr="00910FE0">
        <w:t xml:space="preserve"> extends the parameters of </w:t>
      </w:r>
      <w:r w:rsidR="00CE3D11">
        <w:t>CS</w:t>
      </w:r>
      <w:r w:rsidR="00CE3D11" w:rsidRPr="00910FE0">
        <w:t xml:space="preserve"> </w:t>
      </w:r>
      <w:r w:rsidR="00CE3D11">
        <w:fldChar w:fldCharType="begin"/>
      </w:r>
      <w:r w:rsidR="00CE3D11">
        <w:instrText xml:space="preserve"> ADDIN ZOTERO_ITEM CSL_CITATION {"citationID":"h3SdC2cf","properties":{"formattedCitation":"(Purdam, 2014)","plainCitation":"(Purdam, 2014)","noteIndex":0},"citationItems":[{"id":5312,"uris":["http://zotero.org/users/148841/items/9SL99SCM"],"itemData":{"id":5312,"type":"article-journal","abstract":"This article examines the value of observation data collected by volunteers as they go about their daily activities. Many citizens are already creating digital data archives of their own lives through online activity including via social media communication. Citizens now have the potential to be the default fieldworkers of their own lives. This can be extended to examine the value of citizens systematically collecting data on the world around them for social science research. This pilot observation study required volunteers to follow a protocol and record the number of people seen begging. The study produced important findings on begging which informed a larger research project. However, challenging methodological and ethical issues are raised concerning the observation of public life. Even so, it is clear there is potential for what can be termed ‘citizen social science’, including continuous data collection where volunteers collaborate in social science research and observe and record data as they go about their daily lives. This approach to the way evidence can be collected and integrated into research has implications for the interfaces between being a citizen, knowledge processes and the state and presents an opportunity for a renewed idea of emancipatory social science.","container-title":"Current Sociology","DOI":"10.1177/0011392114527997","ISSN":"0011-3921","issue":"3","language":"en","note":"publisher: SAGE Publications Ltd","page":"374-392","source":"SAGE Journals","title":"Citizen social science and citizen data? Methodological and ethical challenges for social research","title-short":"Citizen social science and citizen data?","volume":"62","author":[{"family":"Purdam","given":"Kingsley"}],"issued":{"date-parts":[["2014",5,1]]}}}],"schema":"https://github.com/citation-style-language/schema/raw/master/csl-citation.json"} </w:instrText>
      </w:r>
      <w:r w:rsidR="00CE3D11">
        <w:fldChar w:fldCharType="separate"/>
      </w:r>
      <w:r w:rsidR="00CE3D11">
        <w:rPr>
          <w:noProof/>
        </w:rPr>
        <w:t>(Purdam, 2014)</w:t>
      </w:r>
      <w:r w:rsidR="00CE3D11">
        <w:fldChar w:fldCharType="end"/>
      </w:r>
      <w:r w:rsidR="00CE3D11">
        <w:t>. From a more critical perspective, CSS is charged with</w:t>
      </w:r>
      <w:r w:rsidR="00CE3D11" w:rsidRPr="00910FE0">
        <w:t xml:space="preserve"> ignor</w:t>
      </w:r>
      <w:r w:rsidR="00CE3D11">
        <w:t>ing</w:t>
      </w:r>
      <w:r w:rsidR="00CE3D11" w:rsidRPr="00910FE0">
        <w:t xml:space="preserve"> the </w:t>
      </w:r>
      <w:proofErr w:type="spellStart"/>
      <w:r w:rsidR="00CE3D11" w:rsidRPr="00910FE0">
        <w:t>sociomaterial</w:t>
      </w:r>
      <w:proofErr w:type="spellEnd"/>
      <w:r w:rsidR="00CE3D11" w:rsidRPr="00910FE0">
        <w:t xml:space="preserve"> needs and histories of engagement of communities intended as co-creators and partners of </w:t>
      </w:r>
      <w:r w:rsidR="00CE3D11">
        <w:t>CSS</w:t>
      </w:r>
      <w:r w:rsidR="00CE3D11" w:rsidRPr="00910FE0">
        <w:t xml:space="preserve"> </w:t>
      </w:r>
      <w:r w:rsidR="00CE3D11">
        <w:fldChar w:fldCharType="begin"/>
      </w:r>
      <w:r w:rsidR="00CE3D11">
        <w:instrText xml:space="preserve"> ADDIN ZOTERO_ITEM CSL_CITATION {"citationID":"3OqQrRvO","properties":{"formattedCitation":"(Kenens et al., 2020)","plainCitation":"(Kenens et al., 2020)","noteIndex":0},"citationItems":[{"id":5160,"uris":["http://zotero.org/users/148841/items/PWFEJSFI"],"itemData":{"id":5160,"type":"article-journal","abstract":"This study illustrates how citizen-driven radiation monitoring has emerged in post-Fukushima Japan, where citizens generate their own radiation data and measurement devices to provide public with actionable data about their environments. Drawing on ethnographic fieldwork in and around Fukushima Prefecture, it highlights the multifaceted character of these bottom-up, citizen-led efforts, contrasting these initiatives with the emergence of “citizen participatory” science policy discourses in Japan. Recognizing the contested nature of citizenship in Japan and in the nuclear arena, the article considers how terms and definitions shape the participation of citizens and other stakeholders (local communities, public authorities, regulators, and professional scientists) in science and technology in culturally and historically specific ways. It builds on these observations to open up new spaces of expertise, which engage all stakeholders through social-scientific intervention.","container-title":"Palgrave Communications","DOI":"10.1057/s41599-020-0434-3","ISSN":"2055-1045","issue":"1","journalAbbreviation":"Palgrave Commun","language":"en","license":"2020 The Author(s)","note":"number: 1\npublisher: Palgrave","page":"1-8","source":"www.nature.com","title":"Science by, with and for citizens: rethinking ‘citizen science’ after the 2011 Fukushima disaster","title-short":"Science by, with and for citizens","volume":"6","author":[{"family":"Kenens","given":"Joke"},{"family":"Van Oudheusden","given":"Michiel"},{"family":"Yoshizawa","given":"Go"},{"family":"Van Hoyweghen","given":"Ine"}],"issued":{"date-parts":[["2020",4,3]]}}}],"schema":"https://github.com/citation-style-language/schema/raw/master/csl-citation.json"} </w:instrText>
      </w:r>
      <w:r w:rsidR="00CE3D11">
        <w:fldChar w:fldCharType="separate"/>
      </w:r>
      <w:r w:rsidR="00CE3D11">
        <w:rPr>
          <w:noProof/>
        </w:rPr>
        <w:t>(Kenens et al., 2020)</w:t>
      </w:r>
      <w:r w:rsidR="00CE3D11">
        <w:fldChar w:fldCharType="end"/>
      </w:r>
      <w:r w:rsidR="00CE3D11">
        <w:t xml:space="preserve">, and ethical dubiousness given the unequal power dynamics between researchers and citizens </w:t>
      </w:r>
      <w:r w:rsidR="00CE3D11">
        <w:fldChar w:fldCharType="begin"/>
      </w:r>
      <w:r w:rsidR="00CE3D11">
        <w:instrText xml:space="preserve"> ADDIN ZOTERO_ITEM CSL_CITATION {"citationID":"tnGU44k4","properties":{"formattedCitation":"(Tauginien\\uc0\\u279{} et al., 2020, 2021)","plainCitation":"(Tauginienė et al., 2020, 2021)","noteIndex":0},"citationItems":[{"id":5316,"uris":["http://zotero.org/users/148841/items/BFTMIQQ6"],"itemData":{"id":5316,"type":"article-journal","container-title":"Palgrave Communications","issue":"1","note":"publisher: Palgrave","page":"1–11","source":"Google Scholar","title":"Citizen science in the social sciences and humanities: The power of interdisciplinarity","title-short":"Citizen science in the social sciences and humanities","volume":"6","author":[{"family":"Tauginienė","given":"Loreta"},{"family":"Butkevičienė","given":"Eglė"},{"family":"Vohland","given":"Katrin"},{"family":"Heinisch","given":"Barbara"},{"family":"Daskolia","given":"Maria"},{"family":"Suškevičs","given":"Monika"},{"family":"Portela","given":"Manuel"},{"family":"Balázs","given":"Bálint"},{"family":"Prūse","given":"Baiba"}],"issued":{"date-parts":[["2020"]]}}},{"id":5318,"uris":["http://zotero.org/users/148841/items/DB6QLERG"],"itemData":{"id":5318,"type":"article-journal","container-title":"The Science of Citizen Science","note":"publisher: Springer International Publishing Cham, Switzerland","page":"397","source":"Google Scholar","title":"Ethical challenges and dynamic informed consent","author":[{"family":"Tauginienė","given":"Loreta"},{"family":"Hummer","given":"Philipp"},{"family":"Albert","given":"Alexandra"},{"family":"Cigarini","given":"Anna"},{"family":"Vohland","given":"Katrin"}],"issued":{"date-parts":[["2021"]]}}}],"schema":"https://github.com/citation-style-language/schema/raw/master/csl-citation.json"} </w:instrText>
      </w:r>
      <w:r w:rsidR="00CE3D11">
        <w:fldChar w:fldCharType="separate"/>
      </w:r>
      <w:r w:rsidR="00CE3D11" w:rsidRPr="00776FFB">
        <w:rPr>
          <w:rFonts w:cs="Arial"/>
        </w:rPr>
        <w:t>(Tauginienė et al., 2020, 2021)</w:t>
      </w:r>
      <w:r w:rsidR="00CE3D11">
        <w:fldChar w:fldCharType="end"/>
      </w:r>
      <w:r w:rsidR="00CE3D11">
        <w:t xml:space="preserve">, where </w:t>
      </w:r>
      <w:r w:rsidR="00CE3D11" w:rsidRPr="00910FE0">
        <w:t xml:space="preserve">volunteers </w:t>
      </w:r>
      <w:r w:rsidR="00CE3D11">
        <w:t xml:space="preserve">are co-opted </w:t>
      </w:r>
      <w:r w:rsidR="00CE3D11" w:rsidRPr="00910FE0">
        <w:t xml:space="preserve">as mere data points instead of </w:t>
      </w:r>
      <w:r w:rsidR="00CE3D11">
        <w:t xml:space="preserve">promoting </w:t>
      </w:r>
      <w:r w:rsidR="00CE3D11" w:rsidRPr="00910FE0">
        <w:t>active citizens</w:t>
      </w:r>
      <w:r w:rsidR="00CE3D11">
        <w:t xml:space="preserve">hip </w:t>
      </w:r>
      <w:r w:rsidR="00CE3D11">
        <w:fldChar w:fldCharType="begin"/>
      </w:r>
      <w:r w:rsidR="00CE3D11">
        <w:instrText xml:space="preserve"> ADDIN ZOTERO_ITEM CSL_CITATION {"citationID":"wibOXdqs","properties":{"formattedCitation":"(Blacker et al., 2021)","plainCitation":"(Blacker et al., 2021)","noteIndex":0},"citationItems":[{"id":5154,"uris":["http://zotero.org/users/148841/items/GDVIBJK7"],"itemData":{"id":5154,"type":"article-journal","abstract":"Amid rising interest in participatory research, some industries have recently begun to practice public relations citizen science (PRCS). Unlike citizen science and crowdsourcing projects that generate raw materials for product development, PRCS benefits capitalist firms primarily by improving their public image and deflecting accusations of causing harm. Three cases illustrate how PRCS works: (1) a growing assortment of citizen science projects associated with Antarctic tourism, (2) an initiative to document biodiversity, linked to Canada’s oil and gas industry, and (3) a study sponsored by Biology Fortified, a nonprofit organization that works to communicate positive information about agricultural biotechnology. Scientists and research organizations may have legitimate reasons for entering into these partnerships, but PRCS can benefit industries in problematic ways. First, by supporting environmental science, PRCS can attach a ‘sustainable’ image to a polluting industry, without changing its core practices. Second, PRCS can accumulate data and steer volunteers’ observations in ways that undermine claims about the harms caused by the industry’s practices or products. Finally, in some cases, PRCS organizers hope to induce people to view an industry more ‘rationally’ than those who make ‘emotional’ or ‘ideological’ claims about its harms.","container-title":"Social Studies of Science","DOI":"10.1177/03063127211027662","ISSN":"0306-3127, 1460-3659","issue":"5","journalAbbreviation":"Soc Stud Sci","language":"en","page":"780-796","source":"DOI.org (Crossref)","title":"When citizen science is public relations","volume":"51","author":[{"family":"Blacker","given":"Sarah"},{"family":"Kimura","given":"Aya H"},{"family":"Kinchy","given":"Abby"}],"issued":{"date-parts":[["2021",10]]}}}],"schema":"https://github.com/citation-style-language/schema/raw/master/csl-citation.json"} </w:instrText>
      </w:r>
      <w:r w:rsidR="00CE3D11">
        <w:fldChar w:fldCharType="separate"/>
      </w:r>
      <w:r w:rsidR="00CE3D11">
        <w:rPr>
          <w:noProof/>
        </w:rPr>
        <w:t>(Blacker et al., 2021)</w:t>
      </w:r>
      <w:r w:rsidR="00CE3D11">
        <w:fldChar w:fldCharType="end"/>
      </w:r>
      <w:r w:rsidR="00CE3D11">
        <w:t>, thus inviting CSS practitioners to co-create</w:t>
      </w:r>
      <w:r w:rsidR="00CE3D11" w:rsidRPr="00910FE0">
        <w:t xml:space="preserve"> ethics </w:t>
      </w:r>
      <w:r w:rsidR="00CE3D11">
        <w:t xml:space="preserve">of </w:t>
      </w:r>
      <w:r w:rsidR="00CE3D11" w:rsidRPr="00910FE0">
        <w:t xml:space="preserve">practice </w:t>
      </w:r>
      <w:r w:rsidR="00CE3D11">
        <w:fldChar w:fldCharType="begin"/>
      </w:r>
      <w:r w:rsidR="00CE3D11">
        <w:instrText xml:space="preserve"> ADDIN ZOTERO_ITEM CSL_CITATION {"citationID":"AsqHmUaT","properties":{"formattedCitation":"(Thomas et al., 2021)","plainCitation":"(Thomas et al., 2021)","noteIndex":0},"citationItems":[{"id":5179,"uris":["http://zotero.org/users/148841/items/5HCP6GYB"],"itemData":{"id":5179,"type":"article-journal","abstract":"This paper addresses the emerging methodological debate about citizen social science from the perspective of participatory research methods. The paper introduces the research forum as a horizontal and safe communicative space moderated by academic researchers that enables co-researcher participation across all phases of co-creational research projects. It is argued that in co-creational citizen social science, such a communicative space requires conceptualisation in order for it to foster citizens’ engagement in the knowledge production that deals with their specific social lifeworlds. In the research forum, the potential that the social sciences bring to citizen science—methodological reflection and the theoretical interpretation and contextualisation of data—can flourish in a collaborative process. Based on the expertise in co-created research in multigenerational co-housing projects, the paper reflects on practical experiences with the research forum in terms of four central dimensions: (1) opening up spaces for social encounters; (2) establishing communicative practice; (3) initiating a process of social self-understanding; (4) engaging in (counter-)public discourses. Finally, the paper closes with a summary of potential and challenges that the research forum provides as a methodological foundation for co-creation in citizen social science projects.","container-title":"Humanities and Social Sciences Communications","DOI":"10.1057/s41599-021-00902-x","ISSN":"2662-9992","issue":"1","journalAbbreviation":"Humanit Soc Sci Commun","language":"en","license":"2021 The Author(s)","note":"number: 1\npublisher: Palgrave","page":"1-11","source":"www.nature.com","title":"Co-creation in citizen social science: the research forum as a methodological foundation for communication and participation","title-short":"Co-creation in citizen social science","volume":"8","author":[{"family":"Thomas","given":"Stefan"},{"family":"Scheller","given":"David"},{"family":"Schröder","given":"Susan"}],"issued":{"date-parts":[["2021",10,21]]}}}],"schema":"https://github.com/citation-style-language/schema/raw/master/csl-citation.json"} </w:instrText>
      </w:r>
      <w:r w:rsidR="00CE3D11">
        <w:fldChar w:fldCharType="separate"/>
      </w:r>
      <w:r w:rsidR="00CE3D11">
        <w:rPr>
          <w:noProof/>
        </w:rPr>
        <w:t>(Thomas et al., 2021)</w:t>
      </w:r>
      <w:r w:rsidR="00CE3D11">
        <w:fldChar w:fldCharType="end"/>
      </w:r>
      <w:r w:rsidR="00CE3D11">
        <w:t>.</w:t>
      </w:r>
    </w:p>
    <w:p w14:paraId="622FCA3A" w14:textId="77777777" w:rsidR="00CE3D11" w:rsidRDefault="00CE3D11" w:rsidP="00CE3D11"/>
    <w:p w14:paraId="5E6DF646" w14:textId="4FC5060F" w:rsidR="00CE3D11" w:rsidRDefault="00CE3D11" w:rsidP="00CE3D11">
      <w:r>
        <w:t xml:space="preserve">While CSS is discussed in terms of the efficacy of methodologies to achieve a project’s goal, what is not broached is how epistemic strategies are shaped by a particular political culture, particularly in more autocratic settings. Following the discussion on the coproduction of CS by Strasser et </w:t>
      </w:r>
      <w:r w:rsidR="00524A00">
        <w:t xml:space="preserve">al </w:t>
      </w:r>
      <w:r w:rsidR="00524A00">
        <w:fldChar w:fldCharType="begin"/>
      </w:r>
      <w:r w:rsidR="00DA63D7">
        <w:instrText xml:space="preserve"> ADDIN ZOTERO_ITEM CSL_CITATION {"citationID":"a3pohph5n2","properties":{"formattedCitation":"(2019)","plainCitation":"(2019)","noteIndex":0},"citationItems":[{"id":5324,"uris":["http://zotero.org/users/148841/items/WPYXWQKW"],"itemData":{"id":5324,"type":"article-journal","container-title":"Science &amp; Technology Studies","issue":"ARTICLE","page":"52–76","source":"Google Scholar","title":"\" Citizen science\"? Rethinking science and public participation","title-short":"\" Citizen science\"?","volume":"32","author":[{"family":"Strasser","given":"Bruno"},{"family":"Baudry","given":"Jérôme"},{"family":"Mahr","given":"Dana"},{"family":"Sanchez","given":"Gabriela"},{"family":"Tancoigne","given":"Elise"}],"issued":{"date-parts":[["2019"]]}},"label":"page","suppress-author":true}],"schema":"https://github.com/citation-style-language/schema/raw/master/csl-citation.json"} </w:instrText>
      </w:r>
      <w:r w:rsidR="00524A00">
        <w:fldChar w:fldCharType="separate"/>
      </w:r>
      <w:r w:rsidR="00DA63D7" w:rsidRPr="00DA63D7">
        <w:rPr>
          <w:rFonts w:cs="Arial"/>
        </w:rPr>
        <w:t>(2019)</w:t>
      </w:r>
      <w:r w:rsidR="00524A00">
        <w:fldChar w:fldCharType="end"/>
      </w:r>
      <w:r>
        <w:t xml:space="preserve">, the knowledge ways and strategies that are produced by CSS are coproduced along with norms of citizenship and the state, itself. Rather than looking to natural science and its quantitative methodologies to communicate issues of social justice, citizen social scientists (or public sociologists) communicate social injustices, often through ethnographic and </w:t>
      </w:r>
      <w:proofErr w:type="spellStart"/>
      <w:r>
        <w:t>qualitiative</w:t>
      </w:r>
      <w:proofErr w:type="spellEnd"/>
      <w:r>
        <w:t xml:space="preserve"> methodologies. To understand </w:t>
      </w:r>
      <w:r w:rsidR="009B6A82">
        <w:t>how</w:t>
      </w:r>
      <w:r>
        <w:t xml:space="preserve"> this might be, and to grapple with the modes of evidencing, expertise and data used by Singaporean citizen social scientists, I place CSS methodologies and knowledge production within the ambit of citizen bureaucraft. Following Fan and Chen (2019), the onto-epistemological category of ‘citizen’ (whether they are denizens such as permanent residents or migrants, or legal citizen) are differently refracted the lens of the administrative and legal state. In contexts where </w:t>
      </w:r>
      <w:r>
        <w:lastRenderedPageBreak/>
        <w:t xml:space="preserve">undone scientific knowledge is disavowed, an attention to bureaucraft highlights how citizens mobilize existing state-sanctioned knowledge in journalism, social </w:t>
      </w:r>
      <w:proofErr w:type="gramStart"/>
      <w:r>
        <w:t>science</w:t>
      </w:r>
      <w:proofErr w:type="gramEnd"/>
      <w:r>
        <w:t xml:space="preserve"> and public policy data to create bricolage representations of lived realities of injustice. The following section will turn to a categorization of citizen social science through bureaucraft in Singapore, with special attention to activities during the pandemic.</w:t>
      </w:r>
    </w:p>
    <w:p w14:paraId="3B8DC827" w14:textId="77777777" w:rsidR="00CE3D11" w:rsidRDefault="00CE3D11" w:rsidP="00CE3D11"/>
    <w:p w14:paraId="3CF2283B" w14:textId="65BEA2ED" w:rsidR="00B14DBC" w:rsidRDefault="00985AAD" w:rsidP="007C735A">
      <w:pPr>
        <w:rPr>
          <w:b/>
          <w:bCs/>
        </w:rPr>
      </w:pPr>
      <w:r>
        <w:t xml:space="preserve"> </w:t>
      </w:r>
      <w:r w:rsidR="005F685B">
        <w:rPr>
          <w:b/>
          <w:bCs/>
        </w:rPr>
        <w:t>5</w:t>
      </w:r>
      <w:r w:rsidR="007C735A" w:rsidRPr="00945C22">
        <w:rPr>
          <w:b/>
          <w:bCs/>
        </w:rPr>
        <w:t xml:space="preserve">. </w:t>
      </w:r>
      <w:r w:rsidR="00B14DBC">
        <w:rPr>
          <w:b/>
          <w:bCs/>
        </w:rPr>
        <w:t xml:space="preserve">Conceptualizing Citizen Bureaucraft </w:t>
      </w:r>
      <w:r w:rsidR="0026547D">
        <w:rPr>
          <w:b/>
          <w:bCs/>
        </w:rPr>
        <w:t>and Citing the State</w:t>
      </w:r>
    </w:p>
    <w:p w14:paraId="4601682C" w14:textId="77777777" w:rsidR="0026547D" w:rsidRDefault="0026547D" w:rsidP="00A34B4F"/>
    <w:p w14:paraId="614BDEE5" w14:textId="5D5E662B" w:rsidR="001C71DE" w:rsidRPr="00177F7F" w:rsidRDefault="001C71DE" w:rsidP="00A34B4F">
      <w:r>
        <w:t>During the pandemic, the Singapore state quickly deployed timely information and risk communication of the coronavirus</w:t>
      </w:r>
      <w:r w:rsidR="00F062F1">
        <w:t xml:space="preserve"> through frequent public service announcements, text messages,</w:t>
      </w:r>
      <w:r w:rsidR="00854A41">
        <w:t xml:space="preserve"> </w:t>
      </w:r>
      <w:r w:rsidR="0084540F">
        <w:t>music videos, social media (Tam et al 2022)</w:t>
      </w:r>
      <w:r w:rsidR="00E90301">
        <w:t xml:space="preserve">. Early on, </w:t>
      </w:r>
      <w:proofErr w:type="gramStart"/>
      <w:r w:rsidR="00E90301">
        <w:t xml:space="preserve">Singapore </w:t>
      </w:r>
      <w:r w:rsidR="00854A41">
        <w:t xml:space="preserve"> “</w:t>
      </w:r>
      <w:proofErr w:type="gramEnd"/>
      <w:r w:rsidR="00854A41">
        <w:t>tapp</w:t>
      </w:r>
      <w:r w:rsidR="00E90301">
        <w:t>ed</w:t>
      </w:r>
      <w:r w:rsidR="00854A41">
        <w:t xml:space="preserve"> the shoulder” of </w:t>
      </w:r>
      <w:r w:rsidR="00E90301">
        <w:t xml:space="preserve">selected </w:t>
      </w:r>
      <w:r w:rsidR="00854A41">
        <w:t xml:space="preserve">scientists who would be </w:t>
      </w:r>
      <w:r w:rsidR="00E90301">
        <w:t>elevated to act as public liaison to co</w:t>
      </w:r>
      <w:r w:rsidR="00854A41">
        <w:t>mmunicat</w:t>
      </w:r>
      <w:r w:rsidR="00E90301">
        <w:t>e</w:t>
      </w:r>
      <w:r w:rsidR="00854A41">
        <w:t xml:space="preserve"> disease progression and risk</w:t>
      </w:r>
      <w:r w:rsidR="00314B2B">
        <w:t xml:space="preserve"> (personal interview, Dale Fisher)</w:t>
      </w:r>
      <w:r w:rsidR="00854A41">
        <w:t>.</w:t>
      </w:r>
      <w:r w:rsidR="00BB5A5F">
        <w:t xml:space="preserve"> Such </w:t>
      </w:r>
      <w:r w:rsidR="00F75906">
        <w:t>“</w:t>
      </w:r>
      <w:proofErr w:type="spellStart"/>
      <w:r w:rsidR="00F75906">
        <w:t>pandem</w:t>
      </w:r>
      <w:proofErr w:type="spellEnd"/>
      <w:r w:rsidR="00F75906">
        <w:t xml:space="preserve">-icons” </w:t>
      </w:r>
      <w:r w:rsidR="00C936CD">
        <w:fldChar w:fldCharType="begin"/>
      </w:r>
      <w:r w:rsidR="00C936CD">
        <w:instrText xml:space="preserve"> ADDIN ZOTERO_ITEM CSL_CITATION {"citationID":"Z3Usx8zB","properties":{"formattedCitation":"(Joubert et al., 2023)","plainCitation":"(Joubert et al., 2023)","noteIndex":0},"citationItems":[{"id":5215,"uris":["http://zotero.org/users/148841/items/NIPCXR2B"],"itemData":{"id":5215,"type":"article-journal","abstract":"The Covid-19 pandemic escalated demand for scientific explanations and guidance, creating opportunities for scientists to become publicly visible. In this study, we compared characteristics of visible scientists during the first year of the Covid-19 pandemic (January to December 2020) across 16 countries. We find that","container-title":"Journal of Science Communication","DOI":"10.22323/2.22010204","ISSN":"1824-2049","issue":"1","journalAbbreviation":"JCOM","language":"eng","license":"https://jcom.sissa.it/site/about-jcom","page":"A04","source":"jcom.sissa.it","title":"`Pandem-icons' — exploring the characteristics of highly visible scientists during the Covid-19 pandemic","volume":"22","author":[{"family":"Joubert","given":"Marina"},{"family":"Guenther","given":"Lars"},{"family":"Metcalfe","given":"Jenni"},{"family":"Riedlinger","given":"Michelle"},{"family":"Chakraborty","given":"Anwesha"},{"family":"Gascoigne","given":"Toss"},{"family":"Schiele","given":"Bernard"},{"family":"Baram-Tsabari","given":"Ayelet"},{"family":"Malkov","given":"Dmitry"},{"family":"Fattorini","given":"Eliana"},{"family":"Revuelta","given":"Gema"},{"family":"Barata","given":"Germana"},{"family":"Riise","given":"Jan"},{"family":"Schröder","given":"Justin T."},{"family":"Horst","given":"Maja"},{"family":"Kaseje","given":"Margaret"},{"family":"Kirsten","given":"Marnell"},{"family":"Bauer","given":"Martin W."},{"family":"Bucchi","given":"Massimiano"},{"family":"Flores","given":"Natália"},{"family":"Wolfson","given":"Orli"},{"family":"Chen","given":"Tingjie"}],"issued":{"date-parts":[["2023",1,18]]}}}],"schema":"https://github.com/citation-style-language/schema/raw/master/csl-citation.json"} </w:instrText>
      </w:r>
      <w:r w:rsidR="00C936CD">
        <w:fldChar w:fldCharType="separate"/>
      </w:r>
      <w:r w:rsidR="00C936CD">
        <w:rPr>
          <w:noProof/>
        </w:rPr>
        <w:t>(Joubert et al., 2023)</w:t>
      </w:r>
      <w:r w:rsidR="00C936CD">
        <w:fldChar w:fldCharType="end"/>
      </w:r>
      <w:r w:rsidR="008B5095">
        <w:t xml:space="preserve"> like </w:t>
      </w:r>
      <w:r w:rsidR="00BB5A5F">
        <w:t>Dale Fisher gave approximately 1.5 interviews every day for over a year to news agencies, speaking of the latest research, information and containment strategies</w:t>
      </w:r>
      <w:r w:rsidR="008B5095">
        <w:t xml:space="preserve"> (</w:t>
      </w:r>
      <w:r w:rsidR="00F75906">
        <w:t>personal interview, Dale Fisher</w:t>
      </w:r>
      <w:r w:rsidR="008B5095">
        <w:rPr>
          <w:i/>
          <w:iCs/>
        </w:rPr>
        <w:t>)</w:t>
      </w:r>
      <w:r w:rsidR="00BB5A5F">
        <w:t xml:space="preserve">. </w:t>
      </w:r>
      <w:r w:rsidR="00F62A9A">
        <w:t xml:space="preserve">These chosen public experts would be the face of pandemic management. </w:t>
      </w:r>
      <w:r w:rsidR="008B5095">
        <w:t>Yet, when experts stray from PAP-sanctioned information, they are swiftly corrected</w:t>
      </w:r>
      <w:r w:rsidR="006C4B29">
        <w:t xml:space="preserve"> </w:t>
      </w:r>
      <w:r w:rsidR="009B6A82">
        <w:t xml:space="preserve">with POFMA. </w:t>
      </w:r>
      <w:r w:rsidR="008B5095">
        <w:t xml:space="preserve">Paul </w:t>
      </w:r>
      <w:proofErr w:type="spellStart"/>
      <w:r w:rsidR="008B5095">
        <w:t>Tambyah</w:t>
      </w:r>
      <w:proofErr w:type="spellEnd"/>
      <w:r w:rsidR="000566EB">
        <w:t xml:space="preserve">, chairman of an opposition Singapore Democratic Party-cum-international expert on infectious diseases, </w:t>
      </w:r>
      <w:r w:rsidR="00177F7F">
        <w:t xml:space="preserve">was issued with such a correction during the pandemic, which also happened to be an election year for the PAP. When he stated that the Ministry of Manpower discouraged migrants from being tested for COVID-19 without speaking to medical professionals, the government charged </w:t>
      </w:r>
      <w:proofErr w:type="spellStart"/>
      <w:r w:rsidR="00177F7F">
        <w:t>Tambyah</w:t>
      </w:r>
      <w:proofErr w:type="spellEnd"/>
      <w:r w:rsidR="00177F7F">
        <w:t xml:space="preserve"> with spreading misinformation and issued directives to news outlets carrying this news </w:t>
      </w:r>
      <w:r w:rsidR="00001AC3">
        <w:fldChar w:fldCharType="begin"/>
      </w:r>
      <w:r w:rsidR="00001AC3">
        <w:instrText xml:space="preserve"> ADDIN ZOTERO_ITEM CSL_CITATION {"citationID":"AkfIjFDd","properties":{"formattedCitation":"(Jayakumar et al., 2021)","plainCitation":"(Jayakumar et al., 2021)","noteIndex":0},"citationItems":[{"id":5331,"uris":["http://zotero.org/users/148841/items/G4U67HK5"],"itemData":{"id":5331,"type":"chapter","abstract":"Shashi Jayakumar, Benjamin Ang and Nur Diyanah Anwar analyse Singapore’s efforts combating online falsehoods and disinformation. They highlight the recently passed Protection from Online Falsehoods and Misinformation Act (POFMA) which makes it “an offence to intentionally communicate a false statement of fact, with the knowledge that it would cause the harms listed”, and which uniquely enables the authorities to compel social media platforms to publish rebuttals of specific falsehoods, called “Targeted Corrections Directions”. Additionally, they highlight the non-legal initiatives the Singapore government has taken to counter disinformation and safeguard social cohesion, via programmes such as the National Framework on Information, Media and Cyber Literacy and S.U.R.E. This creates guidelines for public organizations to spot fake news, and fact-checking resources teaching individuals to better judge the reliability of news sources. Their chapter concludes by highlighting the need to review the strategies currently used, and how laws, programmes and policies must be future-proof.","container-title":"Disinformation and Fake News","event-place":"Singapore","ISBN":"9789811558764","language":"en","note":"DOI: 10.1007/978-981-15-5876-4_11","page":"137-158","publisher":"Springer","publisher-place":"Singapore","source":"Springer Link","title":"Fake News and Disinformation: Singapore Perspectives","title-short":"Fake News and Disinformation","URL":"https://doi.org/10.1007/978-981-15-5876-4_11","author":[{"family":"Jayakumar","given":"Shashi"},{"family":"Ang","given":"Benjamin"},{"family":"Anwar","given":"Nur Diyanah"}],"editor":[{"family":"Jayakumar","given":"Shashi"},{"family":"Ang","given":"Benjamin"},{"family":"Anwar","given":"Nur Diyanah"}],"accessed":{"date-parts":[["2023",10,20]]},"issued":{"date-parts":[["2021"]]}}}],"schema":"https://github.com/citation-style-language/schema/raw/master/csl-citation.json"} </w:instrText>
      </w:r>
      <w:r w:rsidR="00001AC3">
        <w:fldChar w:fldCharType="separate"/>
      </w:r>
      <w:r w:rsidR="00001AC3">
        <w:rPr>
          <w:noProof/>
        </w:rPr>
        <w:t>(Jayakumar et al., 2021)</w:t>
      </w:r>
      <w:r w:rsidR="00001AC3">
        <w:fldChar w:fldCharType="end"/>
      </w:r>
      <w:r w:rsidR="00177F7F">
        <w:t>. Indeed, POFMA was invoked not only for containing COVID-related misinformation, but also for silencing critique of the government during the pandemic (</w:t>
      </w:r>
      <w:r w:rsidR="00177F7F">
        <w:rPr>
          <w:i/>
          <w:iCs/>
        </w:rPr>
        <w:t>ibid)</w:t>
      </w:r>
      <w:r w:rsidR="00177F7F">
        <w:t>.</w:t>
      </w:r>
    </w:p>
    <w:p w14:paraId="1DDFFED3" w14:textId="57FFFC76" w:rsidR="001C71DE" w:rsidRDefault="001C71DE" w:rsidP="00A34B4F"/>
    <w:p w14:paraId="448615D7" w14:textId="044F4F0D" w:rsidR="00522F0C" w:rsidRDefault="009B6A82" w:rsidP="00A34B4F">
      <w:r>
        <w:t>STS</w:t>
      </w:r>
      <w:r w:rsidR="00820EC2">
        <w:t xml:space="preserve"> demonstrates that facts are always socially constructed </w:t>
      </w:r>
      <w:r w:rsidR="00561A98">
        <w:fldChar w:fldCharType="begin"/>
      </w:r>
      <w:r w:rsidR="00561A98">
        <w:instrText xml:space="preserve"> ADDIN ZOTERO_ITEM CSL_CITATION {"citationID":"1jM8bFI9","properties":{"formattedCitation":"(Shapin &amp; Schaffer, 1985)","plainCitation":"(Shapin &amp; Schaffer, 1985)","noteIndex":0},"citationItems":[{"id":5444,"uris":["http://zotero.org/users/148841/items/K7GQMJ4R"],"itemData":{"id":5444,"type":"book","publisher":"Princeton University Press","title":"Leviathan and the Air-Pump | Princeton University Press","URL":"https://press.princeton.edu/books/paperback/9780691178165/leviathan-and-the-air-pump","author":[{"family":"Shapin","given":"Steven"},{"family":"Schaffer","given":"Simon"}],"accessed":{"date-parts":[["2023",10,30]]},"issued":{"date-parts":[["1985"]]}}}],"schema":"https://github.com/citation-style-language/schema/raw/master/csl-citation.json"} </w:instrText>
      </w:r>
      <w:r w:rsidR="00561A98">
        <w:fldChar w:fldCharType="separate"/>
      </w:r>
      <w:r w:rsidR="00561A98">
        <w:rPr>
          <w:noProof/>
        </w:rPr>
        <w:t>(Shapin &amp; Schaffer, 1985)</w:t>
      </w:r>
      <w:r w:rsidR="00561A98">
        <w:fldChar w:fldCharType="end"/>
      </w:r>
      <w:r w:rsidR="00820EC2">
        <w:t xml:space="preserve">, </w:t>
      </w:r>
      <w:r w:rsidR="00250382">
        <w:t>and that</w:t>
      </w:r>
      <w:r w:rsidR="00820EC2">
        <w:t xml:space="preserve"> agreement upon facts is a “necessary political fiction” and precursor to the practice of liberal democracy </w:t>
      </w:r>
      <w:r w:rsidR="00F359BE">
        <w:fldChar w:fldCharType="begin"/>
      </w:r>
      <w:r w:rsidR="00F359BE">
        <w:instrText xml:space="preserve"> ADDIN ZOTERO_ITEM CSL_CITATION {"citationID":"24Rx2JFv","properties":{"formattedCitation":"(Ezrahi, 2012)","plainCitation":"(Ezrahi, 2012)","noteIndex":0},"citationItems":[{"id":1353,"uris":["http://zotero.org/users/148841/items/WI6EN8HN"],"itemData":{"id":1353,"type":"book","publisher":"Cambridge University Press","title":"Imagined Democracies: Necessary Political Fictions","author":[{"family":"Ezrahi","given":"Yaron"}],"issued":{"date-parts":[["2012"]]}}}],"schema":"https://github.com/citation-style-language/schema/raw/master/csl-citation.json"} </w:instrText>
      </w:r>
      <w:r w:rsidR="00F359BE">
        <w:fldChar w:fldCharType="separate"/>
      </w:r>
      <w:r w:rsidR="00F359BE">
        <w:rPr>
          <w:noProof/>
        </w:rPr>
        <w:t>(Ezrahi, 2012)</w:t>
      </w:r>
      <w:r w:rsidR="00F359BE">
        <w:fldChar w:fldCharType="end"/>
      </w:r>
      <w:r w:rsidR="00820EC2">
        <w:t>. When the state polices the production of some kinds of facts i</w:t>
      </w:r>
      <w:r w:rsidR="00CE0F83">
        <w:t>t</w:t>
      </w:r>
      <w:r w:rsidR="00820EC2">
        <w:t xml:space="preserve"> perceives as threatening, those critical of the state must find creative ways to generate and legitimize new knowledge that highlights injustice. </w:t>
      </w:r>
      <w:r w:rsidR="001C71DE">
        <w:t xml:space="preserve">In Singapore, </w:t>
      </w:r>
      <w:r w:rsidR="000566EB">
        <w:t xml:space="preserve">the quality of, and </w:t>
      </w:r>
      <w:r w:rsidR="001C71DE">
        <w:t>access</w:t>
      </w:r>
      <w:r w:rsidR="000566EB">
        <w:t>,</w:t>
      </w:r>
      <w:r w:rsidR="001C71DE">
        <w:t xml:space="preserve"> to publicly available data is uneven at best</w:t>
      </w:r>
      <w:r w:rsidR="000566EB">
        <w:t>, where such data</w:t>
      </w:r>
      <w:r w:rsidR="001C71DE">
        <w:t xml:space="preserve"> is heavily aggregated </w:t>
      </w:r>
      <w:r w:rsidR="00600F61">
        <w:fldChar w:fldCharType="begin"/>
      </w:r>
      <w:r w:rsidR="00600F61">
        <w:instrText xml:space="preserve"> ADDIN ZOTERO_ITEM CSL_CITATION {"citationID":"JCrPap46","properties":{"formattedCitation":"(Ang, 2020)","plainCitation":"(Ang, 2020)","noteIndex":0},"citationItems":[{"id":5446,"uris":["http://zotero.org/users/148841/items/FTL8F7YZ"],"itemData":{"id":5446,"type":"webpage","title":"Let us have data for breakfast together - Academia | SG","URL":"https://www.academia.sg/academic-views/let-us-have-data-for-breakfast-together/","author":[{"family":"Ang","given":"Shannon"}],"accessed":{"date-parts":[["2023",10,30]]},"issued":{"date-parts":[["2020"]]}}}],"schema":"https://github.com/citation-style-language/schema/raw/master/csl-citation.json"} </w:instrText>
      </w:r>
      <w:r w:rsidR="00600F61">
        <w:fldChar w:fldCharType="separate"/>
      </w:r>
      <w:r w:rsidR="00600F61">
        <w:rPr>
          <w:noProof/>
        </w:rPr>
        <w:t>(Ang, 2020)</w:t>
      </w:r>
      <w:r w:rsidR="00600F61">
        <w:fldChar w:fldCharType="end"/>
      </w:r>
      <w:r w:rsidR="001C71DE">
        <w:t xml:space="preserve">. </w:t>
      </w:r>
      <w:r w:rsidR="00C745F6">
        <w:t xml:space="preserve">A former Singapore studies colleague told me that </w:t>
      </w:r>
      <w:r w:rsidR="00557CF7">
        <w:t xml:space="preserve">being a </w:t>
      </w:r>
      <w:r w:rsidR="00D273D1">
        <w:t xml:space="preserve">quantitative </w:t>
      </w:r>
      <w:r w:rsidR="00557CF7">
        <w:t xml:space="preserve">social scientist in Singapore can be quite difficult </w:t>
      </w:r>
      <w:r w:rsidR="00522F0C">
        <w:t xml:space="preserve">as </w:t>
      </w:r>
      <w:r w:rsidR="00D273D1">
        <w:t>public institutions guard their data</w:t>
      </w:r>
      <w:r w:rsidR="00522F0C">
        <w:t xml:space="preserve"> zealously</w:t>
      </w:r>
      <w:r w:rsidR="00D273D1">
        <w:t xml:space="preserve">, and access to data depends on networks and proximity to power. </w:t>
      </w:r>
      <w:r w:rsidR="00522F0C">
        <w:t>When the liberal democratic ideal of attestive witnessing through the shared lingua franca of data is absent (</w:t>
      </w:r>
      <w:r w:rsidR="000566EB">
        <w:t>as it also is</w:t>
      </w:r>
      <w:r w:rsidR="00522F0C">
        <w:t xml:space="preserve"> in Western </w:t>
      </w:r>
      <w:r w:rsidR="00D81657">
        <w:t>nations</w:t>
      </w:r>
      <w:r w:rsidR="00522F0C">
        <w:t xml:space="preserve">), activists must fashion moral claims about societal ills through other means. </w:t>
      </w:r>
      <w:r w:rsidR="002D119E">
        <w:t xml:space="preserve">Ethnographic and interview methodologies </w:t>
      </w:r>
      <w:r w:rsidR="005B2396">
        <w:t xml:space="preserve">are widespread tools in building cases, but conveying rigor and validity to a quantitatively empiricist state is challenging </w:t>
      </w:r>
      <w:r w:rsidR="00D57A7F">
        <w:fldChar w:fldCharType="begin"/>
      </w:r>
      <w:r w:rsidR="00D57A7F">
        <w:instrText xml:space="preserve"> ADDIN ZOTERO_ITEM CSL_CITATION {"citationID":"pe6BTDnm","properties":{"formattedCitation":"(Y. Teo, 2021)","plainCitation":"(Y. Teo, 2021)","noteIndex":0},"citationItems":[{"id":5280,"uris":["http://zotero.org/users/148841/items/HC98TMC9"],"itemData":{"id":5280,"type":"chapter","abstract":"The chapter traces the terrain of doing public sociology in contemporary Singapore. I reflect on three key issues shaping the work of doing public sociology in this context: labor and its division, the effects of a dominant US sociology and the legitimacy of academic expertise. I argue that the work of public sociology requires sociologists to position ourselves in a larger ecology of knowledge-producers – we have to find and create communities and bring others in the academy along, we have to stretch across generational divides, we have to do collective knowledge production not only at the point of knowledge dissemination but also at the point of conceptualization and production. In a world where our expertise is suspect, we have to build our own communities of legitimacy-granters, create legibility for our work outside the usual anointers of legitimacy. The labor of doing public sociology is collective labor, entailing time to create knowledge and solidarity, involving bodies in and out of the academy.","container-title":"The Routledge International Handbook of Public Sociology","ISBN":"978-1-00-305559-4","note":"number-of-pages: 12","publisher":"Routledge","title":"From public sociology to collective knowledge production","author":[{"family":"Teo","given":"Youyenn"}],"issued":{"date-parts":[["2021"]]}}}],"schema":"https://github.com/citation-style-language/schema/raw/master/csl-citation.json"} </w:instrText>
      </w:r>
      <w:r w:rsidR="00D57A7F">
        <w:fldChar w:fldCharType="separate"/>
      </w:r>
      <w:r w:rsidR="00D57A7F">
        <w:rPr>
          <w:noProof/>
        </w:rPr>
        <w:t>(Y. Teo, 2021)</w:t>
      </w:r>
      <w:r w:rsidR="00D57A7F">
        <w:fldChar w:fldCharType="end"/>
      </w:r>
      <w:r w:rsidR="005B2396">
        <w:t xml:space="preserve">. </w:t>
      </w:r>
    </w:p>
    <w:p w14:paraId="7352FDCA" w14:textId="77777777" w:rsidR="00522F0C" w:rsidRDefault="00522F0C" w:rsidP="00A34B4F"/>
    <w:p w14:paraId="496C63F3" w14:textId="696BB45C" w:rsidR="00B14DBC" w:rsidRDefault="00582371" w:rsidP="00E6428D">
      <w:r>
        <w:lastRenderedPageBreak/>
        <w:t xml:space="preserve">Activists have thus learned to see like a state </w:t>
      </w:r>
      <w:r w:rsidR="007F6A0F">
        <w:fldChar w:fldCharType="begin"/>
      </w:r>
      <w:r w:rsidR="007F6A0F">
        <w:instrText xml:space="preserve"> ADDIN ZOTERO_ITEM CSL_CITATION {"citationID":"rNzsuJTA","properties":{"formattedCitation":"(Scott, 1998)","plainCitation":"(Scott, 1998)","noteIndex":0},"citationItems":[{"id":3865,"uris":["http://zotero.org/groups/4398354/items/7SVCLS5B"],"itemData":{"id":3865,"type":"book","abstract":"Compulsory ujamaa villages in Tanzania, collectivization in Russia, Le Corbusier's urban planning theory realized in Brasilia, the Great Leap Forward in China, agricultural \"modernization\" in the Tropics -- the twentieth century has been racked by grand utopian schemes that have inadvertently brought death and disruption to millions. Why do well-intentioned plans for improving the human condition go tragically awry?In this wide-ranging and original book, James C. Scott analyzes failed cases of large-scale authoritarian plans in a variety of fields. Centrally managed social plans misfire, Scott argues, when they impose schematic visions that do violence to complex interdependencies that are not -- and cannot -- be fully understood. Further, the success of designs for social organization depends upon the recognition that local, practical knowledge is as important as formal, epistemic knowledge. The author builds a persuasive case against \"development theory\" and imperialistic state planning that disregards the values, desires, and objections of its subjects. He identifies and discusses four conditions common to all planning disasters: administrative ordering of nature and society by the state; a \"high-modernist ideology\" that places confidence in the ability of science to improve every aspect of human life; a willingness to use authoritarian state power to effect large-scale interventions; and a prostrate civil society that cannot effectively resist such plans.\"A broad-ranging, theoretically important, and empirically grounded treatment of the modern state and its propensity to simplify and make legible a society which by nature is complex and opaque. For anyone interested inlearning about this fundamental tension of modernity and about the destruction wrought in the twentieth century as a consequence of the dominant development ideology of the simplifying state, this is a must-read\". -- Daniel Jonah Goldhagen, author of Hitler's Willing Executioners","ISBN":"978-0-300-07815-2","language":"en","number-of-pages":"470","publisher":"Yale University Press","source":"Google Books","title":"Seeing Like State: How Certain Schemes to Improve the Human Condition Have Failed","title-short":"Seeing Like State","author":[{"family":"Scott","given":"James C."}],"issued":{"date-parts":[["1998"]]}}}],"schema":"https://github.com/citation-style-language/schema/raw/master/csl-citation.json"} </w:instrText>
      </w:r>
      <w:r w:rsidR="007F6A0F">
        <w:fldChar w:fldCharType="separate"/>
      </w:r>
      <w:r w:rsidR="007F6A0F">
        <w:rPr>
          <w:noProof/>
        </w:rPr>
        <w:t>(Scott, 1998)</w:t>
      </w:r>
      <w:r w:rsidR="007F6A0F">
        <w:fldChar w:fldCharType="end"/>
      </w:r>
      <w:r>
        <w:t>, by citing the state</w:t>
      </w:r>
      <w:r w:rsidR="00B14DBC">
        <w:t>, as these kinds of evidentiary practices are least likely to be met with punitive repercussions</w:t>
      </w:r>
      <w:r>
        <w:t>. Such an evidentiary practice entails drawing on the state’s own corpus of knowledge, usually sourced from published journalism and videos uploaded to social media outlets, where such publications enjoy default legitimacy by virtue of its un-</w:t>
      </w:r>
      <w:proofErr w:type="spellStart"/>
      <w:r>
        <w:t>POFMA’d</w:t>
      </w:r>
      <w:proofErr w:type="spellEnd"/>
      <w:r>
        <w:t xml:space="preserve"> standing</w:t>
      </w:r>
      <w:r w:rsidR="00E6428D">
        <w:t xml:space="preserve">. Activists </w:t>
      </w:r>
      <w:r w:rsidR="005F685B">
        <w:t>creatively</w:t>
      </w:r>
      <w:r>
        <w:t xml:space="preserve"> build a case</w:t>
      </w:r>
      <w:r w:rsidR="00E6428D">
        <w:t xml:space="preserve"> of injustice, whether it is of racism or the oppression of migrant workers, to fashion a mirror </w:t>
      </w:r>
      <w:r w:rsidR="00D81657">
        <w:t xml:space="preserve">for the </w:t>
      </w:r>
      <w:r w:rsidR="00E6428D">
        <w:t>state</w:t>
      </w:r>
      <w:r>
        <w:t xml:space="preserve">. </w:t>
      </w:r>
      <w:r w:rsidR="00E6428D">
        <w:t xml:space="preserve">These practices can be called citizen bureaucraft in that it </w:t>
      </w:r>
      <w:r w:rsidR="00A97625">
        <w:t>highlights how citizenship is being practiced and co-constituted through bureaucratic-epistemic relationships between differently-positioned subjects—elite activists, academics, migrant workers—vis-à-vis a non-monolithic state.</w:t>
      </w:r>
      <w:r w:rsidR="00B14DBC">
        <w:t xml:space="preserve"> Joshi and McCluskey </w:t>
      </w:r>
      <w:r w:rsidR="00273DAD">
        <w:fldChar w:fldCharType="begin"/>
      </w:r>
      <w:r w:rsidR="00920C15">
        <w:instrText xml:space="preserve"> ADDIN ZOTERO_ITEM CSL_CITATION {"citationID":"zStGt4ca","properties":{"formattedCitation":"(Joshi &amp; McCluskey, 2018)","plainCitation":"(Joshi &amp; McCluskey, 2018)","dontUpdate":true,"noteIndex":0},"citationItems":[{"id":5330,"uris":["http://zotero.org/users/148841/items/46Q337AP"],"itemData":{"id":5330,"type":"article-journal","abstract":"Despite the recent increase of empirical research and conceptual development in transparency and accountability, much of this has been on the side of citizen action, looking at why and how citizens mobilise around accountability demands and at what makes their actions successful. Comparatively, there has been much less work exploring the state side of the equation – to explain why and how public officials respond (or not) to citizen demands for accountability. There are a series of reasons why our understanding of responsiveness is limited, namely: the difficulty of clarifying which factors, among the multitude that shape bureaucratic behaviour, are likely to dominate in certain contexts; the lack of resources and accessibility when conducting systematic research into bureaucracies and their responsiveness; the difficulty of separating capacity and willingness when looking at bureaucrats’ responsiveness. The aim of this research briefing is to highlight some of the more prominent issues  \nrelated to bureaucratic responsiveness, particularly in relation to a ‘willingness to respond’. The authors review the relevant literature on public sector responsiveness, and use a set of interviews with ‘reformists’ within government to make three contributions. First, they present a simple framework for thinking about the conflicting pressures that public officials face in their work which shape how likely they are to respond to citizens’ demands. Second, the paper argues that the way that public officials see citizens and their claims (in terms of legitimacy, credibility and level of trust) directly influences their willingness  \nto respond to citizen claims. Finally, the authors show that if and when public officials are willing to respond to citizens, they make use of their political and social capital to devise a series of strategies to mobilise responsiveness within the state through what we call bureaucraft: the art of manoeuvring diplomatically within complex organisational and individual incentives  \nthat pervade state bureaucracies – in other words, the bureaucratic equivalent of statecraft.","language":"en","license":"http://creativecommons.org/licenses/by-nc/4.0/","source":"opendocs.ids.ac.uk","title":"The art of ‘bureaucraft’: Why and how bureaucrats respond to citizen voice","title-short":"The art of ‘bureaucraft’","URL":"https://opendocs.ids.ac.uk/opendocs/handle/20.500.12413/13446","author":[{"family":"Joshi","given":"Anuradha"},{"family":"McCluskey","given":"Rhiannon"}],"accessed":{"date-parts":[["2023",10,20]]},"issued":{"date-parts":[["2018",1]]}}}],"schema":"https://github.com/citation-style-language/schema/raw/master/csl-citation.json"} </w:instrText>
      </w:r>
      <w:r w:rsidR="00273DAD">
        <w:fldChar w:fldCharType="separate"/>
      </w:r>
      <w:r w:rsidR="00273DAD">
        <w:rPr>
          <w:noProof/>
        </w:rPr>
        <w:t>(2018)</w:t>
      </w:r>
      <w:r w:rsidR="00273DAD">
        <w:fldChar w:fldCharType="end"/>
      </w:r>
      <w:r w:rsidR="00B14DBC">
        <w:t xml:space="preserve"> have introduced “bureaucraft” to consider when and why public officials respond to public demands, where responses are provided to actors who seem legitimate, credible and trustworthy—which incidentally are qualities attributed to Singaporean elites, and even many academics. The authors state that bureaucraft refers to </w:t>
      </w:r>
      <w:r w:rsidR="007248E0">
        <w:t>“</w:t>
      </w:r>
      <w:r w:rsidR="007248E0" w:rsidRPr="007248E0">
        <w:t xml:space="preserve">the art of </w:t>
      </w:r>
      <w:proofErr w:type="spellStart"/>
      <w:r w:rsidR="007248E0" w:rsidRPr="007248E0">
        <w:t>manoeuvring</w:t>
      </w:r>
      <w:proofErr w:type="spellEnd"/>
      <w:r w:rsidR="007248E0" w:rsidRPr="007248E0">
        <w:t xml:space="preserve"> diplomatically within complex </w:t>
      </w:r>
      <w:proofErr w:type="spellStart"/>
      <w:r w:rsidR="007248E0" w:rsidRPr="007248E0">
        <w:t>organisational</w:t>
      </w:r>
      <w:proofErr w:type="spellEnd"/>
      <w:r w:rsidR="007248E0" w:rsidRPr="007248E0">
        <w:t xml:space="preserve"> and individual incentives that pervade state bureaucracies – in other words, the bureaucratic equivalent of statecraft</w:t>
      </w:r>
      <w:r w:rsidR="007248E0">
        <w:t>” (Joshi and McCluskey 2018).</w:t>
      </w:r>
      <w:r w:rsidR="007248E0" w:rsidRPr="007248E0">
        <w:t xml:space="preserve"> </w:t>
      </w:r>
      <w:r w:rsidR="00B14DBC">
        <w:t>W</w:t>
      </w:r>
      <w:r w:rsidR="005F685B">
        <w:t>hen</w:t>
      </w:r>
      <w:r w:rsidR="00B14DBC">
        <w:t xml:space="preserve"> citizen</w:t>
      </w:r>
      <w:r w:rsidR="007248E0">
        <w:t xml:space="preserve">s are similarly engaging with a labyrinthine state with different organizational and incentive </w:t>
      </w:r>
      <w:proofErr w:type="gramStart"/>
      <w:r w:rsidR="007248E0">
        <w:t>structures</w:t>
      </w:r>
      <w:r w:rsidR="00FE56E0">
        <w:t>, but</w:t>
      </w:r>
      <w:proofErr w:type="gramEnd"/>
      <w:r w:rsidR="00FE56E0">
        <w:t xml:space="preserve"> doing so using implicitly-sanctioned knowledge sourced from the state’s own bureaucratic-journalistic complex, they are engaging in citizen bureaucraft. In the next sections, I provide case studies from Singaporean activism during the pandemic to show how citizen bureaucraft is being used by different actors to see ‘what will stick’ and penetrate the carapace of the state</w:t>
      </w:r>
      <w:r w:rsidR="0026547D">
        <w:t>.</w:t>
      </w:r>
    </w:p>
    <w:p w14:paraId="617CA3D4" w14:textId="77777777" w:rsidR="009713CA" w:rsidRPr="00043B34" w:rsidRDefault="009713CA" w:rsidP="00A34B4F"/>
    <w:p w14:paraId="60442211" w14:textId="77777777" w:rsidR="00CD3316" w:rsidRDefault="00CD3316" w:rsidP="00A34B4F">
      <w:pPr>
        <w:rPr>
          <w:b/>
          <w:bCs/>
        </w:rPr>
      </w:pPr>
    </w:p>
    <w:p w14:paraId="32A8F1C4" w14:textId="5555181D" w:rsidR="00043B34" w:rsidRPr="008F06E8" w:rsidRDefault="00CD3316" w:rsidP="00A34B4F">
      <w:pPr>
        <w:rPr>
          <w:b/>
          <w:bCs/>
        </w:rPr>
      </w:pPr>
      <w:r>
        <w:rPr>
          <w:b/>
          <w:bCs/>
        </w:rPr>
        <w:t>6</w:t>
      </w:r>
      <w:r w:rsidR="00043B34" w:rsidRPr="008F06E8">
        <w:rPr>
          <w:b/>
          <w:bCs/>
        </w:rPr>
        <w:t xml:space="preserve">. </w:t>
      </w:r>
      <w:r w:rsidR="008F06E8">
        <w:rPr>
          <w:b/>
          <w:bCs/>
        </w:rPr>
        <w:tab/>
        <w:t>Social Justice-oriented Citizen Bureaucraft</w:t>
      </w:r>
    </w:p>
    <w:p w14:paraId="62C7C21A" w14:textId="54AEF7EB" w:rsidR="00B039DD" w:rsidRDefault="00B039DD" w:rsidP="00A34B4F"/>
    <w:p w14:paraId="5769D640" w14:textId="281E0274" w:rsidR="00B039DD" w:rsidRPr="00B039DD" w:rsidRDefault="00CD3316" w:rsidP="00A34B4F">
      <w:pPr>
        <w:rPr>
          <w:i/>
          <w:iCs/>
        </w:rPr>
      </w:pPr>
      <w:r>
        <w:rPr>
          <w:i/>
          <w:iCs/>
        </w:rPr>
        <w:t>6</w:t>
      </w:r>
      <w:r w:rsidR="00B039DD" w:rsidRPr="00B039DD">
        <w:rPr>
          <w:i/>
          <w:iCs/>
        </w:rPr>
        <w:t>.1</w:t>
      </w:r>
      <w:r w:rsidR="00B039DD" w:rsidRPr="00B039DD">
        <w:rPr>
          <w:i/>
          <w:iCs/>
        </w:rPr>
        <w:tab/>
        <w:t>Translating the State</w:t>
      </w:r>
    </w:p>
    <w:p w14:paraId="1464B7D6" w14:textId="4C422710" w:rsidR="00C06282" w:rsidRDefault="00D66D1C" w:rsidP="00A34B4F">
      <w:r>
        <w:t xml:space="preserve">When news broke of how hard the migrant dormitories were being hit by COVID-19, </w:t>
      </w:r>
      <w:proofErr w:type="spellStart"/>
      <w:r>
        <w:t>Sudesna</w:t>
      </w:r>
      <w:proofErr w:type="spellEnd"/>
      <w:r>
        <w:t xml:space="preserve"> Roy Chowdhury, a professional doctor-cum-dancer, began mobilizing B</w:t>
      </w:r>
      <w:r w:rsidR="005F685B">
        <w:t>en</w:t>
      </w:r>
      <w:r>
        <w:t>gal</w:t>
      </w:r>
      <w:r w:rsidR="005F685B">
        <w:t>i</w:t>
      </w:r>
      <w:r>
        <w:t xml:space="preserve"> speakers in Singapore to translate hygiene practices and information about the coronavirus being distribute by the health ministries. </w:t>
      </w:r>
      <w:r w:rsidR="005F685B">
        <w:t>I</w:t>
      </w:r>
      <w:r w:rsidR="00C06282">
        <w:t>, too, rushed to join in the effort</w:t>
      </w:r>
      <w:r w:rsidR="00587F00">
        <w:t xml:space="preserve"> on WhatsApp groups</w:t>
      </w:r>
      <w:r w:rsidR="00C06282">
        <w:t>, but soon found that there were important differences in Bengali dialects (</w:t>
      </w:r>
      <w:r w:rsidR="005F685B">
        <w:t>I</w:t>
      </w:r>
      <w:r w:rsidR="00C06282">
        <w:t xml:space="preserve"> </w:t>
      </w:r>
      <w:r w:rsidR="00587F00">
        <w:t xml:space="preserve">speak Bengali </w:t>
      </w:r>
      <w:r w:rsidR="005F685B">
        <w:t>of</w:t>
      </w:r>
      <w:r w:rsidR="00587F00">
        <w:t xml:space="preserve"> West Bengal, but not in Bangladesh). On WhatsApp, there would be a call for translating a document, or acting as a translator for a Bangladeshi migrant worker, and several people would respond to the requests. </w:t>
      </w:r>
      <w:r w:rsidR="00BB4B9F">
        <w:t>Over 100</w:t>
      </w:r>
      <w:r w:rsidR="00587F00">
        <w:t xml:space="preserve"> </w:t>
      </w:r>
      <w:r w:rsidR="00BB4B9F">
        <w:t>Bengali</w:t>
      </w:r>
      <w:r w:rsidR="007D5AB9">
        <w:t xml:space="preserve"> </w:t>
      </w:r>
      <w:r w:rsidR="00BB4B9F">
        <w:t>speak</w:t>
      </w:r>
      <w:r w:rsidR="007D5AB9">
        <w:t>ers</w:t>
      </w:r>
      <w:r w:rsidR="00BB4B9F">
        <w:t xml:space="preserve"> joined to help migrant workers, which culminated in the site TranlateFor.sg. What started as a group to help translate medical professionals for migrant workers turned into a one-stop shop for government officials and state health workers to secure translation help for informed consent forms for clinical trials, crowd-funding for individual workers facing various crises, translation of the legal rights of workers for pro-bono lawyers, securing food for Muslim holidays, advertising poetry contests and musical performances to raise the spirits of migrant workers, and voice-</w:t>
      </w:r>
      <w:r w:rsidR="00BB4B9F">
        <w:lastRenderedPageBreak/>
        <w:t xml:space="preserve">over and video editing of numerous government initiatives, which included everything from how to use Zoom to how to use </w:t>
      </w:r>
      <w:proofErr w:type="spellStart"/>
      <w:r w:rsidR="00BB4B9F">
        <w:t>TraceTogether</w:t>
      </w:r>
      <w:proofErr w:type="spellEnd"/>
      <w:r w:rsidR="00BB4B9F">
        <w:t xml:space="preserve"> token for contact tracing.</w:t>
      </w:r>
    </w:p>
    <w:p w14:paraId="592748EC" w14:textId="72B52BDA" w:rsidR="00BB4B9F" w:rsidRDefault="00BB4B9F" w:rsidP="00A34B4F"/>
    <w:p w14:paraId="2B60423B" w14:textId="0D9A8187" w:rsidR="00BB4B9F" w:rsidRDefault="00BB4B9F" w:rsidP="00A34B4F">
      <w:proofErr w:type="gramStart"/>
      <w:r>
        <w:t>All of</w:t>
      </w:r>
      <w:proofErr w:type="gramEnd"/>
      <w:r>
        <w:t xml:space="preserve"> these activities fall within the realm of translating the state, and in doing so, becoming an </w:t>
      </w:r>
      <w:r w:rsidRPr="007D5AB9">
        <w:rPr>
          <w:i/>
          <w:iCs/>
        </w:rPr>
        <w:t>ad hoc</w:t>
      </w:r>
      <w:r>
        <w:t xml:space="preserve"> part of the administrative arm of the Singapore government.</w:t>
      </w:r>
      <w:r w:rsidR="000503A9">
        <w:t xml:space="preserve"> The data, straight from the Health Ministry, requires no interpretation or bricolage.</w:t>
      </w:r>
      <w:r>
        <w:t xml:space="preserve"> These efforts could be classified </w:t>
      </w:r>
      <w:r w:rsidR="007430EB">
        <w:t>not so much as practicing citizenship, but more crossing the blurry divide between the state and citizens to becoming a legible and authoritative member of the state.</w:t>
      </w:r>
      <w:r w:rsidR="00A77BB9">
        <w:t xml:space="preserve"> Like journalists who are supposed to merely communicate the state’s policies to the citizens and other residents of Singapore, Chowdhury and her mobilized citizens practiced citizenship to mean becoming part of the state’s </w:t>
      </w:r>
      <w:r w:rsidR="002239F6">
        <w:t xml:space="preserve">administration to communicate state policy and recommendations to migrant workers. </w:t>
      </w:r>
      <w:r w:rsidR="00CA1006">
        <w:t>Such activism was discursively apolitical and therefore received with large-scale approval—there is no attempt to generate new knowledge, but rather translate received wisdom for marginal subjects who would be brought into the fold of the Singaporean body politic as new</w:t>
      </w:r>
      <w:r w:rsidR="007D5AB9">
        <w:t>,</w:t>
      </w:r>
      <w:r w:rsidR="00CA1006">
        <w:t xml:space="preserve"> knowing subjects. </w:t>
      </w:r>
      <w:r w:rsidR="00FE67F7">
        <w:t>Indeed, Prime Minister Lee Hsien Loong frequently refer</w:t>
      </w:r>
      <w:r w:rsidR="00242C58">
        <w:t>r</w:t>
      </w:r>
      <w:r w:rsidR="00FE67F7">
        <w:t>ed to migrant workers as “brothers” whose welfare needed safeguarding</w:t>
      </w:r>
      <w:r w:rsidR="005F685B">
        <w:t xml:space="preserve"> (citation)</w:t>
      </w:r>
      <w:r w:rsidR="00FE67F7">
        <w:t>.</w:t>
      </w:r>
      <w:r w:rsidR="003947E4">
        <w:t xml:space="preserve"> In working to advance the state’s mission, elites like medical professionals did not overtly critique the migrant </w:t>
      </w:r>
      <w:proofErr w:type="spellStart"/>
      <w:r w:rsidR="003947E4">
        <w:t>blindspot</w:t>
      </w:r>
      <w:proofErr w:type="spellEnd"/>
      <w:r w:rsidR="003947E4">
        <w:t xml:space="preserve"> of the state, but their work could be couched into the discourse of morally upstanding Singaporeans</w:t>
      </w:r>
      <w:r w:rsidR="00D5386E">
        <w:t xml:space="preserve"> who are “doing their part” in the face of a pandemic, even one that manufactured undue risk burdens onto vulnerable migrant worker groups by quarantining them in small, cramped spaces where practicing</w:t>
      </w:r>
      <w:r w:rsidR="009A4EE0">
        <w:t xml:space="preserve"> hygiene was challenging at best.</w:t>
      </w:r>
      <w:r w:rsidR="000503A9">
        <w:t xml:space="preserve"> While Singapore is considered a low-trust society, it is important to see that the primarily Chinese Singapore government did not fact-check translations or subject it to POFMA. The translation mobilization was a true democratic </w:t>
      </w:r>
      <w:r w:rsidR="00CC596F">
        <w:t xml:space="preserve">moment in the view of the Singaporean state, where self-appointed individuals banded together to </w:t>
      </w:r>
      <w:r w:rsidR="00B95AC0">
        <w:t>buoy</w:t>
      </w:r>
      <w:r w:rsidR="00CC596F">
        <w:t xml:space="preserve"> the nation</w:t>
      </w:r>
      <w:r w:rsidR="00B95AC0">
        <w:t xml:space="preserve"> and gently push away icebergs that could delegitimize the state’s exemplary response to the pandemic.</w:t>
      </w:r>
    </w:p>
    <w:p w14:paraId="673A0D3C" w14:textId="77777777" w:rsidR="00C06282" w:rsidRDefault="00C06282" w:rsidP="00A34B4F"/>
    <w:p w14:paraId="7FA32D78" w14:textId="02A6F226" w:rsidR="00F01FD9" w:rsidRPr="00F01FD9" w:rsidRDefault="00387AD8" w:rsidP="00A34B4F">
      <w:pPr>
        <w:rPr>
          <w:i/>
          <w:iCs/>
        </w:rPr>
      </w:pPr>
      <w:r>
        <w:rPr>
          <w:i/>
          <w:iCs/>
        </w:rPr>
        <w:t>6</w:t>
      </w:r>
      <w:r w:rsidR="00F01FD9" w:rsidRPr="00F01FD9">
        <w:rPr>
          <w:i/>
          <w:iCs/>
        </w:rPr>
        <w:t>.</w:t>
      </w:r>
      <w:r w:rsidR="00932EE9">
        <w:rPr>
          <w:i/>
          <w:iCs/>
        </w:rPr>
        <w:t>2</w:t>
      </w:r>
      <w:r w:rsidR="00932EE9">
        <w:rPr>
          <w:i/>
          <w:iCs/>
        </w:rPr>
        <w:tab/>
      </w:r>
      <w:r w:rsidR="00F01FD9" w:rsidRPr="00F01FD9">
        <w:rPr>
          <w:i/>
          <w:iCs/>
        </w:rPr>
        <w:t xml:space="preserve"> Academic and journalistic </w:t>
      </w:r>
      <w:r w:rsidR="00F01FD9">
        <w:rPr>
          <w:i/>
          <w:iCs/>
        </w:rPr>
        <w:t>social science communication</w:t>
      </w:r>
      <w:r w:rsidR="00F01FD9" w:rsidRPr="00F01FD9">
        <w:rPr>
          <w:i/>
          <w:iCs/>
        </w:rPr>
        <w:t xml:space="preserve"> </w:t>
      </w:r>
    </w:p>
    <w:p w14:paraId="3A3C5BBB" w14:textId="213CE63F" w:rsidR="00361D25" w:rsidRDefault="00D35ECF" w:rsidP="00D35ECF">
      <w:r>
        <w:t xml:space="preserve">In Singapore, public sociology has emerged as a locus of tentative activism by Singaporean academics, many of whom were trained abroad. Teo You </w:t>
      </w:r>
      <w:proofErr w:type="spellStart"/>
      <w:r>
        <w:t>Yenn</w:t>
      </w:r>
      <w:proofErr w:type="spellEnd"/>
      <w:r>
        <w:t xml:space="preserve"> (2021) speaks of the challenges of publicly-facing sociology that critiques the state, where individuals </w:t>
      </w:r>
      <w:proofErr w:type="gramStart"/>
      <w:r>
        <w:t>have to</w:t>
      </w:r>
      <w:proofErr w:type="gramEnd"/>
      <w:r>
        <w:t xml:space="preserve"> take great personal risk (being denied tenure, blacklist</w:t>
      </w:r>
      <w:r w:rsidR="007D5AB9">
        <w:t>ed</w:t>
      </w:r>
      <w:r>
        <w:t xml:space="preserve"> </w:t>
      </w:r>
      <w:proofErr w:type="spellStart"/>
      <w:r>
        <w:t>etc</w:t>
      </w:r>
      <w:proofErr w:type="spellEnd"/>
      <w:r>
        <w:t xml:space="preserve">) </w:t>
      </w:r>
      <w:r w:rsidR="007D5AB9">
        <w:t xml:space="preserve">while </w:t>
      </w:r>
      <w:r>
        <w:t>maintain</w:t>
      </w:r>
      <w:r w:rsidR="007D5AB9">
        <w:t>ing</w:t>
      </w:r>
      <w:r>
        <w:t xml:space="preserve"> legitimacy as a professional social scientist, and </w:t>
      </w:r>
      <w:r w:rsidR="007D5AB9">
        <w:t xml:space="preserve">also publicly-relevant </w:t>
      </w:r>
      <w:r>
        <w:t xml:space="preserve">create knowledge—often with partners in the arts and humanities, as well as </w:t>
      </w:r>
      <w:r w:rsidR="00107E6F">
        <w:t xml:space="preserve">state-sanguine </w:t>
      </w:r>
      <w:r>
        <w:t>NGOs</w:t>
      </w:r>
      <w:r w:rsidR="00107E6F">
        <w:t xml:space="preserve"> like those for migrant workers (HOME) and women (AWARE</w:t>
      </w:r>
      <w:r w:rsidR="007D5AB9">
        <w:t>)</w:t>
      </w:r>
      <w:r>
        <w:t xml:space="preserve">. Such public sociology is often ethnographic, due to the lack of availability of data, which can be easily dismissed by a quantitatively empiricist state </w:t>
      </w:r>
      <w:r w:rsidR="000504A2">
        <w:fldChar w:fldCharType="begin"/>
      </w:r>
      <w:r w:rsidR="000504A2">
        <w:instrText xml:space="preserve"> ADDIN ZOTERO_ITEM CSL_CITATION {"citationID":"qu2dkcZP","properties":{"formattedCitation":"(Nasir, 2014)","plainCitation":"(Nasir, 2014)","noteIndex":0},"citationItems":[{"id":5290,"uris":["http://zotero.org/users/148841/items/ALRMBCD9"],"itemData":{"id":5290,"type":"article-journal","abstract":"The Singapore government has traditionally invested heavily in, and focused on, the development of the hard sciences since gaining independence in 1965. This bode well for the fate of sustainability studies as the state, in the initial decades, focused heavily on performance legitimacy, emphasising issues of survivability and economic progress. With the country now at the top of global charts on many rankings on economic prosperity, the city-state has steadily begun to examine issues of nation-building rather than state-building. This can be attributed, in part, to the paradox of soft authoritarian regimes that invest heavily in human capital, because in the long run, an educated electorate will want, as active and informed citizens, to participate effectively in politics. The social sciences are slowly evolving to look at the Singapore model from a comparative perspective, moving away from the dominant narrative of “Singaporean exceptionalism”, which overstates the uniqueness of the city-state.","container-title":"International Social Science Journal","DOI":"10.1111/issj.12082","ISSN":"1468-2451","issue":"217-218","language":"en","license":"© UNESCO 2016.","note":"_eprint: https://onlinelibrary.wiley.com/doi/pdf/10.1111/issj.12082","page":"159-169","source":"Wiley Online Library","title":"Sustainability studies and the changing landscape of social science research in Singapore","volume":"65","author":[{"family":"Nasir","given":"Kamaludeen Mohamed"}],"issued":{"date-parts":[["2014"]]}}}],"schema":"https://github.com/citation-style-language/schema/raw/master/csl-citation.json"} </w:instrText>
      </w:r>
      <w:r w:rsidR="000504A2">
        <w:fldChar w:fldCharType="separate"/>
      </w:r>
      <w:r w:rsidR="000504A2">
        <w:rPr>
          <w:noProof/>
        </w:rPr>
        <w:t>(Nasir, 2014)</w:t>
      </w:r>
      <w:r w:rsidR="000504A2">
        <w:fldChar w:fldCharType="end"/>
      </w:r>
      <w:r>
        <w:t xml:space="preserve">. </w:t>
      </w:r>
      <w:r w:rsidR="00D11AF7">
        <w:t>Still, raising awareness and producing knowledge about social justice has traversed academic and activist spaces, where elite</w:t>
      </w:r>
      <w:r w:rsidR="0033435C">
        <w:t>,</w:t>
      </w:r>
      <w:r w:rsidR="00D11AF7">
        <w:t xml:space="preserve"> activist scholarship and writing has taken root. While Singapore ostensibly has low</w:t>
      </w:r>
      <w:r w:rsidR="00361D25">
        <w:t xml:space="preserve"> </w:t>
      </w:r>
      <w:r w:rsidR="00D11AF7">
        <w:t>freedom</w:t>
      </w:r>
      <w:r w:rsidR="0033435C">
        <w:t>,</w:t>
      </w:r>
      <w:r w:rsidR="00D11AF7">
        <w:t xml:space="preserve"> the independent publishing scene in Singapore is quite vibrant, particularly through the work of t</w:t>
      </w:r>
      <w:r w:rsidR="00B93AC2">
        <w:t xml:space="preserve">he independent publisher, </w:t>
      </w:r>
      <w:r w:rsidR="004D1842">
        <w:t>Ethos Books</w:t>
      </w:r>
      <w:r w:rsidR="00D11AF7">
        <w:t>.</w:t>
      </w:r>
      <w:r w:rsidR="00B93AC2">
        <w:t xml:space="preserve"> </w:t>
      </w:r>
      <w:r w:rsidR="00D11AF7">
        <w:t>E</w:t>
      </w:r>
      <w:r w:rsidR="00B93AC2">
        <w:t>stablished in 1997</w:t>
      </w:r>
      <w:r w:rsidR="00D11AF7">
        <w:t>, Ethos Books</w:t>
      </w:r>
      <w:r w:rsidR="004D1842">
        <w:t xml:space="preserve"> has been a </w:t>
      </w:r>
      <w:proofErr w:type="gramStart"/>
      <w:r w:rsidR="004D1842">
        <w:t>widely-recognized</w:t>
      </w:r>
      <w:proofErr w:type="gramEnd"/>
      <w:r w:rsidR="004D1842">
        <w:t xml:space="preserve"> actor in in </w:t>
      </w:r>
      <w:r w:rsidR="004D1842">
        <w:lastRenderedPageBreak/>
        <w:t>communicating social justice oriented social science for wider audiences</w:t>
      </w:r>
      <w:r w:rsidR="00B93AC2">
        <w:t>, and public sociology more broadly</w:t>
      </w:r>
      <w:r w:rsidR="004D1842">
        <w:t xml:space="preserve">. </w:t>
      </w:r>
      <w:r w:rsidR="00F75906">
        <w:t xml:space="preserve">It has published </w:t>
      </w:r>
      <w:r w:rsidR="00B93AC2">
        <w:t xml:space="preserve">humanistic and social scientific work from </w:t>
      </w:r>
      <w:r w:rsidR="00F75906">
        <w:t xml:space="preserve">elite academics, </w:t>
      </w:r>
      <w:proofErr w:type="gramStart"/>
      <w:r w:rsidR="00F75906">
        <w:t>activists</w:t>
      </w:r>
      <w:proofErr w:type="gramEnd"/>
      <w:r w:rsidR="00F75906">
        <w:t xml:space="preserve"> and journalists, such as sociologist Teo You </w:t>
      </w:r>
      <w:proofErr w:type="spellStart"/>
      <w:r w:rsidR="00F75906">
        <w:t>Yenn</w:t>
      </w:r>
      <w:proofErr w:type="spellEnd"/>
      <w:r w:rsidR="00F75906">
        <w:t xml:space="preserve"> </w:t>
      </w:r>
      <w:r w:rsidR="00B93AC2">
        <w:t xml:space="preserve">writing on sensitive topics of socioeconomic stratification </w:t>
      </w:r>
      <w:r w:rsidR="00F75906">
        <w:t>(</w:t>
      </w:r>
      <w:r w:rsidR="00F75906">
        <w:rPr>
          <w:i/>
          <w:iCs/>
        </w:rPr>
        <w:t>This is What Inequality Looks Like</w:t>
      </w:r>
      <w:r w:rsidR="00F75906">
        <w:t xml:space="preserve">), independent journalist Kirsten Han </w:t>
      </w:r>
      <w:r w:rsidR="00B93AC2">
        <w:t xml:space="preserve">writing on activism on issues such as the death penalty </w:t>
      </w:r>
      <w:r w:rsidR="00F75906">
        <w:t>(</w:t>
      </w:r>
      <w:r w:rsidR="00F75906">
        <w:rPr>
          <w:i/>
          <w:iCs/>
        </w:rPr>
        <w:t>The Singapore I Recognize</w:t>
      </w:r>
      <w:r w:rsidR="00F75906">
        <w:t xml:space="preserve">), </w:t>
      </w:r>
      <w:r w:rsidR="00C35A29">
        <w:t>or the recent excellent compendium of essays investigating nature-culture in Singapore</w:t>
      </w:r>
      <w:r w:rsidR="00B93AC2">
        <w:t xml:space="preserve"> (</w:t>
      </w:r>
      <w:r w:rsidR="00B93AC2">
        <w:rPr>
          <w:i/>
          <w:iCs/>
        </w:rPr>
        <w:t xml:space="preserve">Eating </w:t>
      </w:r>
      <w:proofErr w:type="spellStart"/>
      <w:r w:rsidR="00B93AC2">
        <w:rPr>
          <w:i/>
          <w:iCs/>
        </w:rPr>
        <w:t>Chilli</w:t>
      </w:r>
      <w:proofErr w:type="spellEnd"/>
      <w:r w:rsidR="00B93AC2">
        <w:rPr>
          <w:i/>
          <w:iCs/>
        </w:rPr>
        <w:t xml:space="preserve"> Crab in the Anthropocene</w:t>
      </w:r>
      <w:r w:rsidR="00B93AC2">
        <w:t xml:space="preserve">). </w:t>
      </w:r>
    </w:p>
    <w:p w14:paraId="578B7E8F" w14:textId="77777777" w:rsidR="00361D25" w:rsidRDefault="00361D25" w:rsidP="00D35ECF"/>
    <w:p w14:paraId="09A4C9D3" w14:textId="6AEA6379" w:rsidR="00D35ECF" w:rsidRPr="008A1BF4" w:rsidRDefault="006D4F7A" w:rsidP="00D35ECF">
      <w:r>
        <w:t>In academic venues, p</w:t>
      </w:r>
      <w:r w:rsidR="00B93AC2">
        <w:t>ublic sociologists such as Zainal and Abdullah</w:t>
      </w:r>
      <w:r w:rsidR="00B77293">
        <w:t xml:space="preserve"> </w:t>
      </w:r>
      <w:r w:rsidR="00B77293">
        <w:fldChar w:fldCharType="begin"/>
      </w:r>
      <w:r w:rsidR="00920C15">
        <w:instrText xml:space="preserve"> ADDIN ZOTERO_ITEM CSL_CITATION {"citationID":"1kLpyu20","properties":{"formattedCitation":"(Zainal &amp; Abdullah, 2021)","plainCitation":"(Zainal &amp; Abdullah, 2021)","dontUpdate":true,"noteIndex":0},"citationItems":[{"id":5328,"uris":["http://zotero.org/users/148841/items/3RZZDT25"],"itemData":{"id":5328,"type":"article-journal","abstract":"ABSTRACT This article contributes to a more nuanced understanding of privilege as a conceptual category through the case study of Chinese privilege in Singapore politics. It does so through two main ways. First, at the theoretical level, we emphasise the importance of foregrounding the salience of political hegemony in the analysis of privilege. Second, at the empirical level, we interrogate the concept in an Asian context, with specific reference to Singapore. We argue that the existing focus on class privilege within the ruling People’s Action Party (PAP) should go hand-in-hand with the study of Chinese privilege since PAP hegemony has significant implications on how race is constructed, understood and implicated in Singapore politics and society. Furthermore, PAP’s race-based approach to politics inadvertently perpetuates Chinese privilege, as exemplified by contradictions in minority representation in parliament and the clash between Chinese privilege and the government’s system of meritocracy.","container-title":"Asian Ethnicity","DOI":"10.1080/14631369.2019.1706153","ISSN":"1463-1369, 1469-2953","issue":"3","journalAbbreviation":"Asian Ethnicity","language":"en","page":"481-497","source":"Semantic Scholar","title":"Chinese privilege in politics: a case study of Singapore’s ruling elites","title-short":"Chinese privilege in politics","volume":"22","author":[{"family":"Zainal","given":"Humairah"},{"family":"Abdullah","given":"Walid Jumblatt"}],"issued":{"date-parts":[["2021",7,3]]}}}],"schema":"https://github.com/citation-style-language/schema/raw/master/csl-citation.json"} </w:instrText>
      </w:r>
      <w:r w:rsidR="00B77293">
        <w:fldChar w:fldCharType="separate"/>
      </w:r>
      <w:r w:rsidR="00B77293">
        <w:rPr>
          <w:noProof/>
        </w:rPr>
        <w:t>(2021)</w:t>
      </w:r>
      <w:r w:rsidR="00B77293">
        <w:fldChar w:fldCharType="end"/>
      </w:r>
      <w:r w:rsidR="00B77293">
        <w:t xml:space="preserve"> </w:t>
      </w:r>
      <w:r w:rsidR="00B93AC2">
        <w:t>have critiqued the racial superstructure of the Singapore state and invoked “Chinese privilege</w:t>
      </w:r>
      <w:r>
        <w:t>,</w:t>
      </w:r>
      <w:r w:rsidR="00B93AC2">
        <w:t>”</w:t>
      </w:r>
      <w:r>
        <w:t xml:space="preserve"> and debates have been taken up by broader publics.</w:t>
      </w:r>
      <w:r w:rsidR="00B93AC2">
        <w:t xml:space="preserve"> </w:t>
      </w:r>
      <w:r w:rsidR="00B06261">
        <w:t>Other scholarship for general audiences</w:t>
      </w:r>
      <w:r w:rsidR="0091330F">
        <w:t xml:space="preserve"> is</w:t>
      </w:r>
      <w:r w:rsidR="00B06261">
        <w:t xml:space="preserve"> published in Academia.SG, a clearinghouse of Singapore-related public scholarship led by a group of Singaporean scholars, one of whom was Teo You </w:t>
      </w:r>
      <w:proofErr w:type="spellStart"/>
      <w:r w:rsidR="00B06261">
        <w:t>Yenn</w:t>
      </w:r>
      <w:proofErr w:type="spellEnd"/>
      <w:r w:rsidR="00B06261">
        <w:t xml:space="preserve">. </w:t>
      </w:r>
      <w:r w:rsidR="00B93AC2">
        <w:t xml:space="preserve">Such excellent knowledge production runs counter to the hegemonic state, </w:t>
      </w:r>
      <w:r w:rsidR="008F575A">
        <w:t xml:space="preserve">and relies on establishing methodology, particularly for public sociology, as opposed to humanistic disciplines, to make a case for the facticity of their work. </w:t>
      </w:r>
      <w:r w:rsidR="008A1BF4">
        <w:t xml:space="preserve">Crucially, </w:t>
      </w:r>
      <w:r w:rsidR="0042662D">
        <w:t xml:space="preserve">in </w:t>
      </w:r>
      <w:r w:rsidR="0042662D">
        <w:rPr>
          <w:i/>
          <w:iCs/>
        </w:rPr>
        <w:t>This is What Inequality Looks Like</w:t>
      </w:r>
      <w:r w:rsidR="0042662D">
        <w:t>,</w:t>
      </w:r>
      <w:r w:rsidR="0042662D">
        <w:rPr>
          <w:i/>
          <w:iCs/>
        </w:rPr>
        <w:t xml:space="preserve"> </w:t>
      </w:r>
      <w:r w:rsidR="008F575A">
        <w:t xml:space="preserve">Teo </w:t>
      </w:r>
      <w:r w:rsidR="00EE49D5">
        <w:fldChar w:fldCharType="begin"/>
      </w:r>
      <w:r w:rsidR="00EE49D5">
        <w:instrText xml:space="preserve"> ADDIN ZOTERO_ITEM CSL_CITATION {"citationID":"GEHMDV5m","properties":{"formattedCitation":"(2018)","plainCitation":"(2018)","noteIndex":0},"citationItems":[{"id":5423,"uris":["http://zotero.org/users/148841/items/IFEN6QG4"],"itemData":{"id":5423,"type":"webpage","title":"This Is What Inequality Looks Like – Ethos Books","URL":"https://www.ethosbooks.com.sg/products/this-is-what-inequality-looks-like","author":[{"family":"Teo","given":"You Yenn"}],"accessed":{"date-parts":[["2023",10,30]]},"issued":{"date-parts":[["2018"]]}},"label":"page","suppress-author":true}],"schema":"https://github.com/citation-style-language/schema/raw/master/csl-citation.json"} </w:instrText>
      </w:r>
      <w:r w:rsidR="00EE49D5">
        <w:fldChar w:fldCharType="separate"/>
      </w:r>
      <w:r w:rsidR="00EE49D5">
        <w:rPr>
          <w:noProof/>
        </w:rPr>
        <w:t>(2018)</w:t>
      </w:r>
      <w:r w:rsidR="00EE49D5">
        <w:fldChar w:fldCharType="end"/>
      </w:r>
      <w:r w:rsidR="008A1BF4">
        <w:t xml:space="preserve"> </w:t>
      </w:r>
      <w:r w:rsidR="008A1BF4" w:rsidRPr="0042662D">
        <w:t>devotes a</w:t>
      </w:r>
      <w:r w:rsidR="0042662D">
        <w:t>n appendix</w:t>
      </w:r>
      <w:r w:rsidR="008A1BF4">
        <w:t xml:space="preserve"> to her ethnographic data</w:t>
      </w:r>
      <w:r w:rsidR="0042662D">
        <w:t>, “This is What Data Looks Like,” to</w:t>
      </w:r>
      <w:r w:rsidR="008A1BF4">
        <w:t xml:space="preserve"> defend the construction of this reality</w:t>
      </w:r>
      <w:r w:rsidR="009072B7">
        <w:t xml:space="preserve"> to an quantitatively empiricist state and imagined public who could dismiss her claims</w:t>
      </w:r>
      <w:r w:rsidR="008A1BF4">
        <w:t xml:space="preserve">. </w:t>
      </w:r>
      <w:r w:rsidR="0042662D">
        <w:t xml:space="preserve">She writes, “I include it [the appendix] even though it is not a book for academics…because understanding how knowledge is produced matters. Knowing how questions are crafted, how data is collected, how people who use data use it—these are important skills in the contemporary world, and a crucial precondition to building a democratic public.” While Teo is implicitly speaking of the importance of Ezrahi’s “attestive witnesses” </w:t>
      </w:r>
      <w:r w:rsidR="00EE49D5">
        <w:fldChar w:fldCharType="begin"/>
      </w:r>
      <w:r w:rsidR="00EE49D5">
        <w:instrText xml:space="preserve"> ADDIN ZOTERO_ITEM CSL_CITATION {"citationID":"0J74mcMb","properties":{"formattedCitation":"(1990)","plainCitation":"(1990)","noteIndex":0},"citationItems":[{"id":3884,"uris":["http://zotero.org/groups/4398354/items/7MFLKQTH"],"itemData":{"id":3884,"type":"book","event-place":"Cambridge","ISBN":"978-0-674-19828-9","publisher":"Harvard University Press","publisher-place":"Cambridge","title":"Descent of Icarus: Science and the Transformation of Contemporary Democracy","author":[{"family":"Ezrahi","given":"Yaron"}],"issued":{"date-parts":[["1990"]]}},"label":"page","suppress-author":true}],"schema":"https://github.com/citation-style-language/schema/raw/master/csl-citation.json"} </w:instrText>
      </w:r>
      <w:r w:rsidR="00EE49D5">
        <w:fldChar w:fldCharType="separate"/>
      </w:r>
      <w:r w:rsidR="00EE49D5">
        <w:rPr>
          <w:noProof/>
        </w:rPr>
        <w:t>(1990)</w:t>
      </w:r>
      <w:r w:rsidR="00EE49D5">
        <w:fldChar w:fldCharType="end"/>
      </w:r>
      <w:r w:rsidR="0042662D">
        <w:t xml:space="preserve"> whereby citizens and the states have forged a common data grammar to hold one another accountable, the methodology appendix can also be read as an important expression of </w:t>
      </w:r>
      <w:r w:rsidR="00627BA2">
        <w:t>investing</w:t>
      </w:r>
      <w:r w:rsidR="0042662D">
        <w:t xml:space="preserve"> ‘alternative’ data </w:t>
      </w:r>
      <w:r w:rsidR="00627BA2">
        <w:t xml:space="preserve">collection and analysis with expertise for an uncomprehending state. </w:t>
      </w:r>
    </w:p>
    <w:p w14:paraId="7D6F30D5" w14:textId="77777777" w:rsidR="00D35ECF" w:rsidRDefault="00D35ECF" w:rsidP="00945C22"/>
    <w:p w14:paraId="31B45440" w14:textId="2A580A58" w:rsidR="00361D25" w:rsidRDefault="00106394" w:rsidP="00361D25">
      <w:r>
        <w:t>While much focus on justice oriented public sociology has focused on social stratification, and even less on issues of race, u</w:t>
      </w:r>
      <w:r w:rsidR="00835AF9">
        <w:t xml:space="preserve">ntil recently, very few </w:t>
      </w:r>
      <w:r>
        <w:t>have</w:t>
      </w:r>
      <w:r w:rsidR="00835AF9">
        <w:t xml:space="preserve"> articulated the role of</w:t>
      </w:r>
      <w:r w:rsidR="00361D25">
        <w:t xml:space="preserve"> science and</w:t>
      </w:r>
      <w:r w:rsidR="00835AF9">
        <w:t xml:space="preserve"> technology in exacerbating inequities and perpetuating social injustices</w:t>
      </w:r>
      <w:r w:rsidR="00361D25">
        <w:t xml:space="preserve">. </w:t>
      </w:r>
      <w:r w:rsidR="006D4F7A">
        <w:t>Singaporeans</w:t>
      </w:r>
      <w:r w:rsidR="00361D25">
        <w:t xml:space="preserve"> </w:t>
      </w:r>
      <w:r w:rsidR="006D4F7A">
        <w:t>have certainly</w:t>
      </w:r>
      <w:r w:rsidR="00361D25">
        <w:t xml:space="preserve"> draw</w:t>
      </w:r>
      <w:r w:rsidR="006D4F7A">
        <w:t>n</w:t>
      </w:r>
      <w:r w:rsidR="00361D25">
        <w:t xml:space="preserve"> attention to environmental destruction for nation-building. Citizen engagement around climate and the environment shows that the ever-optimizing, efficient and managerial state, in its policy and political omniscience, has not foreseen and managed all possible unintended consequences of a scientized and technological society. The recent volume, </w:t>
      </w:r>
      <w:r w:rsidR="00361D25">
        <w:rPr>
          <w:i/>
          <w:iCs/>
        </w:rPr>
        <w:t xml:space="preserve">Eating </w:t>
      </w:r>
      <w:proofErr w:type="spellStart"/>
      <w:r w:rsidR="00361D25">
        <w:rPr>
          <w:i/>
          <w:iCs/>
        </w:rPr>
        <w:t>Chilli</w:t>
      </w:r>
      <w:proofErr w:type="spellEnd"/>
      <w:r w:rsidR="00361D25">
        <w:rPr>
          <w:i/>
          <w:iCs/>
        </w:rPr>
        <w:t xml:space="preserve"> Crab in the Anthropocene</w:t>
      </w:r>
      <w:r w:rsidR="00952AF8">
        <w:t xml:space="preserve"> (</w:t>
      </w:r>
      <w:r w:rsidR="00361D25">
        <w:t xml:space="preserve">, documents groups fighting habitat loss of various native animals, with some charismatic fauna, like otters, being privileged over others </w:t>
      </w:r>
      <w:r w:rsidR="00FB2492">
        <w:fldChar w:fldCharType="begin"/>
      </w:r>
      <w:r w:rsidR="00FB2492">
        <w:instrText xml:space="preserve"> ADDIN ZOTERO_ITEM CSL_CITATION {"citationID":"ZFXgEyHo","properties":{"formattedCitation":"(Kim, 2022)","plainCitation":"(Kim, 2022)","noteIndex":0},"citationItems":[{"id":5450,"uris":["http://zotero.org/users/148841/items/X2CHVA7F"],"itemData":{"id":5450,"type":"chapter","abstract":"In this era of climate crisis, in which our very futures are at stake, sustainability is a global imperative. Yet we tend to associate sustainability, nature, and the environment with distant places, science, and policy. The truth is that everything is environmental, from transportation to taxes, work to love, cities to cuisine.This book is the first to examine contemporary Singapore from an ecocultural lens, looking at the ways that Singaporean life and culture is deeply entangled with the nonhuman lives that flourish all around us. The authors represent a new generation of cultural critics and environmental thinkers, who will inherit the future we are creating today. From chilli crab to Tiger Beer, Changi Airport to Pulau Semakau, O-levels to orang minyak films, these essays offer fresh perspectives on familiar subjects, prompting us to recognise the incredible urgency of climate change and the need to transform our ways of thinking, acting, learning, living, and governing so as to maintain a stable planet and a decent future.","container-title":"Eating Chilli Crab in the Anthropocene","ISBN":"9789811459634","language":"en","publisher":"Ethos Books","source":"Google Books","title":"Lovable Lutrines: Curated Nature and Environmental Migrants in the Ottercity","editor":[{"family":"Schneider-Mayerson","given":"Matthew"}],"author":[{"family":"Kim","given":"Heeun Monica"}],"issued":{"date-parts":[["2022"]]}}}],"schema":"https://github.com/citation-style-language/schema/raw/master/csl-citation.json"} </w:instrText>
      </w:r>
      <w:r w:rsidR="00FB2492">
        <w:fldChar w:fldCharType="separate"/>
      </w:r>
      <w:r w:rsidR="00FB2492">
        <w:rPr>
          <w:noProof/>
        </w:rPr>
        <w:t>(Kim, 2022)</w:t>
      </w:r>
      <w:r w:rsidR="00FB2492">
        <w:fldChar w:fldCharType="end"/>
      </w:r>
      <w:r w:rsidR="00361D25">
        <w:t xml:space="preserve">,  aggressive “land reclamation” to expand Singapore’s territory at significant ecological and social cost </w:t>
      </w:r>
      <w:r w:rsidR="00281794">
        <w:fldChar w:fldCharType="begin"/>
      </w:r>
      <w:r w:rsidR="00FB2492">
        <w:instrText xml:space="preserve"> ADDIN ZOTERO_ITEM CSL_CITATION {"citationID":"jmf1Ov6S","properties":{"formattedCitation":"(Novak, 2022; Powell, 2021)","plainCitation":"(Novak, 2022; Powell, 2021)","noteIndex":0},"citationItems":[{"id":5448,"uris":["http://zotero.org/users/148841/items/5GBKYLHE"],"itemData":{"id":5448,"type":"chapter","abstract":"In this era of climate crisis, in which our very futures are at stake, sustainability is a global imperative. Yet we tend to associate sustainability, nature, and the environment with distant places, science, and policy. The truth is that everything is environmental, from transportation to taxes, work to love, cities to cuisine.This book is the first to examine contemporary Singapore from an ecocultural lens, looking at the ways that Singaporean life and culture is deeply entangled with the nonhuman lives that flourish all around us. The authors represent a new generation of cultural critics and environmental thinkers, who will inherit the future we are creating today. From chilli crab to Tiger Beer, Changi Airport to Pulau Semakau, O-levels to orang minyak films, these essays offer fresh perspectives on familiar subjects, prompting us to recognise the incredible urgency of climate change and the need to transform our ways of thinking, acting, learning, living, and governing so as to maintain a stable planet and a decent future.","container-title":"Eating Chilli Crab in the Anthropocene","ISBN":"9789811459634","language":"en","publisher":"Ethos Books","source":"Google Books","title":"“To Build a City-State and Erode History: Sand and the Construction of Singapore,”","editor":[{"family":"Schneider-Mayerson","given":"Matthew"}],"author":[{"family":"Novak","given":"Sarah"}],"issued":{"date-parts":[["2022"]]}}},{"id":5308,"uris":["http://zotero.org/users/148841/items/QBI4QXZP"],"itemData":{"id":5308,"type":"article-journal","abstract":"Beginning during the colonial period, and greatly accelerating following independence in 1965, Singapore has used land reclamation to increase its national domain by nearly 25 per cent. The construction of new land was a key component of the nation's celebrated rise from 'third world'\nto 'first world' in the postcolonial period. But the economic benefits of remaking Singapore's coastline came at significant ecological and social costs. Nearly all of the original shore, and its attendant mangrove forests and natural beaches, were lost. So too were two-thirds of Singapore's\ncoral reefs. While carrying out this reclamation, the state also erased a number of sites at which people made a living from the sea, including indigenous communities on the outer islands, age-old fishing villages, kelongs (large, traditional offshore fishing platforms) and prawn farms.The\nhistory of land construction in Singapore offers a number of important insights concerning the relationship between humans and our environments. First, it reveals how the tensions between an ideal situation (a city or state's relationship to other places) and a less than optimum site (its\nphysical environment), when combined with a forceful, proactive government, can bring about immense environmental transformations. Related to that, this case sheds light on the ways in which governments - especially in developing nations - can use transformation of terrestrial and marine environments,\nin the name of progress, as a means of expanding and legitimating their authority. This history also reveals a perhaps unforeseen consequence of bulldozing and burying sites at which humans derived their livelihood from living oceanic resources: the loss of a cultural connection to the sea,\nbased on knowing nature through work. Finally, this history raises the question of how environmental advocates can pursue conservation in a setting like Singapore's shores, which we can no longer consider pristine or natural. That is to say, the ongoing efforts of environmentalists to protect\nflora and fauna in Singapore's waters speak to the necessity of, and challenges presented by, preserving hybrid (neither entirely natural nor entirely artificial) marine environments.","container-title":"Environment and History","DOI":"10.3197/096734019X15631846928710","issue":"4","journalAbbreviation":"Environment and History","page":"635-663","source":"IngentaConnect","title":"Singapore's Lost Coast: Land Reclamation, National Development and the Erasure of Human and Ecological Communities, 1822-Present","title-short":"Singapore's Lost Coast","volume":"27","author":[{"family":"Powell","given":"Miles Alexander"}],"issued":{"date-parts":[["2021",11,1]]}}}],"schema":"https://github.com/citation-style-language/schema/raw/master/csl-citation.json"} </w:instrText>
      </w:r>
      <w:r w:rsidR="00281794">
        <w:fldChar w:fldCharType="separate"/>
      </w:r>
      <w:r w:rsidR="00FB2492">
        <w:rPr>
          <w:noProof/>
        </w:rPr>
        <w:t>(Novak, 2022; Powell, 2021)</w:t>
      </w:r>
      <w:r w:rsidR="00281794">
        <w:fldChar w:fldCharType="end"/>
      </w:r>
      <w:r w:rsidR="00361D25">
        <w:t xml:space="preserve">, the consequences of living with native “invasive” species like </w:t>
      </w:r>
      <w:proofErr w:type="spellStart"/>
      <w:r w:rsidR="00FB2492">
        <w:t>Javnese</w:t>
      </w:r>
      <w:proofErr w:type="spellEnd"/>
      <w:r w:rsidR="00FB2492">
        <w:t xml:space="preserve"> mynahs </w:t>
      </w:r>
      <w:r w:rsidR="00FB2492">
        <w:fldChar w:fldCharType="begin"/>
      </w:r>
      <w:r w:rsidR="00441A6C">
        <w:instrText xml:space="preserve"> ADDIN ZOTERO_ITEM CSL_CITATION {"citationID":"Pmq98JWq","properties":{"formattedCitation":"(J. H. Lee, 2022)","plainCitation":"(J. H. Lee, 2022)","noteIndex":0},"citationItems":[{"id":5451,"uris":["http://zotero.org/users/148841/items/RD5DS6QB"],"itemData":{"id":5451,"type":"chapter","abstract":"In this era of climate crisis, in which our very futures are at stake, sustainability is a global imperative. Yet we tend to associate sustainability, nature, and the environment with distant places, science, and policy. The truth is that everything is environmental, from transportation to taxes, work to love, cities to cuisine.This book is the first to examine contemporary Singapore from an ecocultural lens, looking at the ways that Singaporean life and culture is deeply entangled with the nonhuman lives that flourish all around us. The authors represent a new generation of cultural critics and environmental thinkers, who will inherit the future we are creating today. From chilli crab to Tiger Beer, Changi Airport to Pulau Semakau, O-levels to orang minyak films, these essays offer fresh perspectives on familiar subjects, prompting us to recognise the incredible urgency of climate change and the need to transform our ways of thinking, acting, learning, living, and governing so as to maintain a stable planet and a decent future.","container-title":"Eating Chilli Crab in the Anthropocene","ISBN":"9789811459634","language":"en","publisher":"Ethos Books","source":"Google Books","title":"\"Javan Mynahs, \"Invasiv\" Species and Belonging in Singapore\"","editor":[{"family":"Schneider-Mayerson","given":"Matthew"}],"author":[{"family":"Lee","given":"Jin Hee"}],"issued":{"date-parts":[["2022"]]}}}],"schema":"https://github.com/citation-style-language/schema/raw/master/csl-citation.json"} </w:instrText>
      </w:r>
      <w:r w:rsidR="00FB2492">
        <w:fldChar w:fldCharType="separate"/>
      </w:r>
      <w:r w:rsidR="00441A6C">
        <w:rPr>
          <w:noProof/>
        </w:rPr>
        <w:t>(J. H. Lee, 2022)</w:t>
      </w:r>
      <w:r w:rsidR="00FB2492">
        <w:fldChar w:fldCharType="end"/>
      </w:r>
      <w:r w:rsidR="00FB2492">
        <w:t xml:space="preserve">. </w:t>
      </w:r>
      <w:r w:rsidR="00361D25">
        <w:t xml:space="preserve"> </w:t>
      </w:r>
    </w:p>
    <w:p w14:paraId="7A4D90EE" w14:textId="56537665" w:rsidR="00361D25" w:rsidRDefault="00361D25" w:rsidP="00945C22"/>
    <w:p w14:paraId="63ECD4AB" w14:textId="3A826F16" w:rsidR="00361D25" w:rsidRDefault="00361D25" w:rsidP="00361D25">
      <w:r>
        <w:t xml:space="preserve">Yet critiques of the materiality of technology itself, rather than its socio-ecological effects have eluded criticism. </w:t>
      </w:r>
      <w:r w:rsidRPr="000954EC">
        <w:t xml:space="preserve">In </w:t>
      </w:r>
      <w:r>
        <w:t xml:space="preserve">the absence of any citizen-driven projects around </w:t>
      </w:r>
      <w:r>
        <w:lastRenderedPageBreak/>
        <w:t>science and technology, it can be argued that</w:t>
      </w:r>
      <w:r w:rsidRPr="000954EC">
        <w:t xml:space="preserve"> science and technology </w:t>
      </w:r>
      <w:r>
        <w:t>are guarded by an</w:t>
      </w:r>
      <w:r w:rsidRPr="000954EC">
        <w:t xml:space="preserve"> </w:t>
      </w:r>
      <w:r>
        <w:t xml:space="preserve">implicit </w:t>
      </w:r>
      <w:r w:rsidRPr="000954EC">
        <w:t>OB marker</w:t>
      </w:r>
      <w:r>
        <w:t xml:space="preserve">. Science and technology, contained within the purview of elite technocrats </w:t>
      </w:r>
      <w:r w:rsidR="006D4F7A">
        <w:t xml:space="preserve">governing a </w:t>
      </w:r>
      <w:r>
        <w:t xml:space="preserve">hyper-modernist state, are </w:t>
      </w:r>
      <w:r w:rsidR="006D4F7A">
        <w:t>seen as beyond</w:t>
      </w:r>
      <w:r>
        <w:t xml:space="preserve"> the deliberat</w:t>
      </w:r>
      <w:r w:rsidR="006D4F7A">
        <w:t>ive capacities</w:t>
      </w:r>
      <w:r>
        <w:t xml:space="preserve"> of everyday Singaporeans—after all, being able to hail cabs, easy check-outs that bulk scan shopping bins, and air travel through Singapore’s vaunted Changi International Airport, are the very conveniences </w:t>
      </w:r>
      <w:r w:rsidR="001A4CF1">
        <w:t>implicitly</w:t>
      </w:r>
      <w:r>
        <w:t xml:space="preserve"> stipulated in the Singaporean social contract.</w:t>
      </w:r>
      <w:r w:rsidR="00571586">
        <w:t xml:space="preserve"> Indeed, instances of any kind of activism has been confined mainly to the vocabulary of convenience. When </w:t>
      </w:r>
      <w:r w:rsidR="007874CE">
        <w:t>Singapore’s</w:t>
      </w:r>
      <w:r w:rsidR="00571586">
        <w:t xml:space="preserve"> </w:t>
      </w:r>
      <w:r w:rsidR="007874CE">
        <w:t>Mass Rapid Transport (</w:t>
      </w:r>
      <w:r w:rsidR="00571586">
        <w:t>MRT</w:t>
      </w:r>
      <w:r w:rsidR="007874CE">
        <w:t>)</w:t>
      </w:r>
      <w:r w:rsidR="00571586">
        <w:t xml:space="preserve"> trains were not working</w:t>
      </w:r>
      <w:r w:rsidR="00817B35">
        <w:t xml:space="preserve"> 2011</w:t>
      </w:r>
      <w:r w:rsidR="00571586">
        <w:t xml:space="preserve">, Singaporeans felt </w:t>
      </w:r>
      <w:r w:rsidR="00817B35">
        <w:t xml:space="preserve">justified in using </w:t>
      </w:r>
      <w:proofErr w:type="spellStart"/>
      <w:r w:rsidR="00817B35">
        <w:t>humour</w:t>
      </w:r>
      <w:proofErr w:type="spellEnd"/>
      <w:r w:rsidR="00817B35">
        <w:t xml:space="preserve"> and righteous indignation against the state </w:t>
      </w:r>
      <w:r w:rsidR="00817B35">
        <w:fldChar w:fldCharType="begin"/>
      </w:r>
      <w:r w:rsidR="00705D2E">
        <w:instrText xml:space="preserve"> ADDIN ZOTERO_ITEM CSL_CITATION {"citationID":"a2n46vd5uad","properties":{"formattedCitation":"(Wee, 2013)","plainCitation":"(Wee, 2013)","noteIndex":0},"citationItems":[{"id":5186,"uris":["http://zotero.org/users/148841/items/QZDY8Z5V"],"itemData":{"id":5186,"type":"article-journal","source":"Google Scholar","title":"The Singapore Mass Rapid Transport: A case study of the efficacy of a democratised political humour landscape in a critical engagement in the public sphere","title-short":"The Singapore Mass Rapid Transport","URL":"https://www.academia.edu/download/85994409/23941104afdfd1e570452ed5ca12cd537775.pdf","author":[{"family":"Wee","given":"Chen Khin"}],"accessed":{"date-parts":[["2023",10,4]]},"issued":{"date-parts":[["2013"]]}}}],"schema":"https://github.com/citation-style-language/schema/raw/master/csl-citation.json"} </w:instrText>
      </w:r>
      <w:r w:rsidR="00817B35">
        <w:fldChar w:fldCharType="separate"/>
      </w:r>
      <w:r w:rsidR="00705D2E" w:rsidRPr="00705D2E">
        <w:rPr>
          <w:rFonts w:cs="Arial"/>
        </w:rPr>
        <w:t>(Wee, 2013)</w:t>
      </w:r>
      <w:r w:rsidR="00817B35">
        <w:fldChar w:fldCharType="end"/>
      </w:r>
      <w:r w:rsidR="00817B35">
        <w:t xml:space="preserve">. Most recently, some citizens created a petition to stop using the </w:t>
      </w:r>
      <w:proofErr w:type="spellStart"/>
      <w:r w:rsidR="00817B35">
        <w:t>TraceTogether</w:t>
      </w:r>
      <w:proofErr w:type="spellEnd"/>
      <w:r w:rsidR="00817B35">
        <w:t xml:space="preserve"> contact tracing app for privacy concerns, but this was disbanded after having Facebook conversations about it with the Smart Nation minister, Vivian Balakrishnan</w:t>
      </w:r>
      <w:r w:rsidR="004869D5">
        <w:t xml:space="preserve"> (self-citation). Interestingly, several citizens wished for more convenience by having facial recognition technology be used for their financial transactions, transit card, </w:t>
      </w:r>
      <w:proofErr w:type="spellStart"/>
      <w:r w:rsidR="004869D5">
        <w:t>TraceTogether</w:t>
      </w:r>
      <w:proofErr w:type="spellEnd"/>
      <w:r w:rsidR="004869D5">
        <w:t>, and other conveniences</w:t>
      </w:r>
      <w:r w:rsidR="00D90A70">
        <w:t xml:space="preserve"> </w:t>
      </w:r>
      <w:r w:rsidR="00D90A70">
        <w:fldChar w:fldCharType="begin"/>
      </w:r>
      <w:r w:rsidR="00705D2E">
        <w:instrText xml:space="preserve"> ADDIN ZOTERO_ITEM CSL_CITATION {"citationID":"35wvRVLI","properties":{"formattedCitation":"({\\i{}Awards | Hallam Stevens (History) and Monamie Haines (Sociology) Wins Prize for Pandemic Commentary}, n.d.)","plainCitation":"(Awards | Hallam Stevens (History) and Monamie Haines (Sociology) Wins Prize for Pandemic Commentary, n.d.)","dontUpdate":true,"noteIndex":0},"citationItems":[{"id":5219,"uris":["http://zotero.org/users/148841/items/5LUHKS2M"],"itemData":{"id":5219,"type":"webpage","abstract":"The commentary was titled 'Wearables and privacy'.","container-title":"School of Humanities","language":"en","title":"Awards | Hallam Stevens (History) and Monamie Haines (Sociology) wins prize for pandemic commentary","URL":"https://www.ntu.edu.sg/soh/news-events/news/detail/awards-hallam-stevens-(history)-and-monamie-haines-(sociology)-wins-prize-for-pandemic-commentary","accessed":{"date-parts":[["2023",10,6]]}}}],"schema":"https://github.com/citation-style-language/schema/raw/master/csl-citation.json"} </w:instrText>
      </w:r>
      <w:r w:rsidR="00D90A70">
        <w:fldChar w:fldCharType="separate"/>
      </w:r>
      <w:r w:rsidR="00D90A70" w:rsidRPr="00D90A70">
        <w:rPr>
          <w:rFonts w:cs="Arial"/>
          <w:u w:val="dash"/>
        </w:rPr>
        <w:t>(</w:t>
      </w:r>
      <w:r w:rsidR="00D90A70" w:rsidRPr="00D90A70">
        <w:rPr>
          <w:rFonts w:cs="Arial"/>
          <w:i/>
          <w:iCs/>
          <w:u w:val="dash"/>
        </w:rPr>
        <w:t>#TraceTogether May Be the World’s Most... - Vivian Balakrishnan | Facebook</w:t>
      </w:r>
      <w:r w:rsidR="00D90A70" w:rsidRPr="00D90A70">
        <w:rPr>
          <w:rFonts w:cs="Arial"/>
          <w:u w:val="dash"/>
        </w:rPr>
        <w:t>, n.d.)</w:t>
      </w:r>
      <w:r w:rsidR="00D90A70">
        <w:fldChar w:fldCharType="end"/>
      </w:r>
      <w:r w:rsidR="004869D5">
        <w:t xml:space="preserve">! </w:t>
      </w:r>
    </w:p>
    <w:p w14:paraId="5AF1D8A8" w14:textId="0FA7847B" w:rsidR="00361D25" w:rsidRDefault="00361D25" w:rsidP="00945C22"/>
    <w:p w14:paraId="13ED2D32" w14:textId="27D89281" w:rsidR="00F01FD9" w:rsidRDefault="008A435D" w:rsidP="00945C22">
      <w:r>
        <w:t xml:space="preserve">How then might one approach </w:t>
      </w:r>
      <w:r w:rsidR="00BA1E2F">
        <w:t>public sociology</w:t>
      </w:r>
      <w:r>
        <w:t xml:space="preserve"> around </w:t>
      </w:r>
      <w:r w:rsidR="00BA1E2F">
        <w:t xml:space="preserve">issues of social justice and </w:t>
      </w:r>
      <w:r>
        <w:t xml:space="preserve">technology? </w:t>
      </w:r>
      <w:r w:rsidR="00BA1E2F">
        <w:t>S</w:t>
      </w:r>
      <w:r w:rsidR="006608D9">
        <w:t>ocial science communication around technology during the pandemic shows a</w:t>
      </w:r>
      <w:r>
        <w:t xml:space="preserve"> stark difference </w:t>
      </w:r>
      <w:r w:rsidR="006608D9">
        <w:t>in citizen bureaucraft</w:t>
      </w:r>
      <w:r>
        <w:t xml:space="preserve"> when comparing the role of foreign and Singaporean academic</w:t>
      </w:r>
      <w:r w:rsidR="00BA1E2F">
        <w:t>s</w:t>
      </w:r>
      <w:r w:rsidR="006608D9">
        <w:t>: F</w:t>
      </w:r>
      <w:r>
        <w:t xml:space="preserve">oreign academics have a degree of freedom to not be bound by methodology as their Singaporean counterparts. </w:t>
      </w:r>
      <w:r w:rsidR="00446AF7" w:rsidRPr="00A34B4F">
        <w:t>During th</w:t>
      </w:r>
      <w:r w:rsidR="00835AF9">
        <w:t>e</w:t>
      </w:r>
      <w:r w:rsidR="00446AF7" w:rsidRPr="00A34B4F">
        <w:t xml:space="preserve"> pandemic period, foreign academics </w:t>
      </w:r>
      <w:r>
        <w:t>at</w:t>
      </w:r>
      <w:r w:rsidR="00446AF7" w:rsidRPr="00A34B4F">
        <w:t xml:space="preserve"> Nanyang Technological University, including this author, </w:t>
      </w:r>
      <w:r>
        <w:t>wrote Op-Eds</w:t>
      </w:r>
      <w:r w:rsidR="00446AF7" w:rsidRPr="00A34B4F">
        <w:t xml:space="preserve"> about the sociopolitical implications of the Smart Nation (self-citation)</w:t>
      </w:r>
      <w:r>
        <w:t xml:space="preserve">, </w:t>
      </w:r>
      <w:r w:rsidR="00446AF7" w:rsidRPr="00A34B4F">
        <w:t xml:space="preserve">mandatory contact tracing through the </w:t>
      </w:r>
      <w:proofErr w:type="spellStart"/>
      <w:r w:rsidR="00446AF7" w:rsidRPr="00A34B4F">
        <w:t>TraceTogether</w:t>
      </w:r>
      <w:proofErr w:type="spellEnd"/>
      <w:r w:rsidR="00446AF7" w:rsidRPr="00A34B4F">
        <w:t xml:space="preserve"> app (self-citation) and the wearable dongle (self-citation). The authors were arguing for more transparent and participatory technology governance processes around surveillance in Singapore, noting the Facebook Q&amp;A sessions taking place between the Ministry of the Smart Nation and the public. </w:t>
      </w:r>
      <w:r w:rsidR="00D11AF7">
        <w:t>We</w:t>
      </w:r>
      <w:r>
        <w:t xml:space="preserve"> attempted to publish the first of these commentaries to contribute to the ongoing discussions on whether to make contact tracing mandatory in </w:t>
      </w:r>
      <w:r>
        <w:rPr>
          <w:i/>
          <w:iCs/>
        </w:rPr>
        <w:t>The Straits Times</w:t>
      </w:r>
      <w:r>
        <w:t>. But when the winds changed and the state decided to pursue that imperative, as our piece disagreed with the state, it was pulled at the last minute from publication. We have since published our Op-Eds in Academia.SG</w:t>
      </w:r>
      <w:r w:rsidR="00B06261">
        <w:t xml:space="preserve">. </w:t>
      </w:r>
      <w:r w:rsidR="00D11AF7">
        <w:t xml:space="preserve">Together, these commentaries, evidenced by journalistic pieces published in Singapore, </w:t>
      </w:r>
      <w:r w:rsidR="00446AF7" w:rsidRPr="00A34B4F">
        <w:t xml:space="preserve">were taken up and circulated by activist communities, </w:t>
      </w:r>
      <w:proofErr w:type="gramStart"/>
      <w:r w:rsidR="00446AF7" w:rsidRPr="00A34B4F">
        <w:t>and also</w:t>
      </w:r>
      <w:proofErr w:type="gramEnd"/>
      <w:r w:rsidR="00446AF7" w:rsidRPr="00A34B4F">
        <w:t xml:space="preserve"> succeeded in being integrated </w:t>
      </w:r>
      <w:r w:rsidR="00446AF7">
        <w:t xml:space="preserve">(without acknowledgement) </w:t>
      </w:r>
      <w:r w:rsidR="00446AF7" w:rsidRPr="00A34B4F">
        <w:t xml:space="preserve">into the verbiage of the Smart Nation mission by the state. One Op-Ed even won an award from the “Stories of a Pandemic” project </w:t>
      </w:r>
      <w:r w:rsidR="00D90A70">
        <w:fldChar w:fldCharType="begin"/>
      </w:r>
      <w:r w:rsidR="00705D2E">
        <w:instrText xml:space="preserve"> ADDIN ZOTERO_ITEM CSL_CITATION {"citationID":"a2fo9rm75sl","properties":{"formattedCitation":"\\uldash{({\\i{}Awards | Hallam Stevens (History) and Monamie Haines (Sociology) Wins Prize for Pandemic Commentary}, n.d.)}","plainCitation":"(Awards | Hallam Stevens (History) and Monamie Haines (Sociology) Wins Prize for Pandemic Commentary, n.d.)","dontUpdate":true,"noteIndex":0},"citationItems":[{"id":5219,"uris":["http://zotero.org/users/148841/items/5LUHKS2M"],"itemData":{"id":5219,"type":"webpage","abstract":"The commentary was titled 'Wearables and privacy'.","container-title":"School of Humanities","language":"en","title":"Awards | Hallam Stevens (History) and Monamie Haines (Sociology) wins prize for pandemic commentary","URL":"https://www.ntu.edu.sg/soh/news-events/news/detail/awards-hallam-stevens-(history)-and-monamie-haines-(sociology)-wins-prize-for-pandemic-commentary","accessed":{"date-parts":[["2023",10,6]]}}}],"schema":"https://github.com/citation-style-language/schema/raw/master/csl-citation.json"} </w:instrText>
      </w:r>
      <w:r w:rsidR="00D90A70">
        <w:fldChar w:fldCharType="separate"/>
      </w:r>
      <w:r w:rsidR="00D90A70" w:rsidRPr="00D90A70">
        <w:rPr>
          <w:rFonts w:cs="Arial"/>
          <w:u w:val="dash"/>
        </w:rPr>
        <w:t>(</w:t>
      </w:r>
      <w:r w:rsidR="00D90A70" w:rsidRPr="00D90A70">
        <w:rPr>
          <w:rFonts w:cs="Arial"/>
          <w:i/>
          <w:iCs/>
          <w:u w:val="dash"/>
        </w:rPr>
        <w:t xml:space="preserve">Awards | </w:t>
      </w:r>
      <w:r w:rsidR="00D90A70">
        <w:rPr>
          <w:rFonts w:cs="Arial"/>
          <w:i/>
          <w:iCs/>
          <w:u w:val="dash"/>
        </w:rPr>
        <w:t xml:space="preserve">X </w:t>
      </w:r>
      <w:r w:rsidR="00D90A70" w:rsidRPr="00D90A70">
        <w:rPr>
          <w:rFonts w:cs="Arial"/>
          <w:i/>
          <w:iCs/>
          <w:u w:val="dash"/>
        </w:rPr>
        <w:t xml:space="preserve">(History) and </w:t>
      </w:r>
      <w:r w:rsidR="00D90A70">
        <w:rPr>
          <w:rFonts w:cs="Arial"/>
          <w:i/>
          <w:iCs/>
          <w:u w:val="dash"/>
        </w:rPr>
        <w:t>Y</w:t>
      </w:r>
      <w:r w:rsidR="00D90A70" w:rsidRPr="00D90A70">
        <w:rPr>
          <w:rFonts w:cs="Arial"/>
          <w:i/>
          <w:iCs/>
          <w:u w:val="dash"/>
        </w:rPr>
        <w:t xml:space="preserve"> (Sociology) Wins Prize for Pandemic Commentary</w:t>
      </w:r>
      <w:r w:rsidR="00D90A70" w:rsidRPr="00D90A70">
        <w:rPr>
          <w:rFonts w:cs="Arial"/>
          <w:u w:val="dash"/>
        </w:rPr>
        <w:t>, n.d.)</w:t>
      </w:r>
      <w:r w:rsidR="00D90A70">
        <w:fldChar w:fldCharType="end"/>
      </w:r>
      <w:r w:rsidR="000971D6">
        <w:t xml:space="preserve"> </w:t>
      </w:r>
      <w:r w:rsidR="00446AF7" w:rsidRPr="00A34B4F">
        <w:t>sanctioned by the Deputy Prime Minister</w:t>
      </w:r>
      <w:r w:rsidR="000971D6">
        <w:t xml:space="preserve"> </w:t>
      </w:r>
      <w:fldSimple w:instr=" PRINTDATE  \* MERGEFORMAT ">
        <w:r w:rsidR="000971D6">
          <w:rPr>
            <w:noProof/>
          </w:rPr>
          <w:t>(syafiqah_ikhbal, 2021)</w:t>
        </w:r>
      </w:fldSimple>
      <w:r w:rsidR="00446AF7" w:rsidRPr="00A34B4F">
        <w:t>.</w:t>
      </w:r>
      <w:r w:rsidR="00F51631">
        <w:t xml:space="preserve"> While these pieces informed broader commentary, we were also foreign academics—the censorship I might receive would likely have come later, such as having troubles getting tenure, as other “trouble-making” colleagues faced.</w:t>
      </w:r>
    </w:p>
    <w:p w14:paraId="5BE57B85" w14:textId="77777777" w:rsidR="00D11AF7" w:rsidRDefault="00D11AF7" w:rsidP="00945C22"/>
    <w:p w14:paraId="13DA80D9" w14:textId="14A0079B" w:rsidR="006925EC" w:rsidRDefault="006608D9" w:rsidP="00945C22">
      <w:r>
        <w:t xml:space="preserve">In contrast, </w:t>
      </w:r>
      <w:r w:rsidR="0030420C">
        <w:t xml:space="preserve">one can consider </w:t>
      </w:r>
      <w:r>
        <w:t xml:space="preserve">the citizen social science of </w:t>
      </w:r>
      <w:r w:rsidR="00A37390">
        <w:t>the Centre for AI and Data Governance (</w:t>
      </w:r>
      <w:r w:rsidR="00070BB3">
        <w:t>CAIDG</w:t>
      </w:r>
      <w:r w:rsidR="00A37390">
        <w:t xml:space="preserve">) at the Singapore Management University, </w:t>
      </w:r>
      <w:r w:rsidR="0030420C">
        <w:t xml:space="preserve">led by a British </w:t>
      </w:r>
      <w:r w:rsidR="0030420C">
        <w:lastRenderedPageBreak/>
        <w:t>director, but overseeing largely Singaporean researchers. R</w:t>
      </w:r>
      <w:r w:rsidR="00A37390">
        <w:t xml:space="preserve">ather than writing </w:t>
      </w:r>
      <w:r w:rsidR="0030420C">
        <w:t xml:space="preserve">personal </w:t>
      </w:r>
      <w:r w:rsidR="00A37390">
        <w:t xml:space="preserve">Op-Eds, </w:t>
      </w:r>
      <w:r w:rsidR="0030420C">
        <w:t xml:space="preserve">the researchers </w:t>
      </w:r>
      <w:r w:rsidR="00A37390">
        <w:t xml:space="preserve">conducted careful and </w:t>
      </w:r>
      <w:r w:rsidR="00070BB3">
        <w:t>methodolog</w:t>
      </w:r>
      <w:r w:rsidR="00A37390">
        <w:t xml:space="preserve">ically defensive work to highlight </w:t>
      </w:r>
      <w:r w:rsidR="001D2511">
        <w:t xml:space="preserve">the discriminatory </w:t>
      </w:r>
      <w:r w:rsidR="0030420C">
        <w:t>effects</w:t>
      </w:r>
      <w:r w:rsidR="001D2511">
        <w:t xml:space="preserve"> of COVID-19 surveillance technologies on vulnerable groups, including migrant workers and the elderly, in Singapore, India, and the UK in their book, </w:t>
      </w:r>
      <w:r w:rsidR="001D2511">
        <w:rPr>
          <w:i/>
          <w:iCs/>
        </w:rPr>
        <w:t xml:space="preserve">The Vulnerability Project: The Impact of COVID-19 on Vulnerable Groups </w:t>
      </w:r>
      <w:r w:rsidR="00265D93">
        <w:fldChar w:fldCharType="begin"/>
      </w:r>
      <w:r w:rsidR="00F41FE4">
        <w:instrText xml:space="preserve"> ADDIN ZOTERO_ITEM CSL_CITATION {"citationID":"wnljbfIQ","properties":{"formattedCitation":"(Findlay et al., 2021)","plainCitation":"(Findlay et al., 2021)","noteIndex":0},"citationItems":[{"id":5353,"uris":["http://zotero.org/users/148841/items/CIXSC6AC"],"itemData":{"id":5353,"type":"book","event-place":"Singapore","language":"en","publisher":"CAIDG Imprint","publisher-place":"Singapore","title":"The Vulnerability Project (CAIDG).epub","URL":"https://www.dropbox.com/s/xtacsl6my4yegzc/The%20Vulnerability%20Project%20%28CAIDG%29.epub?dl=0","author":[{"family":"Findlay","given":"Mark"},{"family":"Loo","given":"Jane"},{"family":"Seah","given":"Josephine"},{"family":"Wee","given":"Alicia"},{"family":"Shanmugam","given":"Sharanya"},{"family":"Choo","given":"Mabel"}],"accessed":{"date-parts":[["2023",10,23]]},"issued":{"date-parts":[["2021"]]}}}],"schema":"https://github.com/citation-style-language/schema/raw/master/csl-citation.json"} </w:instrText>
      </w:r>
      <w:r w:rsidR="00265D93">
        <w:fldChar w:fldCharType="separate"/>
      </w:r>
      <w:r w:rsidR="00F41FE4">
        <w:rPr>
          <w:noProof/>
        </w:rPr>
        <w:t>(Findlay et al., 2021)</w:t>
      </w:r>
      <w:r w:rsidR="00265D93">
        <w:fldChar w:fldCharType="end"/>
      </w:r>
      <w:r w:rsidR="001D2511">
        <w:t>. Noting the sensitivity of broaching the subject of vulnerability in Singapore, particularly when migrant workers were high risk vectors in transmitting infection, but not in catching it</w:t>
      </w:r>
      <w:r w:rsidR="00D753F6">
        <w:t xml:space="preserve">, Findlay carefully warded off likely criticisms of the research (that the evidence was not causal but correlational, and personal), by taking comprehensive approach to making transparent how they came to their conclusions—how they treated evidence, theory and removed their own personal biases—and importantly, how they have no intention of laying blame on any government bodies. </w:t>
      </w:r>
      <w:r w:rsidR="0030420C">
        <w:t>He</w:t>
      </w:r>
      <w:r w:rsidR="006925EC">
        <w:t xml:space="preserve"> write</w:t>
      </w:r>
      <w:r w:rsidR="0030420C">
        <w:t>s</w:t>
      </w:r>
      <w:r w:rsidR="006925EC">
        <w:t>:</w:t>
      </w:r>
    </w:p>
    <w:p w14:paraId="5FFECC05" w14:textId="1BD8D84C" w:rsidR="006925EC" w:rsidRPr="006925EC" w:rsidRDefault="006925EC" w:rsidP="006925EC">
      <w:pPr>
        <w:ind w:left="709"/>
        <w:rPr>
          <w:sz w:val="21"/>
          <w:szCs w:val="20"/>
        </w:rPr>
      </w:pPr>
      <w:r w:rsidRPr="006925EC">
        <w:rPr>
          <w:sz w:val="21"/>
          <w:szCs w:val="20"/>
        </w:rPr>
        <w:t xml:space="preserve">“The information used is based on secondary or third-hand commentary and in some instances presented without contrary opinion, or the benefit of more objective confirmation. Again, this comment can have weight. In stating the obvious, researching and writing on topics like this as a global pandemic raged, and pressures of time for policy relevance prevailed, the research team did not have the luxury of original empirical work, or often for cross-referencing qualitative sources. Even so, strenuous efforts were made to avoid sensation, bias, polemic, and information originating from compromised or questionable sources. Wherever possible the original references for material used are provided and where they are </w:t>
      </w:r>
      <w:proofErr w:type="gramStart"/>
      <w:r w:rsidRPr="006925EC">
        <w:rPr>
          <w:sz w:val="21"/>
          <w:szCs w:val="20"/>
        </w:rPr>
        <w:t>not</w:t>
      </w:r>
      <w:proofErr w:type="gramEnd"/>
      <w:r w:rsidRPr="006925EC">
        <w:rPr>
          <w:sz w:val="21"/>
          <w:szCs w:val="20"/>
        </w:rPr>
        <w:t xml:space="preserve"> we have operated on fair-use conventions.”</w:t>
      </w:r>
    </w:p>
    <w:p w14:paraId="5BFA0E02" w14:textId="2714AF30" w:rsidR="00F51631" w:rsidRDefault="006925EC" w:rsidP="00945C22">
      <w:r>
        <w:t xml:space="preserve">Such instances where the audience is not only the wider public, but equally a critical state, citizen bureaucraft is a project of depoliticizing </w:t>
      </w:r>
      <w:r w:rsidR="00D753F6">
        <w:t>methodology</w:t>
      </w:r>
      <w:r>
        <w:t>—to render it less arbitrary and personal so the authors can</w:t>
      </w:r>
      <w:r w:rsidR="00D753F6">
        <w:t xml:space="preserve"> examine vulnerability</w:t>
      </w:r>
      <w:r>
        <w:t xml:space="preserve"> </w:t>
      </w:r>
      <w:r w:rsidR="0030420C">
        <w:t xml:space="preserve">as legitimate fact finding, </w:t>
      </w:r>
      <w:r>
        <w:t xml:space="preserve">without facing </w:t>
      </w:r>
      <w:r w:rsidR="0030420C">
        <w:t xml:space="preserve">POFMA </w:t>
      </w:r>
      <w:r>
        <w:t>charges</w:t>
      </w:r>
      <w:r w:rsidR="0030420C">
        <w:t>.</w:t>
      </w:r>
      <w:r w:rsidR="00F51631">
        <w:t xml:space="preserve"> There is a sense that </w:t>
      </w:r>
      <w:r w:rsidR="00921DFE">
        <w:t xml:space="preserve">the </w:t>
      </w:r>
      <w:r w:rsidR="00F51631">
        <w:t xml:space="preserve">citizen bureaucraft of the </w:t>
      </w:r>
      <w:r w:rsidR="00921DFE">
        <w:t>foreign academics can act as lone wolves, and thus singularly bear risk burdens at some unnamed future time. But for Singaporeans, the risks can be more immediate</w:t>
      </w:r>
      <w:r w:rsidR="00052F54">
        <w:t xml:space="preserve"> and have broader repercussion</w:t>
      </w:r>
      <w:r w:rsidR="00921DFE">
        <w:t>. Aca</w:t>
      </w:r>
      <w:r w:rsidR="00052F54">
        <w:t>d</w:t>
      </w:r>
      <w:r w:rsidR="00921DFE">
        <w:t xml:space="preserve">emia.SG published a study </w:t>
      </w:r>
      <w:r w:rsidR="004A7ACD">
        <w:t xml:space="preserve">speaking of diminished academic freedoms in universities, both opaque and overt practices of censorship in academic career advancement, and of self-censorship amongst academics </w:t>
      </w:r>
      <w:r w:rsidR="003C1B60">
        <w:fldChar w:fldCharType="begin"/>
      </w:r>
      <w:r w:rsidR="00132D6F">
        <w:instrText xml:space="preserve"> ADDIN ZOTERO_ITEM CSL_CITATION {"citationID":"Gp48X5Xo","properties":{"formattedCitation":"(George et al., 2023)","plainCitation":"(George et al., 2023)","noteIndex":0},"citationItems":[{"id":5460,"uris":["http://zotero.org/users/148841/items/N5QNMQ8B"],"itemData":{"id":5460,"type":"chapter","container-title":"New Threats to Academic Freedom in Asia","event-place":"New York","language":"en","publisher":"Columbia University Press","publisher-place":"New York","source":"Zotero","title":"The State of Academic Freedom in Singapore’s World-Beating Universities","author":[{"family":"George","given":"Cherian"},{"family":"Ian","given":"Chong Ja"},{"family":"Ang","given":"Shannon"}],"editor":[{"family":"Gueorguiev","given":"Dimitar D."}],"issued":{"date-parts":[["2023"]]}}}],"schema":"https://github.com/citation-style-language/schema/raw/master/csl-citation.json"} </w:instrText>
      </w:r>
      <w:r w:rsidR="003C1B60">
        <w:fldChar w:fldCharType="separate"/>
      </w:r>
      <w:r w:rsidR="00132D6F">
        <w:rPr>
          <w:noProof/>
        </w:rPr>
        <w:t>(George et al., 2023)</w:t>
      </w:r>
      <w:r w:rsidR="003C1B60">
        <w:fldChar w:fldCharType="end"/>
      </w:r>
      <w:r w:rsidR="00EA67A2">
        <w:t xml:space="preserve">—phenomena that are even more acute in light of the Foreign Interference (Countermeasures) Act that can find seditious any activity </w:t>
      </w:r>
      <w:r w:rsidR="00EA67A2">
        <w:br/>
        <w:t>“‘</w:t>
      </w:r>
      <w:r w:rsidR="00EA67A2" w:rsidRPr="00EA67A2">
        <w:t>directed towards a political end in Singapore</w:t>
      </w:r>
      <w:r w:rsidR="00EA67A2">
        <w:t>’</w:t>
      </w:r>
      <w:r w:rsidR="00EA67A2" w:rsidRPr="00EA67A2">
        <w:t xml:space="preserve">, including attempts to influence views on matters </w:t>
      </w:r>
      <w:r w:rsidR="00EA67A2">
        <w:t>‘</w:t>
      </w:r>
      <w:r w:rsidR="00EA67A2" w:rsidRPr="00EA67A2">
        <w:t>that have become the subject of a political debate in Singapore</w:t>
      </w:r>
      <w:r w:rsidR="00EA67A2">
        <w:t>’</w:t>
      </w:r>
      <w:r w:rsidR="00EA67A2" w:rsidRPr="00EA67A2">
        <w:t>”</w:t>
      </w:r>
      <w:r w:rsidR="00EA67A2">
        <w:t xml:space="preserve"> (</w:t>
      </w:r>
      <w:r w:rsidR="005E60D0">
        <w:rPr>
          <w:i/>
          <w:iCs/>
        </w:rPr>
        <w:t>i</w:t>
      </w:r>
      <w:r w:rsidR="00067B25">
        <w:rPr>
          <w:i/>
          <w:iCs/>
        </w:rPr>
        <w:t>bid</w:t>
      </w:r>
      <w:r w:rsidR="00EA67A2">
        <w:t xml:space="preserve">). For </w:t>
      </w:r>
      <w:r w:rsidR="00FD54A7">
        <w:t>transitory</w:t>
      </w:r>
      <w:r w:rsidR="00EA67A2">
        <w:t xml:space="preserve"> foreign academics who </w:t>
      </w:r>
      <w:r w:rsidR="00FD54A7">
        <w:t>end up</w:t>
      </w:r>
      <w:r w:rsidR="00EA67A2">
        <w:t xml:space="preserve"> leav</w:t>
      </w:r>
      <w:r w:rsidR="00FD54A7">
        <w:t>ing</w:t>
      </w:r>
      <w:r w:rsidR="00EA67A2">
        <w:t xml:space="preserve"> Singapore </w:t>
      </w:r>
      <w:r w:rsidR="00067B25">
        <w:fldChar w:fldCharType="begin"/>
      </w:r>
      <w:r w:rsidR="00067B25">
        <w:instrText xml:space="preserve"> ADDIN ZOTERO_ITEM CSL_CITATION {"citationID":"R0gdVS3V","properties":{"formattedCitation":"(Chou, 2021)","plainCitation":"(Chou, 2021)","noteIndex":0},"citationItems":[{"id":5361,"uris":["http://zotero.org/users/148841/items/62JJR6JI"],"itemData":{"id":5361,"type":"article-journal","abstract":"This article seeks to contribute to the existing scholarship on academic mobility in two ways. First, it brings together insights on academic mobility (aspirations, desperations) and higher education internationalisation to show how we may analytically organise these insights to shed light on the shifting global higher education landscape from an experiential perspective. Second, it provides fresh data on the ‘lived experiences’ of mobile faculty members based in an attractive academic destination outside of the traditional knowledge cores—Singapore. As a city state without any natural resources, Singapore has successfully transformed its economy into one that is knowledge-intensive based on combined efforts from grooming locals to recruiting foreign talents to shore up skilled manpower needs. These efforts are reflected in the university sector where Singapore’s comprehensive universities have consistently ranked high across many global university rankings. Using survey and interview data, I show how the mobility and immobility experiences of faculty based in Singapore have contributed to its making as a ‘sticky’ and ‘slippery’ academic destination. My contributions point to the need to integrate individual-level factors underpinning academic mobility decisions with systemic developments to better understand the changing global higher education landscape today.","container-title":"Higher Education","DOI":"10.1007/s10734-020-00574-7","ISSN":"1573-174X","issue":"4","journalAbbreviation":"High Educ","language":"en","page":"749-764","source":"Springer Link","title":"Sticky and slippery destinations for academic mobility: the case of Singapore","title-short":"Sticky and slippery destinations for academic mobility","volume":"82","author":[{"family":"Chou","given":"Meng-Hsuan"}],"issued":{"date-parts":[["2021",10,1]]}}}],"schema":"https://github.com/citation-style-language/schema/raw/master/csl-citation.json"} </w:instrText>
      </w:r>
      <w:r w:rsidR="00067B25">
        <w:fldChar w:fldCharType="separate"/>
      </w:r>
      <w:r w:rsidR="00067B25">
        <w:rPr>
          <w:noProof/>
        </w:rPr>
        <w:t>(Chou, 2021)</w:t>
      </w:r>
      <w:r w:rsidR="00067B25">
        <w:fldChar w:fldCharType="end"/>
      </w:r>
      <w:r w:rsidR="00FD54A7">
        <w:t>,</w:t>
      </w:r>
      <w:r w:rsidR="00F318D4">
        <w:t xml:space="preserve"> the risks borne of public engagement critical of the state are lessor than Singaporeans who must stay in the country.</w:t>
      </w:r>
    </w:p>
    <w:p w14:paraId="36942DDB" w14:textId="31C27490" w:rsidR="00B01C3A" w:rsidRDefault="00B01C3A" w:rsidP="00945C22"/>
    <w:p w14:paraId="521088BD" w14:textId="6E00224E" w:rsidR="00FC1DA7" w:rsidRPr="00B63B0A" w:rsidRDefault="0038242B" w:rsidP="00FC1DA7">
      <w:r>
        <w:t>T</w:t>
      </w:r>
      <w:r w:rsidR="000A6E4E">
        <w:t xml:space="preserve">he </w:t>
      </w:r>
      <w:r>
        <w:t>norms</w:t>
      </w:r>
      <w:r w:rsidR="000A6E4E">
        <w:t xml:space="preserve"> of careful evidencing and methodology</w:t>
      </w:r>
      <w:r>
        <w:t xml:space="preserve"> intimately ties into expressions and practices of elitism in citizen bureaucraft.</w:t>
      </w:r>
      <w:r w:rsidR="000A6E4E">
        <w:t xml:space="preserve"> </w:t>
      </w:r>
      <w:r>
        <w:t>O</w:t>
      </w:r>
      <w:r w:rsidR="00F3260C">
        <w:t>ne</w:t>
      </w:r>
      <w:r w:rsidR="00383A9A">
        <w:t xml:space="preserve"> practice that unites all</w:t>
      </w:r>
      <w:r w:rsidR="00B63B0A" w:rsidRPr="00B63B0A">
        <w:t xml:space="preserve"> elite</w:t>
      </w:r>
      <w:r w:rsidR="00383A9A">
        <w:t xml:space="preserve"> citizen bureaucraft</w:t>
      </w:r>
      <w:r w:rsidR="00B63B0A" w:rsidRPr="00B63B0A">
        <w:t xml:space="preserve"> in </w:t>
      </w:r>
      <w:r w:rsidR="00FC1DA7">
        <w:t xml:space="preserve">foreign and Singaporean </w:t>
      </w:r>
      <w:r w:rsidR="00B63B0A" w:rsidRPr="00B63B0A">
        <w:t xml:space="preserve">academia and journalism </w:t>
      </w:r>
      <w:r w:rsidR="00383A9A">
        <w:t xml:space="preserve">is </w:t>
      </w:r>
      <w:r w:rsidR="00B63B0A" w:rsidRPr="00B63B0A">
        <w:t xml:space="preserve">civility. There is no room for anger, justifiable thought it maybe, as incivility swiftly erodes the precarious credibility of elites in oppositional stances to the state. </w:t>
      </w:r>
      <w:r w:rsidR="008C5382" w:rsidRPr="00B63B0A">
        <w:t xml:space="preserve">Indeed, when young people violate the bounds of civility, </w:t>
      </w:r>
      <w:proofErr w:type="gramStart"/>
      <w:r w:rsidR="008C5382" w:rsidRPr="00B63B0A">
        <w:t>elites</w:t>
      </w:r>
      <w:proofErr w:type="gramEnd"/>
      <w:r w:rsidR="008C5382" w:rsidRPr="00B63B0A">
        <w:t xml:space="preserve"> express frustration that they have not done their due diligence of reading widely, </w:t>
      </w:r>
      <w:r w:rsidR="008C5382">
        <w:t xml:space="preserve">or of simply being political without respecting a heavy </w:t>
      </w:r>
      <w:r w:rsidR="008C5382">
        <w:lastRenderedPageBreak/>
        <w:t xml:space="preserve">corpus of scholarship, </w:t>
      </w:r>
      <w:r w:rsidR="008C5382" w:rsidRPr="00B63B0A">
        <w:t xml:space="preserve">and thus </w:t>
      </w:r>
      <w:r w:rsidR="008C5382">
        <w:t xml:space="preserve">of </w:t>
      </w:r>
      <w:r w:rsidR="008C5382" w:rsidRPr="00B63B0A">
        <w:t>hav</w:t>
      </w:r>
      <w:r w:rsidR="008C5382">
        <w:t>ing</w:t>
      </w:r>
      <w:r w:rsidR="008C5382" w:rsidRPr="00B63B0A">
        <w:t xml:space="preserve"> a less valid place from where to speak. </w:t>
      </w:r>
      <w:r w:rsidR="008C5382">
        <w:t>For example, w</w:t>
      </w:r>
      <w:r w:rsidR="008C5382" w:rsidRPr="00B63B0A">
        <w:t xml:space="preserve">hen strident young people expressed anger about the cautious way racism was discussed in an open panel, academics were disturbed by the incivility and anger of their critiques and wished the young would educate themselves better. </w:t>
      </w:r>
      <w:r w:rsidR="008C5382">
        <w:t xml:space="preserve">In other words, they have not been tested in the public arena enough. </w:t>
      </w:r>
      <w:r>
        <w:t xml:space="preserve">Such frustrations implicate deeper questions of representation in Singaporean citizen bureaucraft. </w:t>
      </w:r>
      <w:r w:rsidR="00B94AC4">
        <w:t>C</w:t>
      </w:r>
      <w:r w:rsidR="00B63B0A" w:rsidRPr="00B63B0A">
        <w:t xml:space="preserve">itizen science in </w:t>
      </w:r>
      <w:r w:rsidR="00FA31D6">
        <w:t xml:space="preserve">the </w:t>
      </w:r>
      <w:r w:rsidR="00B63B0A" w:rsidRPr="00B63B0A">
        <w:t>Western context generally valorize</w:t>
      </w:r>
      <w:r w:rsidR="00FA31D6">
        <w:t>s</w:t>
      </w:r>
      <w:r w:rsidR="00B63B0A" w:rsidRPr="00B63B0A">
        <w:t xml:space="preserve"> the ability of marginalized groups to participate in democratic processes</w:t>
      </w:r>
      <w:r w:rsidR="00FA31D6">
        <w:t xml:space="preserve"> holistically </w:t>
      </w:r>
      <w:r w:rsidR="00B63B0A" w:rsidRPr="00B63B0A">
        <w:t>through their voices</w:t>
      </w:r>
      <w:r w:rsidR="00FA31D6">
        <w:t>, bodies</w:t>
      </w:r>
      <w:r w:rsidR="00B63B0A" w:rsidRPr="00B63B0A">
        <w:t xml:space="preserve"> and their production of undone science</w:t>
      </w:r>
      <w:r w:rsidR="00FA31D6">
        <w:t xml:space="preserve"> </w:t>
      </w:r>
      <w:r w:rsidR="00E451D2">
        <w:fldChar w:fldCharType="begin"/>
      </w:r>
      <w:r w:rsidR="00E451D2">
        <w:instrText xml:space="preserve"> ADDIN ZOTERO_ITEM CSL_CITATION {"citationID":"olmHgr6t","properties":{"formattedCitation":"(Ottinger, 2016)","plainCitation":"(Ottinger, 2016)","noteIndex":0},"citationItems":[{"id":5399,"uris":["http://zotero.org/users/148841/items/FX69TJ3K"],"itemData":{"id":5399,"type":"article-journal","container-title":"The rightful place of science: Citizen science","note":"publisher: Consortium for Science, Policy, and Outcomes Tempe","page":"89–103","source":"Google Scholar","title":"Social movement-based citizen science","author":[{"family":"Ottinger","given":"Gwen"}],"issued":{"date-parts":[["2016"]]}}}],"schema":"https://github.com/citation-style-language/schema/raw/master/csl-citation.json"} </w:instrText>
      </w:r>
      <w:r w:rsidR="00E451D2">
        <w:fldChar w:fldCharType="separate"/>
      </w:r>
      <w:r w:rsidR="00E451D2">
        <w:rPr>
          <w:noProof/>
        </w:rPr>
        <w:t>(Ottinger, 2016)</w:t>
      </w:r>
      <w:r w:rsidR="00E451D2">
        <w:fldChar w:fldCharType="end"/>
      </w:r>
      <w:r w:rsidR="00FA31D6">
        <w:t>.</w:t>
      </w:r>
      <w:r w:rsidR="00B63B0A" w:rsidRPr="00B63B0A">
        <w:t xml:space="preserve"> </w:t>
      </w:r>
      <w:r w:rsidR="00FA31D6">
        <w:t>I</w:t>
      </w:r>
      <w:r w:rsidR="00B63B0A" w:rsidRPr="00B63B0A">
        <w:t>n the soft authoritarian context of Singapore, elite vanguards in academia</w:t>
      </w:r>
      <w:r w:rsidR="00722944">
        <w:t xml:space="preserve">, </w:t>
      </w:r>
      <w:r w:rsidR="00B63B0A" w:rsidRPr="00B63B0A">
        <w:t>journalism</w:t>
      </w:r>
      <w:r w:rsidR="00722944">
        <w:t>, and NGOs</w:t>
      </w:r>
      <w:r w:rsidR="00F35A88">
        <w:t xml:space="preserve">—all of </w:t>
      </w:r>
      <w:r w:rsidR="00722944">
        <w:t>which are in intimately tied to the state</w:t>
      </w:r>
      <w:r w:rsidR="00F35A88">
        <w:t>—</w:t>
      </w:r>
      <w:r w:rsidR="00B63B0A" w:rsidRPr="00B63B0A">
        <w:t>represent vulnerable communities</w:t>
      </w:r>
      <w:r w:rsidR="00FA31D6">
        <w:t xml:space="preserve">, </w:t>
      </w:r>
      <w:r w:rsidR="00B94AC4">
        <w:t>including</w:t>
      </w:r>
      <w:r w:rsidR="0088317E">
        <w:t xml:space="preserve"> the</w:t>
      </w:r>
      <w:r w:rsidR="00B94AC4">
        <w:t xml:space="preserve"> vocal youth who have experienced discrimination, as well as migrant workers</w:t>
      </w:r>
      <w:r w:rsidR="00FA31D6">
        <w:t>,</w:t>
      </w:r>
      <w:r w:rsidR="00B94AC4">
        <w:t xml:space="preserve"> </w:t>
      </w:r>
      <w:r w:rsidR="00B63B0A" w:rsidRPr="00B63B0A">
        <w:t xml:space="preserve">through their public-facing scholarship constituted through the evidentiary processes of citizen bureaucraft. Such practices </w:t>
      </w:r>
      <w:r w:rsidR="00FA31D6">
        <w:t xml:space="preserve">inadvertently </w:t>
      </w:r>
      <w:r w:rsidR="00B63B0A" w:rsidRPr="00B63B0A">
        <w:t>reproduce the governance model of the Confucian state</w:t>
      </w:r>
      <w:r w:rsidR="00FC1DA7" w:rsidRPr="00B63B0A">
        <w:t xml:space="preserve">, </w:t>
      </w:r>
      <w:r w:rsidR="00FA31D6">
        <w:t>where public intellectuals</w:t>
      </w:r>
      <w:r w:rsidR="00FC1DA7" w:rsidRPr="00B63B0A">
        <w:t xml:space="preserve"> </w:t>
      </w:r>
      <w:r w:rsidR="00BA1E2F">
        <w:t>maintain</w:t>
      </w:r>
      <w:r w:rsidR="00FC1DA7" w:rsidRPr="00B63B0A">
        <w:t xml:space="preserve"> their </w:t>
      </w:r>
      <w:r w:rsidR="00FC1DA7">
        <w:t xml:space="preserve">authority vis-à-vis the preservation of an elitist </w:t>
      </w:r>
      <w:r w:rsidR="00FA31D6">
        <w:t>instantiation of</w:t>
      </w:r>
      <w:r w:rsidR="00FC1DA7">
        <w:t xml:space="preserve"> citizenship</w:t>
      </w:r>
      <w:r w:rsidR="00FA31D6">
        <w:t xml:space="preserve"> as moral leaders who are calling the state to uphold its </w:t>
      </w:r>
      <w:proofErr w:type="spellStart"/>
      <w:r w:rsidR="00FA31D6">
        <w:t>on</w:t>
      </w:r>
      <w:proofErr w:type="spellEnd"/>
      <w:r w:rsidR="00FA31D6">
        <w:t xml:space="preserve"> standards of virtuous deliberation. </w:t>
      </w:r>
    </w:p>
    <w:p w14:paraId="49606A1F" w14:textId="5F5AAEA6" w:rsidR="00B63B0A" w:rsidRPr="00B63B0A" w:rsidRDefault="00B63B0A" w:rsidP="00B63B0A"/>
    <w:p w14:paraId="16C2D843" w14:textId="5D452BCC" w:rsidR="00F01FD9" w:rsidRDefault="00387AD8">
      <w:pPr>
        <w:rPr>
          <w:i/>
          <w:iCs/>
        </w:rPr>
      </w:pPr>
      <w:r>
        <w:rPr>
          <w:i/>
          <w:iCs/>
        </w:rPr>
        <w:t>6</w:t>
      </w:r>
      <w:r w:rsidR="00043B34" w:rsidRPr="00043B34">
        <w:rPr>
          <w:i/>
          <w:iCs/>
        </w:rPr>
        <w:t>.</w:t>
      </w:r>
      <w:r w:rsidR="00932EE9">
        <w:rPr>
          <w:i/>
          <w:iCs/>
        </w:rPr>
        <w:t>3</w:t>
      </w:r>
      <w:r w:rsidR="00043B34" w:rsidRPr="00043B34">
        <w:rPr>
          <w:i/>
          <w:iCs/>
        </w:rPr>
        <w:t xml:space="preserve"> </w:t>
      </w:r>
      <w:r w:rsidR="00376E70">
        <w:rPr>
          <w:i/>
          <w:iCs/>
        </w:rPr>
        <w:tab/>
      </w:r>
      <w:r w:rsidR="00C151F0">
        <w:rPr>
          <w:i/>
          <w:iCs/>
        </w:rPr>
        <w:t xml:space="preserve">Unruly </w:t>
      </w:r>
      <w:r w:rsidR="0065372F">
        <w:rPr>
          <w:i/>
          <w:iCs/>
        </w:rPr>
        <w:t>Singaporeans</w:t>
      </w:r>
      <w:r w:rsidR="0065372F" w:rsidRPr="00043B34">
        <w:rPr>
          <w:i/>
          <w:iCs/>
        </w:rPr>
        <w:t xml:space="preserve"> </w:t>
      </w:r>
    </w:p>
    <w:p w14:paraId="610960A0" w14:textId="746FFA9B" w:rsidR="0065372F" w:rsidRDefault="0065372F" w:rsidP="0065372F">
      <w:r>
        <w:t xml:space="preserve">Several prominent public personalities are not so content to allow academics to be their vanguards. In 2019, </w:t>
      </w:r>
      <w:proofErr w:type="spellStart"/>
      <w:r w:rsidR="002F64B0">
        <w:t>Mediacorp</w:t>
      </w:r>
      <w:proofErr w:type="spellEnd"/>
      <w:r w:rsidR="002F64B0">
        <w:t xml:space="preserve">, Singapore’s public broadcaster, created an advertisement for an e-pay app featuring an ethnically Chinese actor who darkened his face to appear brown </w:t>
      </w:r>
      <w:r w:rsidR="00E451D2">
        <w:fldChar w:fldCharType="begin"/>
      </w:r>
      <w:r w:rsidR="00E451D2">
        <w:instrText xml:space="preserve"> ADDIN ZOTERO_ITEM CSL_CITATION {"citationID":"RVx4TAjb","properties":{"formattedCitation":"(Stambaugh, 2019)","plainCitation":"(Stambaugh, 2019)","noteIndex":0},"citationItems":[{"id":5363,"uris":["http://zotero.org/users/148841/items/LCN6L6Y7"],"itemData":{"id":5363,"type":"webpage","abstract":"An ethnically Chinese actor who allegedly darkened his skin to portray characters of different races in an advertisement has sparked a “brownface” controversy in multi-ethnic Singapore.","container-title":"CNN","language":"en","title":"Singapore advertisement sparks 'brownface' controversy","URL":"https://www.cnn.com/2019/07/30/asia/singapore-brownface-ad-sparks-controversy-intl-hnk-trnd/index.html","author":[{"family":"Stambaugh","given":"Alex"}],"accessed":{"date-parts":[["2023",10,23]]},"issued":{"date-parts":[["2019",7,30]]}}}],"schema":"https://github.com/citation-style-language/schema/raw/master/csl-citation.json"} </w:instrText>
      </w:r>
      <w:r w:rsidR="00E451D2">
        <w:fldChar w:fldCharType="separate"/>
      </w:r>
      <w:r w:rsidR="00E451D2">
        <w:rPr>
          <w:noProof/>
        </w:rPr>
        <w:t>(Stambaugh, 2019)</w:t>
      </w:r>
      <w:r w:rsidR="00E451D2">
        <w:fldChar w:fldCharType="end"/>
      </w:r>
      <w:r w:rsidR="00064676">
        <w:t>, and whose lanyard gave the name ‘K. Muthusamy.’</w:t>
      </w:r>
      <w:r w:rsidR="002F64B0">
        <w:t xml:space="preserve"> </w:t>
      </w:r>
      <w:r w:rsidR="00064676">
        <w:t>While the Media Development Authority stated the ad was done in ‘poor taste,’ t</w:t>
      </w:r>
      <w:r w:rsidR="002F64B0">
        <w:t xml:space="preserve">he ad sparked widespread critique in Singaporean social media, which culminated in </w:t>
      </w:r>
      <w:r>
        <w:t xml:space="preserve">brother and sister rap artists, Subhas Nair and </w:t>
      </w:r>
      <w:proofErr w:type="spellStart"/>
      <w:r>
        <w:t>Preetipls</w:t>
      </w:r>
      <w:proofErr w:type="spellEnd"/>
      <w:r>
        <w:t xml:space="preserve">, </w:t>
      </w:r>
      <w:r w:rsidR="00064676">
        <w:t>parodying</w:t>
      </w:r>
      <w:r w:rsidR="002F64B0">
        <w:t xml:space="preserve"> this ad in a music video set to Iggy Azalea’s “F*** it up’</w:t>
      </w:r>
      <w:r w:rsidR="00064676">
        <w:t xml:space="preserve"> </w:t>
      </w:r>
      <w:r w:rsidR="00E451D2">
        <w:fldChar w:fldCharType="begin"/>
      </w:r>
      <w:r w:rsidR="00E451D2">
        <w:instrText xml:space="preserve"> ADDIN ZOTERO_ITEM CSL_CITATION {"citationID":"0cK8cq41","properties":{"formattedCitation":"(Velayutham &amp; Somaiah, 2022)","plainCitation":"(Velayutham &amp; Somaiah, 2022)","noteIndex":0},"citationItems":[{"id":5365,"uris":["http://zotero.org/users/148841/items/YFJB6CGN"],"itemData":{"id":5365,"type":"article-journal","abstract":"In July 2019, a Singapore government linked E-payment advertisement featured a Singaporean-Chinese celebrity depicting various ethnicities including wearing brownface to portray an Indian man. In response, Singaporean-Indian siblings Preeti and Subhas Nair produced a rap video containing expletives lampooning the advertisement for its racism. Singapore adopts a stringent policy towards public discussions of racial inequality and racism as they are seen to threaten its racial harmony. Authorities acted swiftly and banned the video. However, the perceived anonymity of online forums have made them a quasi-public sphere for race issues to be “freely” aired. This paper examines the reactions to the two incidents in order to conceive the nature of public discourse on racism in Singapore. We argue that policing of discourses about racial inequality inadvertently normalizes racism. When confronted with allegations of racism, online threads reveal a denial of hurt, defensiveness and micro-aggressions, exposing feelings of victimisation and racial equivalence.","container-title":"Ethnic and Racial Studies","DOI":"10.1080/01419870.2021.1928253","ISSN":"0141-9870","issue":"7","note":"publisher: Routledge\n_eprint: https://doi.org/10.1080/01419870.2021.1928253","page":"1239-1260","source":"Taylor and Francis+NEJM","title":"Rap against brownface and the politics of racism in Singapore","volume":"45","author":[{"family":"Velayutham","given":"Selvaraj"},{"family":"Somaiah","given":"Bittiandra Chand"}],"issued":{"date-parts":[["2022",5,19]]}}}],"schema":"https://github.com/citation-style-language/schema/raw/master/csl-citation.json"} </w:instrText>
      </w:r>
      <w:r w:rsidR="00E451D2">
        <w:fldChar w:fldCharType="separate"/>
      </w:r>
      <w:r w:rsidR="00E451D2">
        <w:rPr>
          <w:noProof/>
        </w:rPr>
        <w:t>(Velayutham &amp; Somaiah, 2022)</w:t>
      </w:r>
      <w:r w:rsidR="00E451D2">
        <w:fldChar w:fldCharType="end"/>
      </w:r>
      <w:r w:rsidR="00064676">
        <w:t>.</w:t>
      </w:r>
      <w:r w:rsidR="002F64B0">
        <w:t xml:space="preserve"> Their harsh portrayal of Chinese racism against minorities led to </w:t>
      </w:r>
      <w:r w:rsidR="00064676">
        <w:t xml:space="preserve">police reports being filed against them, </w:t>
      </w:r>
      <w:r w:rsidR="00FA4862">
        <w:t xml:space="preserve">and a conditional two-year warning for the siblings </w:t>
      </w:r>
      <w:r w:rsidR="00B1261D">
        <w:fldChar w:fldCharType="begin"/>
      </w:r>
      <w:r w:rsidR="00B1261D">
        <w:instrText xml:space="preserve"> ADDIN ZOTERO_ITEM CSL_CITATION {"citationID":"QJEADccC","properties":{"formattedCitation":"(Saleem, 2023)","plainCitation":"(Saleem, 2023)","noteIndex":0},"citationItems":[{"id":5367,"uris":["http://zotero.org/users/148841/items/7CYP9M43"],"itemData":{"id":5367,"type":"webpage","abstract":"On Tuesday, July 18, 2023, Subhas Govin Prabhakar Nair, the Indian Singaporean rapper more commonly known as Subhas, was found guilty on four counts of “promoting enmity between different groups on grounds of race and doing acts prejudicial to maintenance of harmony” under section 298A(a) of the Penal Code 1871. On September 5, 2023, Subhas was sentenced to six weeks in prison. Subhas had previously been issued a two-year conditional warning by the Singapore Police for a satirical rap video he released with his sister Preeti Nair, commonly known as Preetipls, critiquing a Havas advertisement for Nets, a Singaporean electronic payment service provider","container-title":"CounterPunch.org","language":"en-US","title":"The Trial of Subhas Nair: Race, Class, and Ideology in Singapore","title-short":"The Trial of Subhas Nair","URL":"https://www.counterpunch.org/2023/09/29/the-trial-of-subhas-nair-race-class-and-ideology-in-singapore/","author":[{"family":"Saleem","given":"Adi"}],"accessed":{"date-parts":[["2023",10,23]]},"issued":{"date-parts":[["2023",9,29]]}}}],"schema":"https://github.com/citation-style-language/schema/raw/master/csl-citation.json"} </w:instrText>
      </w:r>
      <w:r w:rsidR="00B1261D">
        <w:fldChar w:fldCharType="separate"/>
      </w:r>
      <w:r w:rsidR="00B1261D">
        <w:rPr>
          <w:noProof/>
        </w:rPr>
        <w:t>(Saleem, 2023)</w:t>
      </w:r>
      <w:r w:rsidR="00B1261D">
        <w:fldChar w:fldCharType="end"/>
      </w:r>
      <w:r w:rsidR="00FA4862">
        <w:t>. A</w:t>
      </w:r>
      <w:r w:rsidR="00064676">
        <w:t>n exchange of standard apology for the e-pay provider, and a satirical apology, and then finally a formal apology (</w:t>
      </w:r>
      <w:r w:rsidR="00064676">
        <w:rPr>
          <w:i/>
          <w:iCs/>
        </w:rPr>
        <w:t>ibid)</w:t>
      </w:r>
      <w:r w:rsidR="00064676">
        <w:t xml:space="preserve">. </w:t>
      </w:r>
      <w:r w:rsidR="00497AEF">
        <w:t xml:space="preserve">For a while, the only site the video was available was in </w:t>
      </w:r>
      <w:proofErr w:type="spellStart"/>
      <w:r w:rsidR="00497AEF">
        <w:t>PornHub</w:t>
      </w:r>
      <w:proofErr w:type="spellEnd"/>
      <w:r w:rsidR="00497AEF">
        <w:t xml:space="preserve">. A couple of years later, the siblings revamped their video </w:t>
      </w:r>
      <w:r w:rsidR="00FA4862">
        <w:t xml:space="preserve">by calling in “Buck it Up,” and instead of a food court, the siblings created a video that had excerpts, screenshots, and uploaded social media videos of everyday racism, to point to how these are not just casual, interpersonal issues, but instead </w:t>
      </w:r>
      <w:r w:rsidR="00306164">
        <w:t xml:space="preserve">were </w:t>
      </w:r>
      <w:r w:rsidR="00FA4862">
        <w:t>systemic and rampant in society. This strategy of flooding a music video with recognizably documented—and un-</w:t>
      </w:r>
      <w:proofErr w:type="spellStart"/>
      <w:r w:rsidR="00FA4862">
        <w:t>POFMA’d</w:t>
      </w:r>
      <w:proofErr w:type="spellEnd"/>
      <w:r w:rsidR="00FA4862">
        <w:t>—instances of racism in Singapore can be read as a creative social scientific literature review for research, and thus a practice of citizen bureaucraft. Still, in July of this year, Subhas Nair was deemed to have violated his two</w:t>
      </w:r>
      <w:r w:rsidR="000566EB">
        <w:t>-</w:t>
      </w:r>
      <w:r w:rsidR="00852F6D">
        <w:t>year conditional warning when he stated that the Singaporean Police Force unfairly targets minority communities</w:t>
      </w:r>
      <w:r w:rsidR="00730F18">
        <w:t>.</w:t>
      </w:r>
      <w:r w:rsidR="00852F6D">
        <w:t xml:space="preserve"> </w:t>
      </w:r>
      <w:r w:rsidR="00730F18">
        <w:t>H</w:t>
      </w:r>
      <w:r w:rsidR="00852F6D">
        <w:t>e was charged with disrupting racial harmony and sentenced to serve 6 weeks in jail (</w:t>
      </w:r>
      <w:r w:rsidR="00223F14">
        <w:rPr>
          <w:i/>
          <w:iCs/>
        </w:rPr>
        <w:t>ibid</w:t>
      </w:r>
      <w:r w:rsidR="00852F6D">
        <w:t xml:space="preserve">). </w:t>
      </w:r>
      <w:r w:rsidR="000C2A46">
        <w:t>Such a response from the state shows that a</w:t>
      </w:r>
      <w:r>
        <w:t xml:space="preserve">ntagonistic form of </w:t>
      </w:r>
      <w:r w:rsidR="000C2A46">
        <w:t xml:space="preserve">communication that </w:t>
      </w:r>
      <w:r>
        <w:t xml:space="preserve">flout all conventions of </w:t>
      </w:r>
      <w:r w:rsidR="00306164">
        <w:t>civil</w:t>
      </w:r>
      <w:r>
        <w:t xml:space="preserve"> and respectful dialog</w:t>
      </w:r>
      <w:r w:rsidR="000C2A46">
        <w:t xml:space="preserve"> experience citizenship as bearing the coercive power of the state.</w:t>
      </w:r>
    </w:p>
    <w:p w14:paraId="361E2F7E" w14:textId="77777777" w:rsidR="009713CA" w:rsidRDefault="009713CA"/>
    <w:p w14:paraId="4F584EE6" w14:textId="0DCA6342" w:rsidR="009713CA" w:rsidRPr="00416A02" w:rsidRDefault="00B64D56">
      <w:pPr>
        <w:rPr>
          <w:i/>
          <w:iCs/>
        </w:rPr>
      </w:pPr>
      <w:r>
        <w:rPr>
          <w:i/>
          <w:iCs/>
        </w:rPr>
        <w:lastRenderedPageBreak/>
        <w:t>6</w:t>
      </w:r>
      <w:r w:rsidR="009713CA">
        <w:rPr>
          <w:i/>
          <w:iCs/>
        </w:rPr>
        <w:t>.</w:t>
      </w:r>
      <w:r w:rsidR="00932EE9">
        <w:rPr>
          <w:i/>
          <w:iCs/>
        </w:rPr>
        <w:t>4</w:t>
      </w:r>
      <w:r w:rsidR="009713CA">
        <w:rPr>
          <w:i/>
          <w:iCs/>
        </w:rPr>
        <w:t xml:space="preserve"> </w:t>
      </w:r>
      <w:r w:rsidR="00E12DF2">
        <w:rPr>
          <w:i/>
          <w:iCs/>
        </w:rPr>
        <w:tab/>
      </w:r>
      <w:r w:rsidR="00B92449">
        <w:rPr>
          <w:i/>
          <w:iCs/>
        </w:rPr>
        <w:t xml:space="preserve">Ignored by the State: </w:t>
      </w:r>
      <w:r w:rsidR="0065372F" w:rsidRPr="00043B34">
        <w:rPr>
          <w:i/>
          <w:iCs/>
        </w:rPr>
        <w:t>Migrant Mutual Aid</w:t>
      </w:r>
      <w:r w:rsidR="00B92449">
        <w:rPr>
          <w:i/>
          <w:iCs/>
        </w:rPr>
        <w:t xml:space="preserve">’s </w:t>
      </w:r>
      <w:r w:rsidR="0065372F" w:rsidRPr="00043B34">
        <w:rPr>
          <w:i/>
          <w:iCs/>
        </w:rPr>
        <w:t>Migrant Death Map</w:t>
      </w:r>
    </w:p>
    <w:p w14:paraId="284011AE" w14:textId="0DDB1FC9" w:rsidR="00934F07" w:rsidRDefault="00A56B51" w:rsidP="0065372F">
      <w:r>
        <w:t xml:space="preserve">During the pandemic, Subhas </w:t>
      </w:r>
      <w:proofErr w:type="gramStart"/>
      <w:r>
        <w:t>Nair</w:t>
      </w:r>
      <w:proofErr w:type="gramEnd"/>
      <w:r>
        <w:t xml:space="preserve"> and </w:t>
      </w:r>
      <w:proofErr w:type="spellStart"/>
      <w:r>
        <w:t>Sudesna</w:t>
      </w:r>
      <w:proofErr w:type="spellEnd"/>
      <w:r>
        <w:t xml:space="preserve"> Roy Cho</w:t>
      </w:r>
      <w:r w:rsidR="00BD434E">
        <w:t>w</w:t>
      </w:r>
      <w:r>
        <w:t>dhury, began a venture that neither had embarked on before—they began an NGO, Migrant Mutual Aid. While Singapore has a few NGOs devoted to migrant worker causes, like Humanitarian Organization for Migrant Economics (HOME)</w:t>
      </w:r>
      <w:r w:rsidR="00075798">
        <w:t xml:space="preserve">, </w:t>
      </w:r>
      <w:proofErr w:type="spellStart"/>
      <w:r w:rsidR="00075798">
        <w:t>Its</w:t>
      </w:r>
      <w:proofErr w:type="spellEnd"/>
      <w:r w:rsidR="00075798">
        <w:t xml:space="preserve"> Raining Raincoats,</w:t>
      </w:r>
      <w:r>
        <w:t xml:space="preserve"> and Transient Workers Count Too (TWC2), Nair and Chowdhury wanted to develop an organization </w:t>
      </w:r>
      <w:r w:rsidR="00BD434E">
        <w:t>not reliant on</w:t>
      </w:r>
      <w:r>
        <w:t xml:space="preserve"> funding from the state or other organizations. </w:t>
      </w:r>
      <w:r w:rsidR="00BD434E">
        <w:t xml:space="preserve">Chowdhury spoke of the fear of getting co-opted by other vested interests that </w:t>
      </w:r>
      <w:proofErr w:type="gramStart"/>
      <w:r w:rsidR="00BD434E">
        <w:t>do not succeed</w:t>
      </w:r>
      <w:proofErr w:type="gramEnd"/>
      <w:r w:rsidR="00BD434E">
        <w:t xml:space="preserve"> in actually helping migrant workers (personal interview, Chowdhury). Migrant Mutual Aid also wrote about the disillusionment when “</w:t>
      </w:r>
      <w:r w:rsidR="00BD434E" w:rsidRPr="00BD434E">
        <w:t>civil society language is intentionally co-opted by state actors</w:t>
      </w:r>
      <w:r w:rsidR="00BD434E">
        <w:t xml:space="preserve">.” </w:t>
      </w:r>
      <w:r>
        <w:t>Instead, they built an online platform that would “facilitate</w:t>
      </w:r>
      <w:r w:rsidRPr="00A56B51">
        <w:t xml:space="preserve"> the redistribution of resources from Singaporeans to the migrant community</w:t>
      </w:r>
      <w:r>
        <w:t xml:space="preserve">” </w:t>
      </w:r>
      <w:r w:rsidR="00526303">
        <w:fldChar w:fldCharType="begin"/>
      </w:r>
      <w:r w:rsidR="00526303">
        <w:instrText xml:space="preserve"> ADDIN ZOTERO_ITEM CSL_CITATION {"citationID":"JrLpN8jL","properties":{"formattedCitation":"({\\i{}Migrant Mutual Aid SG \\uc0\\u8211{} Migrant Mutual Aid SG}, n.d.)","plainCitation":"(Migrant Mutual Aid SG – Migrant Mutual Aid SG, n.d.)","noteIndex":0},"citationItems":[{"id":5223,"uris":["http://zotero.org/users/148841/items/ZJ9HVBN9"],"itemData":{"id":5223,"type":"webpage","title":"Migrant Mutual Aid SG – Migrant Mutual Aid SG","URL":"https://migrantmutualaid.sg/","accessed":{"date-parts":[["2023",10,6]]}}}],"schema":"https://github.com/citation-style-language/schema/raw/master/csl-citation.json"} </w:instrText>
      </w:r>
      <w:r w:rsidR="00526303">
        <w:fldChar w:fldCharType="separate"/>
      </w:r>
      <w:r w:rsidR="00526303" w:rsidRPr="00526303">
        <w:rPr>
          <w:rFonts w:cs="Arial"/>
        </w:rPr>
        <w:t>(</w:t>
      </w:r>
      <w:r w:rsidR="00526303" w:rsidRPr="00526303">
        <w:rPr>
          <w:rFonts w:cs="Arial"/>
          <w:i/>
          <w:iCs/>
        </w:rPr>
        <w:t>Migrant Mutual Aid SG – Migrant Mutual Aid SG</w:t>
      </w:r>
      <w:r w:rsidR="00526303" w:rsidRPr="00526303">
        <w:rPr>
          <w:rFonts w:cs="Arial"/>
        </w:rPr>
        <w:t>, n.d.)</w:t>
      </w:r>
      <w:r w:rsidR="00526303">
        <w:fldChar w:fldCharType="end"/>
      </w:r>
      <w:r>
        <w:t>. They see themselves as facilitators instead of ‘middlemen’ who connect individual Singaporean donors to migrant workers in need. Speaking directly to the question of representation, they state that they “do not speak on behalf of migrant workers,” but instead “</w:t>
      </w:r>
      <w:r w:rsidRPr="00A56B51">
        <w:t>amplify their voices and make sure help goes directly to those who need it.</w:t>
      </w:r>
      <w:r>
        <w:t>”</w:t>
      </w:r>
      <w:r w:rsidR="00934F07">
        <w:t xml:space="preserve"> </w:t>
      </w:r>
    </w:p>
    <w:p w14:paraId="0A315D6A" w14:textId="77777777" w:rsidR="00934F07" w:rsidRDefault="00934F07" w:rsidP="0065372F"/>
    <w:p w14:paraId="0B7B0810" w14:textId="77777777" w:rsidR="001218C5" w:rsidRDefault="00441F10" w:rsidP="0065372F">
      <w:r>
        <w:t>In conjunction with the</w:t>
      </w:r>
      <w:r w:rsidR="00BD434E">
        <w:t xml:space="preserve"> Migrant Mutual Aid effort, </w:t>
      </w:r>
      <w:r>
        <w:t>other activists</w:t>
      </w:r>
      <w:r w:rsidR="00934F07">
        <w:t xml:space="preserve"> </w:t>
      </w:r>
      <w:r w:rsidR="00BD434E">
        <w:t>have painstakingly developed the Migrant Death Map.</w:t>
      </w:r>
      <w:r w:rsidR="00075798">
        <w:t xml:space="preserve"> The map was inspired by a similar initiative</w:t>
      </w:r>
      <w:r w:rsidR="00D513BF">
        <w:t xml:space="preserve"> in India called the Migrant Workers’ </w:t>
      </w:r>
      <w:r w:rsidR="00065BF3">
        <w:t xml:space="preserve">Resistance Map documenting protests by migrant workers across India during the pandemic (migrant worker’s resistance map). </w:t>
      </w:r>
      <w:r w:rsidR="00E73778">
        <w:t>The creators of the Migrant Death Map write</w:t>
      </w:r>
      <w:r w:rsidR="001218C5">
        <w:t xml:space="preserve"> powerfully about the need to produce such a map for Singapore, quoted here at length:</w:t>
      </w:r>
      <w:r w:rsidR="00E73778">
        <w:t xml:space="preserve"> </w:t>
      </w:r>
    </w:p>
    <w:p w14:paraId="67C9E194" w14:textId="1161426D" w:rsidR="001218C5" w:rsidRDefault="00E73778" w:rsidP="001218C5">
      <w:pPr>
        <w:ind w:left="360" w:right="430"/>
        <w:rPr>
          <w:sz w:val="20"/>
          <w:szCs w:val="20"/>
        </w:rPr>
      </w:pPr>
      <w:r w:rsidRPr="001218C5">
        <w:rPr>
          <w:color w:val="000000" w:themeColor="text1"/>
          <w:sz w:val="20"/>
          <w:szCs w:val="20"/>
        </w:rPr>
        <w:t xml:space="preserve">“At the crux of the Migrant Death Map are questions about the archival, truth and memory: Who archives? Who is archived? What belies data and what is true? How does the state and various arms of the media amplify some stories and silence </w:t>
      </w:r>
      <w:r w:rsidRPr="001218C5">
        <w:rPr>
          <w:sz w:val="20"/>
          <w:szCs w:val="20"/>
        </w:rPr>
        <w:t xml:space="preserve">others?” </w:t>
      </w:r>
      <w:r w:rsidR="001218C5" w:rsidRPr="001218C5">
        <w:rPr>
          <w:sz w:val="20"/>
          <w:szCs w:val="20"/>
        </w:rPr>
        <w:t xml:space="preserve">These are issues that need meaningful reckoning with. Migrant workers have blurred into our landscape through the </w:t>
      </w:r>
      <w:proofErr w:type="spellStart"/>
      <w:r w:rsidR="001218C5" w:rsidRPr="001218C5">
        <w:rPr>
          <w:sz w:val="20"/>
          <w:szCs w:val="20"/>
        </w:rPr>
        <w:t>normalisation</w:t>
      </w:r>
      <w:proofErr w:type="spellEnd"/>
      <w:r w:rsidR="001218C5" w:rsidRPr="001218C5">
        <w:rPr>
          <w:sz w:val="20"/>
          <w:szCs w:val="20"/>
        </w:rPr>
        <w:t xml:space="preserve"> of unacceptable things: from the transportation of human beings like cargo, to the ubiquity of domestic worker abuse. None of these things are normal, and none of them are inherently invisible. The lack of regulatory practices </w:t>
      </w:r>
      <w:proofErr w:type="gramStart"/>
      <w:r w:rsidR="001218C5" w:rsidRPr="001218C5">
        <w:rPr>
          <w:sz w:val="20"/>
          <w:szCs w:val="20"/>
        </w:rPr>
        <w:t>tend</w:t>
      </w:r>
      <w:proofErr w:type="gramEnd"/>
      <w:r w:rsidR="001218C5" w:rsidRPr="001218C5">
        <w:rPr>
          <w:sz w:val="20"/>
          <w:szCs w:val="20"/>
        </w:rPr>
        <w:t xml:space="preserve"> to be justified by appeals to economic constraints and attractiveness to a global market; this rhetoric </w:t>
      </w:r>
      <w:proofErr w:type="spellStart"/>
      <w:r w:rsidR="001218C5" w:rsidRPr="001218C5">
        <w:rPr>
          <w:sz w:val="20"/>
          <w:szCs w:val="20"/>
        </w:rPr>
        <w:t>depersonalises</w:t>
      </w:r>
      <w:proofErr w:type="spellEnd"/>
      <w:r w:rsidR="001218C5" w:rsidRPr="001218C5">
        <w:rPr>
          <w:sz w:val="20"/>
          <w:szCs w:val="20"/>
        </w:rPr>
        <w:t xml:space="preserve"> and depoliticizes such issues, positioning them as forgone conclusions, beyond our scope of visibility and ethical responsibility. But as citizens we have the power and duty to do and demand better. Migrant deaths and the conditions surrounding it must no longer be concealed behind massive sound barrier canvases on construction sites, the confinement of domestic workers to their workplaces (some of which are abusive homes), the lack of meaningful oversight by the Ministry of Manpower (MOM), </w:t>
      </w:r>
      <w:proofErr w:type="spellStart"/>
      <w:r w:rsidR="001218C5" w:rsidRPr="001218C5">
        <w:rPr>
          <w:sz w:val="20"/>
          <w:szCs w:val="20"/>
        </w:rPr>
        <w:t>biassed</w:t>
      </w:r>
      <w:proofErr w:type="spellEnd"/>
      <w:r w:rsidR="001218C5" w:rsidRPr="001218C5">
        <w:rPr>
          <w:sz w:val="20"/>
          <w:szCs w:val="20"/>
        </w:rPr>
        <w:t xml:space="preserve"> reporting by state-controlled media, Non-Governmental </w:t>
      </w:r>
      <w:proofErr w:type="spellStart"/>
      <w:r w:rsidR="001218C5" w:rsidRPr="001218C5">
        <w:rPr>
          <w:sz w:val="20"/>
          <w:szCs w:val="20"/>
        </w:rPr>
        <w:t>Organisations</w:t>
      </w:r>
      <w:proofErr w:type="spellEnd"/>
      <w:r w:rsidR="001218C5" w:rsidRPr="001218C5">
        <w:rPr>
          <w:sz w:val="20"/>
          <w:szCs w:val="20"/>
        </w:rPr>
        <w:t xml:space="preserve"> (NGOs) that treat symptoms instead of problems, or parliamentarians who extend platitudes and goodie bags for photo opportunities</w:t>
      </w:r>
      <w:r w:rsidR="001218C5">
        <w:rPr>
          <w:sz w:val="20"/>
          <w:szCs w:val="20"/>
        </w:rPr>
        <w:t xml:space="preserve">” </w:t>
      </w:r>
      <w:r w:rsidR="00967839">
        <w:rPr>
          <w:sz w:val="20"/>
          <w:szCs w:val="20"/>
        </w:rPr>
        <w:fldChar w:fldCharType="begin"/>
      </w:r>
      <w:r w:rsidR="00967839">
        <w:rPr>
          <w:sz w:val="20"/>
          <w:szCs w:val="20"/>
        </w:rPr>
        <w:instrText xml:space="preserve"> ADDIN ZOTERO_ITEM CSL_CITATION {"citationID":"9D9ojN2Z","properties":{"formattedCitation":"({\\i{}Note from Our Team}, n.d.)","plainCitation":"(Note from Our Team, n.d.)","noteIndex":0},"citationItems":[{"id":5378,"uris":["http://zotero.org/users/148841/items/BQICBCWY"],"itemData":{"id":5378,"type":"webpage","container-title":"Migrant Death Map","language":"en-US","title":"Note from Our Team","URL":"https://www.migrantdeathmap.sg/note-from-our-team","accessed":{"date-parts":[["2023",10,23]]}}}],"schema":"https://github.com/citation-style-language/schema/raw/master/csl-citation.json"} </w:instrText>
      </w:r>
      <w:r w:rsidR="00967839">
        <w:rPr>
          <w:sz w:val="20"/>
          <w:szCs w:val="20"/>
        </w:rPr>
        <w:fldChar w:fldCharType="separate"/>
      </w:r>
      <w:r w:rsidR="00967839" w:rsidRPr="00967839">
        <w:rPr>
          <w:rFonts w:cs="Arial"/>
          <w:sz w:val="20"/>
        </w:rPr>
        <w:t>(</w:t>
      </w:r>
      <w:r w:rsidR="00967839" w:rsidRPr="00967839">
        <w:rPr>
          <w:rFonts w:cs="Arial"/>
          <w:i/>
          <w:iCs/>
          <w:sz w:val="20"/>
        </w:rPr>
        <w:t>Note from Our Team</w:t>
      </w:r>
      <w:r w:rsidR="00967839" w:rsidRPr="00967839">
        <w:rPr>
          <w:rFonts w:cs="Arial"/>
          <w:sz w:val="20"/>
        </w:rPr>
        <w:t>, n.d.)</w:t>
      </w:r>
      <w:r w:rsidR="00967839">
        <w:rPr>
          <w:sz w:val="20"/>
          <w:szCs w:val="20"/>
        </w:rPr>
        <w:fldChar w:fldCharType="end"/>
      </w:r>
    </w:p>
    <w:p w14:paraId="1B7A5333" w14:textId="275E8115" w:rsidR="00DE1E00" w:rsidRPr="001218C5" w:rsidRDefault="00730F18" w:rsidP="00426A9C">
      <w:pPr>
        <w:ind w:right="430"/>
        <w:rPr>
          <w:szCs w:val="26"/>
        </w:rPr>
      </w:pPr>
      <w:r w:rsidRPr="00730F18">
        <w:rPr>
          <w:szCs w:val="26"/>
        </w:rPr>
        <w:t xml:space="preserve">Creating this map meant practicing citizen bureaucraft. </w:t>
      </w:r>
      <w:r w:rsidR="00DE1E00">
        <w:rPr>
          <w:szCs w:val="26"/>
        </w:rPr>
        <w:t>Through the migrant death map visualization, the team was able to make a powerful case against the common practice of transporting workers to construction sites in overcrowded, open-air lorries often driven by workers who have been driving from 13-16 hours</w:t>
      </w:r>
      <w:r w:rsidR="00967839">
        <w:rPr>
          <w:szCs w:val="26"/>
        </w:rPr>
        <w:t xml:space="preserve"> </w:t>
      </w:r>
      <w:r w:rsidR="00967839">
        <w:rPr>
          <w:szCs w:val="26"/>
        </w:rPr>
        <w:fldChar w:fldCharType="begin"/>
      </w:r>
      <w:r w:rsidR="00967839">
        <w:rPr>
          <w:szCs w:val="26"/>
        </w:rPr>
        <w:instrText xml:space="preserve"> ADDIN ZOTERO_ITEM CSL_CITATION {"citationID":"sV9AuaI2","properties":{"formattedCitation":"({\\i{}Lorry Accidents}, n.d.)","plainCitation":"(Lorry Accidents, n.d.)","noteIndex":0},"citationItems":[{"id":5382,"uris":["http://zotero.org/users/148841/items/2V28KYRS"],"itemData":{"id":5382,"type":"webpage","container-title":"Migrant Death Map","language":"en-US","title":"Lorry Accidents","URL":"https://www.migrantdeathmap.sg/lorry-accidents","accessed":{"date-parts":[["2023",10,23]]}}}],"schema":"https://github.com/citation-style-language/schema/raw/master/csl-citation.json"} </w:instrText>
      </w:r>
      <w:r w:rsidR="00967839">
        <w:rPr>
          <w:szCs w:val="26"/>
        </w:rPr>
        <w:fldChar w:fldCharType="separate"/>
      </w:r>
      <w:r w:rsidR="00967839" w:rsidRPr="00967839">
        <w:rPr>
          <w:rFonts w:cs="Arial"/>
        </w:rPr>
        <w:t>(</w:t>
      </w:r>
      <w:r w:rsidR="00967839" w:rsidRPr="00967839">
        <w:rPr>
          <w:rFonts w:cs="Arial"/>
          <w:i/>
          <w:iCs/>
        </w:rPr>
        <w:t>Lorry Accidents</w:t>
      </w:r>
      <w:r w:rsidR="00967839" w:rsidRPr="00967839">
        <w:rPr>
          <w:rFonts w:cs="Arial"/>
        </w:rPr>
        <w:t>, n.d.)</w:t>
      </w:r>
      <w:r w:rsidR="00967839">
        <w:rPr>
          <w:szCs w:val="26"/>
        </w:rPr>
        <w:fldChar w:fldCharType="end"/>
      </w:r>
      <w:r w:rsidR="00DE1E00">
        <w:rPr>
          <w:szCs w:val="26"/>
        </w:rPr>
        <w:t xml:space="preserve">. They have also brought attention to the normality of unsafe workplaces, rampant maid abuse, inaccessible </w:t>
      </w:r>
      <w:proofErr w:type="gramStart"/>
      <w:r w:rsidR="00DE1E00">
        <w:rPr>
          <w:szCs w:val="26"/>
        </w:rPr>
        <w:t>healthcare</w:t>
      </w:r>
      <w:proofErr w:type="gramEnd"/>
      <w:r w:rsidR="00DE1E00">
        <w:rPr>
          <w:szCs w:val="26"/>
        </w:rPr>
        <w:t xml:space="preserve"> and widespread mental health challenges. </w:t>
      </w:r>
    </w:p>
    <w:p w14:paraId="2D0F7A83" w14:textId="1B9C526B" w:rsidR="00EB55D5" w:rsidRDefault="00EB55D5" w:rsidP="00426A9C">
      <w:pPr>
        <w:ind w:right="430"/>
        <w:rPr>
          <w:sz w:val="20"/>
          <w:szCs w:val="20"/>
        </w:rPr>
      </w:pPr>
    </w:p>
    <w:p w14:paraId="74994FBE" w14:textId="5DDBAFD5" w:rsidR="0065372F" w:rsidRPr="00426A9C" w:rsidRDefault="00492F04" w:rsidP="00426A9C">
      <w:pPr>
        <w:ind w:right="430"/>
        <w:rPr>
          <w:szCs w:val="26"/>
        </w:rPr>
      </w:pPr>
      <w:r>
        <w:rPr>
          <w:szCs w:val="26"/>
        </w:rPr>
        <w:t xml:space="preserve">To read the Migrant Death Map as an artifact of citizen bureaucraft is </w:t>
      </w:r>
      <w:r w:rsidR="00052F54">
        <w:rPr>
          <w:szCs w:val="26"/>
        </w:rPr>
        <w:t xml:space="preserve">to </w:t>
      </w:r>
      <w:r>
        <w:rPr>
          <w:szCs w:val="26"/>
        </w:rPr>
        <w:t>understand how</w:t>
      </w:r>
      <w:r w:rsidR="00730F18">
        <w:rPr>
          <w:szCs w:val="26"/>
        </w:rPr>
        <w:t xml:space="preserve">, like a snake eating its own tail, </w:t>
      </w:r>
      <w:r>
        <w:rPr>
          <w:szCs w:val="26"/>
        </w:rPr>
        <w:t xml:space="preserve">the team fed the state to itself. Creating a visual and geographic narrative of Singaporeans proximity to violence required creating an aggregate data set from the seemingly isolated incidences shown in the news. The articles they gleaned came from the repository of national memory, the National Library archive, as well as the reports published by the Ministry of Manpower’s Workplace Safety and Health Reports available online and in physical versions. </w:t>
      </w:r>
      <w:r w:rsidR="00EB55D5">
        <w:rPr>
          <w:szCs w:val="26"/>
        </w:rPr>
        <w:t xml:space="preserve">The </w:t>
      </w:r>
      <w:r>
        <w:rPr>
          <w:szCs w:val="26"/>
        </w:rPr>
        <w:t>team</w:t>
      </w:r>
      <w:r w:rsidR="00EB55D5">
        <w:rPr>
          <w:szCs w:val="26"/>
        </w:rPr>
        <w:t xml:space="preserve"> </w:t>
      </w:r>
      <w:r w:rsidR="00725431">
        <w:rPr>
          <w:szCs w:val="26"/>
        </w:rPr>
        <w:t>apprised th</w:t>
      </w:r>
      <w:r w:rsidR="007D3FE7">
        <w:rPr>
          <w:szCs w:val="26"/>
        </w:rPr>
        <w:t>is article’s</w:t>
      </w:r>
      <w:r w:rsidR="00725431">
        <w:rPr>
          <w:szCs w:val="26"/>
        </w:rPr>
        <w:t xml:space="preserve"> author of </w:t>
      </w:r>
      <w:r w:rsidR="00460074">
        <w:rPr>
          <w:szCs w:val="26"/>
        </w:rPr>
        <w:t xml:space="preserve">their </w:t>
      </w:r>
      <w:r w:rsidR="00725431">
        <w:rPr>
          <w:szCs w:val="26"/>
        </w:rPr>
        <w:t>painstaking methodology of creating PDFs of migrant death and abuse from publicly available articles. At first the author could not comprehend why such a slow process is necessary—sure</w:t>
      </w:r>
      <w:r w:rsidR="00306164">
        <w:rPr>
          <w:szCs w:val="26"/>
        </w:rPr>
        <w:t>ly</w:t>
      </w:r>
      <w:r w:rsidR="00725431">
        <w:rPr>
          <w:szCs w:val="26"/>
        </w:rPr>
        <w:t xml:space="preserve"> the government collects and publishes such statistics. But a conversation with a Singaporean colleague revealed this to not be the case. </w:t>
      </w:r>
      <w:r w:rsidR="008E1168">
        <w:rPr>
          <w:szCs w:val="26"/>
        </w:rPr>
        <w:t xml:space="preserve">The team pored over 1000 articles to read about the violence and spilt blood obscured in the sanitized hyper-modern story of Singaporean nation-building. </w:t>
      </w:r>
      <w:r w:rsidR="007F235A">
        <w:rPr>
          <w:szCs w:val="26"/>
        </w:rPr>
        <w:t>In their methodology, they speak of how often they encounter the words “reportedly” and “allegedly” that signal the unverifiability, hence veracity, of claims. The authors write they are trying to transcend the unverifiable and evoke the emotional. They write, “</w:t>
      </w:r>
      <w:r w:rsidR="007F235A" w:rsidRPr="007F235A">
        <w:rPr>
          <w:szCs w:val="26"/>
        </w:rPr>
        <w:t>Our hope is that these stories can expand beyond the limits of fact and evidence to encompass the realities of the “unverifiable”. The inflection in a voice, the raised hair on the back of a neck, a scrunched forehead, an unsteady hand—all truths</w:t>
      </w:r>
      <w:r w:rsidR="007F235A">
        <w:rPr>
          <w:szCs w:val="26"/>
        </w:rPr>
        <w:t>”</w:t>
      </w:r>
      <w:r w:rsidR="00834B6D">
        <w:rPr>
          <w:szCs w:val="26"/>
        </w:rPr>
        <w:t>.</w:t>
      </w:r>
      <w:r w:rsidR="00B30B9A">
        <w:rPr>
          <w:szCs w:val="26"/>
        </w:rPr>
        <w:t xml:space="preserve"> </w:t>
      </w:r>
      <w:r w:rsidR="00834B6D">
        <w:rPr>
          <w:szCs w:val="26"/>
        </w:rPr>
        <w:t>Their dataset has been made publicly available under a Creative Commons License</w:t>
      </w:r>
      <w:r w:rsidR="00967839">
        <w:rPr>
          <w:szCs w:val="26"/>
        </w:rPr>
        <w:t xml:space="preserve"> </w:t>
      </w:r>
      <w:r w:rsidR="00967839">
        <w:rPr>
          <w:szCs w:val="26"/>
        </w:rPr>
        <w:fldChar w:fldCharType="begin"/>
      </w:r>
      <w:r w:rsidR="00967839">
        <w:rPr>
          <w:szCs w:val="26"/>
        </w:rPr>
        <w:instrText xml:space="preserve"> ADDIN ZOTERO_ITEM CSL_CITATION {"citationID":"VRHiP2HD","properties":{"formattedCitation":"({\\i{}Methodology}, n.d.)","plainCitation":"(Methodology, n.d.)","noteIndex":0},"citationItems":[{"id":5380,"uris":["http://zotero.org/users/148841/items/4GU3PJ8Z"],"itemData":{"id":5380,"type":"webpage","container-title":"Migrant Death Map","language":"en-US","title":"Methodology","URL":"https://www.migrantdeathmap.sg/methodology","accessed":{"date-parts":[["2023",10,23]]}}}],"schema":"https://github.com/citation-style-language/schema/raw/master/csl-citation.json"} </w:instrText>
      </w:r>
      <w:r w:rsidR="00967839">
        <w:rPr>
          <w:szCs w:val="26"/>
        </w:rPr>
        <w:fldChar w:fldCharType="separate"/>
      </w:r>
      <w:r w:rsidR="00967839" w:rsidRPr="00967839">
        <w:rPr>
          <w:rFonts w:cs="Arial"/>
        </w:rPr>
        <w:t>(</w:t>
      </w:r>
      <w:r w:rsidR="00967839" w:rsidRPr="00967839">
        <w:rPr>
          <w:rFonts w:cs="Arial"/>
          <w:i/>
          <w:iCs/>
        </w:rPr>
        <w:t>Methodology</w:t>
      </w:r>
      <w:r w:rsidR="00967839" w:rsidRPr="00967839">
        <w:rPr>
          <w:rFonts w:cs="Arial"/>
        </w:rPr>
        <w:t>, n.d.)</w:t>
      </w:r>
      <w:r w:rsidR="00967839">
        <w:rPr>
          <w:szCs w:val="26"/>
        </w:rPr>
        <w:fldChar w:fldCharType="end"/>
      </w:r>
      <w:r w:rsidR="00834B6D">
        <w:rPr>
          <w:szCs w:val="26"/>
        </w:rPr>
        <w:t>.</w:t>
      </w:r>
      <w:r w:rsidR="009B59E4">
        <w:rPr>
          <w:szCs w:val="26"/>
        </w:rPr>
        <w:t xml:space="preserve"> </w:t>
      </w:r>
      <w:r w:rsidR="00426A9C">
        <w:rPr>
          <w:szCs w:val="26"/>
        </w:rPr>
        <w:t xml:space="preserve">As such, the team </w:t>
      </w:r>
      <w:r w:rsidR="00426A9C">
        <w:t>a</w:t>
      </w:r>
      <w:r w:rsidR="0065372F">
        <w:t xml:space="preserve">spires </w:t>
      </w:r>
      <w:r w:rsidR="00426A9C">
        <w:t>towards a form</w:t>
      </w:r>
      <w:r w:rsidR="0065372F">
        <w:t xml:space="preserve"> of attestive citizenship </w:t>
      </w:r>
      <w:r w:rsidR="00426A9C">
        <w:t xml:space="preserve">imagined </w:t>
      </w:r>
      <w:proofErr w:type="gramStart"/>
      <w:r w:rsidR="00426A9C">
        <w:t>to exist</w:t>
      </w:r>
      <w:proofErr w:type="gramEnd"/>
      <w:r w:rsidR="00426A9C">
        <w:t xml:space="preserve"> in liberal democracies, where the team asks the state to do better and adhere to its own moral code. Thus far, unlike the praise heaped on </w:t>
      </w:r>
      <w:proofErr w:type="spellStart"/>
      <w:r w:rsidR="00426A9C">
        <w:t>Sudesna</w:t>
      </w:r>
      <w:proofErr w:type="spellEnd"/>
      <w:r w:rsidR="00426A9C">
        <w:t xml:space="preserve"> Roy Chowdhury for her translation mobilization, the state has ignored the migrant death map—but they are surely watching.</w:t>
      </w:r>
    </w:p>
    <w:p w14:paraId="1890854D" w14:textId="389531B2" w:rsidR="00581A7C" w:rsidRPr="009713CA" w:rsidRDefault="00581A7C" w:rsidP="00426A9C"/>
    <w:p w14:paraId="0A65DBC7" w14:textId="6DDCCBC0" w:rsidR="00A54F75" w:rsidRPr="00BE2576" w:rsidRDefault="00BE2576">
      <w:pPr>
        <w:rPr>
          <w:b/>
          <w:bCs/>
        </w:rPr>
      </w:pPr>
      <w:r>
        <w:rPr>
          <w:b/>
          <w:bCs/>
        </w:rPr>
        <w:t>7.</w:t>
      </w:r>
      <w:r>
        <w:rPr>
          <w:b/>
          <w:bCs/>
        </w:rPr>
        <w:tab/>
      </w:r>
      <w:r w:rsidRPr="00BE2576">
        <w:rPr>
          <w:b/>
          <w:bCs/>
        </w:rPr>
        <w:t>Conclusions</w:t>
      </w:r>
    </w:p>
    <w:p w14:paraId="5C1EEDC8" w14:textId="77777777" w:rsidR="0067531A" w:rsidRDefault="0067531A" w:rsidP="000A1035"/>
    <w:p w14:paraId="45BBE370" w14:textId="7E4E104E" w:rsidR="00E0787F" w:rsidRDefault="00E0787F" w:rsidP="000A1035">
      <w:r>
        <w:t xml:space="preserve">To explain the </w:t>
      </w:r>
      <w:r w:rsidR="00052F54">
        <w:t>practice</w:t>
      </w:r>
      <w:r>
        <w:t xml:space="preserve"> of citizen bureaucraft, </w:t>
      </w:r>
      <w:r w:rsidR="00052F54">
        <w:t xml:space="preserve">as opposed to </w:t>
      </w:r>
      <w:r w:rsidR="000566EB">
        <w:t>CS</w:t>
      </w:r>
      <w:r w:rsidR="00052F54">
        <w:t xml:space="preserve"> in autocratic contexts, </w:t>
      </w:r>
      <w:r>
        <w:t xml:space="preserve">I have engaged </w:t>
      </w:r>
      <w:proofErr w:type="spellStart"/>
      <w:r>
        <w:t>argu</w:t>
      </w:r>
      <w:r w:rsidR="00EC3375">
        <w:t>e</w:t>
      </w:r>
      <w:r w:rsidR="00730F18">
        <w:t>ed</w:t>
      </w:r>
      <w:proofErr w:type="spellEnd"/>
      <w:r>
        <w:t xml:space="preserve"> that soft authoritarian contexts in East Asia have different conceptualizations </w:t>
      </w:r>
      <w:r w:rsidR="00730F18">
        <w:t xml:space="preserve">and practices </w:t>
      </w:r>
      <w:r>
        <w:t xml:space="preserve">of both citizenship and </w:t>
      </w:r>
      <w:r w:rsidR="00730F18">
        <w:t>knowledge production</w:t>
      </w:r>
      <w:r>
        <w:t xml:space="preserve"> counter to the implicit liberal democratic understandings of </w:t>
      </w:r>
      <w:r w:rsidR="000566EB">
        <w:t>CS</w:t>
      </w:r>
      <w:r>
        <w:t xml:space="preserve">. I follow Fan and Chen (2020) to show that the antagonistically democratic force of justice-oriented </w:t>
      </w:r>
      <w:r w:rsidR="000566EB">
        <w:t>CS</w:t>
      </w:r>
      <w:r>
        <w:t xml:space="preserve"> is absent in Singapore. Yet, in drawing on literature on the historical role of social science for and on the state, I argue that the recent phrase of </w:t>
      </w:r>
      <w:r w:rsidRPr="00A34B4F">
        <w:t xml:space="preserve">“citizen </w:t>
      </w:r>
      <w:r w:rsidRPr="00A34B4F">
        <w:rPr>
          <w:i/>
          <w:iCs/>
        </w:rPr>
        <w:t>social</w:t>
      </w:r>
      <w:r w:rsidRPr="00A34B4F">
        <w:t xml:space="preserve"> science” is </w:t>
      </w:r>
      <w:r>
        <w:t>more useful in characterizing the types of knowledge production engaged by social justice activists. Furthermore, I argue, their social scientific methodologies are not idiosyncratic, but rather reflect a broader pattern of ‘citing the state’ to make moral claims</w:t>
      </w:r>
      <w:r w:rsidR="00705D2E">
        <w:t xml:space="preserve"> and avoiding censure</w:t>
      </w:r>
      <w:r>
        <w:t xml:space="preserve">. </w:t>
      </w:r>
    </w:p>
    <w:p w14:paraId="553E707B" w14:textId="77777777" w:rsidR="00E0787F" w:rsidRDefault="00E0787F" w:rsidP="000A1035"/>
    <w:p w14:paraId="2E266F33" w14:textId="57F9D286" w:rsidR="00A54F75" w:rsidRDefault="000A1035" w:rsidP="00920C15">
      <w:r>
        <w:t xml:space="preserve">The </w:t>
      </w:r>
      <w:r w:rsidR="00EC3375">
        <w:t xml:space="preserve">social </w:t>
      </w:r>
      <w:r>
        <w:t xml:space="preserve">theoretical insight that emerges from an attention to citizen bureaucraft is </w:t>
      </w:r>
      <w:r w:rsidR="00652D97">
        <w:t>that</w:t>
      </w:r>
      <w:r>
        <w:t xml:space="preserve"> Jacques </w:t>
      </w:r>
      <w:r w:rsidRPr="004F1A79">
        <w:t xml:space="preserve">Derrida’s </w:t>
      </w:r>
      <w:r w:rsidR="009A1EF9">
        <w:fldChar w:fldCharType="begin"/>
      </w:r>
      <w:r w:rsidR="00920C15">
        <w:instrText xml:space="preserve"> ADDIN ZOTERO_ITEM CSL_CITATION {"citationID":"i2kcvHDN","properties":{"formattedCitation":"(Derrida, 2005)","plainCitation":"(Derrida, 2005)","dontUpdate":true,"noteIndex":0},"citationItems":[{"id":5461,"uris":["http://zotero.org/users/148841/items/YE8V5DTR"],"itemData":{"id":5461,"type":"book","abstract":"Rogues, published in France under the title Voyous, comprises two major lectures that Derrida delivered in 2002 investigating the foundations of the sovereignty of the nation-state.  The term \"État voyou\" is the French equivalent of \"rogue state,\" and it is this outlaw designation of certain countries by the leading global powers that Derrida rigorously and exhaustively examines.Derrida examines the history of the concept of sovereignty, engaging with the work of Bodin, Hobbes, Rousseau, Schmitt, and others.  Against this background, he delineates his understanding of \"democracy to come,\" which he distinguishes clearly from any kind of regulating ideal or teleological horizon.  The idea that democracy will always remain in the future is not a temporal notion.  Rather, the phrase would name the coming of the unforeseeable other, the structure of an event beyond calculation and program.  Derrida thus aligns this understanding of democracy with the logic he has worked out elsewhere.  But it is not just political philosophy that is brought under deconstructive scrutiny here: Derrida provides unflinching and hard-hitting assessments of current political realities, and these essays are highly engaged with events of the post-9/11 world.","event-place":"Stanford","ISBN":"978-0-8047-4950-3","number-of-pages":"200","publisher":"Stanford University Press","publisher-place":"Stanford","source":"Stanford University Press","title":"Rogues: Two Essays on Reason","title-short":"Rogues","author":[{"family":"Derrida","given":"Jacques"}],"translator":[{"family":"Brault","given":"Pascale-Anne"},{"family":"Naas","given":"Michael"}],"issued":{"date-parts":[["2005"]]}}}],"schema":"https://github.com/citation-style-language/schema/raw/master/csl-citation.json"} </w:instrText>
      </w:r>
      <w:r w:rsidR="009A1EF9">
        <w:fldChar w:fldCharType="separate"/>
      </w:r>
      <w:r w:rsidR="009A1EF9">
        <w:rPr>
          <w:noProof/>
        </w:rPr>
        <w:t>(2005)</w:t>
      </w:r>
      <w:r w:rsidR="009A1EF9">
        <w:fldChar w:fldCharType="end"/>
      </w:r>
      <w:r w:rsidR="009A1EF9">
        <w:t xml:space="preserve"> </w:t>
      </w:r>
      <w:r w:rsidRPr="004F1A79">
        <w:t>conception “the democracy to come” (</w:t>
      </w:r>
      <w:r w:rsidRPr="004F1A79">
        <w:rPr>
          <w:i/>
          <w:iCs/>
        </w:rPr>
        <w:t xml:space="preserve">la </w:t>
      </w:r>
      <w:proofErr w:type="spellStart"/>
      <w:r w:rsidRPr="004F1A79">
        <w:rPr>
          <w:i/>
          <w:iCs/>
        </w:rPr>
        <w:t>démocratie</w:t>
      </w:r>
      <w:proofErr w:type="spellEnd"/>
      <w:r w:rsidRPr="004F1A79">
        <w:rPr>
          <w:i/>
          <w:iCs/>
        </w:rPr>
        <w:t xml:space="preserve"> à </w:t>
      </w:r>
      <w:proofErr w:type="spellStart"/>
      <w:r w:rsidRPr="004F1A79">
        <w:rPr>
          <w:i/>
          <w:iCs/>
        </w:rPr>
        <w:t>venir</w:t>
      </w:r>
      <w:proofErr w:type="spellEnd"/>
      <w:r w:rsidRPr="004F1A79">
        <w:t>)</w:t>
      </w:r>
      <w:r>
        <w:t xml:space="preserve"> can be inverted</w:t>
      </w:r>
      <w:r w:rsidRPr="004F1A79">
        <w:t xml:space="preserve"> to (</w:t>
      </w:r>
      <w:r w:rsidRPr="004F1A79">
        <w:rPr>
          <w:lang w:val="fr-FR"/>
        </w:rPr>
        <w:t xml:space="preserve">l'autocratie </w:t>
      </w:r>
      <w:r w:rsidRPr="004F1A79">
        <w:rPr>
          <w:i/>
          <w:iCs/>
        </w:rPr>
        <w:t xml:space="preserve">à </w:t>
      </w:r>
      <w:proofErr w:type="spellStart"/>
      <w:r w:rsidRPr="004F1A79">
        <w:rPr>
          <w:i/>
          <w:iCs/>
        </w:rPr>
        <w:t>venir</w:t>
      </w:r>
      <w:proofErr w:type="spellEnd"/>
      <w:r w:rsidRPr="004F1A79">
        <w:t xml:space="preserve">) “the autocracy to come,” where the latter </w:t>
      </w:r>
      <w:r w:rsidRPr="004F1A79">
        <w:lastRenderedPageBreak/>
        <w:t xml:space="preserve">is grounded as a governing logic that comes in </w:t>
      </w:r>
      <w:r>
        <w:t xml:space="preserve">seemingly </w:t>
      </w:r>
      <w:r w:rsidRPr="004F1A79">
        <w:t xml:space="preserve">non-uniform ways to different actors. The threat of sanctions, repercussions and jail is ever-present, and differing forms of </w:t>
      </w:r>
      <w:r w:rsidR="000566EB">
        <w:t>CSS</w:t>
      </w:r>
      <w:r w:rsidRPr="004F1A79">
        <w:t xml:space="preserve"> allows individuals and collectives to assert their agency </w:t>
      </w:r>
      <w:r>
        <w:t xml:space="preserve">through citizen bureaucraft </w:t>
      </w:r>
      <w:r w:rsidRPr="004F1A79">
        <w:t>by (mostly) managing to avoid</w:t>
      </w:r>
      <w:r>
        <w:t xml:space="preserve"> punishment</w:t>
      </w:r>
      <w:r w:rsidRPr="004F1A79">
        <w:t xml:space="preserve">. Discussing how the ecology of social-justice oriented </w:t>
      </w:r>
      <w:r w:rsidR="000566EB">
        <w:t>CS</w:t>
      </w:r>
      <w:r w:rsidRPr="004F1A79">
        <w:t xml:space="preserve"> communication responds to and is shaped by the promise of future authoritarianism to take place of the “soft democratic” present underscore</w:t>
      </w:r>
      <w:r w:rsidR="009A1EF9">
        <w:t>s</w:t>
      </w:r>
      <w:r w:rsidRPr="004F1A79">
        <w:t xml:space="preserve"> how Singapore constructs citizenship as a gift and privilege, as opposed to a right, that can be taken away at </w:t>
      </w:r>
      <w:r>
        <w:t xml:space="preserve">any time at </w:t>
      </w:r>
      <w:r w:rsidRPr="004F1A79">
        <w:t>some future</w:t>
      </w:r>
      <w:r>
        <w:t>,</w:t>
      </w:r>
      <w:r w:rsidRPr="004F1A79">
        <w:t xml:space="preserve"> authoritarian time</w:t>
      </w:r>
      <w:r w:rsidR="00BF1FAA">
        <w:t xml:space="preserve"> for elites, even as they are immediately taken away from others</w:t>
      </w:r>
      <w:r w:rsidRPr="004F1A79">
        <w:t>.</w:t>
      </w:r>
    </w:p>
    <w:p w14:paraId="1836C10C" w14:textId="6D161EB7" w:rsidR="00920C15" w:rsidRDefault="00920C15" w:rsidP="00920C15">
      <w:pPr>
        <w:pStyle w:val="Heading1"/>
        <w:numPr>
          <w:ilvl w:val="0"/>
          <w:numId w:val="2"/>
        </w:numPr>
      </w:pPr>
      <w:r>
        <w:t>8</w:t>
      </w:r>
      <w:r>
        <w:tab/>
        <w:t>Reference</w:t>
      </w:r>
    </w:p>
    <w:p w14:paraId="6309CEEC" w14:textId="77777777" w:rsidR="00DA63D7" w:rsidRPr="00DA63D7" w:rsidRDefault="00CD5DB3" w:rsidP="00DA63D7">
      <w:pPr>
        <w:pStyle w:val="Bibliography"/>
        <w:rPr>
          <w:rFonts w:cs="Arial"/>
        </w:rPr>
      </w:pPr>
      <w:r>
        <w:fldChar w:fldCharType="begin"/>
      </w:r>
      <w:r w:rsidR="00DA63D7">
        <w:instrText xml:space="preserve"> ADDIN ZOTERO_BIBL {"uncited":[],"omitted":[],"custom":[]} CSL_BIBLIOGRAPHY </w:instrText>
      </w:r>
      <w:r>
        <w:fldChar w:fldCharType="separate"/>
      </w:r>
      <w:r w:rsidR="00DA63D7" w:rsidRPr="00DA63D7">
        <w:rPr>
          <w:rFonts w:cs="Arial"/>
        </w:rPr>
        <w:t xml:space="preserve">Abdullah, W. J. (2018). Selective history and hegemony-making: The case of Singapore. </w:t>
      </w:r>
      <w:r w:rsidR="00DA63D7" w:rsidRPr="00DA63D7">
        <w:rPr>
          <w:rFonts w:cs="Arial"/>
          <w:i/>
          <w:iCs/>
        </w:rPr>
        <w:t>International Political Science Review</w:t>
      </w:r>
      <w:r w:rsidR="00DA63D7" w:rsidRPr="00DA63D7">
        <w:rPr>
          <w:rFonts w:cs="Arial"/>
        </w:rPr>
        <w:t xml:space="preserve">, </w:t>
      </w:r>
      <w:r w:rsidR="00DA63D7" w:rsidRPr="00DA63D7">
        <w:rPr>
          <w:rFonts w:cs="Arial"/>
          <w:i/>
          <w:iCs/>
        </w:rPr>
        <w:t>39</w:t>
      </w:r>
      <w:r w:rsidR="00DA63D7" w:rsidRPr="00DA63D7">
        <w:rPr>
          <w:rFonts w:cs="Arial"/>
        </w:rPr>
        <w:t>(4), 473–486. https://doi.org/10.1177/0192512116677305</w:t>
      </w:r>
    </w:p>
    <w:p w14:paraId="0A5423C1" w14:textId="77777777" w:rsidR="00DA63D7" w:rsidRPr="00DA63D7" w:rsidRDefault="00DA63D7" w:rsidP="00DA63D7">
      <w:pPr>
        <w:pStyle w:val="Bibliography"/>
        <w:rPr>
          <w:rFonts w:cs="Arial"/>
        </w:rPr>
      </w:pPr>
      <w:r w:rsidRPr="00DA63D7">
        <w:rPr>
          <w:rFonts w:cs="Arial"/>
        </w:rPr>
        <w:t xml:space="preserve">Abdullah, W. J. (2020). </w:t>
      </w:r>
      <w:r w:rsidRPr="00DA63D7">
        <w:rPr>
          <w:rFonts w:cs="Arial"/>
          <w:i/>
          <w:iCs/>
        </w:rPr>
        <w:t>“New normal” no more: Democratic backsliding in Singapore after 2015: Democratization: Vol 27, No 7</w:t>
      </w:r>
      <w:r w:rsidRPr="00DA63D7">
        <w:rPr>
          <w:rFonts w:cs="Arial"/>
        </w:rPr>
        <w:t>. https://www.tandfonline.com/doi/full/10.1080/13510347.2020.1764940</w:t>
      </w:r>
    </w:p>
    <w:p w14:paraId="58EC6BCB" w14:textId="77777777" w:rsidR="00DA63D7" w:rsidRPr="00DA63D7" w:rsidRDefault="00DA63D7" w:rsidP="00DA63D7">
      <w:pPr>
        <w:pStyle w:val="Bibliography"/>
        <w:rPr>
          <w:rFonts w:cs="Arial"/>
        </w:rPr>
      </w:pPr>
      <w:r w:rsidRPr="00DA63D7">
        <w:rPr>
          <w:rFonts w:cs="Arial"/>
        </w:rPr>
        <w:t xml:space="preserve">Albagli, S., &amp; Iwama, A. Y. (2022). Citizen science and the right to research: Building local knowledge of climate change impacts. </w:t>
      </w:r>
      <w:r w:rsidRPr="00DA63D7">
        <w:rPr>
          <w:rFonts w:cs="Arial"/>
          <w:i/>
          <w:iCs/>
        </w:rPr>
        <w:t>Humanities and Social Sciences Communications</w:t>
      </w:r>
      <w:r w:rsidRPr="00DA63D7">
        <w:rPr>
          <w:rFonts w:cs="Arial"/>
        </w:rPr>
        <w:t xml:space="preserve">, </w:t>
      </w:r>
      <w:r w:rsidRPr="00DA63D7">
        <w:rPr>
          <w:rFonts w:cs="Arial"/>
          <w:i/>
          <w:iCs/>
        </w:rPr>
        <w:t>9</w:t>
      </w:r>
      <w:r w:rsidRPr="00DA63D7">
        <w:rPr>
          <w:rFonts w:cs="Arial"/>
        </w:rPr>
        <w:t>(1), Article 1. https://doi.org/10.1057/s41599-022-01040-8</w:t>
      </w:r>
    </w:p>
    <w:p w14:paraId="00F02BEF" w14:textId="77777777" w:rsidR="00DA63D7" w:rsidRPr="00DA63D7" w:rsidRDefault="00DA63D7" w:rsidP="00DA63D7">
      <w:pPr>
        <w:pStyle w:val="Bibliography"/>
        <w:rPr>
          <w:rFonts w:cs="Arial"/>
        </w:rPr>
      </w:pPr>
      <w:r w:rsidRPr="00DA63D7">
        <w:rPr>
          <w:rFonts w:cs="Arial"/>
        </w:rPr>
        <w:t xml:space="preserve">Albert, A., Balázs, B., Butkevičienė, E., Mayer, K., &amp; Perelló, J. (2021). Citizen social science: New and established approaches to participation in social research. </w:t>
      </w:r>
      <w:r w:rsidRPr="00DA63D7">
        <w:rPr>
          <w:rFonts w:cs="Arial"/>
          <w:i/>
          <w:iCs/>
        </w:rPr>
        <w:t>Chapter 7. In: Vohland K. et al.(Eds). 2021. The Science of Citizen Science. Springer. Https://Doi. Org/10.1007/978-3-030-58278-4. Pp: 119-138</w:t>
      </w:r>
      <w:r w:rsidRPr="00DA63D7">
        <w:rPr>
          <w:rFonts w:cs="Arial"/>
        </w:rPr>
        <w:t>. https://library.oapen.org/bitstream/handle/20.500.12657/46119/1/2021_Book_TheScienceOfCitizenScience.pdf#page=123</w:t>
      </w:r>
    </w:p>
    <w:p w14:paraId="18D2137E" w14:textId="77777777" w:rsidR="00DA63D7" w:rsidRPr="00DA63D7" w:rsidRDefault="00DA63D7" w:rsidP="00DA63D7">
      <w:pPr>
        <w:pStyle w:val="Bibliography"/>
        <w:rPr>
          <w:rFonts w:cs="Arial"/>
        </w:rPr>
      </w:pPr>
      <w:r w:rsidRPr="00DA63D7">
        <w:rPr>
          <w:rFonts w:cs="Arial"/>
        </w:rPr>
        <w:t xml:space="preserve">Anderson, L. (2006). Analytic Autoethnography. </w:t>
      </w:r>
      <w:r w:rsidRPr="00DA63D7">
        <w:rPr>
          <w:rFonts w:cs="Arial"/>
          <w:i/>
          <w:iCs/>
        </w:rPr>
        <w:t>Journal of Contemporary Ethnography</w:t>
      </w:r>
      <w:r w:rsidRPr="00DA63D7">
        <w:rPr>
          <w:rFonts w:cs="Arial"/>
        </w:rPr>
        <w:t xml:space="preserve">, </w:t>
      </w:r>
      <w:r w:rsidRPr="00DA63D7">
        <w:rPr>
          <w:rFonts w:cs="Arial"/>
          <w:i/>
          <w:iCs/>
        </w:rPr>
        <w:t>35</w:t>
      </w:r>
      <w:r w:rsidRPr="00DA63D7">
        <w:rPr>
          <w:rFonts w:cs="Arial"/>
        </w:rPr>
        <w:t>(4), 373–395. https://doi.org/10.1177/0891241605280449</w:t>
      </w:r>
    </w:p>
    <w:p w14:paraId="4E428DEF" w14:textId="77777777" w:rsidR="00DA63D7" w:rsidRPr="00DA63D7" w:rsidRDefault="00DA63D7" w:rsidP="00DA63D7">
      <w:pPr>
        <w:pStyle w:val="Bibliography"/>
        <w:rPr>
          <w:rFonts w:cs="Arial"/>
        </w:rPr>
      </w:pPr>
      <w:r w:rsidRPr="00DA63D7">
        <w:rPr>
          <w:rFonts w:cs="Arial"/>
        </w:rPr>
        <w:lastRenderedPageBreak/>
        <w:t xml:space="preserve">Ang, S. (2020). </w:t>
      </w:r>
      <w:r w:rsidRPr="00DA63D7">
        <w:rPr>
          <w:rFonts w:cs="Arial"/>
          <w:i/>
          <w:iCs/>
        </w:rPr>
        <w:t>Let us have data for breakfast together—Academia | SG</w:t>
      </w:r>
      <w:r w:rsidRPr="00DA63D7">
        <w:rPr>
          <w:rFonts w:cs="Arial"/>
        </w:rPr>
        <w:t>. https://www.academia.sg/academic-views/let-us-have-data-for-breakfast-together/</w:t>
      </w:r>
    </w:p>
    <w:p w14:paraId="6A4BE1E6" w14:textId="77777777" w:rsidR="00DA63D7" w:rsidRPr="00DA63D7" w:rsidRDefault="00DA63D7" w:rsidP="00DA63D7">
      <w:pPr>
        <w:pStyle w:val="Bibliography"/>
        <w:rPr>
          <w:rFonts w:cs="Arial"/>
        </w:rPr>
      </w:pPr>
      <w:r w:rsidRPr="00DA63D7">
        <w:rPr>
          <w:rFonts w:cs="Arial"/>
          <w:i/>
          <w:iCs/>
        </w:rPr>
        <w:t>Awards | Hallam Stevens (History) and Monamie Haines (Sociology) wins prize for pandemic commentary</w:t>
      </w:r>
      <w:r w:rsidRPr="00DA63D7">
        <w:rPr>
          <w:rFonts w:cs="Arial"/>
        </w:rPr>
        <w:t>. (n.d.). School of Humanities. Retrieved October 6, 2023, from https://www.ntu.edu.sg/soh/news-events/news/detail/awards-hallam-stevens-(history)-and-monamie-haines-(sociology)-wins-prize-for-pandemic-commentary</w:t>
      </w:r>
    </w:p>
    <w:p w14:paraId="7C26356E" w14:textId="77777777" w:rsidR="00DA63D7" w:rsidRPr="00DA63D7" w:rsidRDefault="00DA63D7" w:rsidP="00DA63D7">
      <w:pPr>
        <w:pStyle w:val="Bibliography"/>
        <w:rPr>
          <w:rFonts w:cs="Arial"/>
        </w:rPr>
      </w:pPr>
      <w:r w:rsidRPr="00DA63D7">
        <w:rPr>
          <w:rFonts w:cs="Arial"/>
        </w:rPr>
        <w:t xml:space="preserve">Barr, M. d. (2006). Beyond technocracy: The culture of elite governance in Lee Hsien Loong’s Singapore. </w:t>
      </w:r>
      <w:r w:rsidRPr="00DA63D7">
        <w:rPr>
          <w:rFonts w:cs="Arial"/>
          <w:i/>
          <w:iCs/>
        </w:rPr>
        <w:t>Asian Studies Review</w:t>
      </w:r>
      <w:r w:rsidRPr="00DA63D7">
        <w:rPr>
          <w:rFonts w:cs="Arial"/>
        </w:rPr>
        <w:t xml:space="preserve">, </w:t>
      </w:r>
      <w:r w:rsidRPr="00DA63D7">
        <w:rPr>
          <w:rFonts w:cs="Arial"/>
          <w:i/>
          <w:iCs/>
        </w:rPr>
        <w:t>30</w:t>
      </w:r>
      <w:r w:rsidRPr="00DA63D7">
        <w:rPr>
          <w:rFonts w:cs="Arial"/>
        </w:rPr>
        <w:t>(1), 1–18. https://doi.org/10.1080/10357820500537021</w:t>
      </w:r>
    </w:p>
    <w:p w14:paraId="60DCA6FC" w14:textId="77777777" w:rsidR="00DA63D7" w:rsidRPr="00DA63D7" w:rsidRDefault="00DA63D7" w:rsidP="00DA63D7">
      <w:pPr>
        <w:pStyle w:val="Bibliography"/>
        <w:rPr>
          <w:rFonts w:cs="Arial"/>
        </w:rPr>
      </w:pPr>
      <w:r w:rsidRPr="00DA63D7">
        <w:rPr>
          <w:rFonts w:cs="Arial"/>
        </w:rPr>
        <w:t xml:space="preserve">Beech, H. (2020, November 23). It Was Just Him and His Smiley Face. He’s Charged With Illegal Assembly. </w:t>
      </w:r>
      <w:r w:rsidRPr="00DA63D7">
        <w:rPr>
          <w:rFonts w:cs="Arial"/>
          <w:i/>
          <w:iCs/>
        </w:rPr>
        <w:t>The New York Times</w:t>
      </w:r>
      <w:r w:rsidRPr="00DA63D7">
        <w:rPr>
          <w:rFonts w:cs="Arial"/>
        </w:rPr>
        <w:t>. https://www.nytimes.com/2020/11/23/world/asia/singapore-smiley-face-protest-charges.html</w:t>
      </w:r>
    </w:p>
    <w:p w14:paraId="0BFEEC4A" w14:textId="77777777" w:rsidR="00DA63D7" w:rsidRPr="00DA63D7" w:rsidRDefault="00DA63D7" w:rsidP="00DA63D7">
      <w:pPr>
        <w:pStyle w:val="Bibliography"/>
        <w:rPr>
          <w:rFonts w:cs="Arial"/>
        </w:rPr>
      </w:pPr>
      <w:r w:rsidRPr="00DA63D7">
        <w:rPr>
          <w:rFonts w:cs="Arial"/>
        </w:rPr>
        <w:t xml:space="preserve">Blacker, S., Kimura, A. H., &amp; Kinchy, A. (2021). When citizen science is public relations. </w:t>
      </w:r>
      <w:r w:rsidRPr="00DA63D7">
        <w:rPr>
          <w:rFonts w:cs="Arial"/>
          <w:i/>
          <w:iCs/>
        </w:rPr>
        <w:t>Social Studies of Science</w:t>
      </w:r>
      <w:r w:rsidRPr="00DA63D7">
        <w:rPr>
          <w:rFonts w:cs="Arial"/>
        </w:rPr>
        <w:t xml:space="preserve">, </w:t>
      </w:r>
      <w:r w:rsidRPr="00DA63D7">
        <w:rPr>
          <w:rFonts w:cs="Arial"/>
          <w:i/>
          <w:iCs/>
        </w:rPr>
        <w:t>51</w:t>
      </w:r>
      <w:r w:rsidRPr="00DA63D7">
        <w:rPr>
          <w:rFonts w:cs="Arial"/>
        </w:rPr>
        <w:t>(5), 780–796. https://doi.org/10.1177/03063127211027662</w:t>
      </w:r>
    </w:p>
    <w:p w14:paraId="4DBB8516" w14:textId="77777777" w:rsidR="00DA63D7" w:rsidRPr="00DA63D7" w:rsidRDefault="00DA63D7" w:rsidP="00DA63D7">
      <w:pPr>
        <w:pStyle w:val="Bibliography"/>
        <w:rPr>
          <w:rFonts w:cs="Arial"/>
        </w:rPr>
      </w:pPr>
      <w:r w:rsidRPr="00DA63D7">
        <w:rPr>
          <w:rFonts w:cs="Arial"/>
        </w:rPr>
        <w:t xml:space="preserve">Bokhorst-Heng, W. (2002). Newspapers in Singapore: A mass ceremony in the imagining of the nation. </w:t>
      </w:r>
      <w:r w:rsidRPr="00DA63D7">
        <w:rPr>
          <w:rFonts w:cs="Arial"/>
          <w:i/>
          <w:iCs/>
        </w:rPr>
        <w:t>Media, Culture &amp; Society</w:t>
      </w:r>
      <w:r w:rsidRPr="00DA63D7">
        <w:rPr>
          <w:rFonts w:cs="Arial"/>
        </w:rPr>
        <w:t xml:space="preserve">, </w:t>
      </w:r>
      <w:r w:rsidRPr="00DA63D7">
        <w:rPr>
          <w:rFonts w:cs="Arial"/>
          <w:i/>
          <w:iCs/>
        </w:rPr>
        <w:t>24</w:t>
      </w:r>
      <w:r w:rsidRPr="00DA63D7">
        <w:rPr>
          <w:rFonts w:cs="Arial"/>
        </w:rPr>
        <w:t>(4), 559–569. https://doi.org/10.1177/016344370202400407</w:t>
      </w:r>
    </w:p>
    <w:p w14:paraId="2DED6B4B" w14:textId="77777777" w:rsidR="00DA63D7" w:rsidRPr="00DA63D7" w:rsidRDefault="00DA63D7" w:rsidP="00DA63D7">
      <w:pPr>
        <w:pStyle w:val="Bibliography"/>
        <w:rPr>
          <w:rFonts w:cs="Arial"/>
        </w:rPr>
      </w:pPr>
      <w:r w:rsidRPr="00DA63D7">
        <w:rPr>
          <w:rFonts w:cs="Arial"/>
        </w:rPr>
        <w:t xml:space="preserve">Bonhoure, I., Cigarini, A., Vicens, J., Mitats, B., &amp; Perelló, J. (2023). Reformulating computational social science with citizen social science: The case of a community-based mental health care research. </w:t>
      </w:r>
      <w:r w:rsidRPr="00DA63D7">
        <w:rPr>
          <w:rFonts w:cs="Arial"/>
          <w:i/>
          <w:iCs/>
        </w:rPr>
        <w:t>Humanities and Social Sciences Communications</w:t>
      </w:r>
      <w:r w:rsidRPr="00DA63D7">
        <w:rPr>
          <w:rFonts w:cs="Arial"/>
        </w:rPr>
        <w:t xml:space="preserve">, </w:t>
      </w:r>
      <w:r w:rsidRPr="00DA63D7">
        <w:rPr>
          <w:rFonts w:cs="Arial"/>
          <w:i/>
          <w:iCs/>
        </w:rPr>
        <w:t>10</w:t>
      </w:r>
      <w:r w:rsidRPr="00DA63D7">
        <w:rPr>
          <w:rFonts w:cs="Arial"/>
        </w:rPr>
        <w:t>(1), Article 1. https://doi.org/10.1057/s41599-023-01577-2</w:t>
      </w:r>
    </w:p>
    <w:p w14:paraId="0839EEF8" w14:textId="77777777" w:rsidR="00DA63D7" w:rsidRPr="00DA63D7" w:rsidRDefault="00DA63D7" w:rsidP="00DA63D7">
      <w:pPr>
        <w:pStyle w:val="Bibliography"/>
        <w:rPr>
          <w:rFonts w:cs="Arial"/>
        </w:rPr>
      </w:pPr>
      <w:r w:rsidRPr="00DA63D7">
        <w:rPr>
          <w:rFonts w:cs="Arial"/>
        </w:rPr>
        <w:lastRenderedPageBreak/>
        <w:t xml:space="preserve">Burawoy, M. (2021). </w:t>
      </w:r>
      <w:r w:rsidRPr="00DA63D7">
        <w:rPr>
          <w:rFonts w:cs="Arial"/>
          <w:i/>
          <w:iCs/>
        </w:rPr>
        <w:t>Public sociology</w:t>
      </w:r>
      <w:r w:rsidRPr="00DA63D7">
        <w:rPr>
          <w:rFonts w:cs="Arial"/>
        </w:rPr>
        <w:t>. John Wiley &amp; Sons. https://books.google.com/books?hl=en&amp;lr=&amp;id=uDVCEAAAQBAJ&amp;oi=fnd&amp;pg=PT3&amp;dq=public+sociology+michael+burawoy&amp;ots=DOD4IZqQlJ&amp;sig=9Iyf8gODDipWmUP-o_MJmago9W4</w:t>
      </w:r>
    </w:p>
    <w:p w14:paraId="319167F4" w14:textId="77777777" w:rsidR="00DA63D7" w:rsidRPr="00DA63D7" w:rsidRDefault="00DA63D7" w:rsidP="00DA63D7">
      <w:pPr>
        <w:pStyle w:val="Bibliography"/>
        <w:rPr>
          <w:rFonts w:cs="Arial"/>
        </w:rPr>
      </w:pPr>
      <w:r w:rsidRPr="00DA63D7">
        <w:rPr>
          <w:rFonts w:cs="Arial"/>
        </w:rPr>
        <w:t xml:space="preserve">Chan, L. G., &amp; Kuan, B. (2020). Mental health and holistic care of migrant workers in Singapore during the COVID-19 pandemic. </w:t>
      </w:r>
      <w:r w:rsidRPr="00DA63D7">
        <w:rPr>
          <w:rFonts w:cs="Arial"/>
          <w:i/>
          <w:iCs/>
        </w:rPr>
        <w:t>Journal of Global Health</w:t>
      </w:r>
      <w:r w:rsidRPr="00DA63D7">
        <w:rPr>
          <w:rFonts w:cs="Arial"/>
        </w:rPr>
        <w:t xml:space="preserve">, </w:t>
      </w:r>
      <w:r w:rsidRPr="00DA63D7">
        <w:rPr>
          <w:rFonts w:cs="Arial"/>
          <w:i/>
          <w:iCs/>
        </w:rPr>
        <w:t>10</w:t>
      </w:r>
      <w:r w:rsidRPr="00DA63D7">
        <w:rPr>
          <w:rFonts w:cs="Arial"/>
        </w:rPr>
        <w:t>(2), 020332. https://doi.org/10.7189/jogh.10.020332</w:t>
      </w:r>
    </w:p>
    <w:p w14:paraId="324DB689" w14:textId="77777777" w:rsidR="00DA63D7" w:rsidRPr="00DA63D7" w:rsidRDefault="00DA63D7" w:rsidP="00DA63D7">
      <w:pPr>
        <w:pStyle w:val="Bibliography"/>
        <w:rPr>
          <w:rFonts w:cs="Arial"/>
        </w:rPr>
      </w:pPr>
      <w:r w:rsidRPr="00DA63D7">
        <w:rPr>
          <w:rFonts w:cs="Arial"/>
        </w:rPr>
        <w:t xml:space="preserve">CHIYIN. (n.d.). Seeing Like A State. </w:t>
      </w:r>
      <w:r w:rsidRPr="00DA63D7">
        <w:rPr>
          <w:rFonts w:cs="Arial"/>
          <w:i/>
          <w:iCs/>
        </w:rPr>
        <w:t>Sim Chi Yin.</w:t>
      </w:r>
      <w:r w:rsidRPr="00DA63D7">
        <w:rPr>
          <w:rFonts w:cs="Arial"/>
        </w:rPr>
        <w:t xml:space="preserve"> Retrieved October 11, 2023, from https://chiyinsim.com/seeing-like-a-state/</w:t>
      </w:r>
    </w:p>
    <w:p w14:paraId="6A6076C4" w14:textId="77777777" w:rsidR="00DA63D7" w:rsidRPr="00DA63D7" w:rsidRDefault="00DA63D7" w:rsidP="00DA63D7">
      <w:pPr>
        <w:pStyle w:val="Bibliography"/>
        <w:rPr>
          <w:rFonts w:cs="Arial"/>
        </w:rPr>
      </w:pPr>
      <w:r w:rsidRPr="00DA63D7">
        <w:rPr>
          <w:rFonts w:cs="Arial"/>
        </w:rPr>
        <w:t xml:space="preserve">Chong, T. (2012). </w:t>
      </w:r>
      <w:r w:rsidRPr="00DA63D7">
        <w:rPr>
          <w:rFonts w:cs="Arial"/>
          <w:i/>
          <w:iCs/>
        </w:rPr>
        <w:t>The theatre and the state in Singapore: Orthodoxy and resistance</w:t>
      </w:r>
      <w:r w:rsidRPr="00DA63D7">
        <w:rPr>
          <w:rFonts w:cs="Arial"/>
        </w:rPr>
        <w:t>. Routledge. https://www.taylorfrancis.com/books/mono/10.4324/9780203837283/theatre-state-singapore-terence-chong</w:t>
      </w:r>
    </w:p>
    <w:p w14:paraId="11B9249B" w14:textId="77777777" w:rsidR="00DA63D7" w:rsidRPr="00DA63D7" w:rsidRDefault="00DA63D7" w:rsidP="00DA63D7">
      <w:pPr>
        <w:pStyle w:val="Bibliography"/>
        <w:rPr>
          <w:rFonts w:cs="Arial"/>
        </w:rPr>
      </w:pPr>
      <w:r w:rsidRPr="00DA63D7">
        <w:rPr>
          <w:rFonts w:cs="Arial"/>
        </w:rPr>
        <w:t xml:space="preserve">Chou, M.-H. (2021). Sticky and slippery destinations for academic mobility: The case of Singapore. </w:t>
      </w:r>
      <w:r w:rsidRPr="00DA63D7">
        <w:rPr>
          <w:rFonts w:cs="Arial"/>
          <w:i/>
          <w:iCs/>
        </w:rPr>
        <w:t>Higher Education</w:t>
      </w:r>
      <w:r w:rsidRPr="00DA63D7">
        <w:rPr>
          <w:rFonts w:cs="Arial"/>
        </w:rPr>
        <w:t xml:space="preserve">, </w:t>
      </w:r>
      <w:r w:rsidRPr="00DA63D7">
        <w:rPr>
          <w:rFonts w:cs="Arial"/>
          <w:i/>
          <w:iCs/>
        </w:rPr>
        <w:t>82</w:t>
      </w:r>
      <w:r w:rsidRPr="00DA63D7">
        <w:rPr>
          <w:rFonts w:cs="Arial"/>
        </w:rPr>
        <w:t>(4), 749–764. https://doi.org/10.1007/s10734-020-00574-7</w:t>
      </w:r>
    </w:p>
    <w:p w14:paraId="06BE1B44" w14:textId="77777777" w:rsidR="00DA63D7" w:rsidRPr="00DA63D7" w:rsidRDefault="00DA63D7" w:rsidP="00DA63D7">
      <w:pPr>
        <w:pStyle w:val="Bibliography"/>
        <w:rPr>
          <w:rFonts w:cs="Arial"/>
        </w:rPr>
      </w:pPr>
      <w:r w:rsidRPr="00DA63D7">
        <w:rPr>
          <w:rFonts w:cs="Arial"/>
        </w:rPr>
        <w:t xml:space="preserve">Chua, B. H. (1995). </w:t>
      </w:r>
      <w:r w:rsidRPr="00DA63D7">
        <w:rPr>
          <w:rFonts w:cs="Arial"/>
          <w:i/>
          <w:iCs/>
        </w:rPr>
        <w:t>Liberalism Disavowed: Communitarianism and State Capitalism in Singapore</w:t>
      </w:r>
      <w:r w:rsidRPr="00DA63D7">
        <w:rPr>
          <w:rFonts w:cs="Arial"/>
        </w:rPr>
        <w:t>. NUS Press. https://nuspress.nus.edu.sg/products/liberalism-disavowed-communitarianism-and-state-capitalism-in-singapore</w:t>
      </w:r>
    </w:p>
    <w:p w14:paraId="4628A1B8" w14:textId="77777777" w:rsidR="00DA63D7" w:rsidRPr="00DA63D7" w:rsidRDefault="00DA63D7" w:rsidP="00DA63D7">
      <w:pPr>
        <w:pStyle w:val="Bibliography"/>
        <w:rPr>
          <w:rFonts w:cs="Arial"/>
        </w:rPr>
      </w:pPr>
      <w:r w:rsidRPr="00DA63D7">
        <w:rPr>
          <w:rFonts w:cs="Arial"/>
        </w:rPr>
        <w:t xml:space="preserve">Das, D., &amp; Zhang, J. J. (2021). Pandemic in a smart city: Singapore’s COVID-19 management through technology &amp; society. </w:t>
      </w:r>
      <w:r w:rsidRPr="00DA63D7">
        <w:rPr>
          <w:rFonts w:cs="Arial"/>
          <w:i/>
          <w:iCs/>
        </w:rPr>
        <w:t>Urban Geography</w:t>
      </w:r>
      <w:r w:rsidRPr="00DA63D7">
        <w:rPr>
          <w:rFonts w:cs="Arial"/>
        </w:rPr>
        <w:t xml:space="preserve">, </w:t>
      </w:r>
      <w:r w:rsidRPr="00DA63D7">
        <w:rPr>
          <w:rFonts w:cs="Arial"/>
          <w:i/>
          <w:iCs/>
        </w:rPr>
        <w:t>42</w:t>
      </w:r>
      <w:r w:rsidRPr="00DA63D7">
        <w:rPr>
          <w:rFonts w:cs="Arial"/>
        </w:rPr>
        <w:t>(3), 408–416. https://doi.org/10.1080/02723638.2020.1807168</w:t>
      </w:r>
    </w:p>
    <w:p w14:paraId="1FD0FB85" w14:textId="77777777" w:rsidR="00DA63D7" w:rsidRPr="00DA63D7" w:rsidRDefault="00DA63D7" w:rsidP="00DA63D7">
      <w:pPr>
        <w:pStyle w:val="Bibliography"/>
        <w:rPr>
          <w:rFonts w:cs="Arial"/>
        </w:rPr>
      </w:pPr>
      <w:r w:rsidRPr="00DA63D7">
        <w:rPr>
          <w:rFonts w:cs="Arial"/>
        </w:rPr>
        <w:t xml:space="preserve">Derrida, J. (2005). </w:t>
      </w:r>
      <w:r w:rsidRPr="00DA63D7">
        <w:rPr>
          <w:rFonts w:cs="Arial"/>
          <w:i/>
          <w:iCs/>
        </w:rPr>
        <w:t>Rogues: Two Essays on Reason</w:t>
      </w:r>
      <w:r w:rsidRPr="00DA63D7">
        <w:rPr>
          <w:rFonts w:cs="Arial"/>
        </w:rPr>
        <w:t xml:space="preserve"> (P.-A. Brault &amp; M. Naas, Trans.). Stanford University Press.</w:t>
      </w:r>
    </w:p>
    <w:p w14:paraId="2F4DD178" w14:textId="77777777" w:rsidR="00DA63D7" w:rsidRPr="00DA63D7" w:rsidRDefault="00DA63D7" w:rsidP="00DA63D7">
      <w:pPr>
        <w:pStyle w:val="Bibliography"/>
        <w:rPr>
          <w:rFonts w:cs="Arial"/>
        </w:rPr>
      </w:pPr>
      <w:r w:rsidRPr="00DA63D7">
        <w:rPr>
          <w:rFonts w:cs="Arial"/>
        </w:rPr>
        <w:t xml:space="preserve">Ezrahi, Y. (1990). </w:t>
      </w:r>
      <w:r w:rsidRPr="00DA63D7">
        <w:rPr>
          <w:rFonts w:cs="Arial"/>
          <w:i/>
          <w:iCs/>
        </w:rPr>
        <w:t>Descent of Icarus: Science and the Transformation of Contemporary Democracy</w:t>
      </w:r>
      <w:r w:rsidRPr="00DA63D7">
        <w:rPr>
          <w:rFonts w:cs="Arial"/>
        </w:rPr>
        <w:t>. Harvard University Press.</w:t>
      </w:r>
    </w:p>
    <w:p w14:paraId="5769AC41" w14:textId="77777777" w:rsidR="00DA63D7" w:rsidRPr="00DA63D7" w:rsidRDefault="00DA63D7" w:rsidP="00DA63D7">
      <w:pPr>
        <w:pStyle w:val="Bibliography"/>
        <w:rPr>
          <w:rFonts w:cs="Arial"/>
        </w:rPr>
      </w:pPr>
      <w:r w:rsidRPr="00DA63D7">
        <w:rPr>
          <w:rFonts w:cs="Arial"/>
        </w:rPr>
        <w:lastRenderedPageBreak/>
        <w:t xml:space="preserve">Ezrahi, Y. (2012). </w:t>
      </w:r>
      <w:r w:rsidRPr="00DA63D7">
        <w:rPr>
          <w:rFonts w:cs="Arial"/>
          <w:i/>
          <w:iCs/>
        </w:rPr>
        <w:t>Imagined Democracies: Necessary Political Fictions</w:t>
      </w:r>
      <w:r w:rsidRPr="00DA63D7">
        <w:rPr>
          <w:rFonts w:cs="Arial"/>
        </w:rPr>
        <w:t>. Cambridge University Press.</w:t>
      </w:r>
    </w:p>
    <w:p w14:paraId="0C021448" w14:textId="77777777" w:rsidR="00DA63D7" w:rsidRPr="00DA63D7" w:rsidRDefault="00DA63D7" w:rsidP="00DA63D7">
      <w:pPr>
        <w:pStyle w:val="Bibliography"/>
        <w:rPr>
          <w:rFonts w:cs="Arial"/>
        </w:rPr>
      </w:pPr>
      <w:r w:rsidRPr="00DA63D7">
        <w:rPr>
          <w:rFonts w:cs="Arial"/>
        </w:rPr>
        <w:t xml:space="preserve">Fan, F., &amp; Chen, S.-L. (2019). Citizen, Science, and Citizen Science. </w:t>
      </w:r>
      <w:r w:rsidRPr="00DA63D7">
        <w:rPr>
          <w:rFonts w:cs="Arial"/>
          <w:i/>
          <w:iCs/>
        </w:rPr>
        <w:t>East Asian Science, Technology and Society: An International Journal</w:t>
      </w:r>
      <w:r w:rsidRPr="00DA63D7">
        <w:rPr>
          <w:rFonts w:cs="Arial"/>
        </w:rPr>
        <w:t xml:space="preserve">, </w:t>
      </w:r>
      <w:r w:rsidRPr="00DA63D7">
        <w:rPr>
          <w:rFonts w:cs="Arial"/>
          <w:i/>
          <w:iCs/>
        </w:rPr>
        <w:t>13</w:t>
      </w:r>
      <w:r w:rsidRPr="00DA63D7">
        <w:rPr>
          <w:rFonts w:cs="Arial"/>
        </w:rPr>
        <w:t>(2), 181–193. https://doi.org/10.1215/18752160-7542643</w:t>
      </w:r>
    </w:p>
    <w:p w14:paraId="46D0B964" w14:textId="77777777" w:rsidR="00DA63D7" w:rsidRPr="00DA63D7" w:rsidRDefault="00DA63D7" w:rsidP="00DA63D7">
      <w:pPr>
        <w:pStyle w:val="Bibliography"/>
        <w:rPr>
          <w:rFonts w:cs="Arial"/>
        </w:rPr>
      </w:pPr>
      <w:r w:rsidRPr="00DA63D7">
        <w:rPr>
          <w:rFonts w:cs="Arial"/>
        </w:rPr>
        <w:t xml:space="preserve">Fern, H. S. (2017). </w:t>
      </w:r>
      <w:r w:rsidRPr="00DA63D7">
        <w:rPr>
          <w:rFonts w:cs="Arial"/>
          <w:i/>
          <w:iCs/>
        </w:rPr>
        <w:t>The art of govt funding still a work in progress</w:t>
      </w:r>
      <w:r w:rsidRPr="00DA63D7">
        <w:rPr>
          <w:rFonts w:cs="Arial"/>
        </w:rPr>
        <w:t>. TODAY. https://www.todayonline.com/entertainment/arts/art-govt-funding-still-work-progress</w:t>
      </w:r>
    </w:p>
    <w:p w14:paraId="506503C0" w14:textId="77777777" w:rsidR="00DA63D7" w:rsidRPr="00DA63D7" w:rsidRDefault="00DA63D7" w:rsidP="00DA63D7">
      <w:pPr>
        <w:pStyle w:val="Bibliography"/>
        <w:rPr>
          <w:rFonts w:cs="Arial"/>
        </w:rPr>
      </w:pPr>
      <w:r w:rsidRPr="00DA63D7">
        <w:rPr>
          <w:rFonts w:cs="Arial"/>
        </w:rPr>
        <w:t xml:space="preserve">Findlay, M., Loo, J., Seah, J., Wee, A., Shanmugam, S., &amp; Choo, M. (2021). </w:t>
      </w:r>
      <w:r w:rsidRPr="00DA63D7">
        <w:rPr>
          <w:rFonts w:cs="Arial"/>
          <w:i/>
          <w:iCs/>
        </w:rPr>
        <w:t>The Vulnerability Project (CAIDG).epub</w:t>
      </w:r>
      <w:r w:rsidRPr="00DA63D7">
        <w:rPr>
          <w:rFonts w:cs="Arial"/>
        </w:rPr>
        <w:t>. CAIDG Imprint. https://www.dropbox.com/s/xtacsl6my4yegzc/The%20Vulnerability%20Project%20%28CAIDG%29.epub?dl=0</w:t>
      </w:r>
    </w:p>
    <w:p w14:paraId="4E4DAF18" w14:textId="77777777" w:rsidR="00DA63D7" w:rsidRPr="00DA63D7" w:rsidRDefault="00DA63D7" w:rsidP="00DA63D7">
      <w:pPr>
        <w:pStyle w:val="Bibliography"/>
        <w:rPr>
          <w:rFonts w:cs="Arial"/>
        </w:rPr>
      </w:pPr>
      <w:r w:rsidRPr="00DA63D7">
        <w:rPr>
          <w:rFonts w:cs="Arial"/>
        </w:rPr>
        <w:t xml:space="preserve">Frickel, S., Gibbon, S., Howard, J., Kempner, J., Ottinger, G., &amp; Hess, D. J. (2010). Undone Science: Charting Social Movement and Civil Society Challenges to Research Agenda Setting. </w:t>
      </w:r>
      <w:r w:rsidRPr="00DA63D7">
        <w:rPr>
          <w:rFonts w:cs="Arial"/>
          <w:i/>
          <w:iCs/>
        </w:rPr>
        <w:t>Science, Technology, &amp; Human Values</w:t>
      </w:r>
      <w:r w:rsidRPr="00DA63D7">
        <w:rPr>
          <w:rFonts w:cs="Arial"/>
        </w:rPr>
        <w:t xml:space="preserve">, </w:t>
      </w:r>
      <w:r w:rsidRPr="00DA63D7">
        <w:rPr>
          <w:rFonts w:cs="Arial"/>
          <w:i/>
          <w:iCs/>
        </w:rPr>
        <w:t>35</w:t>
      </w:r>
      <w:r w:rsidRPr="00DA63D7">
        <w:rPr>
          <w:rFonts w:cs="Arial"/>
        </w:rPr>
        <w:t>(4), 444–473.</w:t>
      </w:r>
    </w:p>
    <w:p w14:paraId="15431D76" w14:textId="77777777" w:rsidR="00DA63D7" w:rsidRPr="00DA63D7" w:rsidRDefault="00DA63D7" w:rsidP="00DA63D7">
      <w:pPr>
        <w:pStyle w:val="Bibliography"/>
        <w:rPr>
          <w:rFonts w:cs="Arial"/>
        </w:rPr>
      </w:pPr>
      <w:r w:rsidRPr="00DA63D7">
        <w:rPr>
          <w:rFonts w:cs="Arial"/>
        </w:rPr>
        <w:t xml:space="preserve">Fukuyama, F. (2012). Is There A Proper Sequence in Democratic Transitions? </w:t>
      </w:r>
      <w:r w:rsidRPr="00DA63D7">
        <w:rPr>
          <w:rFonts w:cs="Arial"/>
          <w:i/>
          <w:iCs/>
        </w:rPr>
        <w:t>Democracy and Security</w:t>
      </w:r>
      <w:r w:rsidRPr="00DA63D7">
        <w:rPr>
          <w:rFonts w:cs="Arial"/>
        </w:rPr>
        <w:t xml:space="preserve">, </w:t>
      </w:r>
      <w:r w:rsidRPr="00DA63D7">
        <w:rPr>
          <w:rFonts w:cs="Arial"/>
          <w:i/>
          <w:iCs/>
        </w:rPr>
        <w:t>8</w:t>
      </w:r>
      <w:r w:rsidRPr="00DA63D7">
        <w:rPr>
          <w:rFonts w:cs="Arial"/>
        </w:rPr>
        <w:t>.</w:t>
      </w:r>
    </w:p>
    <w:p w14:paraId="4ACE075E" w14:textId="77777777" w:rsidR="00DA63D7" w:rsidRPr="00DA63D7" w:rsidRDefault="00DA63D7" w:rsidP="00DA63D7">
      <w:pPr>
        <w:pStyle w:val="Bibliography"/>
        <w:rPr>
          <w:rFonts w:cs="Arial"/>
        </w:rPr>
      </w:pPr>
      <w:r w:rsidRPr="00DA63D7">
        <w:rPr>
          <w:rFonts w:cs="Arial"/>
        </w:rPr>
        <w:t xml:space="preserve">George, C. (2020). </w:t>
      </w:r>
      <w:r w:rsidRPr="00DA63D7">
        <w:rPr>
          <w:rFonts w:cs="Arial"/>
          <w:i/>
          <w:iCs/>
        </w:rPr>
        <w:t>Air-Conditioned Nation Revisited – Ethos Books</w:t>
      </w:r>
      <w:r w:rsidRPr="00DA63D7">
        <w:rPr>
          <w:rFonts w:cs="Arial"/>
        </w:rPr>
        <w:t>. https://www.ethosbooks.com.sg/products/air-conditioned-nation-revisited</w:t>
      </w:r>
    </w:p>
    <w:p w14:paraId="5CFD7045" w14:textId="77777777" w:rsidR="00DA63D7" w:rsidRPr="00DA63D7" w:rsidRDefault="00DA63D7" w:rsidP="00DA63D7">
      <w:pPr>
        <w:pStyle w:val="Bibliography"/>
        <w:rPr>
          <w:rFonts w:cs="Arial"/>
        </w:rPr>
      </w:pPr>
      <w:r w:rsidRPr="00DA63D7">
        <w:rPr>
          <w:rFonts w:cs="Arial"/>
        </w:rPr>
        <w:t xml:space="preserve">George, C., Ian, C. J., &amp; Ang, S. (2023). The State of Academic Freedom in Singapore’s World-Beating Universities. In D. D. Gueorguiev (Ed.), </w:t>
      </w:r>
      <w:r w:rsidRPr="00DA63D7">
        <w:rPr>
          <w:rFonts w:cs="Arial"/>
          <w:i/>
          <w:iCs/>
        </w:rPr>
        <w:t>New Threats to Academic Freedom in Asia</w:t>
      </w:r>
      <w:r w:rsidRPr="00DA63D7">
        <w:rPr>
          <w:rFonts w:cs="Arial"/>
        </w:rPr>
        <w:t>. Columbia University Press.</w:t>
      </w:r>
    </w:p>
    <w:p w14:paraId="01C90014" w14:textId="77777777" w:rsidR="00DA63D7" w:rsidRPr="00DA63D7" w:rsidRDefault="00DA63D7" w:rsidP="00DA63D7">
      <w:pPr>
        <w:pStyle w:val="Bibliography"/>
        <w:rPr>
          <w:rFonts w:cs="Arial"/>
        </w:rPr>
      </w:pPr>
      <w:r w:rsidRPr="00DA63D7">
        <w:rPr>
          <w:rFonts w:cs="Arial"/>
        </w:rPr>
        <w:t xml:space="preserve">Heijmans, P. (2020). </w:t>
      </w:r>
      <w:r w:rsidRPr="00DA63D7">
        <w:rPr>
          <w:rFonts w:cs="Arial"/>
          <w:i/>
          <w:iCs/>
        </w:rPr>
        <w:t>Virus Surge in Southeast Asia Migrant Workers Serves as Warning—Bloomberg</w:t>
      </w:r>
      <w:r w:rsidRPr="00DA63D7">
        <w:rPr>
          <w:rFonts w:cs="Arial"/>
        </w:rPr>
        <w:t>. https://www.bloomberg.com/news/articles/2020-04-28/virus-surge-in-southeast-asia-migrant-workers-serves-as-warning</w:t>
      </w:r>
    </w:p>
    <w:p w14:paraId="1714C028" w14:textId="77777777" w:rsidR="00DA63D7" w:rsidRPr="00DA63D7" w:rsidRDefault="00DA63D7" w:rsidP="00DA63D7">
      <w:pPr>
        <w:pStyle w:val="Bibliography"/>
        <w:rPr>
          <w:rFonts w:cs="Arial"/>
        </w:rPr>
      </w:pPr>
      <w:r w:rsidRPr="00DA63D7">
        <w:rPr>
          <w:rFonts w:cs="Arial"/>
        </w:rPr>
        <w:lastRenderedPageBreak/>
        <w:t xml:space="preserve">Hess, D. (2016). </w:t>
      </w:r>
      <w:r w:rsidRPr="00DA63D7">
        <w:rPr>
          <w:rFonts w:cs="Arial"/>
          <w:i/>
          <w:iCs/>
        </w:rPr>
        <w:t>Undone Science: Social Movements, Mobilized Publics, and Industrial Transitions</w:t>
      </w:r>
      <w:r w:rsidRPr="00DA63D7">
        <w:rPr>
          <w:rFonts w:cs="Arial"/>
        </w:rPr>
        <w:t>. The MIT Press. https://academic.oup.com/mit-press-scholarship-online/book/22883</w:t>
      </w:r>
    </w:p>
    <w:p w14:paraId="121C7D8D" w14:textId="77777777" w:rsidR="00DA63D7" w:rsidRPr="00DA63D7" w:rsidRDefault="00DA63D7" w:rsidP="00DA63D7">
      <w:pPr>
        <w:pStyle w:val="Bibliography"/>
        <w:rPr>
          <w:rFonts w:cs="Arial"/>
        </w:rPr>
      </w:pPr>
      <w:r w:rsidRPr="00DA63D7">
        <w:rPr>
          <w:rFonts w:cs="Arial"/>
        </w:rPr>
        <w:t xml:space="preserve">Housley, W., Procter, R., Edwards, A., Burnap, P., Williams, M., Sloan, L., Rana, O., Morgan, J., Voss, A., &amp; Greenhill, A. (2014). Big and broad social data and the sociological imagination: A collaborative response. </w:t>
      </w:r>
      <w:r w:rsidRPr="00DA63D7">
        <w:rPr>
          <w:rFonts w:cs="Arial"/>
          <w:i/>
          <w:iCs/>
        </w:rPr>
        <w:t>Big Data &amp; Society</w:t>
      </w:r>
      <w:r w:rsidRPr="00DA63D7">
        <w:rPr>
          <w:rFonts w:cs="Arial"/>
        </w:rPr>
        <w:t xml:space="preserve">, </w:t>
      </w:r>
      <w:r w:rsidRPr="00DA63D7">
        <w:rPr>
          <w:rFonts w:cs="Arial"/>
          <w:i/>
          <w:iCs/>
        </w:rPr>
        <w:t>1</w:t>
      </w:r>
      <w:r w:rsidRPr="00DA63D7">
        <w:rPr>
          <w:rFonts w:cs="Arial"/>
        </w:rPr>
        <w:t>(2), 205395171454513. https://doi.org/10.1177/2053951714545135</w:t>
      </w:r>
    </w:p>
    <w:p w14:paraId="6A094B7C" w14:textId="77777777" w:rsidR="00DA63D7" w:rsidRPr="00DA63D7" w:rsidRDefault="00DA63D7" w:rsidP="00DA63D7">
      <w:pPr>
        <w:pStyle w:val="Bibliography"/>
        <w:rPr>
          <w:rFonts w:cs="Arial"/>
        </w:rPr>
      </w:pPr>
      <w:r w:rsidRPr="00DA63D7">
        <w:rPr>
          <w:rFonts w:cs="Arial"/>
        </w:rPr>
        <w:t xml:space="preserve">Jallad, M., Mintchev, N., Pietrostefani, E., Daher, M., &amp; Moore, H. L. (2022). Citizen social science and pathways to prosperity: Co-designing research and impact in Beirut, Lebanon. </w:t>
      </w:r>
      <w:r w:rsidRPr="00DA63D7">
        <w:rPr>
          <w:rFonts w:cs="Arial"/>
          <w:i/>
          <w:iCs/>
        </w:rPr>
        <w:t>International Journal of Social Research Methodology</w:t>
      </w:r>
      <w:r w:rsidRPr="00DA63D7">
        <w:rPr>
          <w:rFonts w:cs="Arial"/>
        </w:rPr>
        <w:t xml:space="preserve">, </w:t>
      </w:r>
      <w:r w:rsidRPr="00DA63D7">
        <w:rPr>
          <w:rFonts w:cs="Arial"/>
          <w:i/>
          <w:iCs/>
        </w:rPr>
        <w:t>25</w:t>
      </w:r>
      <w:r w:rsidRPr="00DA63D7">
        <w:rPr>
          <w:rFonts w:cs="Arial"/>
        </w:rPr>
        <w:t>(6), 769–782. https://doi.org/10.1080/13645579.2021.1942664</w:t>
      </w:r>
    </w:p>
    <w:p w14:paraId="01A1B5E8" w14:textId="77777777" w:rsidR="00DA63D7" w:rsidRPr="00DA63D7" w:rsidRDefault="00DA63D7" w:rsidP="00DA63D7">
      <w:pPr>
        <w:pStyle w:val="Bibliography"/>
        <w:rPr>
          <w:rFonts w:cs="Arial"/>
        </w:rPr>
      </w:pPr>
      <w:r w:rsidRPr="00DA63D7">
        <w:rPr>
          <w:rFonts w:cs="Arial"/>
        </w:rPr>
        <w:t xml:space="preserve">Jayakumar, S., Ang, B., &amp; Anwar, N. D. (2021). Fake News and Disinformation: Singapore Perspectives. In S. Jayakumar, B. Ang, &amp; N. D. Anwar (Eds.), </w:t>
      </w:r>
      <w:r w:rsidRPr="00DA63D7">
        <w:rPr>
          <w:rFonts w:cs="Arial"/>
          <w:i/>
          <w:iCs/>
        </w:rPr>
        <w:t>Disinformation and Fake News</w:t>
      </w:r>
      <w:r w:rsidRPr="00DA63D7">
        <w:rPr>
          <w:rFonts w:cs="Arial"/>
        </w:rPr>
        <w:t xml:space="preserve"> (pp. 137–158). Springer. https://doi.org/10.1007/978-981-15-5876-4_11</w:t>
      </w:r>
    </w:p>
    <w:p w14:paraId="33CC414D" w14:textId="77777777" w:rsidR="00DA63D7" w:rsidRPr="00DA63D7" w:rsidRDefault="00DA63D7" w:rsidP="00DA63D7">
      <w:pPr>
        <w:pStyle w:val="Bibliography"/>
        <w:rPr>
          <w:rFonts w:cs="Arial"/>
        </w:rPr>
      </w:pPr>
      <w:r w:rsidRPr="00DA63D7">
        <w:rPr>
          <w:rFonts w:cs="Arial"/>
        </w:rPr>
        <w:t xml:space="preserve">Joshi, A., &amp; McCluskey, R. (2018). </w:t>
      </w:r>
      <w:r w:rsidRPr="00DA63D7">
        <w:rPr>
          <w:rFonts w:cs="Arial"/>
          <w:i/>
          <w:iCs/>
        </w:rPr>
        <w:t>The art of ‘bureaucraft’: Why and how bureaucrats respond to citizen voice</w:t>
      </w:r>
      <w:r w:rsidRPr="00DA63D7">
        <w:rPr>
          <w:rFonts w:cs="Arial"/>
        </w:rPr>
        <w:t>. https://opendocs.ids.ac.uk/opendocs/handle/20.500.12413/13446</w:t>
      </w:r>
    </w:p>
    <w:p w14:paraId="3DF1ED68" w14:textId="77777777" w:rsidR="00DA63D7" w:rsidRPr="00DA63D7" w:rsidRDefault="00DA63D7" w:rsidP="00DA63D7">
      <w:pPr>
        <w:pStyle w:val="Bibliography"/>
        <w:rPr>
          <w:rFonts w:cs="Arial"/>
        </w:rPr>
      </w:pPr>
      <w:r w:rsidRPr="00DA63D7">
        <w:rPr>
          <w:rFonts w:cs="Arial"/>
        </w:rPr>
        <w:t xml:space="preserve">Joubert, M., Guenther, L., Metcalfe, J., Riedlinger, M., Chakraborty, A., Gascoigne, T., Schiele, B., Baram-Tsabari, A., Malkov, D., Fattorini, E., Revuelta, G., Barata, G., Riise, J., Schröder, J. T., Horst, M., Kaseje, M., Kirsten, M., Bauer, M. W., Bucchi, M., … Chen, T. (2023). `Pandem-icons’—Exploring the characteristics of highly visible scientists during the Covid-19 pandemic. </w:t>
      </w:r>
      <w:r w:rsidRPr="00DA63D7">
        <w:rPr>
          <w:rFonts w:cs="Arial"/>
          <w:i/>
          <w:iCs/>
        </w:rPr>
        <w:t>Journal of Science Communication</w:t>
      </w:r>
      <w:r w:rsidRPr="00DA63D7">
        <w:rPr>
          <w:rFonts w:cs="Arial"/>
        </w:rPr>
        <w:t xml:space="preserve">, </w:t>
      </w:r>
      <w:r w:rsidRPr="00DA63D7">
        <w:rPr>
          <w:rFonts w:cs="Arial"/>
          <w:i/>
          <w:iCs/>
        </w:rPr>
        <w:t>22</w:t>
      </w:r>
      <w:r w:rsidRPr="00DA63D7">
        <w:rPr>
          <w:rFonts w:cs="Arial"/>
        </w:rPr>
        <w:t>(1), A04. https://doi.org/10.22323/2.22010204</w:t>
      </w:r>
    </w:p>
    <w:p w14:paraId="052D8A3C" w14:textId="77777777" w:rsidR="00DA63D7" w:rsidRPr="00DA63D7" w:rsidRDefault="00DA63D7" w:rsidP="00DA63D7">
      <w:pPr>
        <w:pStyle w:val="Bibliography"/>
        <w:rPr>
          <w:rFonts w:cs="Arial"/>
        </w:rPr>
      </w:pPr>
      <w:r w:rsidRPr="00DA63D7">
        <w:rPr>
          <w:rFonts w:cs="Arial"/>
          <w:i/>
          <w:iCs/>
        </w:rPr>
        <w:t>Juria Toramae on In-Between Spaces, Object-Oriented Thinking, and a Sense of Belonging—Object Lessons Space</w:t>
      </w:r>
      <w:r w:rsidRPr="00DA63D7">
        <w:rPr>
          <w:rFonts w:cs="Arial"/>
        </w:rPr>
        <w:t xml:space="preserve">. (n.d.). Retrieved October 11, 2023, from </w:t>
      </w:r>
      <w:r w:rsidRPr="00DA63D7">
        <w:rPr>
          <w:rFonts w:cs="Arial"/>
        </w:rPr>
        <w:lastRenderedPageBreak/>
        <w:t>https://objectlessons.space/Juria-Toramae-on-In-Between-Spaces-Object-Oriented-Thinking-and-a</w:t>
      </w:r>
    </w:p>
    <w:p w14:paraId="3F1CDAB1" w14:textId="77777777" w:rsidR="00DA63D7" w:rsidRPr="00DA63D7" w:rsidRDefault="00DA63D7" w:rsidP="00DA63D7">
      <w:pPr>
        <w:pStyle w:val="Bibliography"/>
        <w:rPr>
          <w:rFonts w:cs="Arial"/>
        </w:rPr>
      </w:pPr>
      <w:r w:rsidRPr="00DA63D7">
        <w:rPr>
          <w:rFonts w:cs="Arial"/>
        </w:rPr>
        <w:t xml:space="preserve">Kathiravelu, L. (2021). Introduction to Special Section ‘Infrastructures of Injustice: Migration and Border Mobilities.’ </w:t>
      </w:r>
      <w:r w:rsidRPr="00DA63D7">
        <w:rPr>
          <w:rFonts w:cs="Arial"/>
          <w:i/>
          <w:iCs/>
        </w:rPr>
        <w:t>Mobilities</w:t>
      </w:r>
      <w:r w:rsidRPr="00DA63D7">
        <w:rPr>
          <w:rFonts w:cs="Arial"/>
        </w:rPr>
        <w:t xml:space="preserve">, </w:t>
      </w:r>
      <w:r w:rsidRPr="00DA63D7">
        <w:rPr>
          <w:rFonts w:cs="Arial"/>
          <w:i/>
          <w:iCs/>
        </w:rPr>
        <w:t>16</w:t>
      </w:r>
      <w:r w:rsidRPr="00DA63D7">
        <w:rPr>
          <w:rFonts w:cs="Arial"/>
        </w:rPr>
        <w:t>(5), 645–655. https://doi.org/10.1080/17450101.2021.1981546</w:t>
      </w:r>
    </w:p>
    <w:p w14:paraId="50FE894C" w14:textId="77777777" w:rsidR="00DA63D7" w:rsidRPr="00DA63D7" w:rsidRDefault="00DA63D7" w:rsidP="00DA63D7">
      <w:pPr>
        <w:pStyle w:val="Bibliography"/>
        <w:rPr>
          <w:rFonts w:cs="Arial"/>
        </w:rPr>
      </w:pPr>
      <w:r w:rsidRPr="00DA63D7">
        <w:rPr>
          <w:rFonts w:cs="Arial"/>
        </w:rPr>
        <w:t xml:space="preserve">Kenens, J., Van Oudheusden, M., Yoshizawa, G., &amp; Van Hoyweghen, I. (2020). Science by, with and for citizens: Rethinking ‘citizen science’ after the 2011 Fukushima disaster. </w:t>
      </w:r>
      <w:r w:rsidRPr="00DA63D7">
        <w:rPr>
          <w:rFonts w:cs="Arial"/>
          <w:i/>
          <w:iCs/>
        </w:rPr>
        <w:t>Palgrave Communications</w:t>
      </w:r>
      <w:r w:rsidRPr="00DA63D7">
        <w:rPr>
          <w:rFonts w:cs="Arial"/>
        </w:rPr>
        <w:t xml:space="preserve">, </w:t>
      </w:r>
      <w:r w:rsidRPr="00DA63D7">
        <w:rPr>
          <w:rFonts w:cs="Arial"/>
          <w:i/>
          <w:iCs/>
        </w:rPr>
        <w:t>6</w:t>
      </w:r>
      <w:r w:rsidRPr="00DA63D7">
        <w:rPr>
          <w:rFonts w:cs="Arial"/>
        </w:rPr>
        <w:t>(1), Article 1. https://doi.org/10.1057/s41599-020-0434-3</w:t>
      </w:r>
    </w:p>
    <w:p w14:paraId="4FE61003" w14:textId="77777777" w:rsidR="00DA63D7" w:rsidRPr="00DA63D7" w:rsidRDefault="00DA63D7" w:rsidP="00DA63D7">
      <w:pPr>
        <w:pStyle w:val="Bibliography"/>
        <w:rPr>
          <w:rFonts w:cs="Arial"/>
        </w:rPr>
      </w:pPr>
      <w:r w:rsidRPr="00DA63D7">
        <w:rPr>
          <w:rFonts w:cs="Arial"/>
        </w:rPr>
        <w:t xml:space="preserve">Khanna, P. (2017). Swiss Direct Democracy + Singapore’s Smart Rulers = Direct Technocracy. </w:t>
      </w:r>
      <w:r w:rsidRPr="00DA63D7">
        <w:rPr>
          <w:rFonts w:cs="Arial"/>
          <w:i/>
          <w:iCs/>
        </w:rPr>
        <w:t>New Perspectives Quarterly</w:t>
      </w:r>
      <w:r w:rsidRPr="00DA63D7">
        <w:rPr>
          <w:rFonts w:cs="Arial"/>
        </w:rPr>
        <w:t xml:space="preserve">, </w:t>
      </w:r>
      <w:r w:rsidRPr="00DA63D7">
        <w:rPr>
          <w:rFonts w:cs="Arial"/>
          <w:i/>
          <w:iCs/>
        </w:rPr>
        <w:t>34</w:t>
      </w:r>
      <w:r w:rsidRPr="00DA63D7">
        <w:rPr>
          <w:rFonts w:cs="Arial"/>
        </w:rPr>
        <w:t>(3), 40–42. https://doi.org/10.1111/npqu.12093</w:t>
      </w:r>
    </w:p>
    <w:p w14:paraId="4801100B" w14:textId="77777777" w:rsidR="00DA63D7" w:rsidRPr="00DA63D7" w:rsidRDefault="00DA63D7" w:rsidP="00DA63D7">
      <w:pPr>
        <w:pStyle w:val="Bibliography"/>
        <w:rPr>
          <w:rFonts w:cs="Arial"/>
        </w:rPr>
      </w:pPr>
      <w:r w:rsidRPr="00DA63D7">
        <w:rPr>
          <w:rFonts w:cs="Arial"/>
        </w:rPr>
        <w:t xml:space="preserve">Kim, H. M. (2022). Lovable Lutrines: Curated Nature and Environmental Migrants in the Ottercity. In M. Schneider-Mayerson (Ed.), </w:t>
      </w:r>
      <w:r w:rsidRPr="00DA63D7">
        <w:rPr>
          <w:rFonts w:cs="Arial"/>
          <w:i/>
          <w:iCs/>
        </w:rPr>
        <w:t>Eating Chilli Crab in the Anthropocene</w:t>
      </w:r>
      <w:r w:rsidRPr="00DA63D7">
        <w:rPr>
          <w:rFonts w:cs="Arial"/>
        </w:rPr>
        <w:t>. Ethos Books.</w:t>
      </w:r>
    </w:p>
    <w:p w14:paraId="6BD13E60" w14:textId="77777777" w:rsidR="00DA63D7" w:rsidRPr="00DA63D7" w:rsidRDefault="00DA63D7" w:rsidP="00DA63D7">
      <w:pPr>
        <w:pStyle w:val="Bibliography"/>
        <w:rPr>
          <w:rFonts w:cs="Arial"/>
        </w:rPr>
      </w:pPr>
      <w:r w:rsidRPr="00DA63D7">
        <w:rPr>
          <w:rFonts w:cs="Arial"/>
        </w:rPr>
        <w:t xml:space="preserve">Kimura, A. H. (2021). Citizen science and social movements: A case of participatory monitoring of genetically modified crops in Japan. </w:t>
      </w:r>
      <w:r w:rsidRPr="00DA63D7">
        <w:rPr>
          <w:rFonts w:cs="Arial"/>
          <w:i/>
          <w:iCs/>
        </w:rPr>
        <w:t>The Sociological Review</w:t>
      </w:r>
      <w:r w:rsidRPr="00DA63D7">
        <w:rPr>
          <w:rFonts w:cs="Arial"/>
        </w:rPr>
        <w:t xml:space="preserve">, </w:t>
      </w:r>
      <w:r w:rsidRPr="00DA63D7">
        <w:rPr>
          <w:rFonts w:cs="Arial"/>
          <w:i/>
          <w:iCs/>
        </w:rPr>
        <w:t>69</w:t>
      </w:r>
      <w:r w:rsidRPr="00DA63D7">
        <w:rPr>
          <w:rFonts w:cs="Arial"/>
        </w:rPr>
        <w:t>(3), 580–602. https://doi.org/10.1177/00380261211009790</w:t>
      </w:r>
    </w:p>
    <w:p w14:paraId="5552D48C" w14:textId="77777777" w:rsidR="00DA63D7" w:rsidRPr="00DA63D7" w:rsidRDefault="00DA63D7" w:rsidP="00DA63D7">
      <w:pPr>
        <w:pStyle w:val="Bibliography"/>
        <w:rPr>
          <w:rFonts w:cs="Arial"/>
        </w:rPr>
      </w:pPr>
      <w:r w:rsidRPr="00DA63D7">
        <w:rPr>
          <w:rFonts w:cs="Arial"/>
        </w:rPr>
        <w:t xml:space="preserve">Koh, E. (2023, September 5). </w:t>
      </w:r>
      <w:r w:rsidRPr="00DA63D7">
        <w:rPr>
          <w:rFonts w:cs="Arial"/>
          <w:i/>
          <w:iCs/>
        </w:rPr>
        <w:t>How Rapping About Racism in Singapore Resulted in a Jail Sentence</w:t>
      </w:r>
      <w:r w:rsidRPr="00DA63D7">
        <w:rPr>
          <w:rFonts w:cs="Arial"/>
        </w:rPr>
        <w:t>. TIME. https://time.com/6310667/subhas-nair-singapore-racism-rapper-jail-sentence/</w:t>
      </w:r>
    </w:p>
    <w:p w14:paraId="65B0D972" w14:textId="77777777" w:rsidR="00DA63D7" w:rsidRPr="00DA63D7" w:rsidRDefault="00DA63D7" w:rsidP="00DA63D7">
      <w:pPr>
        <w:pStyle w:val="Bibliography"/>
        <w:rPr>
          <w:rFonts w:cs="Arial"/>
        </w:rPr>
      </w:pPr>
      <w:r w:rsidRPr="00DA63D7">
        <w:rPr>
          <w:rFonts w:cs="Arial"/>
        </w:rPr>
        <w:t xml:space="preserve">Kythreotis, A. P., Mantyka-Pringle, C., Mercer, T. G., Whitmarsh, L. E., Corner, A., Paavola, J., Chambers, C., Miller, B. A., &amp; Castree, N. (2019). Citizen Social Science for More Integrative and Effective Climate Action: A Science-Policy Perspective. </w:t>
      </w:r>
      <w:r w:rsidRPr="00DA63D7">
        <w:rPr>
          <w:rFonts w:cs="Arial"/>
          <w:i/>
          <w:iCs/>
        </w:rPr>
        <w:t>Frontiers in Environmental Science</w:t>
      </w:r>
      <w:r w:rsidRPr="00DA63D7">
        <w:rPr>
          <w:rFonts w:cs="Arial"/>
        </w:rPr>
        <w:t xml:space="preserve">, </w:t>
      </w:r>
      <w:r w:rsidRPr="00DA63D7">
        <w:rPr>
          <w:rFonts w:cs="Arial"/>
          <w:i/>
          <w:iCs/>
        </w:rPr>
        <w:t>7</w:t>
      </w:r>
      <w:r w:rsidRPr="00DA63D7">
        <w:rPr>
          <w:rFonts w:cs="Arial"/>
        </w:rPr>
        <w:t>. https://www.frontiersin.org/articles/10.3389/fenvs.2019.00010</w:t>
      </w:r>
    </w:p>
    <w:p w14:paraId="4C92DB68" w14:textId="77777777" w:rsidR="00DA63D7" w:rsidRPr="00DA63D7" w:rsidRDefault="00DA63D7" w:rsidP="00DA63D7">
      <w:pPr>
        <w:pStyle w:val="Bibliography"/>
        <w:rPr>
          <w:rFonts w:cs="Arial"/>
        </w:rPr>
      </w:pPr>
      <w:r w:rsidRPr="00DA63D7">
        <w:rPr>
          <w:rFonts w:cs="Arial"/>
        </w:rPr>
        <w:lastRenderedPageBreak/>
        <w:t xml:space="preserve">Laurent, B., Doganova, L., Gasull, C., &amp; Muniesa, F. (2021). The Test Bed Island: Tech Business Experimentalism and Exception in Singapore. </w:t>
      </w:r>
      <w:r w:rsidRPr="00DA63D7">
        <w:rPr>
          <w:rFonts w:cs="Arial"/>
          <w:i/>
          <w:iCs/>
        </w:rPr>
        <w:t>Science as Culture</w:t>
      </w:r>
      <w:r w:rsidRPr="00DA63D7">
        <w:rPr>
          <w:rFonts w:cs="Arial"/>
        </w:rPr>
        <w:t xml:space="preserve">, </w:t>
      </w:r>
      <w:r w:rsidRPr="00DA63D7">
        <w:rPr>
          <w:rFonts w:cs="Arial"/>
          <w:i/>
          <w:iCs/>
        </w:rPr>
        <w:t>30</w:t>
      </w:r>
      <w:r w:rsidRPr="00DA63D7">
        <w:rPr>
          <w:rFonts w:cs="Arial"/>
        </w:rPr>
        <w:t>(3), 367–390. https://doi.org/10.1080/09505431.2021.1888909</w:t>
      </w:r>
    </w:p>
    <w:p w14:paraId="38F7FB53" w14:textId="77777777" w:rsidR="00DA63D7" w:rsidRPr="00DA63D7" w:rsidRDefault="00DA63D7" w:rsidP="00DA63D7">
      <w:pPr>
        <w:pStyle w:val="Bibliography"/>
        <w:rPr>
          <w:rFonts w:cs="Arial"/>
        </w:rPr>
      </w:pPr>
      <w:r w:rsidRPr="00DA63D7">
        <w:rPr>
          <w:rFonts w:cs="Arial"/>
        </w:rPr>
        <w:t xml:space="preserve">Lee, J. H. (2022). “Javan Mynahs, ‘Invasiv’ Species and Belonging in Singapore.” In M. Schneider-Mayerson (Ed.), </w:t>
      </w:r>
      <w:r w:rsidRPr="00DA63D7">
        <w:rPr>
          <w:rFonts w:cs="Arial"/>
          <w:i/>
          <w:iCs/>
        </w:rPr>
        <w:t>Eating Chilli Crab in the Anthropocene</w:t>
      </w:r>
      <w:r w:rsidRPr="00DA63D7">
        <w:rPr>
          <w:rFonts w:cs="Arial"/>
        </w:rPr>
        <w:t>. Ethos Books.</w:t>
      </w:r>
    </w:p>
    <w:p w14:paraId="1C717120" w14:textId="77777777" w:rsidR="00DA63D7" w:rsidRPr="00DA63D7" w:rsidRDefault="00DA63D7" w:rsidP="00DA63D7">
      <w:pPr>
        <w:pStyle w:val="Bibliography"/>
        <w:rPr>
          <w:rFonts w:cs="Arial"/>
        </w:rPr>
      </w:pPr>
      <w:r w:rsidRPr="00DA63D7">
        <w:rPr>
          <w:rFonts w:cs="Arial"/>
        </w:rPr>
        <w:t xml:space="preserve">Lee, T., &amp; Abdullah, W. J. (2022). (Not) democratising through strength: Core beliefs and the institutions of Singapore’s People’s Action Party. </w:t>
      </w:r>
      <w:r w:rsidRPr="00DA63D7">
        <w:rPr>
          <w:rFonts w:cs="Arial"/>
          <w:i/>
          <w:iCs/>
        </w:rPr>
        <w:t>Contemporary Politics</w:t>
      </w:r>
      <w:r w:rsidRPr="00DA63D7">
        <w:rPr>
          <w:rFonts w:cs="Arial"/>
        </w:rPr>
        <w:t xml:space="preserve">, </w:t>
      </w:r>
      <w:r w:rsidRPr="00DA63D7">
        <w:rPr>
          <w:rFonts w:cs="Arial"/>
          <w:i/>
          <w:iCs/>
        </w:rPr>
        <w:t>28</w:t>
      </w:r>
      <w:r w:rsidRPr="00DA63D7">
        <w:rPr>
          <w:rFonts w:cs="Arial"/>
        </w:rPr>
        <w:t>(5), 587–610. https://doi.org/10.1080/13569775.2022.2059830</w:t>
      </w:r>
    </w:p>
    <w:p w14:paraId="470DA786" w14:textId="77777777" w:rsidR="00DA63D7" w:rsidRPr="00DA63D7" w:rsidRDefault="00DA63D7" w:rsidP="00DA63D7">
      <w:pPr>
        <w:pStyle w:val="Bibliography"/>
        <w:rPr>
          <w:rFonts w:cs="Arial"/>
        </w:rPr>
      </w:pPr>
      <w:r w:rsidRPr="00DA63D7">
        <w:rPr>
          <w:rFonts w:cs="Arial"/>
        </w:rPr>
        <w:t xml:space="preserve">Lim, L., &amp; Tan, M. (2020). </w:t>
      </w:r>
      <w:r w:rsidRPr="00DA63D7">
        <w:rPr>
          <w:rFonts w:cs="Arial"/>
          <w:i/>
          <w:iCs/>
        </w:rPr>
        <w:t>Culture, pedagogy and equity in a meritocratic education system</w:t>
      </w:r>
      <w:r w:rsidRPr="00DA63D7">
        <w:rPr>
          <w:rFonts w:cs="Arial"/>
        </w:rPr>
        <w:t xml:space="preserve"> (pp. 46–64). https://doi.org/10.1201/9780429434532-4</w:t>
      </w:r>
    </w:p>
    <w:p w14:paraId="71E0A3C8" w14:textId="77777777" w:rsidR="00DA63D7" w:rsidRPr="00DA63D7" w:rsidRDefault="00DA63D7" w:rsidP="00DA63D7">
      <w:pPr>
        <w:pStyle w:val="Bibliography"/>
        <w:rPr>
          <w:rFonts w:cs="Arial"/>
        </w:rPr>
      </w:pPr>
      <w:r w:rsidRPr="00DA63D7">
        <w:rPr>
          <w:rFonts w:cs="Arial"/>
        </w:rPr>
        <w:t xml:space="preserve">Lin, C. (2023, October 7). Haze hits Singapore as hot spots in Indonesia’s Sumatra increase. </w:t>
      </w:r>
      <w:r w:rsidRPr="00DA63D7">
        <w:rPr>
          <w:rFonts w:cs="Arial"/>
          <w:i/>
          <w:iCs/>
        </w:rPr>
        <w:t>Reuters</w:t>
      </w:r>
      <w:r w:rsidRPr="00DA63D7">
        <w:rPr>
          <w:rFonts w:cs="Arial"/>
        </w:rPr>
        <w:t>. https://www.reuters.com/business/environment/haze-hits-singapore-hot-spots-sumatra-increases-2023-10-07/</w:t>
      </w:r>
    </w:p>
    <w:p w14:paraId="51F82345" w14:textId="77777777" w:rsidR="00DA63D7" w:rsidRPr="00DA63D7" w:rsidRDefault="00DA63D7" w:rsidP="00DA63D7">
      <w:pPr>
        <w:pStyle w:val="Bibliography"/>
        <w:rPr>
          <w:rFonts w:cs="Arial"/>
        </w:rPr>
      </w:pPr>
      <w:r w:rsidRPr="00DA63D7">
        <w:rPr>
          <w:rFonts w:cs="Arial"/>
        </w:rPr>
        <w:t xml:space="preserve">Lorenz, L. (2020). Addressing diversity in science communication through citizen social science. </w:t>
      </w:r>
      <w:r w:rsidRPr="00DA63D7">
        <w:rPr>
          <w:rFonts w:cs="Arial"/>
          <w:i/>
          <w:iCs/>
        </w:rPr>
        <w:t>Journal of Science Communication</w:t>
      </w:r>
      <w:r w:rsidRPr="00DA63D7">
        <w:rPr>
          <w:rFonts w:cs="Arial"/>
        </w:rPr>
        <w:t xml:space="preserve">, </w:t>
      </w:r>
      <w:r w:rsidRPr="00DA63D7">
        <w:rPr>
          <w:rFonts w:cs="Arial"/>
          <w:i/>
          <w:iCs/>
        </w:rPr>
        <w:t>19</w:t>
      </w:r>
      <w:r w:rsidRPr="00DA63D7">
        <w:rPr>
          <w:rFonts w:cs="Arial"/>
        </w:rPr>
        <w:t>(4), A04.</w:t>
      </w:r>
    </w:p>
    <w:p w14:paraId="376DF265" w14:textId="77777777" w:rsidR="00DA63D7" w:rsidRPr="00DA63D7" w:rsidRDefault="00DA63D7" w:rsidP="00DA63D7">
      <w:pPr>
        <w:pStyle w:val="Bibliography"/>
        <w:rPr>
          <w:rFonts w:cs="Arial"/>
        </w:rPr>
      </w:pPr>
      <w:r w:rsidRPr="00DA63D7">
        <w:rPr>
          <w:rFonts w:cs="Arial"/>
          <w:i/>
          <w:iCs/>
        </w:rPr>
        <w:t>Lorry Accidents</w:t>
      </w:r>
      <w:r w:rsidRPr="00DA63D7">
        <w:rPr>
          <w:rFonts w:cs="Arial"/>
        </w:rPr>
        <w:t>. (n.d.). Migrant Death Map. Retrieved October 23, 2023, from https://www.migrantdeathmap.sg/lorry-accidents</w:t>
      </w:r>
    </w:p>
    <w:p w14:paraId="0FF8EEDA" w14:textId="77777777" w:rsidR="00DA63D7" w:rsidRPr="00DA63D7" w:rsidRDefault="00DA63D7" w:rsidP="00DA63D7">
      <w:pPr>
        <w:pStyle w:val="Bibliography"/>
        <w:rPr>
          <w:rFonts w:cs="Arial"/>
        </w:rPr>
      </w:pPr>
      <w:r w:rsidRPr="00DA63D7">
        <w:rPr>
          <w:rFonts w:cs="Arial"/>
        </w:rPr>
        <w:t xml:space="preserve">Luger, J. (2016). Singaporean ‘spaces of hope?’ </w:t>
      </w:r>
      <w:r w:rsidRPr="00DA63D7">
        <w:rPr>
          <w:rFonts w:cs="Arial"/>
          <w:i/>
          <w:iCs/>
        </w:rPr>
        <w:t>City</w:t>
      </w:r>
      <w:r w:rsidRPr="00DA63D7">
        <w:rPr>
          <w:rFonts w:cs="Arial"/>
        </w:rPr>
        <w:t xml:space="preserve">, </w:t>
      </w:r>
      <w:r w:rsidRPr="00DA63D7">
        <w:rPr>
          <w:rFonts w:cs="Arial"/>
          <w:i/>
          <w:iCs/>
        </w:rPr>
        <w:t>20</w:t>
      </w:r>
      <w:r w:rsidRPr="00DA63D7">
        <w:rPr>
          <w:rFonts w:cs="Arial"/>
        </w:rPr>
        <w:t>(2), 186–203. https://doi.org/10.1080/13604813.2015.1090187</w:t>
      </w:r>
    </w:p>
    <w:p w14:paraId="5BEFD2B9" w14:textId="77777777" w:rsidR="00DA63D7" w:rsidRPr="00DA63D7" w:rsidRDefault="00DA63D7" w:rsidP="00DA63D7">
      <w:pPr>
        <w:pStyle w:val="Bibliography"/>
        <w:rPr>
          <w:rFonts w:cs="Arial"/>
        </w:rPr>
      </w:pPr>
      <w:r w:rsidRPr="00DA63D7">
        <w:rPr>
          <w:rFonts w:cs="Arial"/>
        </w:rPr>
        <w:t xml:space="preserve">Luger, J. D. (2019). When the creative class strikes back: State-led creativity and its discontents. </w:t>
      </w:r>
      <w:r w:rsidRPr="00DA63D7">
        <w:rPr>
          <w:rFonts w:cs="Arial"/>
          <w:i/>
          <w:iCs/>
        </w:rPr>
        <w:t>Geoforum</w:t>
      </w:r>
      <w:r w:rsidRPr="00DA63D7">
        <w:rPr>
          <w:rFonts w:cs="Arial"/>
        </w:rPr>
        <w:t xml:space="preserve">, </w:t>
      </w:r>
      <w:r w:rsidRPr="00DA63D7">
        <w:rPr>
          <w:rFonts w:cs="Arial"/>
          <w:i/>
          <w:iCs/>
        </w:rPr>
        <w:t>106</w:t>
      </w:r>
      <w:r w:rsidRPr="00DA63D7">
        <w:rPr>
          <w:rFonts w:cs="Arial"/>
        </w:rPr>
        <w:t>, 330–339. https://doi.org/10.1016/j.geoforum.2017.04.012</w:t>
      </w:r>
    </w:p>
    <w:p w14:paraId="1A73DF85" w14:textId="77777777" w:rsidR="00DA63D7" w:rsidRPr="00DA63D7" w:rsidRDefault="00DA63D7" w:rsidP="00DA63D7">
      <w:pPr>
        <w:pStyle w:val="Bibliography"/>
        <w:rPr>
          <w:rFonts w:cs="Arial"/>
        </w:rPr>
      </w:pPr>
      <w:r w:rsidRPr="00DA63D7">
        <w:rPr>
          <w:rFonts w:cs="Arial"/>
          <w:i/>
          <w:iCs/>
        </w:rPr>
        <w:t>Map</w:t>
      </w:r>
      <w:r w:rsidRPr="00DA63D7">
        <w:rPr>
          <w:rFonts w:cs="Arial"/>
        </w:rPr>
        <w:t>. (n.d.). Migrant Death Map. Retrieved October 6, 2023, from https://www.migrantdeathmap.sg/map</w:t>
      </w:r>
    </w:p>
    <w:p w14:paraId="6A52C2C3" w14:textId="77777777" w:rsidR="00DA63D7" w:rsidRPr="00DA63D7" w:rsidRDefault="00DA63D7" w:rsidP="00DA63D7">
      <w:pPr>
        <w:pStyle w:val="Bibliography"/>
        <w:rPr>
          <w:rFonts w:cs="Arial"/>
        </w:rPr>
      </w:pPr>
      <w:r w:rsidRPr="00DA63D7">
        <w:rPr>
          <w:rFonts w:cs="Arial"/>
          <w:i/>
          <w:iCs/>
        </w:rPr>
        <w:lastRenderedPageBreak/>
        <w:t>Methodology</w:t>
      </w:r>
      <w:r w:rsidRPr="00DA63D7">
        <w:rPr>
          <w:rFonts w:cs="Arial"/>
        </w:rPr>
        <w:t>. (n.d.). Migrant Death Map. Retrieved October 23, 2023, from https://www.migrantdeathmap.sg/methodology</w:t>
      </w:r>
    </w:p>
    <w:p w14:paraId="04069DB1" w14:textId="77777777" w:rsidR="00DA63D7" w:rsidRPr="00DA63D7" w:rsidRDefault="00DA63D7" w:rsidP="00DA63D7">
      <w:pPr>
        <w:pStyle w:val="Bibliography"/>
        <w:rPr>
          <w:rFonts w:cs="Arial"/>
        </w:rPr>
      </w:pPr>
      <w:r w:rsidRPr="00DA63D7">
        <w:rPr>
          <w:rFonts w:cs="Arial"/>
          <w:i/>
          <w:iCs/>
        </w:rPr>
        <w:t>Migrant Mutual Aid SG – Migrant Mutual Aid SG</w:t>
      </w:r>
      <w:r w:rsidRPr="00DA63D7">
        <w:rPr>
          <w:rFonts w:cs="Arial"/>
        </w:rPr>
        <w:t>. (n.d.). Retrieved October 6, 2023, from https://migrantmutualaid.sg/</w:t>
      </w:r>
    </w:p>
    <w:p w14:paraId="0CDC4387" w14:textId="77777777" w:rsidR="00DA63D7" w:rsidRPr="00DA63D7" w:rsidRDefault="00DA63D7" w:rsidP="00DA63D7">
      <w:pPr>
        <w:pStyle w:val="Bibliography"/>
        <w:rPr>
          <w:rFonts w:cs="Arial"/>
        </w:rPr>
      </w:pPr>
      <w:r w:rsidRPr="00DA63D7">
        <w:rPr>
          <w:rFonts w:cs="Arial"/>
        </w:rPr>
        <w:t xml:space="preserve">Nasir, K. M. (2014). Sustainability studies and the changing landscape of social science research in Singapore. </w:t>
      </w:r>
      <w:r w:rsidRPr="00DA63D7">
        <w:rPr>
          <w:rFonts w:cs="Arial"/>
          <w:i/>
          <w:iCs/>
        </w:rPr>
        <w:t>International Social Science Journal</w:t>
      </w:r>
      <w:r w:rsidRPr="00DA63D7">
        <w:rPr>
          <w:rFonts w:cs="Arial"/>
        </w:rPr>
        <w:t xml:space="preserve">, </w:t>
      </w:r>
      <w:r w:rsidRPr="00DA63D7">
        <w:rPr>
          <w:rFonts w:cs="Arial"/>
          <w:i/>
          <w:iCs/>
        </w:rPr>
        <w:t>65</w:t>
      </w:r>
      <w:r w:rsidRPr="00DA63D7">
        <w:rPr>
          <w:rFonts w:cs="Arial"/>
        </w:rPr>
        <w:t>(217–218), 159–169. https://doi.org/10.1111/issj.12082</w:t>
      </w:r>
    </w:p>
    <w:p w14:paraId="79175CAB" w14:textId="77777777" w:rsidR="00DA63D7" w:rsidRPr="00DA63D7" w:rsidRDefault="00DA63D7" w:rsidP="00DA63D7">
      <w:pPr>
        <w:pStyle w:val="Bibliography"/>
        <w:rPr>
          <w:rFonts w:cs="Arial"/>
        </w:rPr>
      </w:pPr>
      <w:r w:rsidRPr="00DA63D7">
        <w:rPr>
          <w:rFonts w:cs="Arial"/>
        </w:rPr>
        <w:t xml:space="preserve">Nasir, K. M., &amp; Turner, B. S. (2013). Governing as gardening: Reflections on soft authoritarianism in Singapore. </w:t>
      </w:r>
      <w:r w:rsidRPr="00DA63D7">
        <w:rPr>
          <w:rFonts w:cs="Arial"/>
          <w:i/>
          <w:iCs/>
        </w:rPr>
        <w:t>Citizenship Studies</w:t>
      </w:r>
      <w:r w:rsidRPr="00DA63D7">
        <w:rPr>
          <w:rFonts w:cs="Arial"/>
        </w:rPr>
        <w:t xml:space="preserve">, </w:t>
      </w:r>
      <w:r w:rsidRPr="00DA63D7">
        <w:rPr>
          <w:rFonts w:cs="Arial"/>
          <w:i/>
          <w:iCs/>
        </w:rPr>
        <w:t>17</w:t>
      </w:r>
      <w:r w:rsidRPr="00DA63D7">
        <w:rPr>
          <w:rFonts w:cs="Arial"/>
        </w:rPr>
        <w:t>(3–4), 339–352. https://doi.org/10.1080/13621025.2012.707005</w:t>
      </w:r>
    </w:p>
    <w:p w14:paraId="104B0908" w14:textId="77777777" w:rsidR="00DA63D7" w:rsidRPr="00DA63D7" w:rsidRDefault="00DA63D7" w:rsidP="00DA63D7">
      <w:pPr>
        <w:pStyle w:val="Bibliography"/>
        <w:rPr>
          <w:rFonts w:cs="Arial"/>
        </w:rPr>
      </w:pPr>
      <w:r w:rsidRPr="00DA63D7">
        <w:rPr>
          <w:rFonts w:cs="Arial"/>
          <w:i/>
          <w:iCs/>
        </w:rPr>
        <w:t>Note from Our Team</w:t>
      </w:r>
      <w:r w:rsidRPr="00DA63D7">
        <w:rPr>
          <w:rFonts w:cs="Arial"/>
        </w:rPr>
        <w:t>. (n.d.). Migrant Death Map. Retrieved October 23, 2023, from https://www.migrantdeathmap.sg/note-from-our-team</w:t>
      </w:r>
    </w:p>
    <w:p w14:paraId="29A62397" w14:textId="77777777" w:rsidR="00DA63D7" w:rsidRPr="00DA63D7" w:rsidRDefault="00DA63D7" w:rsidP="00DA63D7">
      <w:pPr>
        <w:pStyle w:val="Bibliography"/>
        <w:rPr>
          <w:rFonts w:cs="Arial"/>
        </w:rPr>
      </w:pPr>
      <w:r w:rsidRPr="00DA63D7">
        <w:rPr>
          <w:rFonts w:cs="Arial"/>
        </w:rPr>
        <w:t xml:space="preserve">Novak, S. (2022). “To Build a City-State and Erode History: Sand and the Construction of Singapore,.” In M. Schneider-Mayerson (Ed.), </w:t>
      </w:r>
      <w:r w:rsidRPr="00DA63D7">
        <w:rPr>
          <w:rFonts w:cs="Arial"/>
          <w:i/>
          <w:iCs/>
        </w:rPr>
        <w:t>Eating Chilli Crab in the Anthropocene</w:t>
      </w:r>
      <w:r w:rsidRPr="00DA63D7">
        <w:rPr>
          <w:rFonts w:cs="Arial"/>
        </w:rPr>
        <w:t>. Ethos Books.</w:t>
      </w:r>
    </w:p>
    <w:p w14:paraId="65B02DB9" w14:textId="77777777" w:rsidR="00DA63D7" w:rsidRPr="00DA63D7" w:rsidRDefault="00DA63D7" w:rsidP="00DA63D7">
      <w:pPr>
        <w:pStyle w:val="Bibliography"/>
        <w:rPr>
          <w:rFonts w:cs="Arial"/>
        </w:rPr>
      </w:pPr>
      <w:r w:rsidRPr="00DA63D7">
        <w:rPr>
          <w:rFonts w:cs="Arial"/>
        </w:rPr>
        <w:t xml:space="preserve">Ooi, C. (2010). Political pragmatism and the creative economy: Singapore as a City for the Arts. </w:t>
      </w:r>
      <w:r w:rsidRPr="00DA63D7">
        <w:rPr>
          <w:rFonts w:cs="Arial"/>
          <w:i/>
          <w:iCs/>
        </w:rPr>
        <w:t>International Journal of Cultural Policy</w:t>
      </w:r>
      <w:r w:rsidRPr="00DA63D7">
        <w:rPr>
          <w:rFonts w:cs="Arial"/>
        </w:rPr>
        <w:t xml:space="preserve">, </w:t>
      </w:r>
      <w:r w:rsidRPr="00DA63D7">
        <w:rPr>
          <w:rFonts w:cs="Arial"/>
          <w:i/>
          <w:iCs/>
        </w:rPr>
        <w:t>16</w:t>
      </w:r>
      <w:r w:rsidRPr="00DA63D7">
        <w:rPr>
          <w:rFonts w:cs="Arial"/>
        </w:rPr>
        <w:t>(4), 403–417. https://doi.org/10.1080/10286630903118071</w:t>
      </w:r>
    </w:p>
    <w:p w14:paraId="32D6F231" w14:textId="77777777" w:rsidR="00DA63D7" w:rsidRPr="00DA63D7" w:rsidRDefault="00DA63D7" w:rsidP="00DA63D7">
      <w:pPr>
        <w:pStyle w:val="Bibliography"/>
        <w:rPr>
          <w:rFonts w:cs="Arial"/>
        </w:rPr>
      </w:pPr>
      <w:r w:rsidRPr="00DA63D7">
        <w:rPr>
          <w:rFonts w:cs="Arial"/>
        </w:rPr>
        <w:t xml:space="preserve">Ooi, C. S. (2011). </w:t>
      </w:r>
      <w:r w:rsidRPr="00DA63D7">
        <w:rPr>
          <w:rFonts w:cs="Arial"/>
          <w:i/>
          <w:iCs/>
        </w:rPr>
        <w:t>Subjugated in the creative industries: The fine arts in Singapore</w:t>
      </w:r>
      <w:r w:rsidRPr="00DA63D7">
        <w:rPr>
          <w:rFonts w:cs="Arial"/>
        </w:rPr>
        <w:t>. https://figshare.utas.edu.au/articles/journal_contribution/Subjugated_in_the_creative_industries_the_fine_arts_in_Singapore/22953425/1</w:t>
      </w:r>
    </w:p>
    <w:p w14:paraId="7B160F6C" w14:textId="77777777" w:rsidR="00DA63D7" w:rsidRPr="00DA63D7" w:rsidRDefault="00DA63D7" w:rsidP="00DA63D7">
      <w:pPr>
        <w:pStyle w:val="Bibliography"/>
        <w:rPr>
          <w:rFonts w:cs="Arial"/>
        </w:rPr>
      </w:pPr>
      <w:r w:rsidRPr="00DA63D7">
        <w:rPr>
          <w:rFonts w:cs="Arial"/>
        </w:rPr>
        <w:t xml:space="preserve">Ottinger, G. (2013). </w:t>
      </w:r>
      <w:r w:rsidRPr="00DA63D7">
        <w:rPr>
          <w:rFonts w:cs="Arial"/>
          <w:i/>
          <w:iCs/>
        </w:rPr>
        <w:t>Refining expertise</w:t>
      </w:r>
      <w:r w:rsidRPr="00DA63D7">
        <w:rPr>
          <w:rFonts w:cs="Arial"/>
        </w:rPr>
        <w:t>. New York University Press.</w:t>
      </w:r>
    </w:p>
    <w:p w14:paraId="185AA955" w14:textId="77777777" w:rsidR="00DA63D7" w:rsidRPr="00DA63D7" w:rsidRDefault="00DA63D7" w:rsidP="00DA63D7">
      <w:pPr>
        <w:pStyle w:val="Bibliography"/>
        <w:rPr>
          <w:rFonts w:cs="Arial"/>
        </w:rPr>
      </w:pPr>
      <w:r w:rsidRPr="00DA63D7">
        <w:rPr>
          <w:rFonts w:cs="Arial"/>
        </w:rPr>
        <w:t xml:space="preserve">Ottinger, G. (2016). Social movement-based citizen science. </w:t>
      </w:r>
      <w:r w:rsidRPr="00DA63D7">
        <w:rPr>
          <w:rFonts w:cs="Arial"/>
          <w:i/>
          <w:iCs/>
        </w:rPr>
        <w:t>The Rightful Place of Science: Citizen Science</w:t>
      </w:r>
      <w:r w:rsidRPr="00DA63D7">
        <w:rPr>
          <w:rFonts w:cs="Arial"/>
        </w:rPr>
        <w:t>, 89–103.</w:t>
      </w:r>
    </w:p>
    <w:p w14:paraId="691EE889" w14:textId="77777777" w:rsidR="00DA63D7" w:rsidRPr="00DA63D7" w:rsidRDefault="00DA63D7" w:rsidP="00DA63D7">
      <w:pPr>
        <w:pStyle w:val="Bibliography"/>
        <w:rPr>
          <w:rFonts w:cs="Arial"/>
        </w:rPr>
      </w:pPr>
      <w:r w:rsidRPr="00DA63D7">
        <w:rPr>
          <w:rFonts w:cs="Arial"/>
        </w:rPr>
        <w:t>Powell, M. A. (2021). Singapore’s Lost Coast: Land Reclamation, National Development and the Erasure of Human and Ecological Communities, 1822-</w:t>
      </w:r>
      <w:r w:rsidRPr="00DA63D7">
        <w:rPr>
          <w:rFonts w:cs="Arial"/>
        </w:rPr>
        <w:lastRenderedPageBreak/>
        <w:t xml:space="preserve">Present. </w:t>
      </w:r>
      <w:r w:rsidRPr="00DA63D7">
        <w:rPr>
          <w:rFonts w:cs="Arial"/>
          <w:i/>
          <w:iCs/>
        </w:rPr>
        <w:t>Environment and History</w:t>
      </w:r>
      <w:r w:rsidRPr="00DA63D7">
        <w:rPr>
          <w:rFonts w:cs="Arial"/>
        </w:rPr>
        <w:t xml:space="preserve">, </w:t>
      </w:r>
      <w:r w:rsidRPr="00DA63D7">
        <w:rPr>
          <w:rFonts w:cs="Arial"/>
          <w:i/>
          <w:iCs/>
        </w:rPr>
        <w:t>27</w:t>
      </w:r>
      <w:r w:rsidRPr="00DA63D7">
        <w:rPr>
          <w:rFonts w:cs="Arial"/>
        </w:rPr>
        <w:t>(4), 635–663. https://doi.org/10.3197/096734019X15631846928710</w:t>
      </w:r>
    </w:p>
    <w:p w14:paraId="61CBB49F" w14:textId="77777777" w:rsidR="00DA63D7" w:rsidRPr="00DA63D7" w:rsidRDefault="00DA63D7" w:rsidP="00DA63D7">
      <w:pPr>
        <w:pStyle w:val="Bibliography"/>
        <w:rPr>
          <w:rFonts w:cs="Arial"/>
        </w:rPr>
      </w:pPr>
      <w:r w:rsidRPr="00DA63D7">
        <w:rPr>
          <w:rFonts w:cs="Arial"/>
        </w:rPr>
        <w:t xml:space="preserve">Preetipls (Director). (2021, June 18). </w:t>
      </w:r>
      <w:r w:rsidRPr="00DA63D7">
        <w:rPr>
          <w:rFonts w:cs="Arial"/>
          <w:i/>
          <w:iCs/>
        </w:rPr>
        <w:t>BUCK IT UP - K. MUTHUSAMY</w:t>
      </w:r>
      <w:r w:rsidRPr="00DA63D7">
        <w:rPr>
          <w:rFonts w:cs="Arial"/>
        </w:rPr>
        <w:t>. https://www.youtube.com/watch?v=In8SXRIG0Nc</w:t>
      </w:r>
    </w:p>
    <w:p w14:paraId="5EDD2455" w14:textId="77777777" w:rsidR="00DA63D7" w:rsidRPr="00DA63D7" w:rsidRDefault="00DA63D7" w:rsidP="00DA63D7">
      <w:pPr>
        <w:pStyle w:val="Bibliography"/>
        <w:rPr>
          <w:rFonts w:cs="Arial"/>
        </w:rPr>
      </w:pPr>
      <w:r w:rsidRPr="00DA63D7">
        <w:rPr>
          <w:rFonts w:cs="Arial"/>
        </w:rPr>
        <w:t xml:space="preserve">Prime Minister’s Office, Singapore (Director). (2015, July 2). </w:t>
      </w:r>
      <w:r w:rsidRPr="00DA63D7">
        <w:rPr>
          <w:rFonts w:cs="Arial"/>
          <w:i/>
          <w:iCs/>
        </w:rPr>
        <w:t>13. On innovation and anarchy (SG50+ Conference 2015)</w:t>
      </w:r>
      <w:r w:rsidRPr="00DA63D7">
        <w:rPr>
          <w:rFonts w:cs="Arial"/>
        </w:rPr>
        <w:t>. https://www.youtube.com/watch?v=uAhioeIUGOk</w:t>
      </w:r>
    </w:p>
    <w:p w14:paraId="64C7B249" w14:textId="77777777" w:rsidR="00DA63D7" w:rsidRPr="00DA63D7" w:rsidRDefault="00DA63D7" w:rsidP="00DA63D7">
      <w:pPr>
        <w:pStyle w:val="Bibliography"/>
        <w:rPr>
          <w:rFonts w:cs="Arial"/>
        </w:rPr>
      </w:pPr>
      <w:r w:rsidRPr="00DA63D7">
        <w:rPr>
          <w:rFonts w:cs="Arial"/>
          <w:i/>
          <w:iCs/>
        </w:rPr>
        <w:t>Protection from Online Falsehoods and Manipulation Act 2019—Singapore Statutes Online</w:t>
      </w:r>
      <w:r w:rsidRPr="00DA63D7">
        <w:rPr>
          <w:rFonts w:cs="Arial"/>
        </w:rPr>
        <w:t>. (n.d.). Retrieved October 30, 2023, from https://sso.agc.gov.sg/Acts-Supp/18-2019</w:t>
      </w:r>
    </w:p>
    <w:p w14:paraId="5C0F7974" w14:textId="77777777" w:rsidR="00DA63D7" w:rsidRPr="00DA63D7" w:rsidRDefault="00DA63D7" w:rsidP="00DA63D7">
      <w:pPr>
        <w:pStyle w:val="Bibliography"/>
        <w:rPr>
          <w:rFonts w:cs="Arial"/>
        </w:rPr>
      </w:pPr>
      <w:r w:rsidRPr="00DA63D7">
        <w:rPr>
          <w:rFonts w:cs="Arial"/>
        </w:rPr>
        <w:t xml:space="preserve">Purdam, K. (2014). Citizen social science and citizen data? Methodological and ethical challenges for social research. </w:t>
      </w:r>
      <w:r w:rsidRPr="00DA63D7">
        <w:rPr>
          <w:rFonts w:cs="Arial"/>
          <w:i/>
          <w:iCs/>
        </w:rPr>
        <w:t>Current Sociology</w:t>
      </w:r>
      <w:r w:rsidRPr="00DA63D7">
        <w:rPr>
          <w:rFonts w:cs="Arial"/>
        </w:rPr>
        <w:t xml:space="preserve">, </w:t>
      </w:r>
      <w:r w:rsidRPr="00DA63D7">
        <w:rPr>
          <w:rFonts w:cs="Arial"/>
          <w:i/>
          <w:iCs/>
        </w:rPr>
        <w:t>62</w:t>
      </w:r>
      <w:r w:rsidRPr="00DA63D7">
        <w:rPr>
          <w:rFonts w:cs="Arial"/>
        </w:rPr>
        <w:t>(3), 374–392. https://doi.org/10.1177/0011392114527997</w:t>
      </w:r>
    </w:p>
    <w:p w14:paraId="58B3364C" w14:textId="77777777" w:rsidR="00DA63D7" w:rsidRPr="00DA63D7" w:rsidRDefault="00DA63D7" w:rsidP="00DA63D7">
      <w:pPr>
        <w:pStyle w:val="Bibliography"/>
        <w:rPr>
          <w:rFonts w:cs="Arial"/>
        </w:rPr>
      </w:pPr>
      <w:r w:rsidRPr="00DA63D7">
        <w:rPr>
          <w:rFonts w:cs="Arial"/>
        </w:rPr>
        <w:t xml:space="preserve">Pykett, J., Chrisinger, B., Kyriakou, K., Osborne, T., Resch, B., Stathi, A., Toth, E., &amp; Whittaker, A. C. (2020). Developing a Citizen Social Science approach to understand urban stress and promote wellbeing in urban communities. </w:t>
      </w:r>
      <w:r w:rsidRPr="00DA63D7">
        <w:rPr>
          <w:rFonts w:cs="Arial"/>
          <w:i/>
          <w:iCs/>
        </w:rPr>
        <w:t>Palgrave Communications</w:t>
      </w:r>
      <w:r w:rsidRPr="00DA63D7">
        <w:rPr>
          <w:rFonts w:cs="Arial"/>
        </w:rPr>
        <w:t xml:space="preserve">, </w:t>
      </w:r>
      <w:r w:rsidRPr="00DA63D7">
        <w:rPr>
          <w:rFonts w:cs="Arial"/>
          <w:i/>
          <w:iCs/>
        </w:rPr>
        <w:t>6</w:t>
      </w:r>
      <w:r w:rsidRPr="00DA63D7">
        <w:rPr>
          <w:rFonts w:cs="Arial"/>
        </w:rPr>
        <w:t>(1), Article 1. https://doi.org/10.1057/s41599-020-0460-1</w:t>
      </w:r>
    </w:p>
    <w:p w14:paraId="6E36F5AC" w14:textId="77777777" w:rsidR="00DA63D7" w:rsidRPr="00DA63D7" w:rsidRDefault="00DA63D7" w:rsidP="00DA63D7">
      <w:pPr>
        <w:pStyle w:val="Bibliography"/>
        <w:rPr>
          <w:rFonts w:cs="Arial"/>
        </w:rPr>
      </w:pPr>
      <w:r w:rsidRPr="00DA63D7">
        <w:rPr>
          <w:rFonts w:cs="Arial"/>
        </w:rPr>
        <w:t xml:space="preserve">robert,  rovik. (2020, May 10). Interview: Sudesna Roy Chowdhury, Shaina Tan - Healthcare Translation Tools for Migrant Workers. </w:t>
      </w:r>
      <w:r w:rsidRPr="00DA63D7">
        <w:rPr>
          <w:rFonts w:cs="Arial"/>
          <w:i/>
          <w:iCs/>
        </w:rPr>
        <w:t>Better.Sg</w:t>
      </w:r>
      <w:r w:rsidRPr="00DA63D7">
        <w:rPr>
          <w:rFonts w:cs="Arial"/>
        </w:rPr>
        <w:t>. https://better.sg/blog/2020/05/10/interview-sudesna-chowdhury-shaina-tan-healthcare-translation-tools-for-migrant-workers/</w:t>
      </w:r>
    </w:p>
    <w:p w14:paraId="4D7BAF2F" w14:textId="77777777" w:rsidR="00DA63D7" w:rsidRPr="00DA63D7" w:rsidRDefault="00DA63D7" w:rsidP="00DA63D7">
      <w:pPr>
        <w:pStyle w:val="Bibliography"/>
        <w:rPr>
          <w:rFonts w:cs="Arial"/>
        </w:rPr>
      </w:pPr>
      <w:r w:rsidRPr="00DA63D7">
        <w:rPr>
          <w:rFonts w:cs="Arial"/>
        </w:rPr>
        <w:t xml:space="preserve">Rodan, G. (2011). Consultative Authoritarianism and Regime Change Analysis: Implications of the Singapore Case. In </w:t>
      </w:r>
      <w:r w:rsidRPr="00DA63D7">
        <w:rPr>
          <w:rFonts w:cs="Arial"/>
          <w:i/>
          <w:iCs/>
        </w:rPr>
        <w:t>Routledge Handbook of Southeast Asian Politics</w:t>
      </w:r>
      <w:r w:rsidRPr="00DA63D7">
        <w:rPr>
          <w:rFonts w:cs="Arial"/>
        </w:rPr>
        <w:t>. Routledge.</w:t>
      </w:r>
    </w:p>
    <w:p w14:paraId="1CFC86E7" w14:textId="77777777" w:rsidR="00DA63D7" w:rsidRPr="00DA63D7" w:rsidRDefault="00DA63D7" w:rsidP="00DA63D7">
      <w:pPr>
        <w:pStyle w:val="Bibliography"/>
        <w:rPr>
          <w:rFonts w:cs="Arial"/>
        </w:rPr>
      </w:pPr>
      <w:r w:rsidRPr="00DA63D7">
        <w:rPr>
          <w:rFonts w:cs="Arial"/>
        </w:rPr>
        <w:t xml:space="preserve">Roy, D. (1994). Singapore, China, and the “Soft Authoritarian” Challenge. </w:t>
      </w:r>
      <w:r w:rsidRPr="00DA63D7">
        <w:rPr>
          <w:rFonts w:cs="Arial"/>
          <w:i/>
          <w:iCs/>
        </w:rPr>
        <w:t>Asian Survey</w:t>
      </w:r>
      <w:r w:rsidRPr="00DA63D7">
        <w:rPr>
          <w:rFonts w:cs="Arial"/>
        </w:rPr>
        <w:t xml:space="preserve">, </w:t>
      </w:r>
      <w:r w:rsidRPr="00DA63D7">
        <w:rPr>
          <w:rFonts w:cs="Arial"/>
          <w:i/>
          <w:iCs/>
        </w:rPr>
        <w:t>34</w:t>
      </w:r>
      <w:r w:rsidRPr="00DA63D7">
        <w:rPr>
          <w:rFonts w:cs="Arial"/>
        </w:rPr>
        <w:t>(3), 231–242. https://doi.org/10.2307/2644982</w:t>
      </w:r>
    </w:p>
    <w:p w14:paraId="1ED003D1" w14:textId="77777777" w:rsidR="00DA63D7" w:rsidRPr="00DA63D7" w:rsidRDefault="00DA63D7" w:rsidP="00DA63D7">
      <w:pPr>
        <w:pStyle w:val="Bibliography"/>
        <w:rPr>
          <w:rFonts w:cs="Arial"/>
        </w:rPr>
      </w:pPr>
      <w:r w:rsidRPr="00DA63D7">
        <w:rPr>
          <w:rFonts w:cs="Arial"/>
        </w:rPr>
        <w:lastRenderedPageBreak/>
        <w:t xml:space="preserve">Sa’at, A., Joraimi, F., &amp; Min, S. S. (2022). </w:t>
      </w:r>
      <w:r w:rsidRPr="00DA63D7">
        <w:rPr>
          <w:rFonts w:cs="Arial"/>
          <w:i/>
          <w:iCs/>
        </w:rPr>
        <w:t>Raffles Renounced: Towards a Merdeka History</w:t>
      </w:r>
      <w:r w:rsidRPr="00DA63D7">
        <w:rPr>
          <w:rFonts w:cs="Arial"/>
        </w:rPr>
        <w:t>. Ethos Books.</w:t>
      </w:r>
    </w:p>
    <w:p w14:paraId="2D2F2FBC" w14:textId="77777777" w:rsidR="00DA63D7" w:rsidRPr="00DA63D7" w:rsidRDefault="00DA63D7" w:rsidP="00DA63D7">
      <w:pPr>
        <w:pStyle w:val="Bibliography"/>
        <w:rPr>
          <w:rFonts w:cs="Arial"/>
        </w:rPr>
      </w:pPr>
      <w:r w:rsidRPr="00DA63D7">
        <w:rPr>
          <w:rFonts w:cs="Arial"/>
        </w:rPr>
        <w:t xml:space="preserve">Saleem, A. (2023, September 29). </w:t>
      </w:r>
      <w:r w:rsidRPr="00DA63D7">
        <w:rPr>
          <w:rFonts w:cs="Arial"/>
          <w:i/>
          <w:iCs/>
        </w:rPr>
        <w:t>The Trial of Subhas Nair: Race, Class, and Ideology in Singapore</w:t>
      </w:r>
      <w:r w:rsidRPr="00DA63D7">
        <w:rPr>
          <w:rFonts w:cs="Arial"/>
        </w:rPr>
        <w:t>. CounterPunch.Org. https://www.counterpunch.org/2023/09/29/the-trial-of-subhas-nair-race-class-and-ideology-in-singapore/</w:t>
      </w:r>
    </w:p>
    <w:p w14:paraId="06470BBA" w14:textId="77777777" w:rsidR="00DA63D7" w:rsidRPr="00DA63D7" w:rsidRDefault="00DA63D7" w:rsidP="00DA63D7">
      <w:pPr>
        <w:pStyle w:val="Bibliography"/>
        <w:rPr>
          <w:rFonts w:cs="Arial"/>
        </w:rPr>
      </w:pPr>
      <w:r w:rsidRPr="00DA63D7">
        <w:rPr>
          <w:rFonts w:cs="Arial"/>
        </w:rPr>
        <w:t xml:space="preserve">Scott, J. C. (1998). </w:t>
      </w:r>
      <w:r w:rsidRPr="00DA63D7">
        <w:rPr>
          <w:rFonts w:cs="Arial"/>
          <w:i/>
          <w:iCs/>
        </w:rPr>
        <w:t>Seeing Like State: How Certain Schemes to Improve the Human Condition Have Failed</w:t>
      </w:r>
      <w:r w:rsidRPr="00DA63D7">
        <w:rPr>
          <w:rFonts w:cs="Arial"/>
        </w:rPr>
        <w:t>. Yale University Press.</w:t>
      </w:r>
    </w:p>
    <w:p w14:paraId="6E999C89" w14:textId="77777777" w:rsidR="00DA63D7" w:rsidRPr="00DA63D7" w:rsidRDefault="00DA63D7" w:rsidP="00DA63D7">
      <w:pPr>
        <w:pStyle w:val="Bibliography"/>
        <w:rPr>
          <w:rFonts w:cs="Arial"/>
        </w:rPr>
      </w:pPr>
      <w:r w:rsidRPr="00DA63D7">
        <w:rPr>
          <w:rFonts w:cs="Arial"/>
        </w:rPr>
        <w:t xml:space="preserve">Shapin, S., &amp; Schaffer, S. (1985). </w:t>
      </w:r>
      <w:r w:rsidRPr="00DA63D7">
        <w:rPr>
          <w:rFonts w:cs="Arial"/>
          <w:i/>
          <w:iCs/>
        </w:rPr>
        <w:t>Leviathan and the Air-Pump | Princeton University Press</w:t>
      </w:r>
      <w:r w:rsidRPr="00DA63D7">
        <w:rPr>
          <w:rFonts w:cs="Arial"/>
        </w:rPr>
        <w:t>. Princeton University Press. https://press.princeton.edu/books/paperback/9780691178165/leviathan-and-the-air-pump</w:t>
      </w:r>
    </w:p>
    <w:p w14:paraId="161715EE" w14:textId="77777777" w:rsidR="00DA63D7" w:rsidRPr="00DA63D7" w:rsidRDefault="00DA63D7" w:rsidP="00DA63D7">
      <w:pPr>
        <w:pStyle w:val="Bibliography"/>
        <w:rPr>
          <w:rFonts w:cs="Arial"/>
        </w:rPr>
      </w:pPr>
      <w:r w:rsidRPr="00DA63D7">
        <w:rPr>
          <w:rFonts w:cs="Arial"/>
        </w:rPr>
        <w:t xml:space="preserve">Soh, W. Y. (2020). Digital protest in Singapore: The pragmatics of political Internet memes. </w:t>
      </w:r>
      <w:r w:rsidRPr="00DA63D7">
        <w:rPr>
          <w:rFonts w:cs="Arial"/>
          <w:i/>
          <w:iCs/>
        </w:rPr>
        <w:t>Media, Culture &amp; Society</w:t>
      </w:r>
      <w:r w:rsidRPr="00DA63D7">
        <w:rPr>
          <w:rFonts w:cs="Arial"/>
        </w:rPr>
        <w:t xml:space="preserve">, </w:t>
      </w:r>
      <w:r w:rsidRPr="00DA63D7">
        <w:rPr>
          <w:rFonts w:cs="Arial"/>
          <w:i/>
          <w:iCs/>
        </w:rPr>
        <w:t>42</w:t>
      </w:r>
      <w:r w:rsidRPr="00DA63D7">
        <w:rPr>
          <w:rFonts w:cs="Arial"/>
        </w:rPr>
        <w:t>(7–8), 1115–1132. https://doi.org/10.1177/0163443720904603</w:t>
      </w:r>
    </w:p>
    <w:p w14:paraId="0EB0FD24" w14:textId="77777777" w:rsidR="00DA63D7" w:rsidRPr="00DA63D7" w:rsidRDefault="00DA63D7" w:rsidP="00DA63D7">
      <w:pPr>
        <w:pStyle w:val="Bibliography"/>
        <w:rPr>
          <w:rFonts w:cs="Arial"/>
        </w:rPr>
      </w:pPr>
      <w:r w:rsidRPr="00DA63D7">
        <w:rPr>
          <w:rFonts w:cs="Arial"/>
        </w:rPr>
        <w:t xml:space="preserve">Stambaugh, A. (2019, July 30). </w:t>
      </w:r>
      <w:r w:rsidRPr="00DA63D7">
        <w:rPr>
          <w:rFonts w:cs="Arial"/>
          <w:i/>
          <w:iCs/>
        </w:rPr>
        <w:t>Singapore advertisement sparks “brownface” controversy</w:t>
      </w:r>
      <w:r w:rsidRPr="00DA63D7">
        <w:rPr>
          <w:rFonts w:cs="Arial"/>
        </w:rPr>
        <w:t>. CNN. https://www.cnn.com/2019/07/30/asia/singapore-brownface-ad-sparks-controversy-intl-hnk-trnd/index.html</w:t>
      </w:r>
    </w:p>
    <w:p w14:paraId="36EC11F7" w14:textId="77777777" w:rsidR="00DA63D7" w:rsidRPr="00DA63D7" w:rsidRDefault="00DA63D7" w:rsidP="00DA63D7">
      <w:pPr>
        <w:pStyle w:val="Bibliography"/>
        <w:rPr>
          <w:rFonts w:cs="Arial"/>
        </w:rPr>
      </w:pPr>
      <w:r w:rsidRPr="00DA63D7">
        <w:rPr>
          <w:rFonts w:cs="Arial"/>
        </w:rPr>
        <w:t xml:space="preserve">Strasser, B., Baudry, J., Mahr, D., Sanchez, G., &amp; Tancoigne, E. (2019). “ Citizen science”? Rethinking science and public participation. </w:t>
      </w:r>
      <w:r w:rsidRPr="00DA63D7">
        <w:rPr>
          <w:rFonts w:cs="Arial"/>
          <w:i/>
          <w:iCs/>
        </w:rPr>
        <w:t>Science &amp; Technology Studies</w:t>
      </w:r>
      <w:r w:rsidRPr="00DA63D7">
        <w:rPr>
          <w:rFonts w:cs="Arial"/>
        </w:rPr>
        <w:t xml:space="preserve">, </w:t>
      </w:r>
      <w:r w:rsidRPr="00DA63D7">
        <w:rPr>
          <w:rFonts w:cs="Arial"/>
          <w:i/>
          <w:iCs/>
        </w:rPr>
        <w:t>32</w:t>
      </w:r>
      <w:r w:rsidRPr="00DA63D7">
        <w:rPr>
          <w:rFonts w:cs="Arial"/>
        </w:rPr>
        <w:t>(ARTICLE), 52–76.</w:t>
      </w:r>
    </w:p>
    <w:p w14:paraId="1979F9F0" w14:textId="77777777" w:rsidR="00DA63D7" w:rsidRPr="00DA63D7" w:rsidRDefault="00DA63D7" w:rsidP="00DA63D7">
      <w:pPr>
        <w:pStyle w:val="Bibliography"/>
        <w:rPr>
          <w:rFonts w:cs="Arial"/>
        </w:rPr>
      </w:pPr>
      <w:r w:rsidRPr="00DA63D7">
        <w:rPr>
          <w:rFonts w:cs="Arial"/>
        </w:rPr>
        <w:t xml:space="preserve">Tam, W. J., Gobat, N., Hemavathi, D., &amp; Fisher, D. (2022). A Tool to Guide Creation of Products for Risk Communications and Community Engagement (RCCE). </w:t>
      </w:r>
      <w:r w:rsidRPr="00DA63D7">
        <w:rPr>
          <w:rFonts w:cs="Arial"/>
          <w:i/>
          <w:iCs/>
        </w:rPr>
        <w:t>Frontiers in Public Health</w:t>
      </w:r>
      <w:r w:rsidRPr="00DA63D7">
        <w:rPr>
          <w:rFonts w:cs="Arial"/>
        </w:rPr>
        <w:t xml:space="preserve">, </w:t>
      </w:r>
      <w:r w:rsidRPr="00DA63D7">
        <w:rPr>
          <w:rFonts w:cs="Arial"/>
          <w:i/>
          <w:iCs/>
        </w:rPr>
        <w:t>10</w:t>
      </w:r>
      <w:r w:rsidRPr="00DA63D7">
        <w:rPr>
          <w:rFonts w:cs="Arial"/>
        </w:rPr>
        <w:t>. https://www.frontiersin.org/articles/10.3389/fpubh.2022.810929</w:t>
      </w:r>
    </w:p>
    <w:p w14:paraId="7776316B" w14:textId="77777777" w:rsidR="00DA63D7" w:rsidRPr="00DA63D7" w:rsidRDefault="00DA63D7" w:rsidP="00DA63D7">
      <w:pPr>
        <w:pStyle w:val="Bibliography"/>
        <w:rPr>
          <w:rFonts w:cs="Arial"/>
        </w:rPr>
      </w:pPr>
      <w:r w:rsidRPr="00DA63D7">
        <w:rPr>
          <w:rFonts w:cs="Arial"/>
        </w:rPr>
        <w:lastRenderedPageBreak/>
        <w:t xml:space="preserve">Tan, K. P. (2008). Meritocracy and Elitism in a Global City: Ideological Shifts in Singapore. </w:t>
      </w:r>
      <w:r w:rsidRPr="00DA63D7">
        <w:rPr>
          <w:rFonts w:cs="Arial"/>
          <w:i/>
          <w:iCs/>
        </w:rPr>
        <w:t>International Political Science Review</w:t>
      </w:r>
      <w:r w:rsidRPr="00DA63D7">
        <w:rPr>
          <w:rFonts w:cs="Arial"/>
        </w:rPr>
        <w:t xml:space="preserve">, </w:t>
      </w:r>
      <w:r w:rsidRPr="00DA63D7">
        <w:rPr>
          <w:rFonts w:cs="Arial"/>
          <w:i/>
          <w:iCs/>
        </w:rPr>
        <w:t>29</w:t>
      </w:r>
      <w:r w:rsidRPr="00DA63D7">
        <w:rPr>
          <w:rFonts w:cs="Arial"/>
        </w:rPr>
        <w:t>(1), 7–27. https://doi.org/10.1177/0192512107083445</w:t>
      </w:r>
    </w:p>
    <w:p w14:paraId="0C52CFC8" w14:textId="77777777" w:rsidR="00DA63D7" w:rsidRPr="00DA63D7" w:rsidRDefault="00DA63D7" w:rsidP="00DA63D7">
      <w:pPr>
        <w:pStyle w:val="Bibliography"/>
        <w:rPr>
          <w:rFonts w:cs="Arial"/>
        </w:rPr>
      </w:pPr>
      <w:r w:rsidRPr="00DA63D7">
        <w:rPr>
          <w:rFonts w:cs="Arial"/>
        </w:rPr>
        <w:t xml:space="preserve">Tauginienė, L., Butkevičienė, E., Vohland, K., Heinisch, B., Daskolia, M., Suškevičs, M., Portela, M., Balázs, B., &amp; Prūse, B. (2020). Citizen science in the social sciences and humanities: The power of interdisciplinarity. </w:t>
      </w:r>
      <w:r w:rsidRPr="00DA63D7">
        <w:rPr>
          <w:rFonts w:cs="Arial"/>
          <w:i/>
          <w:iCs/>
        </w:rPr>
        <w:t>Palgrave Communications</w:t>
      </w:r>
      <w:r w:rsidRPr="00DA63D7">
        <w:rPr>
          <w:rFonts w:cs="Arial"/>
        </w:rPr>
        <w:t xml:space="preserve">, </w:t>
      </w:r>
      <w:r w:rsidRPr="00DA63D7">
        <w:rPr>
          <w:rFonts w:cs="Arial"/>
          <w:i/>
          <w:iCs/>
        </w:rPr>
        <w:t>6</w:t>
      </w:r>
      <w:r w:rsidRPr="00DA63D7">
        <w:rPr>
          <w:rFonts w:cs="Arial"/>
        </w:rPr>
        <w:t>(1), 1–11.</w:t>
      </w:r>
    </w:p>
    <w:p w14:paraId="5FF9F383" w14:textId="77777777" w:rsidR="00DA63D7" w:rsidRPr="00DA63D7" w:rsidRDefault="00DA63D7" w:rsidP="00DA63D7">
      <w:pPr>
        <w:pStyle w:val="Bibliography"/>
        <w:rPr>
          <w:rFonts w:cs="Arial"/>
        </w:rPr>
      </w:pPr>
      <w:r w:rsidRPr="00DA63D7">
        <w:rPr>
          <w:rFonts w:cs="Arial"/>
        </w:rPr>
        <w:t xml:space="preserve">Tauginienė, L., Hummer, P., Albert, A., Cigarini, A., &amp; Vohland, K. (2021). Ethical challenges and dynamic informed consent. </w:t>
      </w:r>
      <w:r w:rsidRPr="00DA63D7">
        <w:rPr>
          <w:rFonts w:cs="Arial"/>
          <w:i/>
          <w:iCs/>
        </w:rPr>
        <w:t>The Science of Citizen Science</w:t>
      </w:r>
      <w:r w:rsidRPr="00DA63D7">
        <w:rPr>
          <w:rFonts w:cs="Arial"/>
        </w:rPr>
        <w:t>, 397.</w:t>
      </w:r>
    </w:p>
    <w:p w14:paraId="12FFC9DA" w14:textId="77777777" w:rsidR="00DA63D7" w:rsidRPr="00DA63D7" w:rsidRDefault="00DA63D7" w:rsidP="00DA63D7">
      <w:pPr>
        <w:pStyle w:val="Bibliography"/>
        <w:rPr>
          <w:rFonts w:cs="Arial"/>
        </w:rPr>
      </w:pPr>
      <w:r w:rsidRPr="00DA63D7">
        <w:rPr>
          <w:rFonts w:cs="Arial"/>
        </w:rPr>
        <w:t xml:space="preserve">Teo, K. X. (2021). </w:t>
      </w:r>
      <w:r w:rsidRPr="00DA63D7">
        <w:rPr>
          <w:rFonts w:cs="Arial"/>
          <w:i/>
          <w:iCs/>
        </w:rPr>
        <w:t>Civil Society Responses to Singapore’s Online “Fake News” Law</w:t>
      </w:r>
      <w:r w:rsidRPr="00DA63D7">
        <w:rPr>
          <w:rFonts w:cs="Arial"/>
        </w:rPr>
        <w:t>.</w:t>
      </w:r>
    </w:p>
    <w:p w14:paraId="79EF5AD4" w14:textId="77777777" w:rsidR="00DA63D7" w:rsidRPr="00DA63D7" w:rsidRDefault="00DA63D7" w:rsidP="00DA63D7">
      <w:pPr>
        <w:pStyle w:val="Bibliography"/>
        <w:rPr>
          <w:rFonts w:cs="Arial"/>
        </w:rPr>
      </w:pPr>
      <w:r w:rsidRPr="00DA63D7">
        <w:rPr>
          <w:rFonts w:cs="Arial"/>
        </w:rPr>
        <w:t xml:space="preserve">Teo, Y. (2021). From public sociology to collective knowledge production. In </w:t>
      </w:r>
      <w:r w:rsidRPr="00DA63D7">
        <w:rPr>
          <w:rFonts w:cs="Arial"/>
          <w:i/>
          <w:iCs/>
        </w:rPr>
        <w:t>The Routledge International Handbook of Public Sociology</w:t>
      </w:r>
      <w:r w:rsidRPr="00DA63D7">
        <w:rPr>
          <w:rFonts w:cs="Arial"/>
        </w:rPr>
        <w:t>. Routledge.</w:t>
      </w:r>
    </w:p>
    <w:p w14:paraId="6E7C5E6A" w14:textId="77777777" w:rsidR="00DA63D7" w:rsidRPr="00DA63D7" w:rsidRDefault="00DA63D7" w:rsidP="00DA63D7">
      <w:pPr>
        <w:pStyle w:val="Bibliography"/>
        <w:rPr>
          <w:rFonts w:cs="Arial"/>
        </w:rPr>
      </w:pPr>
      <w:r w:rsidRPr="00DA63D7">
        <w:rPr>
          <w:rFonts w:cs="Arial"/>
        </w:rPr>
        <w:t xml:space="preserve">Teo, Y. Y. (2018). </w:t>
      </w:r>
      <w:r w:rsidRPr="00DA63D7">
        <w:rPr>
          <w:rFonts w:cs="Arial"/>
          <w:i/>
          <w:iCs/>
        </w:rPr>
        <w:t>This Is What Inequality Looks Like – Ethos Books</w:t>
      </w:r>
      <w:r w:rsidRPr="00DA63D7">
        <w:rPr>
          <w:rFonts w:cs="Arial"/>
        </w:rPr>
        <w:t>. https://www.ethosbooks.com.sg/products/this-is-what-inequality-looks-like</w:t>
      </w:r>
    </w:p>
    <w:p w14:paraId="343EFBD3" w14:textId="77777777" w:rsidR="00DA63D7" w:rsidRPr="00DA63D7" w:rsidRDefault="00DA63D7" w:rsidP="00DA63D7">
      <w:pPr>
        <w:pStyle w:val="Bibliography"/>
        <w:rPr>
          <w:rFonts w:cs="Arial"/>
        </w:rPr>
      </w:pPr>
      <w:r w:rsidRPr="00DA63D7">
        <w:rPr>
          <w:rFonts w:cs="Arial"/>
        </w:rPr>
        <w:t xml:space="preserve">Thomas, S., Scheller, D., &amp; Schröder, S. (2021). Co-creation in citizen social science: The research forum as a methodological foundation for communication and participation. </w:t>
      </w:r>
      <w:r w:rsidRPr="00DA63D7">
        <w:rPr>
          <w:rFonts w:cs="Arial"/>
          <w:i/>
          <w:iCs/>
        </w:rPr>
        <w:t>Humanities and Social Sciences Communications</w:t>
      </w:r>
      <w:r w:rsidRPr="00DA63D7">
        <w:rPr>
          <w:rFonts w:cs="Arial"/>
        </w:rPr>
        <w:t xml:space="preserve">, </w:t>
      </w:r>
      <w:r w:rsidRPr="00DA63D7">
        <w:rPr>
          <w:rFonts w:cs="Arial"/>
          <w:i/>
          <w:iCs/>
        </w:rPr>
        <w:t>8</w:t>
      </w:r>
      <w:r w:rsidRPr="00DA63D7">
        <w:rPr>
          <w:rFonts w:cs="Arial"/>
        </w:rPr>
        <w:t>(1), Article 1. https://doi.org/10.1057/s41599-021-00902-x</w:t>
      </w:r>
    </w:p>
    <w:p w14:paraId="6F4F961B" w14:textId="77777777" w:rsidR="00DA63D7" w:rsidRPr="00DA63D7" w:rsidRDefault="00DA63D7" w:rsidP="00DA63D7">
      <w:pPr>
        <w:pStyle w:val="Bibliography"/>
        <w:rPr>
          <w:rFonts w:cs="Arial"/>
        </w:rPr>
      </w:pPr>
      <w:r w:rsidRPr="00DA63D7">
        <w:rPr>
          <w:rFonts w:cs="Arial"/>
        </w:rPr>
        <w:t xml:space="preserve">Vadaketh, S. T., &amp; Low, D. (Eds.). (2014). </w:t>
      </w:r>
      <w:r w:rsidRPr="00DA63D7">
        <w:rPr>
          <w:rFonts w:cs="Arial"/>
          <w:i/>
          <w:iCs/>
        </w:rPr>
        <w:t>Hard Choices: Challenging the Singapore Consensus</w:t>
      </w:r>
      <w:r w:rsidRPr="00DA63D7">
        <w:rPr>
          <w:rFonts w:cs="Arial"/>
        </w:rPr>
        <w:t>. Nus Press Pte Ltd. https://press.uchicago.edu/ucp/books/book/distributed/H/bo25993332.html</w:t>
      </w:r>
    </w:p>
    <w:p w14:paraId="5B3E7C73" w14:textId="77777777" w:rsidR="00DA63D7" w:rsidRPr="00DA63D7" w:rsidRDefault="00DA63D7" w:rsidP="00DA63D7">
      <w:pPr>
        <w:pStyle w:val="Bibliography"/>
        <w:rPr>
          <w:rFonts w:cs="Arial"/>
        </w:rPr>
      </w:pPr>
      <w:r w:rsidRPr="00DA63D7">
        <w:rPr>
          <w:rFonts w:cs="Arial"/>
          <w:i/>
          <w:iCs/>
        </w:rPr>
        <w:t>Vapour Islands: To live and die well together in a thick present*</w:t>
      </w:r>
      <w:r w:rsidRPr="00DA63D7">
        <w:rPr>
          <w:rFonts w:cs="Arial"/>
        </w:rPr>
        <w:t>. (2021, March 15). NTU Centre for Contemporary Art Singapore. https://ntu.ccasingapore.org/exhibition/vapour-islands-to-live-and-die-well-together-in-a-thick-present/</w:t>
      </w:r>
    </w:p>
    <w:p w14:paraId="07391E53" w14:textId="77777777" w:rsidR="00DA63D7" w:rsidRPr="00DA63D7" w:rsidRDefault="00DA63D7" w:rsidP="00DA63D7">
      <w:pPr>
        <w:pStyle w:val="Bibliography"/>
        <w:rPr>
          <w:rFonts w:cs="Arial"/>
        </w:rPr>
      </w:pPr>
      <w:r w:rsidRPr="00DA63D7">
        <w:rPr>
          <w:rFonts w:cs="Arial"/>
        </w:rPr>
        <w:lastRenderedPageBreak/>
        <w:t xml:space="preserve">Velayutham, S., &amp; Somaiah, B. C. (2022). Rap against brownface and the politics of racism in Singapore. </w:t>
      </w:r>
      <w:r w:rsidRPr="00DA63D7">
        <w:rPr>
          <w:rFonts w:cs="Arial"/>
          <w:i/>
          <w:iCs/>
        </w:rPr>
        <w:t>Ethnic and Racial Studies</w:t>
      </w:r>
      <w:r w:rsidRPr="00DA63D7">
        <w:rPr>
          <w:rFonts w:cs="Arial"/>
        </w:rPr>
        <w:t xml:space="preserve">, </w:t>
      </w:r>
      <w:r w:rsidRPr="00DA63D7">
        <w:rPr>
          <w:rFonts w:cs="Arial"/>
          <w:i/>
          <w:iCs/>
        </w:rPr>
        <w:t>45</w:t>
      </w:r>
      <w:r w:rsidRPr="00DA63D7">
        <w:rPr>
          <w:rFonts w:cs="Arial"/>
        </w:rPr>
        <w:t>(7), 1239–1260. https://doi.org/10.1080/01419870.2021.1928253</w:t>
      </w:r>
    </w:p>
    <w:p w14:paraId="354D01C3" w14:textId="77777777" w:rsidR="00DA63D7" w:rsidRPr="00DA63D7" w:rsidRDefault="00DA63D7" w:rsidP="00DA63D7">
      <w:pPr>
        <w:pStyle w:val="Bibliography"/>
        <w:rPr>
          <w:rFonts w:cs="Arial"/>
        </w:rPr>
      </w:pPr>
      <w:r w:rsidRPr="00DA63D7">
        <w:rPr>
          <w:rFonts w:cs="Arial"/>
        </w:rPr>
        <w:t xml:space="preserve">Wee, C. K. (2013). </w:t>
      </w:r>
      <w:r w:rsidRPr="00DA63D7">
        <w:rPr>
          <w:rFonts w:cs="Arial"/>
          <w:i/>
          <w:iCs/>
        </w:rPr>
        <w:t>The Singapore Mass Rapid Transport: A case study of the efficacy of a democratised political humour landscape in a critical engagement in the public sphere</w:t>
      </w:r>
      <w:r w:rsidRPr="00DA63D7">
        <w:rPr>
          <w:rFonts w:cs="Arial"/>
        </w:rPr>
        <w:t>. https://www.academia.edu/download/85994409/23941104afdfd1e570452ed5ca12cd537775.pdf</w:t>
      </w:r>
    </w:p>
    <w:p w14:paraId="664964BD" w14:textId="77777777" w:rsidR="00DA63D7" w:rsidRPr="00DA63D7" w:rsidRDefault="00DA63D7" w:rsidP="00DA63D7">
      <w:pPr>
        <w:pStyle w:val="Bibliography"/>
        <w:rPr>
          <w:rFonts w:cs="Arial"/>
        </w:rPr>
      </w:pPr>
      <w:r w:rsidRPr="00DA63D7">
        <w:rPr>
          <w:rFonts w:cs="Arial"/>
        </w:rPr>
        <w:t xml:space="preserve">Wong, A. (2020, December 5). </w:t>
      </w:r>
      <w:r w:rsidRPr="00DA63D7">
        <w:rPr>
          <w:rFonts w:cs="Arial"/>
          <w:i/>
          <w:iCs/>
        </w:rPr>
        <w:t>Dr Sudesna Roy Chowdhury: The do-gooder determined to break down language barriers</w:t>
      </w:r>
      <w:r w:rsidRPr="00DA63D7">
        <w:rPr>
          <w:rFonts w:cs="Arial"/>
        </w:rPr>
        <w:t>. Her World Singapore. https://www.herworld.com/woman-of-the-year/dr-sudesna-roy-chowdhury-woman-of-the-year-2020/</w:t>
      </w:r>
    </w:p>
    <w:p w14:paraId="28AA8AC4" w14:textId="77777777" w:rsidR="00DA63D7" w:rsidRPr="00DA63D7" w:rsidRDefault="00DA63D7" w:rsidP="00DA63D7">
      <w:pPr>
        <w:pStyle w:val="Bibliography"/>
        <w:rPr>
          <w:rFonts w:cs="Arial"/>
        </w:rPr>
      </w:pPr>
      <w:r w:rsidRPr="00DA63D7">
        <w:rPr>
          <w:rFonts w:cs="Arial"/>
        </w:rPr>
        <w:t xml:space="preserve">Wong, C. M. L. W., Olivia, &amp; Jensen, O. (2020). The paradox of trust: Perceived risk and public compliance during the COVID-19 pandemic in Singapore. In </w:t>
      </w:r>
      <w:r w:rsidRPr="00DA63D7">
        <w:rPr>
          <w:rFonts w:cs="Arial"/>
          <w:i/>
          <w:iCs/>
        </w:rPr>
        <w:t>COVID-19</w:t>
      </w:r>
      <w:r w:rsidRPr="00DA63D7">
        <w:rPr>
          <w:rFonts w:cs="Arial"/>
        </w:rPr>
        <w:t>. Routledge.</w:t>
      </w:r>
    </w:p>
    <w:p w14:paraId="319A4E75" w14:textId="77777777" w:rsidR="00DA63D7" w:rsidRPr="00DA63D7" w:rsidRDefault="00DA63D7" w:rsidP="00DA63D7">
      <w:pPr>
        <w:pStyle w:val="Bibliography"/>
        <w:rPr>
          <w:rFonts w:cs="Arial"/>
        </w:rPr>
      </w:pPr>
      <w:r w:rsidRPr="00DA63D7">
        <w:rPr>
          <w:rFonts w:cs="Arial"/>
        </w:rPr>
        <w:t xml:space="preserve">Yang, T. (2002). Boundaries of Socio-Political Discourse in the Singapore Media: The Out-Of-Bounds (OB) Markers. </w:t>
      </w:r>
      <w:r w:rsidRPr="00DA63D7">
        <w:rPr>
          <w:rFonts w:cs="Arial"/>
          <w:i/>
          <w:iCs/>
        </w:rPr>
        <w:t>Theses : Honours</w:t>
      </w:r>
      <w:r w:rsidRPr="00DA63D7">
        <w:rPr>
          <w:rFonts w:cs="Arial"/>
        </w:rPr>
        <w:t>. https://ro.ecu.edu.au/theses_hons/912</w:t>
      </w:r>
    </w:p>
    <w:p w14:paraId="07C09C66" w14:textId="77777777" w:rsidR="00DA63D7" w:rsidRPr="00DA63D7" w:rsidRDefault="00DA63D7" w:rsidP="00DA63D7">
      <w:pPr>
        <w:pStyle w:val="Bibliography"/>
        <w:rPr>
          <w:rFonts w:cs="Arial"/>
        </w:rPr>
      </w:pPr>
      <w:r w:rsidRPr="00DA63D7">
        <w:rPr>
          <w:rFonts w:cs="Arial"/>
        </w:rPr>
        <w:t xml:space="preserve">Ye, J. (2021). Ordering Diversity: Co-Producing the Pandemic and the Migrant in Singapore during COVID-19. </w:t>
      </w:r>
      <w:r w:rsidRPr="00DA63D7">
        <w:rPr>
          <w:rFonts w:cs="Arial"/>
          <w:i/>
          <w:iCs/>
        </w:rPr>
        <w:t>Antipode</w:t>
      </w:r>
      <w:r w:rsidRPr="00DA63D7">
        <w:rPr>
          <w:rFonts w:cs="Arial"/>
        </w:rPr>
        <w:t xml:space="preserve">, </w:t>
      </w:r>
      <w:r w:rsidRPr="00DA63D7">
        <w:rPr>
          <w:rFonts w:cs="Arial"/>
          <w:i/>
          <w:iCs/>
        </w:rPr>
        <w:t>53</w:t>
      </w:r>
      <w:r w:rsidRPr="00DA63D7">
        <w:rPr>
          <w:rFonts w:cs="Arial"/>
        </w:rPr>
        <w:t>(6), 1895–1920. https://doi.org/10.1111/anti.12740</w:t>
      </w:r>
    </w:p>
    <w:p w14:paraId="033CA9E2" w14:textId="77777777" w:rsidR="00DA63D7" w:rsidRPr="00DA63D7" w:rsidRDefault="00DA63D7" w:rsidP="00DA63D7">
      <w:pPr>
        <w:pStyle w:val="Bibliography"/>
        <w:rPr>
          <w:rFonts w:cs="Arial"/>
        </w:rPr>
      </w:pPr>
      <w:r w:rsidRPr="00DA63D7">
        <w:rPr>
          <w:rFonts w:cs="Arial"/>
        </w:rPr>
        <w:t xml:space="preserve">Yeoh, L. K., Yeo, A. Z. J., &amp; Auyong, H. (2016). Singapore’s Social Contract Trilemma. In C. Banpasirichote Wungaeo, B. Rehbein, &amp; S. Wun’gaeo (Eds.), </w:t>
      </w:r>
      <w:r w:rsidRPr="00DA63D7">
        <w:rPr>
          <w:rFonts w:cs="Arial"/>
          <w:i/>
          <w:iCs/>
        </w:rPr>
        <w:t>Globalization and Democracy in Southeast Asia: Challenges, Responses and Alternative Futures</w:t>
      </w:r>
      <w:r w:rsidRPr="00DA63D7">
        <w:rPr>
          <w:rFonts w:cs="Arial"/>
        </w:rPr>
        <w:t xml:space="preserve"> (pp. 63–85). Palgrave Macmillan UK. https://doi.org/10.1057/978-1-137-57654-5_4</w:t>
      </w:r>
    </w:p>
    <w:p w14:paraId="494DF8C0" w14:textId="77777777" w:rsidR="00DA63D7" w:rsidRPr="00DA63D7" w:rsidRDefault="00DA63D7" w:rsidP="00DA63D7">
      <w:pPr>
        <w:pStyle w:val="Bibliography"/>
        <w:rPr>
          <w:rFonts w:cs="Arial"/>
        </w:rPr>
      </w:pPr>
      <w:r w:rsidRPr="00DA63D7">
        <w:rPr>
          <w:rFonts w:cs="Arial"/>
        </w:rPr>
        <w:lastRenderedPageBreak/>
        <w:t xml:space="preserve">Zainal, H., &amp; Abdullah, W. J. (2021). Chinese privilege in politics: A case study of Singapore’s ruling elites. </w:t>
      </w:r>
      <w:r w:rsidRPr="00DA63D7">
        <w:rPr>
          <w:rFonts w:cs="Arial"/>
          <w:i/>
          <w:iCs/>
        </w:rPr>
        <w:t>Asian Ethnicity</w:t>
      </w:r>
      <w:r w:rsidRPr="00DA63D7">
        <w:rPr>
          <w:rFonts w:cs="Arial"/>
        </w:rPr>
        <w:t xml:space="preserve">, </w:t>
      </w:r>
      <w:r w:rsidRPr="00DA63D7">
        <w:rPr>
          <w:rFonts w:cs="Arial"/>
          <w:i/>
          <w:iCs/>
        </w:rPr>
        <w:t>22</w:t>
      </w:r>
      <w:r w:rsidRPr="00DA63D7">
        <w:rPr>
          <w:rFonts w:cs="Arial"/>
        </w:rPr>
        <w:t>(3), 481–497. https://doi.org/10.1080/14631369.2019.1706153</w:t>
      </w:r>
    </w:p>
    <w:p w14:paraId="04A55070" w14:textId="6CAAB9A0" w:rsidR="00920C15" w:rsidRDefault="00CD5DB3" w:rsidP="00F638AF">
      <w:pPr>
        <w:spacing w:line="240" w:lineRule="auto"/>
      </w:pPr>
      <w:r>
        <w:rPr>
          <w:rFonts w:cs="Arial"/>
          <w:szCs w:val="21"/>
        </w:rPr>
        <w:fldChar w:fldCharType="end"/>
      </w:r>
    </w:p>
    <w:p w14:paraId="15913A67" w14:textId="77777777" w:rsidR="00920C15" w:rsidRPr="00920C15" w:rsidRDefault="00920C15" w:rsidP="00F638AF">
      <w:pPr>
        <w:spacing w:line="240" w:lineRule="auto"/>
      </w:pPr>
    </w:p>
    <w:p w14:paraId="5DDC515D" w14:textId="34B467E6" w:rsidR="00A54F75" w:rsidRDefault="00CD5DB3">
      <w:pPr>
        <w:pStyle w:val="Heading1"/>
        <w:numPr>
          <w:ilvl w:val="0"/>
          <w:numId w:val="2"/>
        </w:numPr>
        <w:rPr>
          <w:highlight w:val="yellow"/>
        </w:rPr>
      </w:pPr>
      <w:r>
        <w:t>Authors</w:t>
      </w:r>
    </w:p>
    <w:p w14:paraId="37F1391D" w14:textId="136CD994" w:rsidR="00A54F75" w:rsidRDefault="00A54F75"/>
    <w:sectPr w:rsidR="00A54F75">
      <w:headerReference w:type="even" r:id="rId8"/>
      <w:headerReference w:type="default" r:id="rId9"/>
      <w:footerReference w:type="even" r:id="rId10"/>
      <w:footerReference w:type="default" r:id="rId11"/>
      <w:headerReference w:type="first" r:id="rId12"/>
      <w:footerReference w:type="first" r:id="rId13"/>
      <w:pgSz w:w="11906" w:h="16838"/>
      <w:pgMar w:top="1418" w:right="1418" w:bottom="1134" w:left="1418" w:header="0" w:footer="0" w:gutter="0"/>
      <w:lnNumType w:countBy="1" w:distance="283" w:restart="continuous"/>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67F52" w14:textId="77777777" w:rsidR="000456D0" w:rsidRDefault="000456D0">
      <w:pPr>
        <w:spacing w:line="240" w:lineRule="auto"/>
      </w:pPr>
      <w:r>
        <w:separator/>
      </w:r>
    </w:p>
  </w:endnote>
  <w:endnote w:type="continuationSeparator" w:id="0">
    <w:p w14:paraId="4E73282E" w14:textId="77777777" w:rsidR="000456D0" w:rsidRDefault="000456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panose1 w:val="020B0604020202020204"/>
    <w:charset w:val="01"/>
    <w:family w:val="swiss"/>
    <w:pitch w:val="variable"/>
  </w:font>
  <w:font w:name="Noto Sans CJK SC Regular">
    <w:altName w:val="Cambria"/>
    <w:panose1 w:val="020B0604020202020204"/>
    <w:charset w:val="00"/>
    <w:family w:val="roman"/>
    <w:pitch w:val="default"/>
  </w:font>
  <w:font w:name="FreeSans">
    <w:altName w:val="Cambria"/>
    <w:panose1 w:val="020B06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1"/>
    <w:family w:val="roman"/>
    <w:pitch w:val="variable"/>
  </w:font>
  <w:font w:name="Calibri">
    <w:panose1 w:val="020F0502020204030204"/>
    <w:charset w:val="00"/>
    <w:family w:val="swiss"/>
    <w:pitch w:val="variable"/>
    <w:sig w:usb0="E4002EFF" w:usb1="C200247B" w:usb2="00000009" w:usb3="00000000" w:csb0="000001FF" w:csb1="00000000"/>
  </w:font>
  <w:font w:name="Mangal">
    <w:panose1 w:val="02040503050203030202"/>
    <w:charset w:val="01"/>
    <w:family w:val="roman"/>
    <w:pitch w:val="variable"/>
    <w:sig w:usb0="0000A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35062266"/>
      <w:docPartObj>
        <w:docPartGallery w:val="Page Numbers (Bottom of Page)"/>
        <w:docPartUnique/>
      </w:docPartObj>
    </w:sdtPr>
    <w:sdtContent>
      <w:p w14:paraId="465287A4" w14:textId="621B77E6" w:rsidR="00CD326E" w:rsidRDefault="00CD326E" w:rsidP="00CD5DB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B6F3EB4" w14:textId="77777777" w:rsidR="00A34B4F" w:rsidRDefault="00A34B4F" w:rsidP="00CD326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92814638"/>
      <w:docPartObj>
        <w:docPartGallery w:val="Page Numbers (Bottom of Page)"/>
        <w:docPartUnique/>
      </w:docPartObj>
    </w:sdtPr>
    <w:sdtContent>
      <w:p w14:paraId="74426E55" w14:textId="20622988" w:rsidR="00CD326E" w:rsidRDefault="00CD326E" w:rsidP="00CD326E">
        <w:pPr>
          <w:pStyle w:val="Footer"/>
          <w:framePr w:wrap="none" w:vAnchor="text" w:hAnchor="page" w:x="10382" w:y="-497"/>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21DCDD13" w14:textId="77777777" w:rsidR="00A34B4F" w:rsidRDefault="00A34B4F" w:rsidP="00CD326E">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1EE88" w14:textId="77777777" w:rsidR="00B66D67" w:rsidRDefault="00B66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68E971" w14:textId="77777777" w:rsidR="000456D0" w:rsidRDefault="000456D0">
      <w:pPr>
        <w:rPr>
          <w:sz w:val="12"/>
        </w:rPr>
      </w:pPr>
      <w:r>
        <w:separator/>
      </w:r>
    </w:p>
  </w:footnote>
  <w:footnote w:type="continuationSeparator" w:id="0">
    <w:p w14:paraId="3CAB13D6" w14:textId="77777777" w:rsidR="000456D0" w:rsidRDefault="000456D0">
      <w:pPr>
        <w:rPr>
          <w:sz w:val="12"/>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A9CA0" w14:textId="77777777" w:rsidR="00A34B4F" w:rsidRDefault="00A34B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99A07" w14:textId="77777777" w:rsidR="00A34B4F" w:rsidRDefault="00A34B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5AF8D" w14:textId="77777777" w:rsidR="00A34B4F" w:rsidRDefault="00A34B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05F99"/>
    <w:multiLevelType w:val="multilevel"/>
    <w:tmpl w:val="97867AE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228343AB"/>
    <w:multiLevelType w:val="multilevel"/>
    <w:tmpl w:val="94F28D2A"/>
    <w:lvl w:ilvl="0">
      <w:start w:val="1"/>
      <w:numFmt w:val="none"/>
      <w:pStyle w:val="Heading1"/>
      <w:suff w:val="nothing"/>
      <w:lvlText w:val=""/>
      <w:lvlJc w:val="left"/>
      <w:pPr>
        <w:tabs>
          <w:tab w:val="num" w:pos="0"/>
        </w:tabs>
        <w:ind w:left="432" w:hanging="432"/>
      </w:pPr>
    </w:lvl>
    <w:lvl w:ilvl="1">
      <w:start w:val="1"/>
      <w:numFmt w:val="none"/>
      <w:pStyle w:val="Heading2"/>
      <w:suff w:val="nothing"/>
      <w:lvlText w:val=""/>
      <w:lvlJc w:val="left"/>
      <w:pPr>
        <w:tabs>
          <w:tab w:val="num" w:pos="0"/>
        </w:tabs>
        <w:ind w:left="576" w:hanging="576"/>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3A742BE3"/>
    <w:multiLevelType w:val="multilevel"/>
    <w:tmpl w:val="A3FA233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6817092D"/>
    <w:multiLevelType w:val="multilevel"/>
    <w:tmpl w:val="425E75EE"/>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16cid:durableId="1987970796">
    <w:abstractNumId w:val="1"/>
  </w:num>
  <w:num w:numId="2" w16cid:durableId="1551067732">
    <w:abstractNumId w:val="3"/>
  </w:num>
  <w:num w:numId="3" w16cid:durableId="1113672570">
    <w:abstractNumId w:val="0"/>
  </w:num>
  <w:num w:numId="4" w16cid:durableId="944033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7"/>
  <w:displayBackgroundShape/>
  <w:proofState w:spelling="clean" w:grammar="clean"/>
  <w:defaultTabStop w:val="709"/>
  <w:autoHyphenation/>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F75"/>
    <w:rsid w:val="00000E8D"/>
    <w:rsid w:val="00001AC3"/>
    <w:rsid w:val="00036E52"/>
    <w:rsid w:val="00043B34"/>
    <w:rsid w:val="000456D0"/>
    <w:rsid w:val="00046E77"/>
    <w:rsid w:val="000503A9"/>
    <w:rsid w:val="000504A2"/>
    <w:rsid w:val="00050CB3"/>
    <w:rsid w:val="0005216A"/>
    <w:rsid w:val="00052F54"/>
    <w:rsid w:val="00053033"/>
    <w:rsid w:val="00055C7C"/>
    <w:rsid w:val="000566EB"/>
    <w:rsid w:val="00060D31"/>
    <w:rsid w:val="00063EEF"/>
    <w:rsid w:val="00064676"/>
    <w:rsid w:val="00065BF3"/>
    <w:rsid w:val="00067B25"/>
    <w:rsid w:val="00070BB3"/>
    <w:rsid w:val="00075798"/>
    <w:rsid w:val="00092408"/>
    <w:rsid w:val="00094EAB"/>
    <w:rsid w:val="000954EC"/>
    <w:rsid w:val="00095793"/>
    <w:rsid w:val="000971D6"/>
    <w:rsid w:val="000A1035"/>
    <w:rsid w:val="000A3A7A"/>
    <w:rsid w:val="000A433C"/>
    <w:rsid w:val="000A4D82"/>
    <w:rsid w:val="000A6E15"/>
    <w:rsid w:val="000A6E4E"/>
    <w:rsid w:val="000B40CD"/>
    <w:rsid w:val="000B4F79"/>
    <w:rsid w:val="000C1231"/>
    <w:rsid w:val="000C2688"/>
    <w:rsid w:val="000C2A46"/>
    <w:rsid w:val="000C47C5"/>
    <w:rsid w:val="000C614A"/>
    <w:rsid w:val="000D4268"/>
    <w:rsid w:val="000E5A8E"/>
    <w:rsid w:val="000E766F"/>
    <w:rsid w:val="000F39B7"/>
    <w:rsid w:val="000F3F67"/>
    <w:rsid w:val="001058DA"/>
    <w:rsid w:val="00106394"/>
    <w:rsid w:val="00107E6F"/>
    <w:rsid w:val="0011536F"/>
    <w:rsid w:val="00115B2E"/>
    <w:rsid w:val="001218C5"/>
    <w:rsid w:val="0012233F"/>
    <w:rsid w:val="00123920"/>
    <w:rsid w:val="0012716E"/>
    <w:rsid w:val="0013234A"/>
    <w:rsid w:val="00132D6F"/>
    <w:rsid w:val="001345D0"/>
    <w:rsid w:val="001350F6"/>
    <w:rsid w:val="0013655D"/>
    <w:rsid w:val="001527B4"/>
    <w:rsid w:val="00172717"/>
    <w:rsid w:val="001739E7"/>
    <w:rsid w:val="00177F7F"/>
    <w:rsid w:val="00180110"/>
    <w:rsid w:val="001908A8"/>
    <w:rsid w:val="00193A10"/>
    <w:rsid w:val="00194B0D"/>
    <w:rsid w:val="00195973"/>
    <w:rsid w:val="00195B47"/>
    <w:rsid w:val="00197240"/>
    <w:rsid w:val="001A4CF1"/>
    <w:rsid w:val="001A521F"/>
    <w:rsid w:val="001B4C68"/>
    <w:rsid w:val="001B6FE1"/>
    <w:rsid w:val="001C3A31"/>
    <w:rsid w:val="001C71DE"/>
    <w:rsid w:val="001D2511"/>
    <w:rsid w:val="001D5308"/>
    <w:rsid w:val="001E6CDA"/>
    <w:rsid w:val="001F5DB6"/>
    <w:rsid w:val="0020583F"/>
    <w:rsid w:val="002239F6"/>
    <w:rsid w:val="00223F14"/>
    <w:rsid w:val="00227FD1"/>
    <w:rsid w:val="00231141"/>
    <w:rsid w:val="00237802"/>
    <w:rsid w:val="002419C3"/>
    <w:rsid w:val="00242C58"/>
    <w:rsid w:val="00250382"/>
    <w:rsid w:val="00250434"/>
    <w:rsid w:val="0025512D"/>
    <w:rsid w:val="00256917"/>
    <w:rsid w:val="00262BE9"/>
    <w:rsid w:val="0026547D"/>
    <w:rsid w:val="00265D93"/>
    <w:rsid w:val="0027228C"/>
    <w:rsid w:val="00273DAD"/>
    <w:rsid w:val="00277BF4"/>
    <w:rsid w:val="00281794"/>
    <w:rsid w:val="00283CD6"/>
    <w:rsid w:val="00290798"/>
    <w:rsid w:val="002A6CB8"/>
    <w:rsid w:val="002A7CC4"/>
    <w:rsid w:val="002A7D5A"/>
    <w:rsid w:val="002B36D2"/>
    <w:rsid w:val="002C3728"/>
    <w:rsid w:val="002C4CFE"/>
    <w:rsid w:val="002C7971"/>
    <w:rsid w:val="002C7A06"/>
    <w:rsid w:val="002D119E"/>
    <w:rsid w:val="002D6C68"/>
    <w:rsid w:val="002E3045"/>
    <w:rsid w:val="002F5424"/>
    <w:rsid w:val="002F64B0"/>
    <w:rsid w:val="002F64BB"/>
    <w:rsid w:val="00303D92"/>
    <w:rsid w:val="0030420C"/>
    <w:rsid w:val="00306164"/>
    <w:rsid w:val="003063BF"/>
    <w:rsid w:val="00314B2B"/>
    <w:rsid w:val="00325158"/>
    <w:rsid w:val="00332E7C"/>
    <w:rsid w:val="00333771"/>
    <w:rsid w:val="0033435C"/>
    <w:rsid w:val="00337742"/>
    <w:rsid w:val="00340B06"/>
    <w:rsid w:val="00343DAA"/>
    <w:rsid w:val="0034743A"/>
    <w:rsid w:val="00353400"/>
    <w:rsid w:val="003611FC"/>
    <w:rsid w:val="00361D25"/>
    <w:rsid w:val="003664BD"/>
    <w:rsid w:val="003767DA"/>
    <w:rsid w:val="00376E70"/>
    <w:rsid w:val="0038242B"/>
    <w:rsid w:val="00383A9A"/>
    <w:rsid w:val="00387AD8"/>
    <w:rsid w:val="00391095"/>
    <w:rsid w:val="003947E4"/>
    <w:rsid w:val="003A05BB"/>
    <w:rsid w:val="003A4951"/>
    <w:rsid w:val="003A6C45"/>
    <w:rsid w:val="003B1CDF"/>
    <w:rsid w:val="003B57F1"/>
    <w:rsid w:val="003C0CF5"/>
    <w:rsid w:val="003C1B60"/>
    <w:rsid w:val="003D1717"/>
    <w:rsid w:val="003F12BC"/>
    <w:rsid w:val="003F3424"/>
    <w:rsid w:val="003F40CC"/>
    <w:rsid w:val="00404D2D"/>
    <w:rsid w:val="0040556A"/>
    <w:rsid w:val="0041400E"/>
    <w:rsid w:val="00414944"/>
    <w:rsid w:val="0041538C"/>
    <w:rsid w:val="00416A02"/>
    <w:rsid w:val="00417BB0"/>
    <w:rsid w:val="004215DF"/>
    <w:rsid w:val="0042264F"/>
    <w:rsid w:val="0042662D"/>
    <w:rsid w:val="00426A9C"/>
    <w:rsid w:val="0043759F"/>
    <w:rsid w:val="00441A6C"/>
    <w:rsid w:val="00441F10"/>
    <w:rsid w:val="004432EA"/>
    <w:rsid w:val="00444477"/>
    <w:rsid w:val="00446AF7"/>
    <w:rsid w:val="0045305B"/>
    <w:rsid w:val="00454EB8"/>
    <w:rsid w:val="00460074"/>
    <w:rsid w:val="00463951"/>
    <w:rsid w:val="00470079"/>
    <w:rsid w:val="004720C8"/>
    <w:rsid w:val="00474935"/>
    <w:rsid w:val="004869D5"/>
    <w:rsid w:val="00490A51"/>
    <w:rsid w:val="0049230F"/>
    <w:rsid w:val="00492F04"/>
    <w:rsid w:val="00494FFD"/>
    <w:rsid w:val="0049546F"/>
    <w:rsid w:val="00495812"/>
    <w:rsid w:val="004976FC"/>
    <w:rsid w:val="00497AEF"/>
    <w:rsid w:val="004A4FE4"/>
    <w:rsid w:val="004A5C38"/>
    <w:rsid w:val="004A6654"/>
    <w:rsid w:val="004A7ACD"/>
    <w:rsid w:val="004B6769"/>
    <w:rsid w:val="004C12FF"/>
    <w:rsid w:val="004C7720"/>
    <w:rsid w:val="004D16D1"/>
    <w:rsid w:val="004D1842"/>
    <w:rsid w:val="004E49F3"/>
    <w:rsid w:val="004E5ACB"/>
    <w:rsid w:val="004F082C"/>
    <w:rsid w:val="004F1A79"/>
    <w:rsid w:val="004F2F28"/>
    <w:rsid w:val="004F4F47"/>
    <w:rsid w:val="004F6498"/>
    <w:rsid w:val="00502555"/>
    <w:rsid w:val="00502CBF"/>
    <w:rsid w:val="00512C60"/>
    <w:rsid w:val="0051678C"/>
    <w:rsid w:val="00522F0C"/>
    <w:rsid w:val="00524A00"/>
    <w:rsid w:val="0052597A"/>
    <w:rsid w:val="00526303"/>
    <w:rsid w:val="0053749F"/>
    <w:rsid w:val="005414BE"/>
    <w:rsid w:val="0054561B"/>
    <w:rsid w:val="00557CF7"/>
    <w:rsid w:val="00561A98"/>
    <w:rsid w:val="00571586"/>
    <w:rsid w:val="00573D1F"/>
    <w:rsid w:val="0057602F"/>
    <w:rsid w:val="00577EF8"/>
    <w:rsid w:val="00581A7C"/>
    <w:rsid w:val="00582371"/>
    <w:rsid w:val="00587F00"/>
    <w:rsid w:val="00595FCA"/>
    <w:rsid w:val="005A1E15"/>
    <w:rsid w:val="005A726A"/>
    <w:rsid w:val="005B0D1F"/>
    <w:rsid w:val="005B2396"/>
    <w:rsid w:val="005B703A"/>
    <w:rsid w:val="005B74EE"/>
    <w:rsid w:val="005C2AF9"/>
    <w:rsid w:val="005C796F"/>
    <w:rsid w:val="005D21B5"/>
    <w:rsid w:val="005D4613"/>
    <w:rsid w:val="005E22FA"/>
    <w:rsid w:val="005E60D0"/>
    <w:rsid w:val="005E66DD"/>
    <w:rsid w:val="005E7F26"/>
    <w:rsid w:val="005F685B"/>
    <w:rsid w:val="00600F61"/>
    <w:rsid w:val="0060111B"/>
    <w:rsid w:val="00601D97"/>
    <w:rsid w:val="00612AC5"/>
    <w:rsid w:val="00615F7C"/>
    <w:rsid w:val="00617216"/>
    <w:rsid w:val="00627BA2"/>
    <w:rsid w:val="006346E9"/>
    <w:rsid w:val="00641816"/>
    <w:rsid w:val="006476A9"/>
    <w:rsid w:val="00651F62"/>
    <w:rsid w:val="00652D97"/>
    <w:rsid w:val="0065372F"/>
    <w:rsid w:val="00660580"/>
    <w:rsid w:val="006608D9"/>
    <w:rsid w:val="00662027"/>
    <w:rsid w:val="0067531A"/>
    <w:rsid w:val="0068249D"/>
    <w:rsid w:val="006825D8"/>
    <w:rsid w:val="00683620"/>
    <w:rsid w:val="006925EC"/>
    <w:rsid w:val="00695B3B"/>
    <w:rsid w:val="0069736B"/>
    <w:rsid w:val="0069754D"/>
    <w:rsid w:val="006A1366"/>
    <w:rsid w:val="006A37E5"/>
    <w:rsid w:val="006B02E9"/>
    <w:rsid w:val="006C1ED0"/>
    <w:rsid w:val="006C4B29"/>
    <w:rsid w:val="006D0189"/>
    <w:rsid w:val="006D169D"/>
    <w:rsid w:val="006D1FE1"/>
    <w:rsid w:val="006D4F7A"/>
    <w:rsid w:val="006D64AC"/>
    <w:rsid w:val="006E665E"/>
    <w:rsid w:val="007041C7"/>
    <w:rsid w:val="00705D2E"/>
    <w:rsid w:val="007145B0"/>
    <w:rsid w:val="00722944"/>
    <w:rsid w:val="007248E0"/>
    <w:rsid w:val="00725431"/>
    <w:rsid w:val="00730F18"/>
    <w:rsid w:val="00736641"/>
    <w:rsid w:val="007430EB"/>
    <w:rsid w:val="00746FCB"/>
    <w:rsid w:val="00747332"/>
    <w:rsid w:val="00747E54"/>
    <w:rsid w:val="0075156F"/>
    <w:rsid w:val="00751991"/>
    <w:rsid w:val="007532B2"/>
    <w:rsid w:val="00757F2D"/>
    <w:rsid w:val="00761C6C"/>
    <w:rsid w:val="007622B0"/>
    <w:rsid w:val="00762959"/>
    <w:rsid w:val="00763784"/>
    <w:rsid w:val="00764D7C"/>
    <w:rsid w:val="00767A61"/>
    <w:rsid w:val="0077682A"/>
    <w:rsid w:val="00776FFB"/>
    <w:rsid w:val="00777789"/>
    <w:rsid w:val="007808A9"/>
    <w:rsid w:val="00780985"/>
    <w:rsid w:val="00781BCC"/>
    <w:rsid w:val="00784191"/>
    <w:rsid w:val="007874CE"/>
    <w:rsid w:val="00792BF4"/>
    <w:rsid w:val="007A3262"/>
    <w:rsid w:val="007A41A2"/>
    <w:rsid w:val="007C0699"/>
    <w:rsid w:val="007C3A1F"/>
    <w:rsid w:val="007C6DB6"/>
    <w:rsid w:val="007C735A"/>
    <w:rsid w:val="007D3FE7"/>
    <w:rsid w:val="007D5AB9"/>
    <w:rsid w:val="007D7958"/>
    <w:rsid w:val="007E70FB"/>
    <w:rsid w:val="007E7EBC"/>
    <w:rsid w:val="007F235A"/>
    <w:rsid w:val="007F3332"/>
    <w:rsid w:val="007F6A0F"/>
    <w:rsid w:val="007F6F71"/>
    <w:rsid w:val="00800704"/>
    <w:rsid w:val="00803970"/>
    <w:rsid w:val="00806143"/>
    <w:rsid w:val="00806F29"/>
    <w:rsid w:val="00816448"/>
    <w:rsid w:val="008170BB"/>
    <w:rsid w:val="00817B35"/>
    <w:rsid w:val="00820EC2"/>
    <w:rsid w:val="0082542B"/>
    <w:rsid w:val="00826F82"/>
    <w:rsid w:val="00830D26"/>
    <w:rsid w:val="00830E09"/>
    <w:rsid w:val="00834B3F"/>
    <w:rsid w:val="00834B6D"/>
    <w:rsid w:val="00835AF9"/>
    <w:rsid w:val="0084132A"/>
    <w:rsid w:val="00844EC0"/>
    <w:rsid w:val="0084540F"/>
    <w:rsid w:val="008464DA"/>
    <w:rsid w:val="008468F1"/>
    <w:rsid w:val="00852B10"/>
    <w:rsid w:val="00852F6D"/>
    <w:rsid w:val="00854A41"/>
    <w:rsid w:val="008619BB"/>
    <w:rsid w:val="00866489"/>
    <w:rsid w:val="00866A1B"/>
    <w:rsid w:val="0088317E"/>
    <w:rsid w:val="00886024"/>
    <w:rsid w:val="0088658C"/>
    <w:rsid w:val="00890BFF"/>
    <w:rsid w:val="008939FB"/>
    <w:rsid w:val="008A1AE7"/>
    <w:rsid w:val="008A1BF4"/>
    <w:rsid w:val="008A435D"/>
    <w:rsid w:val="008A4A4A"/>
    <w:rsid w:val="008A700A"/>
    <w:rsid w:val="008B2EA3"/>
    <w:rsid w:val="008B5095"/>
    <w:rsid w:val="008C11EC"/>
    <w:rsid w:val="008C5382"/>
    <w:rsid w:val="008C60CF"/>
    <w:rsid w:val="008D5F54"/>
    <w:rsid w:val="008E1168"/>
    <w:rsid w:val="008F06E8"/>
    <w:rsid w:val="008F1D04"/>
    <w:rsid w:val="008F560C"/>
    <w:rsid w:val="008F575A"/>
    <w:rsid w:val="00900816"/>
    <w:rsid w:val="00904BCB"/>
    <w:rsid w:val="009072B7"/>
    <w:rsid w:val="00910EBA"/>
    <w:rsid w:val="00910FE0"/>
    <w:rsid w:val="009128C2"/>
    <w:rsid w:val="0091330F"/>
    <w:rsid w:val="00915665"/>
    <w:rsid w:val="00920C15"/>
    <w:rsid w:val="00921DFE"/>
    <w:rsid w:val="00932EE9"/>
    <w:rsid w:val="00933951"/>
    <w:rsid w:val="00934F07"/>
    <w:rsid w:val="0093722F"/>
    <w:rsid w:val="00940935"/>
    <w:rsid w:val="00945C22"/>
    <w:rsid w:val="0095097D"/>
    <w:rsid w:val="00952AF8"/>
    <w:rsid w:val="009554BE"/>
    <w:rsid w:val="009562CC"/>
    <w:rsid w:val="00957F6A"/>
    <w:rsid w:val="00967839"/>
    <w:rsid w:val="009713CA"/>
    <w:rsid w:val="009734F6"/>
    <w:rsid w:val="00976852"/>
    <w:rsid w:val="009776C1"/>
    <w:rsid w:val="009805C2"/>
    <w:rsid w:val="00981021"/>
    <w:rsid w:val="00981CF5"/>
    <w:rsid w:val="00985AAD"/>
    <w:rsid w:val="00987F93"/>
    <w:rsid w:val="00990E4E"/>
    <w:rsid w:val="009A1EF9"/>
    <w:rsid w:val="009A38FF"/>
    <w:rsid w:val="009A3D24"/>
    <w:rsid w:val="009A4EE0"/>
    <w:rsid w:val="009B0180"/>
    <w:rsid w:val="009B1D0F"/>
    <w:rsid w:val="009B59E4"/>
    <w:rsid w:val="009B6A82"/>
    <w:rsid w:val="009C4582"/>
    <w:rsid w:val="009C52D4"/>
    <w:rsid w:val="009D723C"/>
    <w:rsid w:val="009E37BC"/>
    <w:rsid w:val="009E3FFF"/>
    <w:rsid w:val="009E6712"/>
    <w:rsid w:val="009F5C02"/>
    <w:rsid w:val="00A031BE"/>
    <w:rsid w:val="00A05EF0"/>
    <w:rsid w:val="00A13467"/>
    <w:rsid w:val="00A15586"/>
    <w:rsid w:val="00A20076"/>
    <w:rsid w:val="00A26253"/>
    <w:rsid w:val="00A34B4F"/>
    <w:rsid w:val="00A37390"/>
    <w:rsid w:val="00A52602"/>
    <w:rsid w:val="00A526A3"/>
    <w:rsid w:val="00A538D5"/>
    <w:rsid w:val="00A54C1F"/>
    <w:rsid w:val="00A54F75"/>
    <w:rsid w:val="00A54FC4"/>
    <w:rsid w:val="00A56B51"/>
    <w:rsid w:val="00A57E6B"/>
    <w:rsid w:val="00A73753"/>
    <w:rsid w:val="00A77BB9"/>
    <w:rsid w:val="00A8275E"/>
    <w:rsid w:val="00A83E53"/>
    <w:rsid w:val="00A9023A"/>
    <w:rsid w:val="00A97625"/>
    <w:rsid w:val="00AA1FBD"/>
    <w:rsid w:val="00AA26DE"/>
    <w:rsid w:val="00AA4C9B"/>
    <w:rsid w:val="00AC5DDE"/>
    <w:rsid w:val="00AD3F8E"/>
    <w:rsid w:val="00AD45FB"/>
    <w:rsid w:val="00AD7E44"/>
    <w:rsid w:val="00AE438A"/>
    <w:rsid w:val="00AE7DA5"/>
    <w:rsid w:val="00AF037B"/>
    <w:rsid w:val="00AF6DAC"/>
    <w:rsid w:val="00B01C3A"/>
    <w:rsid w:val="00B039DD"/>
    <w:rsid w:val="00B03B48"/>
    <w:rsid w:val="00B050D7"/>
    <w:rsid w:val="00B05251"/>
    <w:rsid w:val="00B06261"/>
    <w:rsid w:val="00B1261D"/>
    <w:rsid w:val="00B14DBC"/>
    <w:rsid w:val="00B22184"/>
    <w:rsid w:val="00B269D0"/>
    <w:rsid w:val="00B30B9A"/>
    <w:rsid w:val="00B31EA5"/>
    <w:rsid w:val="00B34EDA"/>
    <w:rsid w:val="00B45290"/>
    <w:rsid w:val="00B46687"/>
    <w:rsid w:val="00B6113F"/>
    <w:rsid w:val="00B63859"/>
    <w:rsid w:val="00B63B0A"/>
    <w:rsid w:val="00B64D56"/>
    <w:rsid w:val="00B66D67"/>
    <w:rsid w:val="00B77293"/>
    <w:rsid w:val="00B81467"/>
    <w:rsid w:val="00B92449"/>
    <w:rsid w:val="00B93AC2"/>
    <w:rsid w:val="00B94AC4"/>
    <w:rsid w:val="00B95AC0"/>
    <w:rsid w:val="00BA1E2F"/>
    <w:rsid w:val="00BB4B9F"/>
    <w:rsid w:val="00BB5A5F"/>
    <w:rsid w:val="00BB7892"/>
    <w:rsid w:val="00BB79A6"/>
    <w:rsid w:val="00BC54AE"/>
    <w:rsid w:val="00BC7108"/>
    <w:rsid w:val="00BD434E"/>
    <w:rsid w:val="00BE2576"/>
    <w:rsid w:val="00BF1FAA"/>
    <w:rsid w:val="00C00A88"/>
    <w:rsid w:val="00C03D87"/>
    <w:rsid w:val="00C04EDD"/>
    <w:rsid w:val="00C06282"/>
    <w:rsid w:val="00C10791"/>
    <w:rsid w:val="00C11CF8"/>
    <w:rsid w:val="00C13A15"/>
    <w:rsid w:val="00C14402"/>
    <w:rsid w:val="00C151F0"/>
    <w:rsid w:val="00C20CCC"/>
    <w:rsid w:val="00C22825"/>
    <w:rsid w:val="00C35164"/>
    <w:rsid w:val="00C35A29"/>
    <w:rsid w:val="00C40334"/>
    <w:rsid w:val="00C443FF"/>
    <w:rsid w:val="00C547AE"/>
    <w:rsid w:val="00C61161"/>
    <w:rsid w:val="00C745F6"/>
    <w:rsid w:val="00C76704"/>
    <w:rsid w:val="00C76A34"/>
    <w:rsid w:val="00C81A7B"/>
    <w:rsid w:val="00C851AE"/>
    <w:rsid w:val="00C878E6"/>
    <w:rsid w:val="00C92382"/>
    <w:rsid w:val="00C926B5"/>
    <w:rsid w:val="00C936CD"/>
    <w:rsid w:val="00CA1006"/>
    <w:rsid w:val="00CB1D6D"/>
    <w:rsid w:val="00CC3BA7"/>
    <w:rsid w:val="00CC596F"/>
    <w:rsid w:val="00CC6188"/>
    <w:rsid w:val="00CC7F4A"/>
    <w:rsid w:val="00CD326E"/>
    <w:rsid w:val="00CD3316"/>
    <w:rsid w:val="00CD454D"/>
    <w:rsid w:val="00CD5DB3"/>
    <w:rsid w:val="00CE0F83"/>
    <w:rsid w:val="00CE3D11"/>
    <w:rsid w:val="00CE4F76"/>
    <w:rsid w:val="00CF26D8"/>
    <w:rsid w:val="00CF4EE1"/>
    <w:rsid w:val="00D05EB8"/>
    <w:rsid w:val="00D11AF7"/>
    <w:rsid w:val="00D17C9A"/>
    <w:rsid w:val="00D20578"/>
    <w:rsid w:val="00D22B38"/>
    <w:rsid w:val="00D24303"/>
    <w:rsid w:val="00D273D1"/>
    <w:rsid w:val="00D32C97"/>
    <w:rsid w:val="00D33597"/>
    <w:rsid w:val="00D350D7"/>
    <w:rsid w:val="00D35ECF"/>
    <w:rsid w:val="00D37A36"/>
    <w:rsid w:val="00D513BF"/>
    <w:rsid w:val="00D52ED9"/>
    <w:rsid w:val="00D5386E"/>
    <w:rsid w:val="00D57705"/>
    <w:rsid w:val="00D57A7F"/>
    <w:rsid w:val="00D66D1C"/>
    <w:rsid w:val="00D673F0"/>
    <w:rsid w:val="00D753F6"/>
    <w:rsid w:val="00D81657"/>
    <w:rsid w:val="00D856AF"/>
    <w:rsid w:val="00D90A70"/>
    <w:rsid w:val="00D9285A"/>
    <w:rsid w:val="00D961DA"/>
    <w:rsid w:val="00DA0264"/>
    <w:rsid w:val="00DA29C2"/>
    <w:rsid w:val="00DA63D7"/>
    <w:rsid w:val="00DA6D8C"/>
    <w:rsid w:val="00DB1F02"/>
    <w:rsid w:val="00DC2C76"/>
    <w:rsid w:val="00DD0594"/>
    <w:rsid w:val="00DE1E00"/>
    <w:rsid w:val="00DF7A3F"/>
    <w:rsid w:val="00E00600"/>
    <w:rsid w:val="00E07144"/>
    <w:rsid w:val="00E0787F"/>
    <w:rsid w:val="00E10958"/>
    <w:rsid w:val="00E12DF2"/>
    <w:rsid w:val="00E16DC9"/>
    <w:rsid w:val="00E250EE"/>
    <w:rsid w:val="00E37DCC"/>
    <w:rsid w:val="00E40754"/>
    <w:rsid w:val="00E44BDD"/>
    <w:rsid w:val="00E451D2"/>
    <w:rsid w:val="00E5621C"/>
    <w:rsid w:val="00E60FB7"/>
    <w:rsid w:val="00E6428D"/>
    <w:rsid w:val="00E73778"/>
    <w:rsid w:val="00E74904"/>
    <w:rsid w:val="00E90301"/>
    <w:rsid w:val="00E94BB7"/>
    <w:rsid w:val="00E969A8"/>
    <w:rsid w:val="00EA0400"/>
    <w:rsid w:val="00EA67A2"/>
    <w:rsid w:val="00EB0306"/>
    <w:rsid w:val="00EB0E6D"/>
    <w:rsid w:val="00EB3096"/>
    <w:rsid w:val="00EB31AE"/>
    <w:rsid w:val="00EB55D5"/>
    <w:rsid w:val="00EC3375"/>
    <w:rsid w:val="00EC3EB8"/>
    <w:rsid w:val="00ED0AA9"/>
    <w:rsid w:val="00ED30C5"/>
    <w:rsid w:val="00EE49D5"/>
    <w:rsid w:val="00EE71C0"/>
    <w:rsid w:val="00F0187B"/>
    <w:rsid w:val="00F01FD9"/>
    <w:rsid w:val="00F039CF"/>
    <w:rsid w:val="00F062F1"/>
    <w:rsid w:val="00F14516"/>
    <w:rsid w:val="00F17FA4"/>
    <w:rsid w:val="00F26CFC"/>
    <w:rsid w:val="00F318D4"/>
    <w:rsid w:val="00F3260C"/>
    <w:rsid w:val="00F359BE"/>
    <w:rsid w:val="00F35A88"/>
    <w:rsid w:val="00F4143E"/>
    <w:rsid w:val="00F41FE4"/>
    <w:rsid w:val="00F51631"/>
    <w:rsid w:val="00F53B22"/>
    <w:rsid w:val="00F619F1"/>
    <w:rsid w:val="00F62A9A"/>
    <w:rsid w:val="00F638AF"/>
    <w:rsid w:val="00F63968"/>
    <w:rsid w:val="00F75906"/>
    <w:rsid w:val="00F82BBB"/>
    <w:rsid w:val="00F83BE6"/>
    <w:rsid w:val="00F8547A"/>
    <w:rsid w:val="00F86503"/>
    <w:rsid w:val="00F87C15"/>
    <w:rsid w:val="00F944B1"/>
    <w:rsid w:val="00F95A35"/>
    <w:rsid w:val="00FA31D6"/>
    <w:rsid w:val="00FA4862"/>
    <w:rsid w:val="00FA6D14"/>
    <w:rsid w:val="00FB10DA"/>
    <w:rsid w:val="00FB1A19"/>
    <w:rsid w:val="00FB2492"/>
    <w:rsid w:val="00FB7911"/>
    <w:rsid w:val="00FC1DA7"/>
    <w:rsid w:val="00FC6E67"/>
    <w:rsid w:val="00FD54A7"/>
    <w:rsid w:val="00FE56E0"/>
    <w:rsid w:val="00FE67F7"/>
    <w:rsid w:val="00FE7AF4"/>
    <w:rsid w:val="00FF1697"/>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ABFC0"/>
  <w15:docId w15:val="{D402895A-4302-8442-AB47-8D62D2408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ans CJK SC Regular" w:hAnsi="Liberation Serif" w:cs="FreeSans"/>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3CC"/>
    <w:pPr>
      <w:spacing w:line="276" w:lineRule="auto"/>
      <w:jc w:val="both"/>
    </w:pPr>
    <w:rPr>
      <w:rFonts w:ascii="Arial" w:hAnsi="Arial"/>
      <w:sz w:val="24"/>
    </w:rPr>
  </w:style>
  <w:style w:type="paragraph" w:styleId="Heading1">
    <w:name w:val="heading 1"/>
    <w:basedOn w:val="Normal"/>
    <w:next w:val="Normal"/>
    <w:qFormat/>
    <w:rsid w:val="006D4C0A"/>
    <w:pPr>
      <w:keepNext/>
      <w:keepLines/>
      <w:numPr>
        <w:numId w:val="1"/>
      </w:numPr>
      <w:spacing w:before="360" w:after="120"/>
      <w:outlineLvl w:val="0"/>
    </w:pPr>
    <w:rPr>
      <w:rFonts w:eastAsia="Times New Roman"/>
      <w:b/>
      <w:bCs/>
      <w:szCs w:val="28"/>
    </w:rPr>
  </w:style>
  <w:style w:type="paragraph" w:styleId="Heading2">
    <w:name w:val="heading 2"/>
    <w:basedOn w:val="Normal"/>
    <w:next w:val="Normal"/>
    <w:qFormat/>
    <w:pPr>
      <w:keepNext/>
      <w:keepLines/>
      <w:numPr>
        <w:ilvl w:val="1"/>
        <w:numId w:val="1"/>
      </w:numPr>
      <w:spacing w:before="240" w:after="120"/>
      <w:outlineLvl w:val="1"/>
    </w:pPr>
    <w:rPr>
      <w:rFonts w:eastAsia="Times New Roman"/>
      <w:bCs/>
      <w:i/>
      <w:szCs w:val="26"/>
    </w:rPr>
  </w:style>
  <w:style w:type="paragraph" w:styleId="Heading3">
    <w:name w:val="heading 3"/>
    <w:basedOn w:val="Titolo"/>
    <w:qFormat/>
    <w:pPr>
      <w:widowControl w:val="0"/>
      <w:jc w:val="left"/>
      <w:outlineLvl w:val="2"/>
    </w:pPr>
    <w:rPr>
      <w:rFonts w:ascii="Liberation Serif" w:hAnsi="Liberation Serif"/>
      <w:color w:val="00000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TitleChar">
    <w:name w:val="Title Char"/>
    <w:qFormat/>
    <w:rPr>
      <w:rFonts w:ascii="Times New Roman" w:eastAsia="Times New Roman" w:hAnsi="Times New Roman" w:cs="Times New Roman"/>
      <w:spacing w:val="5"/>
      <w:sz w:val="52"/>
      <w:szCs w:val="52"/>
    </w:rPr>
  </w:style>
  <w:style w:type="character" w:customStyle="1" w:styleId="Enfasiforte">
    <w:name w:val="Enfasi forte"/>
    <w:qFormat/>
    <w:rsid w:val="004413CC"/>
    <w:rPr>
      <w:rFonts w:ascii="Arial" w:hAnsi="Arial"/>
      <w:b/>
      <w:bCs/>
      <w:sz w:val="28"/>
    </w:rPr>
  </w:style>
  <w:style w:type="character" w:customStyle="1" w:styleId="Enfasi">
    <w:name w:val="Enfasi"/>
    <w:qFormat/>
    <w:rsid w:val="004413CC"/>
    <w:rPr>
      <w:rFonts w:ascii="Arial" w:hAnsi="Arial"/>
      <w:i/>
      <w:iCs/>
      <w:sz w:val="24"/>
    </w:rPr>
  </w:style>
  <w:style w:type="character" w:customStyle="1" w:styleId="Heading1Char">
    <w:name w:val="Heading 1 Char"/>
    <w:qFormat/>
    <w:rPr>
      <w:rFonts w:ascii="Times New Roman" w:eastAsia="Times New Roman" w:hAnsi="Times New Roman" w:cs="Times New Roman"/>
      <w:b/>
      <w:bCs/>
      <w:sz w:val="24"/>
      <w:szCs w:val="28"/>
    </w:rPr>
  </w:style>
  <w:style w:type="character" w:customStyle="1" w:styleId="Heading2Char">
    <w:name w:val="Heading 2 Char"/>
    <w:qFormat/>
    <w:rPr>
      <w:rFonts w:ascii="Times New Roman" w:eastAsia="Times New Roman" w:hAnsi="Times New Roman" w:cs="Times New Roman"/>
      <w:bCs/>
      <w:i/>
      <w:sz w:val="24"/>
      <w:szCs w:val="26"/>
    </w:rPr>
  </w:style>
  <w:style w:type="character" w:customStyle="1" w:styleId="Collegamentoipertestuale1">
    <w:name w:val="Collegamento ipertestuale1"/>
    <w:qFormat/>
    <w:rPr>
      <w:color w:val="0000FF"/>
      <w:u w:val="single"/>
    </w:rPr>
  </w:style>
  <w:style w:type="character" w:customStyle="1" w:styleId="FootnoteTextChar">
    <w:name w:val="Footnote Text Char"/>
    <w:qFormat/>
    <w:rPr>
      <w:rFonts w:ascii="Times New Roman" w:hAnsi="Times New Roman" w:cs="Times New Roman"/>
      <w:sz w:val="20"/>
      <w:szCs w:val="20"/>
    </w:rPr>
  </w:style>
  <w:style w:type="character" w:customStyle="1" w:styleId="FootnoteCharacters">
    <w:name w:val="Footnote Characters"/>
    <w:qFormat/>
    <w:rPr>
      <w:vertAlign w:val="superscript"/>
    </w:rPr>
  </w:style>
  <w:style w:type="character" w:customStyle="1" w:styleId="BalloonTextChar">
    <w:name w:val="Balloon Text Char"/>
    <w:qFormat/>
    <w:rPr>
      <w:rFonts w:ascii="Tahoma" w:hAnsi="Tahoma" w:cs="Tahoma"/>
      <w:sz w:val="16"/>
      <w:szCs w:val="16"/>
    </w:rPr>
  </w:style>
  <w:style w:type="character" w:customStyle="1" w:styleId="FootnoteAnchor">
    <w:name w:val="Footnote Anchor"/>
    <w:qFormat/>
    <w:rPr>
      <w:vertAlign w:val="superscript"/>
    </w:rPr>
  </w:style>
  <w:style w:type="character" w:customStyle="1" w:styleId="EndnoteCharacters">
    <w:name w:val="Endnote Characters"/>
    <w:qFormat/>
    <w:rPr>
      <w:vertAlign w:val="superscript"/>
    </w:rPr>
  </w:style>
  <w:style w:type="character" w:customStyle="1" w:styleId="WW-EndnoteCharacters">
    <w:name w:val="WW-Endnote Characters"/>
    <w:qFormat/>
  </w:style>
  <w:style w:type="character" w:customStyle="1" w:styleId="EndnoteAnchor">
    <w:name w:val="Endnote Anchor"/>
    <w:qFormat/>
    <w:rPr>
      <w:vertAlign w:val="superscript"/>
    </w:rPr>
  </w:style>
  <w:style w:type="character" w:customStyle="1" w:styleId="CollegamentoInternet">
    <w:name w:val="Collegamento Internet"/>
    <w:qFormat/>
    <w:rPr>
      <w:color w:val="000080"/>
      <w:u w:val="single"/>
    </w:rPr>
  </w:style>
  <w:style w:type="character" w:customStyle="1" w:styleId="Caratterenotaapidipagina">
    <w:name w:val="Carattere nota a piè di pagina"/>
    <w:qFormat/>
  </w:style>
  <w:style w:type="character" w:customStyle="1" w:styleId="Richiamoallanotaapidipagina">
    <w:name w:val="Richiamo alla nota a piè di pagina"/>
    <w:qFormat/>
    <w:rPr>
      <w:vertAlign w:val="superscript"/>
    </w:rPr>
  </w:style>
  <w:style w:type="character" w:customStyle="1" w:styleId="Richiamoallanotadichiusura">
    <w:name w:val="Richiamo alla nota di chiusura"/>
    <w:qFormat/>
    <w:rPr>
      <w:vertAlign w:val="superscript"/>
    </w:rPr>
  </w:style>
  <w:style w:type="character" w:customStyle="1" w:styleId="Caratterenotadichiusura">
    <w:name w:val="Carattere nota di chiusura"/>
    <w:qFormat/>
  </w:style>
  <w:style w:type="character" w:styleId="LineNumber">
    <w:name w:val="line number"/>
    <w:basedOn w:val="DefaultParagraphFont"/>
    <w:uiPriority w:val="99"/>
    <w:semiHidden/>
    <w:unhideWhenUsed/>
    <w:qFormat/>
    <w:rsid w:val="00152771"/>
  </w:style>
  <w:style w:type="character" w:customStyle="1" w:styleId="LineNumbering">
    <w:name w:val="Line Numbering"/>
    <w:qFormat/>
  </w:style>
  <w:style w:type="character" w:customStyle="1" w:styleId="Caratterinotaapidipagina">
    <w:name w:val="Caratteri nota a piè di pagina"/>
    <w:qFormat/>
  </w:style>
  <w:style w:type="character" w:customStyle="1" w:styleId="Numerazionerighe">
    <w:name w:val="Numerazione righe"/>
  </w:style>
  <w:style w:type="character" w:customStyle="1" w:styleId="Caratterinotadichiusura">
    <w:name w:val="Caratteri nota di chiusura"/>
    <w:qFormat/>
  </w:style>
  <w:style w:type="paragraph" w:customStyle="1" w:styleId="Titolo">
    <w:name w:val="Titolo"/>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next w:val="Normal"/>
    <w:qFormat/>
    <w:pPr>
      <w:spacing w:before="240" w:after="240" w:line="240" w:lineRule="auto"/>
      <w:jc w:val="center"/>
    </w:pPr>
    <w:rPr>
      <w:b/>
      <w:bCs/>
      <w:sz w:val="20"/>
      <w:szCs w:val="18"/>
    </w:rPr>
  </w:style>
  <w:style w:type="paragraph" w:customStyle="1" w:styleId="Indice">
    <w:name w:val="Indice"/>
    <w:basedOn w:val="Normal"/>
    <w:qFormat/>
    <w:pPr>
      <w:suppressLineNumbers/>
    </w:pPr>
  </w:style>
  <w:style w:type="paragraph" w:customStyle="1" w:styleId="Titolo1">
    <w:name w:val="Titolo1"/>
    <w:basedOn w:val="Normal"/>
    <w:next w:val="Normal"/>
    <w:qFormat/>
    <w:rsid w:val="004413CC"/>
    <w:pPr>
      <w:spacing w:after="480" w:line="240" w:lineRule="auto"/>
      <w:contextualSpacing/>
      <w:jc w:val="center"/>
    </w:pPr>
    <w:rPr>
      <w:rFonts w:eastAsia="Times New Roman"/>
      <w:spacing w:val="5"/>
      <w:sz w:val="52"/>
      <w:szCs w:val="52"/>
    </w:rPr>
  </w:style>
  <w:style w:type="paragraph" w:customStyle="1" w:styleId="StyleEndnotetextRight025cm">
    <w:name w:val="Style Endnotetext + Right:  025 cm"/>
    <w:basedOn w:val="Normal"/>
    <w:qFormat/>
    <w:pPr>
      <w:widowControl w:val="0"/>
      <w:spacing w:line="240" w:lineRule="auto"/>
      <w:ind w:right="142" w:firstLine="113"/>
    </w:pPr>
    <w:rPr>
      <w:rFonts w:eastAsia="Times New Roman"/>
      <w:sz w:val="20"/>
      <w:szCs w:val="20"/>
    </w:rPr>
  </w:style>
  <w:style w:type="paragraph" w:styleId="FootnoteText">
    <w:name w:val="footnote text"/>
    <w:basedOn w:val="Normal"/>
  </w:style>
  <w:style w:type="paragraph" w:styleId="ListParagraph">
    <w:name w:val="List Paragraph"/>
    <w:basedOn w:val="Normal"/>
    <w:qFormat/>
    <w:pPr>
      <w:ind w:left="720"/>
      <w:contextualSpacing/>
    </w:pPr>
  </w:style>
  <w:style w:type="paragraph" w:styleId="BalloonText">
    <w:name w:val="Balloon Text"/>
    <w:basedOn w:val="Normal"/>
    <w:qFormat/>
    <w:pPr>
      <w:spacing w:line="240" w:lineRule="auto"/>
    </w:pPr>
    <w:rPr>
      <w:rFonts w:ascii="Tahoma" w:hAnsi="Tahoma" w:cs="Tahoma"/>
      <w:sz w:val="16"/>
      <w:szCs w:val="16"/>
    </w:rPr>
  </w:style>
  <w:style w:type="paragraph" w:customStyle="1" w:styleId="Testocitato">
    <w:name w:val="Testo citato"/>
    <w:basedOn w:val="Normal"/>
    <w:qFormat/>
  </w:style>
  <w:style w:type="paragraph" w:styleId="Title">
    <w:name w:val="Title"/>
    <w:basedOn w:val="Titolo1"/>
    <w:qFormat/>
  </w:style>
  <w:style w:type="paragraph" w:styleId="Subtitle">
    <w:name w:val="Subtitle"/>
    <w:basedOn w:val="Titolo1"/>
    <w:qFormat/>
  </w:style>
  <w:style w:type="paragraph" w:styleId="Revision">
    <w:name w:val="Revision"/>
    <w:uiPriority w:val="99"/>
    <w:semiHidden/>
    <w:qFormat/>
    <w:rsid w:val="002303AA"/>
    <w:rPr>
      <w:rFonts w:ascii="Times New Roman" w:eastAsia="Calibri" w:hAnsi="Times New Roman" w:cs="Times New Roman"/>
      <w:color w:val="00000A"/>
      <w:sz w:val="24"/>
      <w:szCs w:val="22"/>
      <w:lang w:val="it-IT" w:bidi="ar-SA"/>
    </w:rPr>
  </w:style>
  <w:style w:type="paragraph" w:customStyle="1" w:styleId="Figura">
    <w:name w:val="Figura"/>
    <w:basedOn w:val="Caption"/>
    <w:qFormat/>
  </w:style>
  <w:style w:type="paragraph" w:customStyle="1" w:styleId="FrameContents">
    <w:name w:val="Frame Contents"/>
    <w:basedOn w:val="Normal"/>
    <w:qFormat/>
  </w:style>
  <w:style w:type="paragraph" w:customStyle="1" w:styleId="Contenutocornice">
    <w:name w:val="Contenuto cornice"/>
    <w:basedOn w:val="Normal"/>
    <w:qFormat/>
  </w:style>
  <w:style w:type="numbering" w:customStyle="1" w:styleId="WW8Num1">
    <w:name w:val="WW8Num1"/>
    <w:qFormat/>
  </w:style>
  <w:style w:type="numbering" w:customStyle="1" w:styleId="WW8Num2">
    <w:name w:val="WW8Num2"/>
    <w:qFormat/>
  </w:style>
  <w:style w:type="paragraph" w:styleId="Header">
    <w:name w:val="header"/>
    <w:basedOn w:val="Normal"/>
    <w:link w:val="HeaderChar"/>
    <w:uiPriority w:val="99"/>
    <w:unhideWhenUsed/>
    <w:rsid w:val="00A34B4F"/>
    <w:pPr>
      <w:tabs>
        <w:tab w:val="center" w:pos="4680"/>
        <w:tab w:val="right" w:pos="9360"/>
      </w:tabs>
      <w:spacing w:line="240" w:lineRule="auto"/>
    </w:pPr>
    <w:rPr>
      <w:rFonts w:cs="Mangal"/>
      <w:szCs w:val="21"/>
    </w:rPr>
  </w:style>
  <w:style w:type="character" w:customStyle="1" w:styleId="HeaderChar">
    <w:name w:val="Header Char"/>
    <w:basedOn w:val="DefaultParagraphFont"/>
    <w:link w:val="Header"/>
    <w:uiPriority w:val="99"/>
    <w:rsid w:val="00A34B4F"/>
    <w:rPr>
      <w:rFonts w:ascii="Arial" w:hAnsi="Arial" w:cs="Mangal"/>
      <w:sz w:val="24"/>
      <w:szCs w:val="21"/>
    </w:rPr>
  </w:style>
  <w:style w:type="paragraph" w:styleId="Footer">
    <w:name w:val="footer"/>
    <w:basedOn w:val="Normal"/>
    <w:link w:val="FooterChar"/>
    <w:uiPriority w:val="99"/>
    <w:unhideWhenUsed/>
    <w:rsid w:val="00A34B4F"/>
    <w:pPr>
      <w:tabs>
        <w:tab w:val="center" w:pos="4680"/>
        <w:tab w:val="right" w:pos="9360"/>
      </w:tabs>
      <w:spacing w:line="240" w:lineRule="auto"/>
    </w:pPr>
    <w:rPr>
      <w:rFonts w:cs="Mangal"/>
      <w:szCs w:val="21"/>
    </w:rPr>
  </w:style>
  <w:style w:type="character" w:customStyle="1" w:styleId="FooterChar">
    <w:name w:val="Footer Char"/>
    <w:basedOn w:val="DefaultParagraphFont"/>
    <w:link w:val="Footer"/>
    <w:uiPriority w:val="99"/>
    <w:rsid w:val="00A34B4F"/>
    <w:rPr>
      <w:rFonts w:ascii="Arial" w:hAnsi="Arial" w:cs="Mangal"/>
      <w:sz w:val="24"/>
      <w:szCs w:val="21"/>
    </w:rPr>
  </w:style>
  <w:style w:type="character" w:styleId="PageNumber">
    <w:name w:val="page number"/>
    <w:basedOn w:val="DefaultParagraphFont"/>
    <w:uiPriority w:val="99"/>
    <w:semiHidden/>
    <w:unhideWhenUsed/>
    <w:rsid w:val="00CD326E"/>
  </w:style>
  <w:style w:type="character" w:styleId="Hyperlink">
    <w:name w:val="Hyperlink"/>
    <w:basedOn w:val="DefaultParagraphFont"/>
    <w:uiPriority w:val="99"/>
    <w:unhideWhenUsed/>
    <w:rsid w:val="009B59E4"/>
    <w:rPr>
      <w:color w:val="0000FF" w:themeColor="hyperlink"/>
      <w:u w:val="single"/>
    </w:rPr>
  </w:style>
  <w:style w:type="character" w:styleId="UnresolvedMention">
    <w:name w:val="Unresolved Mention"/>
    <w:basedOn w:val="DefaultParagraphFont"/>
    <w:uiPriority w:val="99"/>
    <w:semiHidden/>
    <w:unhideWhenUsed/>
    <w:rsid w:val="009B59E4"/>
    <w:rPr>
      <w:color w:val="605E5C"/>
      <w:shd w:val="clear" w:color="auto" w:fill="E1DFDD"/>
    </w:rPr>
  </w:style>
  <w:style w:type="paragraph" w:styleId="Bibliography">
    <w:name w:val="Bibliography"/>
    <w:basedOn w:val="Normal"/>
    <w:next w:val="Normal"/>
    <w:uiPriority w:val="37"/>
    <w:unhideWhenUsed/>
    <w:rsid w:val="00920C15"/>
    <w:pPr>
      <w:spacing w:line="480" w:lineRule="auto"/>
      <w:ind w:left="720" w:hanging="720"/>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86023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CCDDCC-3D88-468C-99F3-372D19894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32</Pages>
  <Words>37881</Words>
  <Characters>215927</Characters>
  <Application>Microsoft Office Word</Application>
  <DocSecurity>0</DocSecurity>
  <Lines>1799</Lines>
  <Paragraphs>506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delbianco</dc:creator>
  <cp:keywords/>
  <dc:description/>
  <cp:lastModifiedBy>Monamie Bhadra Haines</cp:lastModifiedBy>
  <cp:revision>25</cp:revision>
  <cp:lastPrinted>2013-12-05T11:16:00Z</cp:lastPrinted>
  <dcterms:created xsi:type="dcterms:W3CDTF">2023-11-13T17:18:00Z</dcterms:created>
  <dcterms:modified xsi:type="dcterms:W3CDTF">2023-11-13T20:18:00Z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y fmtid="{D5CDD505-2E9C-101B-9397-08002B2CF9AE}" pid="6" name="ZOTERO_PREF_1">
    <vt:lpwstr>&lt;data data-version="3" zotero-version="6.0.29"&gt;&lt;session id="qUHCi5aX"/&gt;&lt;style id="http://www.zotero.org/styles/apa" locale="en-US" hasBibliography="1" bibliographyStyleHasBeenSet="1"/&gt;&lt;prefs&gt;&lt;pref name="fieldType" value="Field"/&gt;&lt;pref name="delayCitationU</vt:lpwstr>
  </property>
  <property fmtid="{D5CDD505-2E9C-101B-9397-08002B2CF9AE}" pid="7" name="ZOTERO_PREF_2">
    <vt:lpwstr>pdates" value="true"/&gt;&lt;pref name="dontAskDelayCitationUpdates" value="true"/&gt;&lt;/prefs&gt;&lt;/data&gt;</vt:lpwstr>
  </property>
</Properties>
</file>