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FD634" w14:textId="2C5117DE" w:rsidR="005B434B" w:rsidRDefault="00A4013D" w:rsidP="002F5B40">
      <w:pPr>
        <w:pStyle w:val="Titledocument"/>
        <w:rPr>
          <w:lang w:eastAsia="zh-CN"/>
        </w:rPr>
      </w:pPr>
      <w:r>
        <w:t xml:space="preserve">I </w:t>
      </w:r>
      <w:r w:rsidR="00D924CF">
        <w:t>D</w:t>
      </w:r>
      <w:r>
        <w:t xml:space="preserve">on’t </w:t>
      </w:r>
      <w:r w:rsidR="00D924CF">
        <w:t>K</w:t>
      </w:r>
      <w:r>
        <w:t xml:space="preserve">now </w:t>
      </w:r>
      <w:r w:rsidR="00D924CF">
        <w:t>W</w:t>
      </w:r>
      <w:r>
        <w:t xml:space="preserve">hat </w:t>
      </w:r>
      <w:r w:rsidR="00D924CF">
        <w:t>H</w:t>
      </w:r>
      <w:r>
        <w:t xml:space="preserve">appens, </w:t>
      </w:r>
      <w:r w:rsidR="007E4424">
        <w:t>B</w:t>
      </w:r>
      <w:r>
        <w:t xml:space="preserve">ut… </w:t>
      </w:r>
      <w:r w:rsidR="00492173">
        <w:t xml:space="preserve">Do I </w:t>
      </w:r>
      <w:r w:rsidR="00D924CF">
        <w:t>R</w:t>
      </w:r>
      <w:r w:rsidR="00492173">
        <w:t xml:space="preserve">eally </w:t>
      </w:r>
      <w:r w:rsidR="00D924CF">
        <w:t>N</w:t>
      </w:r>
      <w:r w:rsidR="00492173">
        <w:t xml:space="preserve">eed that </w:t>
      </w:r>
      <w:r w:rsidR="00D924CF">
        <w:t>E</w:t>
      </w:r>
      <w:r w:rsidR="00492173">
        <w:t xml:space="preserve">xplanation? </w:t>
      </w:r>
    </w:p>
    <w:p w14:paraId="55FD7B9F" w14:textId="77777777" w:rsidR="00E82A09" w:rsidRDefault="00E82A09" w:rsidP="005B434B">
      <w:pPr>
        <w:pStyle w:val="Authors"/>
        <w:rPr>
          <w:rFonts w:eastAsiaTheme="minorEastAsia"/>
          <w:caps w:val="0"/>
        </w:rPr>
      </w:pPr>
    </w:p>
    <w:p w14:paraId="733C77F6" w14:textId="0EB878C3" w:rsidR="005B434B" w:rsidRPr="0029158F" w:rsidRDefault="003A718A" w:rsidP="005B434B">
      <w:pPr>
        <w:pStyle w:val="Authors"/>
        <w:rPr>
          <w:rFonts w:eastAsiaTheme="minorEastAsia"/>
          <w:caps w:val="0"/>
        </w:rPr>
      </w:pPr>
      <w:r>
        <w:rPr>
          <w:rFonts w:eastAsiaTheme="minorEastAsia"/>
          <w:caps w:val="0"/>
        </w:rPr>
        <w:t>Manhua Wang</w:t>
      </w:r>
    </w:p>
    <w:p w14:paraId="71D31652" w14:textId="17294F66" w:rsidR="005B434B" w:rsidRPr="00E02C38" w:rsidRDefault="003A718A" w:rsidP="005B434B">
      <w:pPr>
        <w:pStyle w:val="Affiliation"/>
        <w:rPr>
          <w:rFonts w:eastAsiaTheme="minorEastAsia"/>
        </w:rPr>
      </w:pPr>
      <w:bookmarkStart w:id="0" w:name="OLE_LINK1"/>
      <w:bookmarkStart w:id="1" w:name="OLE_LINK2"/>
      <w:r>
        <w:rPr>
          <w:rFonts w:eastAsiaTheme="minorEastAsia"/>
        </w:rPr>
        <w:t>Virginia Tech, Blacksburg, Virginia, United States, manhua@vt.edu</w:t>
      </w:r>
    </w:p>
    <w:bookmarkEnd w:id="0"/>
    <w:bookmarkEnd w:id="1"/>
    <w:p w14:paraId="4A0C2EAA" w14:textId="62B6BBE0" w:rsidR="005B434B" w:rsidRDefault="003A718A" w:rsidP="005B434B">
      <w:pPr>
        <w:pStyle w:val="Authors"/>
        <w:rPr>
          <w:rStyle w:val="AuthorsChar"/>
        </w:rPr>
      </w:pPr>
      <w:r>
        <w:rPr>
          <w:rStyle w:val="AuthorsChar"/>
        </w:rPr>
        <w:t>Myounghoon Jeon</w:t>
      </w:r>
    </w:p>
    <w:p w14:paraId="2CC0EB9B" w14:textId="77777777" w:rsidR="003A718A" w:rsidRPr="00E02C38" w:rsidRDefault="003A718A" w:rsidP="003A718A">
      <w:pPr>
        <w:pStyle w:val="Affiliation"/>
        <w:rPr>
          <w:rFonts w:eastAsiaTheme="minorEastAsia"/>
        </w:rPr>
      </w:pPr>
      <w:r>
        <w:rPr>
          <w:rFonts w:eastAsiaTheme="minorEastAsia"/>
        </w:rPr>
        <w:t>Virginia Tech, Blacksburg, Virginia, United States, manhua@vt.edu</w:t>
      </w:r>
    </w:p>
    <w:p w14:paraId="17023C8D" w14:textId="419F3A4F" w:rsidR="005B434B" w:rsidRPr="001D3CDD" w:rsidRDefault="002C3F7F" w:rsidP="005B434B">
      <w:pPr>
        <w:pStyle w:val="Abstract"/>
        <w:rPr>
          <w:lang w:eastAsia="zh-CN"/>
        </w:rPr>
      </w:pPr>
      <w:r>
        <w:t xml:space="preserve">Driving automation systems have provided great benefits to drivers and passengers </w:t>
      </w:r>
      <w:r w:rsidR="00E82A09">
        <w:t>by</w:t>
      </w:r>
      <w:r>
        <w:t xml:space="preserve"> </w:t>
      </w:r>
      <w:r w:rsidR="00E82A09">
        <w:t>reducing</w:t>
      </w:r>
      <w:r>
        <w:t xml:space="preserve"> fatigue, </w:t>
      </w:r>
      <w:r w:rsidR="00E82A09">
        <w:t>preventing</w:t>
      </w:r>
      <w:r>
        <w:t xml:space="preserve"> accidents, and </w:t>
      </w:r>
      <w:r w:rsidR="00E82A09">
        <w:t>improving</w:t>
      </w:r>
      <w:r>
        <w:t xml:space="preserve"> user </w:t>
      </w:r>
      <w:r w:rsidR="00255305">
        <w:t>experience</w:t>
      </w:r>
      <w:r>
        <w:t xml:space="preserve">. </w:t>
      </w:r>
      <w:r w:rsidR="00CC78D8">
        <w:t xml:space="preserve">However, the adoption and proper use of such systems largely depend on </w:t>
      </w:r>
      <w:r w:rsidR="00CE68FB">
        <w:t xml:space="preserve">a </w:t>
      </w:r>
      <w:r w:rsidR="00E82A09">
        <w:t>driver's</w:t>
      </w:r>
      <w:r w:rsidR="00CC78D8">
        <w:t xml:space="preserve"> understanding of the </w:t>
      </w:r>
      <w:r w:rsidR="0013469A">
        <w:t>system's</w:t>
      </w:r>
      <w:r w:rsidR="00CC78D8">
        <w:t xml:space="preserve"> capabilities and limitations</w:t>
      </w:r>
      <w:r w:rsidR="00D82EC6">
        <w:t xml:space="preserve">. Currently available automated vehicles on the road generally lack explanations for users to understand system malfunctions and incapabilities, which results in user confusion and </w:t>
      </w:r>
      <w:r w:rsidR="00824438">
        <w:t>prevents user</w:t>
      </w:r>
      <w:r w:rsidR="00CE68FB">
        <w:t>s</w:t>
      </w:r>
      <w:r w:rsidR="00824438">
        <w:t xml:space="preserve"> from using the system</w:t>
      </w:r>
      <w:r w:rsidR="00D82EC6">
        <w:t xml:space="preserve">. </w:t>
      </w:r>
      <w:r w:rsidR="00694A97">
        <w:t>Additionally</w:t>
      </w:r>
      <w:r w:rsidR="00D82EC6">
        <w:t xml:space="preserve">, those systems often do not disclose their operational domain, which might </w:t>
      </w:r>
      <w:r w:rsidR="00F27079">
        <w:t xml:space="preserve">make </w:t>
      </w:r>
      <w:r w:rsidR="00D82EC6">
        <w:t>users develop unrealistic reliance on driving automation systems. Providing meaningful explanations</w:t>
      </w:r>
      <w:r w:rsidR="0082651D">
        <w:t xml:space="preserve"> is considered as a solution to address those issues. The presented video first showcases some dilemmas that users might encounter while using driving automation systems, followed by </w:t>
      </w:r>
      <w:r w:rsidR="00734664">
        <w:t xml:space="preserve">scenarios </w:t>
      </w:r>
      <w:r w:rsidR="0082651D">
        <w:t xml:space="preserve">showing </w:t>
      </w:r>
      <w:r w:rsidR="0082651D">
        <w:rPr>
          <w:lang w:eastAsia="zh-CN"/>
        </w:rPr>
        <w:t xml:space="preserve">explanation options and </w:t>
      </w:r>
      <w:r w:rsidR="001C0864">
        <w:rPr>
          <w:rFonts w:hint="eastAsia"/>
          <w:lang w:eastAsia="zh-CN"/>
        </w:rPr>
        <w:t>potenti</w:t>
      </w:r>
      <w:r w:rsidR="001C0864">
        <w:rPr>
          <w:lang w:eastAsia="zh-CN"/>
        </w:rPr>
        <w:t xml:space="preserve">al user reactions. With this video, we anticipate </w:t>
      </w:r>
      <w:r w:rsidR="00710EA9">
        <w:rPr>
          <w:lang w:eastAsia="zh-CN"/>
        </w:rPr>
        <w:t>eliciting</w:t>
      </w:r>
      <w:r w:rsidR="001C0864">
        <w:rPr>
          <w:lang w:eastAsia="zh-CN"/>
        </w:rPr>
        <w:t xml:space="preserve"> in-depth discussions on how to effectively construct explanations for future automated vehicles. </w:t>
      </w:r>
    </w:p>
    <w:p w14:paraId="4BD9A425" w14:textId="5CC706BD" w:rsidR="005B434B" w:rsidRPr="00B25EC5" w:rsidRDefault="005B434B" w:rsidP="005B434B">
      <w:pPr>
        <w:pStyle w:val="CCSDescription"/>
        <w:rPr>
          <w:szCs w:val="18"/>
        </w:rPr>
      </w:pPr>
      <w:r w:rsidRPr="008275CB">
        <w:rPr>
          <w:rStyle w:val="CCSHeadchar"/>
          <w:szCs w:val="18"/>
        </w:rPr>
        <w:t xml:space="preserve">CCS CONCEPTS </w:t>
      </w:r>
      <w:r w:rsidRPr="008275CB">
        <w:t xml:space="preserve">• </w:t>
      </w:r>
      <w:r w:rsidR="00101BB0">
        <w:rPr>
          <w:b w:val="0"/>
        </w:rPr>
        <w:t>Human-centered computing</w:t>
      </w:r>
      <w:r w:rsidRPr="00B25EC5">
        <w:rPr>
          <w:b w:val="0"/>
        </w:rPr>
        <w:t xml:space="preserve"> • </w:t>
      </w:r>
      <w:r w:rsidR="00101BB0">
        <w:rPr>
          <w:b w:val="0"/>
        </w:rPr>
        <w:t>Human computer interaction (HCI)</w:t>
      </w:r>
      <w:r w:rsidRPr="00B25EC5">
        <w:rPr>
          <w:b w:val="0"/>
        </w:rPr>
        <w:t xml:space="preserve"> • </w:t>
      </w:r>
      <w:r w:rsidR="00101BB0">
        <w:rPr>
          <w:b w:val="0"/>
        </w:rPr>
        <w:t>Interaction paradigms</w:t>
      </w:r>
      <w:r w:rsidR="00101BB0" w:rsidRPr="00B25EC5">
        <w:rPr>
          <w:b w:val="0"/>
        </w:rPr>
        <w:t xml:space="preserve">• </w:t>
      </w:r>
      <w:r w:rsidR="00101BB0">
        <w:rPr>
          <w:b w:val="0"/>
        </w:rPr>
        <w:t>Natural language interfaces</w:t>
      </w:r>
    </w:p>
    <w:p w14:paraId="777AFEBF" w14:textId="5B9E8082" w:rsidR="005B434B" w:rsidRPr="00B25EC5" w:rsidRDefault="005B434B" w:rsidP="005B434B">
      <w:pPr>
        <w:pStyle w:val="KeyWords"/>
        <w:rPr>
          <w:b/>
          <w:szCs w:val="18"/>
        </w:rPr>
      </w:pPr>
      <w:r>
        <w:rPr>
          <w:rStyle w:val="KeyWordHeadchar"/>
          <w:b/>
          <w:szCs w:val="18"/>
        </w:rPr>
        <w:t xml:space="preserve">Additional Keywords and Phrases: </w:t>
      </w:r>
      <w:r w:rsidR="00395AB6">
        <w:t>automated vehicles, driving automation systems, explanation, trust, speech user interface</w:t>
      </w:r>
    </w:p>
    <w:p w14:paraId="448BE763" w14:textId="77777777" w:rsidR="005B434B" w:rsidRPr="000723E6" w:rsidRDefault="005B434B" w:rsidP="005B434B">
      <w:pPr>
        <w:pStyle w:val="ACMRefHead"/>
      </w:pPr>
      <w:r w:rsidRPr="000723E6">
        <w:t>ACM Reference Format:</w:t>
      </w:r>
    </w:p>
    <w:p w14:paraId="4638A080" w14:textId="77777777" w:rsidR="005B434B" w:rsidRPr="000723E6" w:rsidRDefault="005B434B" w:rsidP="005B434B">
      <w:pPr>
        <w:pStyle w:val="ACMRef"/>
      </w:pPr>
      <w:r w:rsidRPr="000723E6">
        <w:t>First Author</w:t>
      </w:r>
      <w:r>
        <w:t>’s Name, Initials, and Last Name</w:t>
      </w:r>
      <w:r w:rsidRPr="000723E6">
        <w:t>, Second Author</w:t>
      </w:r>
      <w:r>
        <w:t>’s Name, Initials, and Last Name</w:t>
      </w:r>
      <w:r w:rsidRPr="000723E6">
        <w:t>, and Third Author</w:t>
      </w:r>
      <w:r>
        <w:t>’s Name, Initials, and Last Name</w:t>
      </w:r>
      <w:r w:rsidRPr="000723E6">
        <w:t xml:space="preserve">. 2018. </w:t>
      </w:r>
      <w:r>
        <w:t>The Title of the Paper: ACM Conference Proceedings Manuscript Submission Template</w:t>
      </w:r>
      <w:r w:rsidRPr="000723E6">
        <w:t>: This is the subtitle of the paper</w:t>
      </w:r>
      <w:r>
        <w:t>,</w:t>
      </w:r>
      <w:r w:rsidRPr="00A02ED8">
        <w:t xml:space="preserve"> </w:t>
      </w:r>
      <w:r>
        <w:t>this document both explains and embodies the submission format for authors using Word</w:t>
      </w:r>
      <w:r w:rsidRPr="000723E6">
        <w:t>. In</w:t>
      </w:r>
      <w:r>
        <w:t xml:space="preserve"> </w:t>
      </w:r>
      <w:r w:rsidRPr="000723E6">
        <w:t>Woodstock ’18: ACM Symposium on Neural</w:t>
      </w:r>
      <w:r>
        <w:t xml:space="preserve"> </w:t>
      </w:r>
      <w:r w:rsidRPr="000723E6">
        <w:t>Gaze Detection, June 03–05, 2018, Woodstock, NY.</w:t>
      </w:r>
      <w:r>
        <w:t xml:space="preserve"> </w:t>
      </w:r>
      <w:r w:rsidRPr="000723E6">
        <w:t xml:space="preserve">ACM, New York, NY, USA, 10 pages. </w:t>
      </w:r>
      <w:r>
        <w:t>NOTE: This block will be automatically generated when manuscripts are processed after acceptance.</w:t>
      </w:r>
    </w:p>
    <w:p w14:paraId="057218AF" w14:textId="77777777" w:rsidR="005B434B" w:rsidRDefault="005B434B" w:rsidP="005B434B">
      <w:pPr>
        <w:pStyle w:val="Head1"/>
        <w:tabs>
          <w:tab w:val="clear" w:pos="360"/>
        </w:tabs>
        <w:ind w:left="432" w:hanging="432"/>
      </w:pPr>
      <w:r>
        <w:t>Introduction</w:t>
      </w:r>
    </w:p>
    <w:p w14:paraId="75D26A9A" w14:textId="4420582F" w:rsidR="005B434B" w:rsidRDefault="006703DF" w:rsidP="006703DF">
      <w:pPr>
        <w:pStyle w:val="PostHeadPara"/>
        <w:rPr>
          <w:lang w:eastAsia="zh-CN"/>
        </w:rPr>
      </w:pPr>
      <w:r>
        <w:rPr>
          <w:lang w:eastAsia="zh-CN"/>
        </w:rPr>
        <w:t xml:space="preserve">Artificial </w:t>
      </w:r>
      <w:r w:rsidR="00D924CF">
        <w:rPr>
          <w:lang w:eastAsia="zh-CN"/>
        </w:rPr>
        <w:t>i</w:t>
      </w:r>
      <w:r>
        <w:rPr>
          <w:lang w:eastAsia="zh-CN"/>
        </w:rPr>
        <w:t xml:space="preserve">ntelligence (AI) has been fused </w:t>
      </w:r>
      <w:r w:rsidR="0013469A">
        <w:rPr>
          <w:lang w:eastAsia="zh-CN"/>
        </w:rPr>
        <w:t>with</w:t>
      </w:r>
      <w:r>
        <w:rPr>
          <w:lang w:eastAsia="zh-CN"/>
        </w:rPr>
        <w:t xml:space="preserve"> a variety of </w:t>
      </w:r>
      <w:r>
        <w:rPr>
          <w:rFonts w:hint="eastAsia"/>
          <w:lang w:eastAsia="zh-CN"/>
        </w:rPr>
        <w:t>tech</w:t>
      </w:r>
      <w:r>
        <w:rPr>
          <w:lang w:eastAsia="zh-CN"/>
        </w:rPr>
        <w:t xml:space="preserve">nologies in recent years, ranging from medical diagnosis, large language models, robotics, </w:t>
      </w:r>
      <w:r w:rsidR="00511E2F">
        <w:rPr>
          <w:lang w:eastAsia="zh-CN"/>
        </w:rPr>
        <w:t>and</w:t>
      </w:r>
      <w:r w:rsidR="00153470">
        <w:rPr>
          <w:lang w:eastAsia="zh-CN"/>
        </w:rPr>
        <w:t xml:space="preserve"> </w:t>
      </w:r>
      <w:r>
        <w:rPr>
          <w:lang w:eastAsia="zh-CN"/>
        </w:rPr>
        <w:t xml:space="preserve">automated vehicles. While we are experiencing the benefits </w:t>
      </w:r>
      <w:r w:rsidR="0013469A">
        <w:rPr>
          <w:lang w:eastAsia="zh-CN"/>
        </w:rPr>
        <w:t>of</w:t>
      </w:r>
      <w:r>
        <w:rPr>
          <w:lang w:eastAsia="zh-CN"/>
        </w:rPr>
        <w:t xml:space="preserve"> AI technologies—such as improved efficiency, </w:t>
      </w:r>
      <w:r w:rsidR="0013469A">
        <w:rPr>
          <w:lang w:eastAsia="zh-CN"/>
        </w:rPr>
        <w:t>productivity,</w:t>
      </w:r>
      <w:r>
        <w:rPr>
          <w:lang w:eastAsia="zh-CN"/>
        </w:rPr>
        <w:t xml:space="preserve"> and safety</w:t>
      </w:r>
      <w:r w:rsidR="00CE68FB">
        <w:rPr>
          <w:lang w:eastAsia="zh-CN"/>
        </w:rPr>
        <w:t xml:space="preserve">, </w:t>
      </w:r>
      <w:r>
        <w:rPr>
          <w:lang w:eastAsia="zh-CN"/>
        </w:rPr>
        <w:t xml:space="preserve">the </w:t>
      </w:r>
      <w:proofErr w:type="gramStart"/>
      <w:r>
        <w:rPr>
          <w:lang w:eastAsia="zh-CN"/>
        </w:rPr>
        <w:t>general public</w:t>
      </w:r>
      <w:proofErr w:type="gramEnd"/>
      <w:r>
        <w:rPr>
          <w:lang w:eastAsia="zh-CN"/>
        </w:rPr>
        <w:t xml:space="preserve"> does not always understand how AI systems function or make decisions. Automated vehicles (AVs) are promising implications of AI systems; most of the recent vehicles have already </w:t>
      </w:r>
      <w:r w:rsidR="0013469A">
        <w:rPr>
          <w:lang w:eastAsia="zh-CN"/>
        </w:rPr>
        <w:t xml:space="preserve">been </w:t>
      </w:r>
      <w:r>
        <w:rPr>
          <w:lang w:eastAsia="zh-CN"/>
        </w:rPr>
        <w:t>equipped with advanced driver assistance systems (e.g., adaptive cruise control, lane centering assistant)</w:t>
      </w:r>
      <w:r w:rsidR="00CE68FB">
        <w:rPr>
          <w:lang w:eastAsia="zh-CN"/>
        </w:rPr>
        <w:t>,</w:t>
      </w:r>
      <w:r>
        <w:rPr>
          <w:lang w:eastAsia="zh-CN"/>
        </w:rPr>
        <w:t xml:space="preserve"> </w:t>
      </w:r>
      <w:r w:rsidR="00CE68FB">
        <w:rPr>
          <w:lang w:eastAsia="zh-CN"/>
        </w:rPr>
        <w:t xml:space="preserve">which </w:t>
      </w:r>
      <w:r>
        <w:rPr>
          <w:lang w:eastAsia="zh-CN"/>
        </w:rPr>
        <w:t xml:space="preserve">automate partial driving tasks and active safety systems that </w:t>
      </w:r>
      <w:r w:rsidR="00375F13">
        <w:rPr>
          <w:rFonts w:hint="eastAsia"/>
          <w:lang w:eastAsia="zh-CN"/>
        </w:rPr>
        <w:t>provide</w:t>
      </w:r>
      <w:r w:rsidR="00375F13">
        <w:rPr>
          <w:lang w:eastAsia="zh-CN"/>
        </w:rPr>
        <w:t xml:space="preserve"> pre-collision actions to avoid traffic conflicts. While drivers are taking </w:t>
      </w:r>
      <w:r w:rsidR="0013469A">
        <w:rPr>
          <w:lang w:eastAsia="zh-CN"/>
        </w:rPr>
        <w:t>advantage</w:t>
      </w:r>
      <w:r w:rsidR="00375F13">
        <w:rPr>
          <w:lang w:eastAsia="zh-CN"/>
        </w:rPr>
        <w:t xml:space="preserve"> of these system</w:t>
      </w:r>
      <w:r w:rsidR="00375F13">
        <w:rPr>
          <w:rFonts w:hint="eastAsia"/>
          <w:lang w:eastAsia="zh-CN"/>
        </w:rPr>
        <w:t>s</w:t>
      </w:r>
      <w:r w:rsidR="00375F13">
        <w:rPr>
          <w:lang w:eastAsia="zh-CN"/>
        </w:rPr>
        <w:t>, they</w:t>
      </w:r>
      <w:r w:rsidR="00375F13">
        <w:rPr>
          <w:rFonts w:hint="eastAsia"/>
          <w:lang w:eastAsia="zh-CN"/>
        </w:rPr>
        <w:t xml:space="preserve"> might</w:t>
      </w:r>
      <w:r w:rsidR="00375F13">
        <w:rPr>
          <w:lang w:eastAsia="zh-CN"/>
        </w:rPr>
        <w:t xml:space="preserve"> also be confused by the system when unusual system </w:t>
      </w:r>
      <w:r w:rsidR="00375F13">
        <w:rPr>
          <w:lang w:eastAsia="zh-CN"/>
        </w:rPr>
        <w:lastRenderedPageBreak/>
        <w:t>behaviors occur without explanations</w:t>
      </w:r>
      <w:r w:rsidR="008626F1">
        <w:rPr>
          <w:rFonts w:hint="eastAsia"/>
          <w:lang w:eastAsia="zh-CN"/>
        </w:rPr>
        <w:t xml:space="preserve"> </w:t>
      </w:r>
      <w:r w:rsidR="008626F1">
        <w:rPr>
          <w:lang w:eastAsia="zh-CN"/>
        </w:rPr>
        <w:fldChar w:fldCharType="begin"/>
      </w:r>
      <w:r w:rsidR="00643EDE">
        <w:rPr>
          <w:lang w:eastAsia="zh-CN"/>
        </w:rPr>
        <w:instrText xml:space="preserve"> ADDIN ZOTERO_ITEM CSL_CITATION {"citationID":"aeL5PXVX","properties":{"formattedCitation":"[7]","plainCitation":"[7]","noteIndex":0},"citationItems":[{"id":140,"uris":["http://zotero.org/users/12231354/items/N6BZZ4JN"],"itemData":{"id":140,"type":"paper-conference","abstract":"Autonomous vehicles are complex systems that may behave in unexpected ways. From the drivers’ perspective, this can cause stress and lower trust and acceptance of autonomous driving. Prior work has shown that explanation of system behavior can mitigate these negative effects. Nevertheless, it remains unclear in which situations drivers actually need an explanation and what kind of interaction is relevant to them. Using thematic analysis of real-world experience reports, we first identified 17 situations in which a vehicle behaved unexpectedly. We then conducted a think-aloud study (N = 26) in a driving simulator to validate these situations and enrich them with qualitative insights about drivers’ need for explanation. We identified six categories to describe the main concerns and topics during unexpected driving behavior (emotion and evaluation, interpretation and reason, vehicle capability, interaction, future driving prediction and explanation request times). Based on these categories, we suggest design implications for autonomous vehicles, in particular related to collaboration insights, user mental models and explanation requests.","container-title":"22nd International Conference on Human-Computer Interaction with Mobile Devices and Services","DOI":"10.1145/3379503.3403554","event-place":"Oldenburg Germany","event-title":"MobileHCI '20: 22nd International Conference on Human-Computer Interaction with Mobile Devices and Services","ISBN":"978-1-4503-7516-0","language":"en","page":"1-11","publisher":"ACM","publisher-place":"Oldenburg Germany","source":"DOI.org (Crossref)","title":"“I’d like an Explanation for That!”Exploring Reactions to Unexpected Autonomous Driving","URL":"https://dl.acm.org/doi/10.1145/3379503.3403554","author":[{"family":"Wiegand","given":"Gesa"},{"family":"Eiband","given":"Malin"},{"family":"Haubelt","given":"Maximilian"},{"family":"Hussmann","given":"Heinrich"}],"accessed":{"date-parts":[["2023",8,23]]},"issued":{"date-parts":[["2020",10,5]]}}}],"schema":"https://github.com/citation-style-language/schema/raw/master/csl-citation.json"} </w:instrText>
      </w:r>
      <w:r w:rsidR="008626F1">
        <w:rPr>
          <w:lang w:eastAsia="zh-CN"/>
        </w:rPr>
        <w:fldChar w:fldCharType="separate"/>
      </w:r>
      <w:r w:rsidR="00643EDE">
        <w:rPr>
          <w:noProof/>
          <w:lang w:eastAsia="zh-CN"/>
        </w:rPr>
        <w:t>[7]</w:t>
      </w:r>
      <w:r w:rsidR="008626F1">
        <w:rPr>
          <w:lang w:eastAsia="zh-CN"/>
        </w:rPr>
        <w:fldChar w:fldCharType="end"/>
      </w:r>
      <w:r w:rsidR="00375F13">
        <w:rPr>
          <w:lang w:eastAsia="zh-CN"/>
        </w:rPr>
        <w:t xml:space="preserve">. On the other hand, drivers can also develop </w:t>
      </w:r>
      <w:proofErr w:type="spellStart"/>
      <w:r w:rsidR="00375F13">
        <w:rPr>
          <w:lang w:eastAsia="zh-CN"/>
        </w:rPr>
        <w:t>overtrust</w:t>
      </w:r>
      <w:proofErr w:type="spellEnd"/>
      <w:r w:rsidR="00375F13">
        <w:rPr>
          <w:lang w:eastAsia="zh-CN"/>
        </w:rPr>
        <w:t xml:space="preserve"> </w:t>
      </w:r>
      <w:r w:rsidR="0013469A">
        <w:rPr>
          <w:lang w:eastAsia="zh-CN"/>
        </w:rPr>
        <w:t>in</w:t>
      </w:r>
      <w:r w:rsidR="009365F8">
        <w:rPr>
          <w:lang w:eastAsia="zh-CN"/>
        </w:rPr>
        <w:t xml:space="preserve"> the system and misuse it because of complacency</w:t>
      </w:r>
      <w:r w:rsidR="008626F1">
        <w:rPr>
          <w:lang w:eastAsia="zh-CN"/>
        </w:rPr>
        <w:t xml:space="preserve"> </w:t>
      </w:r>
      <w:r w:rsidR="008626F1">
        <w:rPr>
          <w:lang w:eastAsia="zh-CN"/>
        </w:rPr>
        <w:fldChar w:fldCharType="begin"/>
      </w:r>
      <w:r w:rsidR="00643EDE">
        <w:rPr>
          <w:lang w:eastAsia="zh-CN"/>
        </w:rPr>
        <w:instrText xml:space="preserve"> ADDIN ZOTERO_ITEM CSL_CITATION {"citationID":"qO5hPwIf","properties":{"formattedCitation":"[1,2]","plainCitation":"[1,2]","dontUpdate":true,"noteIndex":0},"citationItems":[{"id":3992,"uris":["http://zotero.org/users/12231354/items/FMFYA9LW"],"itemData":{"id":3992,"type":"article-journal","container-title":"The International Journal of Aviation Psychology","DOI":"10.1207/s15327108ijap0301_1","ISSN":"1050-8414","issue":"1","note":"Citation Key: Parasuraman1993","page":"1-23","title":"Performance Consequences of Automation-Induced 'Complacency'","volume":"3","author":[{"family":"Parasuraman","given":"Raja"},{"family":"Molloy","given":"Robert"},{"family":"Singh","given":"Indramani L."}],"issued":{"date-parts":[["1993",1]]}}},{"id":2882,"uris":["http://zotero.org/users/12231354/items/L26ZEBFN"],"itemData":{"id":2882,"type":"article-journal","abstract":"This paper addresses theoretical, empirical, and analytical studies pertaining to human use, misuse, disuse, and abuse of automation technology. Use refers to the voluntary activation or disengagement of automation by human operators. Trust, mental workload, and risk can influence automation use, but interactions between factors and large individual differences make prediction of automation use difficult. Misuse refers to over reliance on automation, which can result in failures of monitoring or decision biases. Factors affecting the monitoring of automation include workload, automation reliability and consistency, and the saliency of automation state indicators. Disuse, or the neglect or underutilization of automation, is commonly caused by alarms that activate falsely. This often occurs because the base rate of the condition to be detected is not considered in setting the trade-off between false alarms and omissions. Automation abuse, or the automation of functions by designers and implementation by managers without due regard for the consequences for human performance, tends to define the operator's roles as by-products of the automation. Automation abuse can also promote misuse and disuse of automation by human operators. Understanding the factors associated with each of these aspects of human use of automation can lead to improved system design, effective training methods, and judicious policies and procedures involving automation use.","container-title":"Human Factors: The Journal of the Human Factors and Ergonomics Society","DOI":"10.1518/001872097778543886","ISSN":"0018-7208","issue":"2","note":"Citation Key: Parasuraman1997","page":"230-253","title":"Humans and Automation: Use, Misuse, Disuse, Abuse","volume":"39","author":[{"family":"Parasuraman","given":"Raja"},{"family":"Riley","given":"Victor"}],"issued":{"date-parts":[["1997",6,23]]}}}],"schema":"https://github.com/citation-style-language/schema/raw/master/csl-citation.json"} </w:instrText>
      </w:r>
      <w:r w:rsidR="008626F1">
        <w:rPr>
          <w:lang w:eastAsia="zh-CN"/>
        </w:rPr>
        <w:fldChar w:fldCharType="separate"/>
      </w:r>
      <w:r w:rsidR="003B6B94">
        <w:rPr>
          <w:noProof/>
          <w:lang w:eastAsia="zh-CN"/>
        </w:rPr>
        <w:t>[1, 2]</w:t>
      </w:r>
      <w:r w:rsidR="008626F1">
        <w:rPr>
          <w:lang w:eastAsia="zh-CN"/>
        </w:rPr>
        <w:fldChar w:fldCharType="end"/>
      </w:r>
      <w:r w:rsidR="009365F8">
        <w:rPr>
          <w:lang w:eastAsia="zh-CN"/>
        </w:rPr>
        <w:t xml:space="preserve">. Both risks are associated with inadequate explanations </w:t>
      </w:r>
      <w:r w:rsidR="0013469A">
        <w:rPr>
          <w:lang w:eastAsia="zh-CN"/>
        </w:rPr>
        <w:t>of</w:t>
      </w:r>
      <w:r w:rsidR="009365F8">
        <w:rPr>
          <w:lang w:eastAsia="zh-CN"/>
        </w:rPr>
        <w:t xml:space="preserve"> system capabilities and limitations. </w:t>
      </w:r>
      <w:r w:rsidR="007641A1">
        <w:rPr>
          <w:lang w:eastAsia="zh-CN"/>
        </w:rPr>
        <w:t xml:space="preserve">Thus, providing </w:t>
      </w:r>
      <w:r w:rsidR="007641A1" w:rsidRPr="007641A1">
        <w:rPr>
          <w:b/>
          <w:bCs/>
          <w:i/>
          <w:iCs/>
          <w:lang w:eastAsia="zh-CN"/>
        </w:rPr>
        <w:t>meaningful</w:t>
      </w:r>
      <w:r w:rsidR="007641A1">
        <w:rPr>
          <w:lang w:eastAsia="zh-CN"/>
        </w:rPr>
        <w:t xml:space="preserve"> </w:t>
      </w:r>
      <w:r w:rsidR="00643EDE">
        <w:rPr>
          <w:lang w:eastAsia="zh-CN"/>
        </w:rPr>
        <w:fldChar w:fldCharType="begin"/>
      </w:r>
      <w:r w:rsidR="00643EDE">
        <w:rPr>
          <w:lang w:eastAsia="zh-CN"/>
        </w:rPr>
        <w:instrText xml:space="preserve"> ADDIN ZOTERO_ITEM CSL_CITATION {"citationID":"9KJJinF0","properties":{"formattedCitation":"[6]","plainCitation":"[6]","noteIndex":0},"citationItems":[{"id":132,"uris":["http://zotero.org/users/12231354/items/IE2FUG5N"],"itemData":{"id":132,"type":"report","abstract":"We introduce four principles for explainable artiﬁcial intelligence (AI) that comprise fundamental properties for explainable AI systems. We propose that explainable AI systems deliver accompanying evidence or reasons for outcomes and processes; provide explanations that are understandable to individual users; provide explanations that correctly reﬂect the system’s process for generating the output; and that a system only operates under conditions for which it was designed and when it reaches sufﬁcient conﬁdence in its output. We have termed these four principles as explanation, meaningful, explanation accuracy, and knowledge limits, respectively. Through signiﬁcant stakeholder engagement, these four principles were developed to encompass the multidisciplinary nature of explainable AI, including the ﬁelds of computer science, engineering, and psychology. Because one-sizeﬁts-all explanations do not exist, different users will require different types of explanations. We present ﬁve categories of explanation and summarize theories of explainable AI. We give an overview of the algorithms in the ﬁeld that cover the major classes of explainable algorithms. As a baseline comparison, we assess how well explanations provided by people follow our four principles. This assessment provides insights to the challenges of designing explainable AI systems.","event-place":"Gaithersburg, MD","language":"en","note":"DOI: 10.6028/NIST.IR.8312","number":"NIST IR 8312","page":"NIST IR 8312","publisher":"National Institute of Standards and Technology (U.S.)","publisher-place":"Gaithersburg, MD","source":"DOI.org (Crossref)","title":"Four principles of explainable artificial intelligence","URL":"https://nvlpubs.nist.gov/nistpubs/ir/2021/NIST.IR.8312.pdf","author":[{"family":"Phillips","given":"P Jonathon"},{"family":"Hahn","given":"Carina A"},{"family":"Fontana","given":"Peter C"},{"family":"Yates","given":"Amy N"},{"family":"Greene","given":"Kristen"},{"family":"Broniatowski","given":"David A"},{"family":"Przybocki","given":"Mark A"}],"accessed":{"date-parts":[["2023",8,23]]},"issued":{"date-parts":[["2021",9,29]]}}}],"schema":"https://github.com/citation-style-language/schema/raw/master/csl-citation.json"} </w:instrText>
      </w:r>
      <w:r w:rsidR="00643EDE">
        <w:rPr>
          <w:lang w:eastAsia="zh-CN"/>
        </w:rPr>
        <w:fldChar w:fldCharType="separate"/>
      </w:r>
      <w:r w:rsidR="00643EDE">
        <w:rPr>
          <w:noProof/>
          <w:lang w:eastAsia="zh-CN"/>
        </w:rPr>
        <w:t>[6]</w:t>
      </w:r>
      <w:r w:rsidR="00643EDE">
        <w:rPr>
          <w:lang w:eastAsia="zh-CN"/>
        </w:rPr>
        <w:fldChar w:fldCharType="end"/>
      </w:r>
      <w:r w:rsidR="00643EDE">
        <w:rPr>
          <w:lang w:eastAsia="zh-CN"/>
        </w:rPr>
        <w:t xml:space="preserve"> </w:t>
      </w:r>
      <w:r w:rsidR="007641A1">
        <w:rPr>
          <w:lang w:eastAsia="zh-CN"/>
        </w:rPr>
        <w:t xml:space="preserve">explanations is critical to </w:t>
      </w:r>
      <w:r w:rsidR="0013469A">
        <w:rPr>
          <w:lang w:eastAsia="zh-CN"/>
        </w:rPr>
        <w:t>developing</w:t>
      </w:r>
      <w:r w:rsidR="007641A1">
        <w:rPr>
          <w:lang w:eastAsia="zh-CN"/>
        </w:rPr>
        <w:t xml:space="preserve"> proper trust in AVs</w:t>
      </w:r>
      <w:r w:rsidR="00517606">
        <w:rPr>
          <w:lang w:eastAsia="zh-CN"/>
        </w:rPr>
        <w:t xml:space="preserve"> and fostering appropriate user behaviors</w:t>
      </w:r>
      <w:r w:rsidR="007641A1">
        <w:rPr>
          <w:lang w:eastAsia="zh-CN"/>
        </w:rPr>
        <w:t xml:space="preserve"> </w:t>
      </w:r>
      <w:r w:rsidR="00643EDE">
        <w:rPr>
          <w:lang w:eastAsia="zh-CN"/>
        </w:rPr>
        <w:fldChar w:fldCharType="begin"/>
      </w:r>
      <w:r w:rsidR="00643EDE">
        <w:rPr>
          <w:lang w:eastAsia="zh-CN"/>
        </w:rPr>
        <w:instrText xml:space="preserve"> ADDIN ZOTERO_ITEM CSL_CITATION {"citationID":"FLFAao72","properties":{"formattedCitation":"[1\\uc0\\u8211{}3]","plainCitation":"[1–3]","noteIndex":0},"citationItems":[{"id":4360,"uris":["http://zotero.org/users/12231354/items/AUKWXQCI"],"itemData":{"id":4360,"type":"article-journal","abstract":"Passengers of automated vehicles will likely engage in non-driving related activities like reading and, therefore, be disengaged from the driving task. However, especially in critical situations such as unexpected pedestrian crossings, it can be assumed that passengers request information about the vehicle's intention and an explanation. Some concepts were proposed for such communication from the automated vehicle to the passenger. However, results are not comparable due to varying information content and scenarios. We present a comparative study in Virtual Reality (N=20) of four visualization concepts and a baseline with Augmented Reality, a Head-Up Display, or Lightbands. We found that all concepts were rated reasonable and necessary and increased trust, perceived safety, perceived intelligence, and acceptance compared to no visualization. However, when visualizations were compared, there were hardly any significant differences between them.","container-title":"Proceedings of the ACM on Interactive, Mobile, Wearable and Ubiquitous Technologies","DOI":"10.1145/3478111","ISSN":"2474-9567","issue":"3","journalAbbreviation":"Proc. ACM Interact. Mob. Wearable Ubiquitous Technol.","language":"en","page":"1-23","source":"DOI.org (Crossref)","title":"How Should Automated Vehicles Communicate Critical Situations?: A Comparative Analysis of Visualization Concepts","title-short":"How Should Automated Vehicles Communicate Critical Situations?","volume":"5","author":[{"family":"Colley","given":"Mark"},{"family":"Krauss","given":"Svenja"},{"family":"Lanzer","given":"Mirjam"},{"family":"Rukzio","given":"Enrico"}],"issued":{"date-parts":[["2021",9,9]]}}},{"id":3173,"uris":["http://zotero.org/users/12231354/items/MQXDCP4A"],"itemData":{"id":3173,"type":"article-journal","abstract":"Explanations given by automation are often used to promote automation adoption. However, it remains unclear whether explanations promote acceptance of automated vehicles (AVs). In this study, we conducted a within-subject experiment in a driving simulator with 32 participants, using four different conditions. The four conditions included: (1) no explanation, (2) explanation given before or (3) after the AV acted and (4) the option for the driver to approve or disapprove the AV's action after hearing the explanation. We examined four AV outcomes: trust, preference for AV, anxiety and mental workload. Results suggest that explanations provided before an AV acted were associated with higher trust in and preference for the AV, but there was no difference in anxiety and workload. These results have important implications for the adoption of AVs.","container-title":"Transportation Research Part C: Emerging Technologies","DOI":"10.1016/j.trc.2019.05.025","ISSN":"0968090X","note":"arXiv: 1905.08878\npublisher: Pergamon\nCitation Key: Du2019","page":"428-442","title":"Look who's talking now: Implications of AV's explanations on driver's trust, AV preference, anxiety and mental workload","volume":"104","author":[{"family":"Du","given":"Na"},{"family":"Haspiel","given":"Jacob"},{"family":"Zhang","given":"Qiaoning"},{"family":"Tilbury","given":"Dawn"},{"family":"Pradhan","given":"Anuj K."},{"family":"Yang","given":"X. Jessie"},{"family":"Robert","given":"Lionel P."}],"issued":{"date-parts":[["2019",7,1]]}}},{"id":4388,"uris":["http://zotero.org/users/12231354/items/MGAB46ZG"],"itemData":{"id":4388,"type":"paper-conference","abstract":"Research on automotive user interfaces has highlighted the importance of transparent and explainable user interfaces, especially in safety-critical situations where automation failures can lead to (fatal) accidents. In this work, we investigated the use of augmented reality (AR) windshield displays as a means to improve explainability in safety-critical driving situations. To this end, we conducted a mixed-methods study (VR-based driving simulation combined with a semi-structured interview) with N = 24 participants and evaluated two concepts, containing (1) first-person information about vehicle behavior and (2) additional information about other traffic objects. Results showed that confidence and situational awareness were significantly higher when additional information was presented. The highest scores were achieved when participants were shown \"how &amp; why\" information.","container-title":"Adjunct Proceedings of the 15th International Conference on Automotive User Interfaces and Interactive Vehicular Applications","DOI":"10.1145/3581961.3609874","event-place":"Ingolstadt Germany","event-title":"AutomotiveUI '23: 15th International Conference on Automotive User Interfaces and Interactive Vehicular Applications","ISBN":"9798400701122","language":"en","page":"174-179","publisher":"ACM","publisher-place":"Ingolstadt Germany","source":"DOI.org (Crossref)","title":"Providing Explainability in Safety-Critical Automated Driving Situations through Augmented Reality Windshield HMIs","URL":"https://dl.acm.org/doi/10.1145/3581961.3609874","author":[{"family":"Manger","given":"Carina"},{"family":"Peintner","given":"Jakob"},{"family":"Hoffmann","given":"Marion"},{"family":"Probst","given":"Mirella"},{"family":"Wennmacher","given":"Raphael"},{"family":"Riener","given":"Andreas"}],"accessed":{"date-parts":[["2023",9,19]]},"issued":{"date-parts":[["2023",9,18]]}}}],"schema":"https://github.com/citation-style-language/schema/raw/master/csl-citation.json"} </w:instrText>
      </w:r>
      <w:r w:rsidR="00643EDE">
        <w:rPr>
          <w:lang w:eastAsia="zh-CN"/>
        </w:rPr>
        <w:fldChar w:fldCharType="separate"/>
      </w:r>
      <w:r w:rsidR="00643EDE" w:rsidRPr="00643EDE">
        <w:t>[1–3]</w:t>
      </w:r>
      <w:r w:rsidR="00643EDE">
        <w:rPr>
          <w:lang w:eastAsia="zh-CN"/>
        </w:rPr>
        <w:fldChar w:fldCharType="end"/>
      </w:r>
      <w:r w:rsidR="007641A1">
        <w:rPr>
          <w:lang w:eastAsia="zh-CN"/>
        </w:rPr>
        <w:t xml:space="preserve">. However, one-fits-all explanations might not be effective for all scenarios (e.g., </w:t>
      </w:r>
      <w:r w:rsidR="0013469A">
        <w:rPr>
          <w:lang w:eastAsia="zh-CN"/>
        </w:rPr>
        <w:t>safety-critical</w:t>
      </w:r>
      <w:r w:rsidR="007641A1">
        <w:rPr>
          <w:lang w:eastAsia="zh-CN"/>
        </w:rPr>
        <w:t xml:space="preserve"> vs. </w:t>
      </w:r>
      <w:r w:rsidR="0013469A">
        <w:rPr>
          <w:lang w:eastAsia="zh-CN"/>
        </w:rPr>
        <w:t>non-safety-critical</w:t>
      </w:r>
      <w:r w:rsidR="007641A1">
        <w:rPr>
          <w:lang w:eastAsia="zh-CN"/>
        </w:rPr>
        <w:t xml:space="preserve">) or various types of users (e.g., inexperienced drivers and experienced drivers). In this context, many research questions arise, </w:t>
      </w:r>
      <w:r w:rsidR="004251FA">
        <w:rPr>
          <w:lang w:eastAsia="zh-CN"/>
        </w:rPr>
        <w:t xml:space="preserve">which include </w:t>
      </w:r>
      <w:r w:rsidR="007641A1">
        <w:rPr>
          <w:lang w:eastAsia="zh-CN"/>
        </w:rPr>
        <w:t xml:space="preserve">but </w:t>
      </w:r>
      <w:r w:rsidR="00CE68FB">
        <w:rPr>
          <w:lang w:eastAsia="zh-CN"/>
        </w:rPr>
        <w:t xml:space="preserve">are </w:t>
      </w:r>
      <w:r w:rsidR="007641A1">
        <w:rPr>
          <w:lang w:eastAsia="zh-CN"/>
        </w:rPr>
        <w:t>not limited to:</w:t>
      </w:r>
    </w:p>
    <w:p w14:paraId="03E66F66" w14:textId="531EBC70" w:rsidR="007641A1" w:rsidRDefault="007641A1" w:rsidP="007641A1">
      <w:pPr>
        <w:pStyle w:val="PostHeadPara"/>
        <w:numPr>
          <w:ilvl w:val="0"/>
          <w:numId w:val="16"/>
        </w:numPr>
        <w:rPr>
          <w:lang w:eastAsia="zh-CN"/>
        </w:rPr>
      </w:pPr>
      <w:r>
        <w:rPr>
          <w:lang w:eastAsia="zh-CN"/>
        </w:rPr>
        <w:t>What information constitutes meaningful explanations?</w:t>
      </w:r>
    </w:p>
    <w:p w14:paraId="16485B67" w14:textId="24F199AD" w:rsidR="007641A1" w:rsidRDefault="00472367" w:rsidP="007641A1">
      <w:pPr>
        <w:pStyle w:val="PostHeadPara"/>
        <w:numPr>
          <w:ilvl w:val="0"/>
          <w:numId w:val="16"/>
        </w:numPr>
        <w:rPr>
          <w:lang w:eastAsia="zh-CN"/>
        </w:rPr>
      </w:pPr>
      <w:r>
        <w:rPr>
          <w:lang w:eastAsia="zh-CN"/>
        </w:rPr>
        <w:t xml:space="preserve">What components should be included in the explainable interfaces for </w:t>
      </w:r>
      <w:r w:rsidR="003C0C0C">
        <w:rPr>
          <w:lang w:eastAsia="zh-CN"/>
        </w:rPr>
        <w:t>AVs</w:t>
      </w:r>
      <w:r>
        <w:rPr>
          <w:lang w:eastAsia="zh-CN"/>
        </w:rPr>
        <w:t>?</w:t>
      </w:r>
    </w:p>
    <w:p w14:paraId="77C3CCA6" w14:textId="190B95A2" w:rsidR="00472367" w:rsidRDefault="003C0C0C" w:rsidP="007641A1">
      <w:pPr>
        <w:pStyle w:val="PostHeadPara"/>
        <w:numPr>
          <w:ilvl w:val="0"/>
          <w:numId w:val="16"/>
        </w:numPr>
        <w:rPr>
          <w:lang w:eastAsia="zh-CN"/>
        </w:rPr>
      </w:pPr>
      <w:r>
        <w:rPr>
          <w:lang w:eastAsia="zh-CN"/>
        </w:rPr>
        <w:t xml:space="preserve">How </w:t>
      </w:r>
      <w:r w:rsidR="0013469A">
        <w:rPr>
          <w:lang w:eastAsia="zh-CN"/>
        </w:rPr>
        <w:t>do</w:t>
      </w:r>
      <w:r>
        <w:rPr>
          <w:lang w:eastAsia="zh-CN"/>
        </w:rPr>
        <w:t xml:space="preserve"> explanations in the AV context </w:t>
      </w:r>
      <w:r w:rsidR="0013469A">
        <w:rPr>
          <w:rFonts w:hint="eastAsia"/>
          <w:lang w:eastAsia="zh-CN"/>
        </w:rPr>
        <w:t>differentiate</w:t>
      </w:r>
      <w:r w:rsidR="0013469A">
        <w:rPr>
          <w:lang w:eastAsia="zh-CN"/>
        </w:rPr>
        <w:t xml:space="preserve"> from</w:t>
      </w:r>
      <w:r>
        <w:rPr>
          <w:lang w:eastAsia="zh-CN"/>
        </w:rPr>
        <w:t xml:space="preserve"> other AI systems?</w:t>
      </w:r>
    </w:p>
    <w:p w14:paraId="7A9DE765" w14:textId="79B9456C" w:rsidR="003C0C0C" w:rsidRDefault="003C0C0C" w:rsidP="007641A1">
      <w:pPr>
        <w:pStyle w:val="PostHeadPara"/>
        <w:numPr>
          <w:ilvl w:val="0"/>
          <w:numId w:val="16"/>
        </w:numPr>
        <w:rPr>
          <w:lang w:eastAsia="zh-CN"/>
        </w:rPr>
      </w:pPr>
      <w:r>
        <w:rPr>
          <w:lang w:eastAsia="zh-CN"/>
        </w:rPr>
        <w:t>Are there any anticipated risks associated with adding explanations in AVs?</w:t>
      </w:r>
    </w:p>
    <w:p w14:paraId="1D5C4E68" w14:textId="6C78146E" w:rsidR="003C0C0C" w:rsidRDefault="003C0C0C" w:rsidP="003C0C0C">
      <w:pPr>
        <w:pStyle w:val="PostHeadPara"/>
        <w:numPr>
          <w:ilvl w:val="1"/>
          <w:numId w:val="16"/>
        </w:numPr>
        <w:rPr>
          <w:lang w:eastAsia="zh-CN"/>
        </w:rPr>
      </w:pPr>
      <w:r>
        <w:rPr>
          <w:lang w:eastAsia="zh-CN"/>
        </w:rPr>
        <w:t xml:space="preserve">If yes, what could be </w:t>
      </w:r>
      <w:r w:rsidR="0013469A">
        <w:rPr>
          <w:lang w:eastAsia="zh-CN"/>
        </w:rPr>
        <w:t xml:space="preserve">the </w:t>
      </w:r>
      <w:r>
        <w:rPr>
          <w:lang w:eastAsia="zh-CN"/>
        </w:rPr>
        <w:t>proper solutions to mitigate the risks?</w:t>
      </w:r>
    </w:p>
    <w:p w14:paraId="3CEEA726" w14:textId="79DC1993" w:rsidR="003C0C0C" w:rsidRDefault="003C0C0C" w:rsidP="007641A1">
      <w:pPr>
        <w:pStyle w:val="PostHeadPara"/>
        <w:numPr>
          <w:ilvl w:val="0"/>
          <w:numId w:val="16"/>
        </w:numPr>
        <w:rPr>
          <w:lang w:eastAsia="zh-CN"/>
        </w:rPr>
      </w:pPr>
      <w:r>
        <w:rPr>
          <w:rFonts w:hint="eastAsia"/>
          <w:lang w:eastAsia="zh-CN"/>
        </w:rPr>
        <w:t>What</w:t>
      </w:r>
      <w:r>
        <w:rPr>
          <w:lang w:eastAsia="zh-CN"/>
        </w:rPr>
        <w:t xml:space="preserve"> are essential design principles or frameworks </w:t>
      </w:r>
      <w:r w:rsidR="0013469A">
        <w:rPr>
          <w:lang w:eastAsia="zh-CN"/>
        </w:rPr>
        <w:t>for</w:t>
      </w:r>
      <w:r>
        <w:rPr>
          <w:lang w:eastAsia="zh-CN"/>
        </w:rPr>
        <w:t xml:space="preserve"> </w:t>
      </w:r>
      <w:r w:rsidR="0013469A">
        <w:rPr>
          <w:lang w:eastAsia="zh-CN"/>
        </w:rPr>
        <w:t>designing</w:t>
      </w:r>
      <w:r>
        <w:rPr>
          <w:lang w:eastAsia="zh-CN"/>
        </w:rPr>
        <w:t xml:space="preserve"> and </w:t>
      </w:r>
      <w:r w:rsidR="0013469A">
        <w:rPr>
          <w:lang w:eastAsia="zh-CN"/>
        </w:rPr>
        <w:t>developing</w:t>
      </w:r>
      <w:r>
        <w:rPr>
          <w:lang w:eastAsia="zh-CN"/>
        </w:rPr>
        <w:t xml:space="preserve"> effective explainable interfaces for AVs?</w:t>
      </w:r>
    </w:p>
    <w:p w14:paraId="3D9E1436" w14:textId="3B147A48" w:rsidR="003C0C0C" w:rsidRDefault="00320080" w:rsidP="007641A1">
      <w:pPr>
        <w:pStyle w:val="PostHeadPara"/>
        <w:numPr>
          <w:ilvl w:val="0"/>
          <w:numId w:val="16"/>
        </w:numPr>
        <w:rPr>
          <w:lang w:eastAsia="zh-CN"/>
        </w:rPr>
      </w:pPr>
      <w:r>
        <w:rPr>
          <w:lang w:eastAsia="zh-CN"/>
        </w:rPr>
        <w:t xml:space="preserve">Which communication modality or modalities </w:t>
      </w:r>
      <w:r w:rsidR="00BF14C8">
        <w:rPr>
          <w:rFonts w:hint="eastAsia"/>
          <w:lang w:eastAsia="zh-CN"/>
        </w:rPr>
        <w:t>are</w:t>
      </w:r>
      <w:r w:rsidR="00BF14C8">
        <w:rPr>
          <w:lang w:eastAsia="zh-CN"/>
        </w:rPr>
        <w:t xml:space="preserve"> most effective </w:t>
      </w:r>
      <w:r w:rsidR="0090492F">
        <w:rPr>
          <w:lang w:eastAsia="zh-CN"/>
        </w:rPr>
        <w:t>for explanations? Under what circumstances?</w:t>
      </w:r>
    </w:p>
    <w:p w14:paraId="7AB3F9BB" w14:textId="52F01AB4" w:rsidR="0090492F" w:rsidRDefault="0090492F" w:rsidP="007641A1">
      <w:pPr>
        <w:pStyle w:val="PostHeadPara"/>
        <w:numPr>
          <w:ilvl w:val="0"/>
          <w:numId w:val="16"/>
        </w:numPr>
        <w:rPr>
          <w:lang w:eastAsia="zh-CN"/>
        </w:rPr>
      </w:pPr>
      <w:r>
        <w:rPr>
          <w:lang w:eastAsia="zh-CN"/>
        </w:rPr>
        <w:t xml:space="preserve">What </w:t>
      </w:r>
      <w:r w:rsidR="00606223">
        <w:rPr>
          <w:rFonts w:hint="eastAsia"/>
          <w:lang w:eastAsia="zh-CN"/>
        </w:rPr>
        <w:t>is</w:t>
      </w:r>
      <w:r w:rsidR="00606223">
        <w:rPr>
          <w:lang w:eastAsia="zh-CN"/>
        </w:rPr>
        <w:t xml:space="preserve"> </w:t>
      </w:r>
      <w:r>
        <w:rPr>
          <w:lang w:eastAsia="zh-CN"/>
        </w:rPr>
        <w:t xml:space="preserve">the cultural </w:t>
      </w:r>
      <w:r w:rsidR="00606223">
        <w:rPr>
          <w:lang w:eastAsia="zh-CN"/>
        </w:rPr>
        <w:t>impact</w:t>
      </w:r>
      <w:r>
        <w:rPr>
          <w:lang w:eastAsia="zh-CN"/>
        </w:rPr>
        <w:t xml:space="preserve"> on the explanation needs?</w:t>
      </w:r>
    </w:p>
    <w:p w14:paraId="4ABFEEA6" w14:textId="1DCE35BF" w:rsidR="00F1753B" w:rsidRDefault="00F1753B" w:rsidP="002F3B79">
      <w:pPr>
        <w:pStyle w:val="PostHeadPara"/>
        <w:numPr>
          <w:ilvl w:val="0"/>
          <w:numId w:val="16"/>
        </w:numPr>
        <w:rPr>
          <w:lang w:eastAsia="zh-CN"/>
        </w:rPr>
      </w:pPr>
      <w:r>
        <w:rPr>
          <w:lang w:eastAsia="zh-CN"/>
        </w:rPr>
        <w:t xml:space="preserve">Shall explanations be adapted </w:t>
      </w:r>
      <w:r>
        <w:rPr>
          <w:rFonts w:hint="eastAsia"/>
          <w:lang w:eastAsia="zh-CN"/>
        </w:rPr>
        <w:t>based</w:t>
      </w:r>
      <w:r>
        <w:rPr>
          <w:lang w:eastAsia="zh-CN"/>
        </w:rPr>
        <w:t xml:space="preserve"> on driver-automation task allocation?</w:t>
      </w:r>
    </w:p>
    <w:p w14:paraId="17729F9A" w14:textId="7EB6A12E" w:rsidR="0046015E" w:rsidRDefault="00F703F3" w:rsidP="0046015E">
      <w:pPr>
        <w:pStyle w:val="ParaContinue"/>
        <w:rPr>
          <w:lang w:eastAsia="zh-CN"/>
        </w:rPr>
      </w:pPr>
      <w:r>
        <w:t xml:space="preserve">We are not able to address all research questions mentioned above, but selectively present </w:t>
      </w:r>
      <w:r w:rsidR="002777DD">
        <w:t>several topics</w:t>
      </w:r>
      <w:r>
        <w:t xml:space="preserve">. </w:t>
      </w:r>
      <w:r w:rsidR="0046015E">
        <w:rPr>
          <w:rFonts w:hint="eastAsia"/>
        </w:rPr>
        <w:t>In</w:t>
      </w:r>
      <w:r w:rsidR="0046015E">
        <w:t xml:space="preserve"> this video presentation, we </w:t>
      </w:r>
      <w:r w:rsidR="00B2759A">
        <w:t xml:space="preserve">present </w:t>
      </w:r>
      <w:r>
        <w:t>several</w:t>
      </w:r>
      <w:r w:rsidR="00734664">
        <w:t xml:space="preserve"> </w:t>
      </w:r>
      <w:r w:rsidR="00312512">
        <w:t xml:space="preserve">scenarios where </w:t>
      </w:r>
      <w:r w:rsidR="0013469A">
        <w:t>users</w:t>
      </w:r>
      <w:r w:rsidR="00312512">
        <w:t xml:space="preserve"> </w:t>
      </w:r>
      <w:r w:rsidR="005706EE">
        <w:t>have been struggling</w:t>
      </w:r>
      <w:r w:rsidR="00312512">
        <w:t xml:space="preserve"> with current AVs. Those scenarios were observed and selected from our research activity involving contextual inquiries to understand driver-AV interaction in real on-road </w:t>
      </w:r>
      <w:r w:rsidR="0013469A">
        <w:t>settings</w:t>
      </w:r>
      <w:r w:rsidR="00312512">
        <w:rPr>
          <w:lang w:eastAsia="zh-CN"/>
        </w:rPr>
        <w:t xml:space="preserve">. Subsequently, </w:t>
      </w:r>
      <w:r w:rsidR="00146C77">
        <w:rPr>
          <w:lang w:eastAsia="zh-CN"/>
        </w:rPr>
        <w:t>we present</w:t>
      </w:r>
      <w:r w:rsidR="00D80949">
        <w:rPr>
          <w:lang w:eastAsia="zh-CN"/>
        </w:rPr>
        <w:t xml:space="preserve"> </w:t>
      </w:r>
      <w:r w:rsidR="0046015E">
        <w:t xml:space="preserve">several future scenarios </w:t>
      </w:r>
      <w:r w:rsidR="00D80949">
        <w:t xml:space="preserve">of potential </w:t>
      </w:r>
      <w:r w:rsidR="00D80949">
        <w:rPr>
          <w:lang w:eastAsia="zh-CN"/>
        </w:rPr>
        <w:t xml:space="preserve">alternatives of </w:t>
      </w:r>
      <w:r w:rsidR="00644D0C">
        <w:rPr>
          <w:lang w:eastAsia="zh-CN"/>
        </w:rPr>
        <w:t xml:space="preserve">speech </w:t>
      </w:r>
      <w:r w:rsidR="00D80949">
        <w:rPr>
          <w:lang w:eastAsia="zh-CN"/>
        </w:rPr>
        <w:t>explanations</w:t>
      </w:r>
      <w:r w:rsidR="00D80949">
        <w:t xml:space="preserve"> </w:t>
      </w:r>
      <w:r w:rsidR="0046015E">
        <w:t>when drivers are usi</w:t>
      </w:r>
      <w:r w:rsidR="0046015E">
        <w:rPr>
          <w:rFonts w:hint="eastAsia"/>
          <w:lang w:eastAsia="zh-CN"/>
        </w:rPr>
        <w:t>ng con</w:t>
      </w:r>
      <w:r w:rsidR="0046015E">
        <w:rPr>
          <w:lang w:eastAsia="zh-CN"/>
        </w:rPr>
        <w:t>ditionally automated vehicles</w:t>
      </w:r>
      <w:r w:rsidR="00A977D6">
        <w:rPr>
          <w:lang w:eastAsia="zh-CN"/>
        </w:rPr>
        <w:t>. The purpose of developing and presenting this video is to</w:t>
      </w:r>
      <w:r w:rsidR="00A4013D">
        <w:rPr>
          <w:lang w:eastAsia="zh-CN"/>
        </w:rPr>
        <w:t xml:space="preserve"> open discussions on how to develop user-centered explanation systems for AVs. The final goal of this project is to provide frameworks or design principles to develop in-vehicle explainable systems. </w:t>
      </w:r>
    </w:p>
    <w:p w14:paraId="14E5DAE1" w14:textId="7AE6FC00" w:rsidR="007641A1" w:rsidRDefault="007641A1" w:rsidP="007641A1">
      <w:pPr>
        <w:pStyle w:val="Head1"/>
        <w:rPr>
          <w:lang w:eastAsia="zh-CN"/>
        </w:rPr>
      </w:pPr>
      <w:r>
        <w:rPr>
          <w:lang w:eastAsia="zh-CN"/>
        </w:rPr>
        <w:t>Scenarios</w:t>
      </w:r>
    </w:p>
    <w:p w14:paraId="0FDAF1AB" w14:textId="2465910D" w:rsidR="002F3B79" w:rsidRPr="002F3B79" w:rsidRDefault="005C51C1" w:rsidP="0046015E">
      <w:pPr>
        <w:pStyle w:val="PostHeadPara"/>
        <w:rPr>
          <w:lang w:eastAsia="zh-CN"/>
        </w:rPr>
      </w:pPr>
      <w:r>
        <w:rPr>
          <w:lang w:eastAsia="zh-CN"/>
        </w:rPr>
        <w:t>The video include</w:t>
      </w:r>
      <w:r w:rsidR="004C41AF">
        <w:rPr>
          <w:lang w:eastAsia="zh-CN"/>
        </w:rPr>
        <w:t xml:space="preserve">s a total of five </w:t>
      </w:r>
      <w:r w:rsidR="00B2759A">
        <w:rPr>
          <w:lang w:eastAsia="zh-CN"/>
        </w:rPr>
        <w:t>scenarios</w:t>
      </w:r>
      <w:r w:rsidR="004C41AF">
        <w:rPr>
          <w:lang w:eastAsia="zh-CN"/>
        </w:rPr>
        <w:t xml:space="preserve">. The first two </w:t>
      </w:r>
      <w:r w:rsidR="00F37D59">
        <w:rPr>
          <w:lang w:eastAsia="zh-CN"/>
        </w:rPr>
        <w:t xml:space="preserve">scenarios </w:t>
      </w:r>
      <w:r w:rsidR="00644D0C">
        <w:rPr>
          <w:lang w:eastAsia="zh-CN"/>
        </w:rPr>
        <w:t>demonstrate</w:t>
      </w:r>
      <w:r w:rsidR="00AB6127">
        <w:rPr>
          <w:lang w:eastAsia="zh-CN"/>
        </w:rPr>
        <w:t xml:space="preserve"> </w:t>
      </w:r>
      <w:r w:rsidR="00644D0C">
        <w:rPr>
          <w:lang w:eastAsia="zh-CN"/>
        </w:rPr>
        <w:t xml:space="preserve">different user </w:t>
      </w:r>
      <w:r w:rsidR="00644D0C">
        <w:rPr>
          <w:rFonts w:hint="eastAsia"/>
          <w:lang w:eastAsia="zh-CN"/>
        </w:rPr>
        <w:t>attit</w:t>
      </w:r>
      <w:r w:rsidR="00644D0C">
        <w:rPr>
          <w:lang w:eastAsia="zh-CN"/>
        </w:rPr>
        <w:t xml:space="preserve">udes towards </w:t>
      </w:r>
      <w:r w:rsidR="00511E2F">
        <w:rPr>
          <w:lang w:eastAsia="zh-CN"/>
        </w:rPr>
        <w:t xml:space="preserve">AV functions and </w:t>
      </w:r>
      <w:r w:rsidR="00644D0C">
        <w:rPr>
          <w:lang w:eastAsia="zh-CN"/>
        </w:rPr>
        <w:t xml:space="preserve">in-vehicle interfaces that </w:t>
      </w:r>
      <w:r w:rsidR="0013469A">
        <w:rPr>
          <w:lang w:eastAsia="zh-CN"/>
        </w:rPr>
        <w:t>provide</w:t>
      </w:r>
      <w:r w:rsidR="00644D0C">
        <w:rPr>
          <w:rFonts w:hint="eastAsia"/>
          <w:lang w:eastAsia="zh-CN"/>
        </w:rPr>
        <w:t xml:space="preserve"> </w:t>
      </w:r>
      <w:r w:rsidR="004251FA">
        <w:rPr>
          <w:lang w:eastAsia="zh-CN"/>
        </w:rPr>
        <w:t xml:space="preserve">the </w:t>
      </w:r>
      <w:r w:rsidR="00644D0C">
        <w:rPr>
          <w:rFonts w:hint="eastAsia"/>
          <w:lang w:eastAsia="zh-CN"/>
        </w:rPr>
        <w:t>system</w:t>
      </w:r>
      <w:r w:rsidR="004251FA">
        <w:rPr>
          <w:lang w:eastAsia="zh-CN"/>
        </w:rPr>
        <w:t>’</w:t>
      </w:r>
      <w:r w:rsidR="00644D0C">
        <w:rPr>
          <w:rFonts w:hint="eastAsia"/>
          <w:lang w:eastAsia="zh-CN"/>
        </w:rPr>
        <w:t>s</w:t>
      </w:r>
      <w:r w:rsidR="00644D0C">
        <w:rPr>
          <w:lang w:eastAsia="zh-CN"/>
        </w:rPr>
        <w:t xml:space="preserve"> status.</w:t>
      </w:r>
      <w:r w:rsidR="00722B34">
        <w:rPr>
          <w:lang w:eastAsia="zh-CN"/>
        </w:rPr>
        <w:t xml:space="preserve"> The </w:t>
      </w:r>
      <w:r w:rsidR="000024F2">
        <w:rPr>
          <w:lang w:eastAsia="zh-CN"/>
        </w:rPr>
        <w:t>first</w:t>
      </w:r>
      <w:r w:rsidR="000024F2">
        <w:rPr>
          <w:lang w:eastAsia="zh-CN"/>
        </w:rPr>
        <w:t xml:space="preserve"> </w:t>
      </w:r>
      <w:r w:rsidR="00F37D59">
        <w:rPr>
          <w:lang w:eastAsia="zh-CN"/>
        </w:rPr>
        <w:t xml:space="preserve">scenario </w:t>
      </w:r>
      <w:r w:rsidR="00722B34">
        <w:rPr>
          <w:lang w:eastAsia="zh-CN"/>
        </w:rPr>
        <w:t xml:space="preserve">depicts that the </w:t>
      </w:r>
      <w:r w:rsidR="00282C38">
        <w:rPr>
          <w:rFonts w:hint="eastAsia"/>
          <w:lang w:eastAsia="zh-CN"/>
        </w:rPr>
        <w:t>driver</w:t>
      </w:r>
      <w:r w:rsidR="00282C38">
        <w:rPr>
          <w:lang w:eastAsia="zh-CN"/>
        </w:rPr>
        <w:t xml:space="preserve"> </w:t>
      </w:r>
      <w:r w:rsidR="0013469A">
        <w:rPr>
          <w:lang w:eastAsia="zh-CN"/>
        </w:rPr>
        <w:t>over-</w:t>
      </w:r>
      <w:r w:rsidR="004251FA">
        <w:rPr>
          <w:lang w:eastAsia="zh-CN"/>
        </w:rPr>
        <w:t xml:space="preserve">relies </w:t>
      </w:r>
      <w:r w:rsidR="00282C38">
        <w:rPr>
          <w:lang w:eastAsia="zh-CN"/>
        </w:rPr>
        <w:t>on the system even in an area</w:t>
      </w:r>
      <w:r w:rsidR="006B35FA">
        <w:rPr>
          <w:lang w:eastAsia="zh-CN"/>
        </w:rPr>
        <w:t xml:space="preserve"> where the system is not </w:t>
      </w:r>
      <w:r w:rsidR="00D414BD">
        <w:rPr>
          <w:lang w:eastAsia="zh-CN"/>
        </w:rPr>
        <w:t>capable</w:t>
      </w:r>
      <w:r w:rsidR="006B35FA">
        <w:rPr>
          <w:lang w:eastAsia="zh-CN"/>
        </w:rPr>
        <w:t xml:space="preserve"> of operating</w:t>
      </w:r>
      <w:r w:rsidR="00722B34">
        <w:rPr>
          <w:lang w:eastAsia="zh-CN"/>
        </w:rPr>
        <w:t xml:space="preserve">. </w:t>
      </w:r>
      <w:r w:rsidR="000024F2">
        <w:rPr>
          <w:lang w:eastAsia="zh-CN"/>
        </w:rPr>
        <w:t xml:space="preserve">The </w:t>
      </w:r>
      <w:r w:rsidR="000024F2">
        <w:rPr>
          <w:lang w:eastAsia="zh-CN"/>
        </w:rPr>
        <w:t>second</w:t>
      </w:r>
      <w:r w:rsidR="000024F2">
        <w:rPr>
          <w:lang w:eastAsia="zh-CN"/>
        </w:rPr>
        <w:t xml:space="preserve"> scenario depicts the driver getting confused about </w:t>
      </w:r>
      <w:r w:rsidR="000024F2">
        <w:rPr>
          <w:lang w:eastAsia="zh-CN"/>
        </w:rPr>
        <w:t xml:space="preserve">an </w:t>
      </w:r>
      <w:r w:rsidR="001E5442">
        <w:rPr>
          <w:lang w:eastAsia="zh-CN"/>
        </w:rPr>
        <w:t xml:space="preserve">unexpected system </w:t>
      </w:r>
      <w:r w:rsidR="007B26FF">
        <w:rPr>
          <w:lang w:eastAsia="zh-CN"/>
        </w:rPr>
        <w:t xml:space="preserve">status </w:t>
      </w:r>
      <w:r w:rsidR="007B26FF">
        <w:rPr>
          <w:lang w:eastAsia="zh-CN"/>
        </w:rPr>
        <w:t>change</w:t>
      </w:r>
      <w:r w:rsidR="000779D1">
        <w:rPr>
          <w:lang w:eastAsia="zh-CN"/>
        </w:rPr>
        <w:t xml:space="preserve"> </w:t>
      </w:r>
      <w:r w:rsidR="0094290E">
        <w:rPr>
          <w:lang w:eastAsia="zh-CN"/>
        </w:rPr>
        <w:t>(i.e.</w:t>
      </w:r>
      <w:r w:rsidR="001E5442">
        <w:rPr>
          <w:lang w:eastAsia="zh-CN"/>
        </w:rPr>
        <w:t>, the system turned itself off without any explanations)</w:t>
      </w:r>
      <w:r w:rsidR="000024F2">
        <w:rPr>
          <w:lang w:eastAsia="zh-CN"/>
        </w:rPr>
        <w:t xml:space="preserve">. </w:t>
      </w:r>
      <w:r w:rsidR="00644D0C">
        <w:rPr>
          <w:rFonts w:hint="eastAsia"/>
          <w:lang w:eastAsia="zh-CN"/>
        </w:rPr>
        <w:t>The</w:t>
      </w:r>
      <w:r w:rsidR="00644D0C">
        <w:rPr>
          <w:lang w:eastAsia="zh-CN"/>
        </w:rPr>
        <w:t xml:space="preserve"> </w:t>
      </w:r>
      <w:r w:rsidR="003D5060">
        <w:rPr>
          <w:lang w:eastAsia="zh-CN"/>
        </w:rPr>
        <w:t xml:space="preserve">rest of the video showcases a proposed system </w:t>
      </w:r>
      <w:r w:rsidR="009038C6">
        <w:rPr>
          <w:lang w:eastAsia="zh-CN"/>
        </w:rPr>
        <w:t>with</w:t>
      </w:r>
      <w:r w:rsidR="003D5060">
        <w:rPr>
          <w:lang w:eastAsia="zh-CN"/>
        </w:rPr>
        <w:t xml:space="preserve"> speech explanations</w:t>
      </w:r>
      <w:r w:rsidR="003D5060">
        <w:rPr>
          <w:lang w:eastAsia="zh-CN"/>
        </w:rPr>
        <w:t xml:space="preserve">. Following the general system introduction, we present </w:t>
      </w:r>
      <w:r w:rsidR="00644D0C">
        <w:rPr>
          <w:lang w:eastAsia="zh-CN"/>
        </w:rPr>
        <w:t xml:space="preserve">three </w:t>
      </w:r>
      <w:r w:rsidR="00577E71">
        <w:rPr>
          <w:lang w:eastAsia="zh-CN"/>
        </w:rPr>
        <w:t xml:space="preserve">scenarios </w:t>
      </w:r>
      <w:r w:rsidR="003D5060">
        <w:rPr>
          <w:lang w:eastAsia="zh-CN"/>
        </w:rPr>
        <w:t xml:space="preserve">that </w:t>
      </w:r>
      <w:r w:rsidR="00511E2F">
        <w:rPr>
          <w:lang w:eastAsia="zh-CN"/>
        </w:rPr>
        <w:t>demonstrate</w:t>
      </w:r>
      <w:r w:rsidR="003D5060">
        <w:rPr>
          <w:lang w:eastAsia="zh-CN"/>
        </w:rPr>
        <w:t xml:space="preserve"> </w:t>
      </w:r>
      <w:r w:rsidR="00644D0C">
        <w:rPr>
          <w:rFonts w:hint="eastAsia"/>
          <w:lang w:eastAsia="zh-CN"/>
        </w:rPr>
        <w:t>three</w:t>
      </w:r>
      <w:r w:rsidR="00644D0C">
        <w:rPr>
          <w:lang w:eastAsia="zh-CN"/>
        </w:rPr>
        <w:t xml:space="preserve"> types of speech explanations</w:t>
      </w:r>
      <w:r w:rsidR="00DA35E3">
        <w:rPr>
          <w:lang w:eastAsia="zh-CN"/>
        </w:rPr>
        <w:t xml:space="preserve"> adapted</w:t>
      </w:r>
      <w:r w:rsidR="00644D0C">
        <w:rPr>
          <w:lang w:eastAsia="zh-CN"/>
        </w:rPr>
        <w:t xml:space="preserve"> based on driver-automation function allocation</w:t>
      </w:r>
      <w:r w:rsidR="00037545">
        <w:rPr>
          <w:lang w:eastAsia="zh-CN"/>
        </w:rPr>
        <w:t xml:space="preserve"> and how different users might react to the adapted explanations.</w:t>
      </w:r>
    </w:p>
    <w:p w14:paraId="658C3736" w14:textId="29E7ECDB" w:rsidR="007641A1" w:rsidRDefault="007641A1" w:rsidP="007641A1">
      <w:pPr>
        <w:pStyle w:val="Head1"/>
        <w:rPr>
          <w:lang w:eastAsia="zh-CN"/>
        </w:rPr>
      </w:pPr>
      <w:r>
        <w:rPr>
          <w:lang w:eastAsia="zh-CN"/>
        </w:rPr>
        <w:t>Future work</w:t>
      </w:r>
    </w:p>
    <w:p w14:paraId="24DCC259" w14:textId="59E66447" w:rsidR="00145CAF" w:rsidRPr="00145CAF" w:rsidRDefault="0082535E" w:rsidP="0082535E">
      <w:pPr>
        <w:pStyle w:val="PostHeadPara"/>
        <w:rPr>
          <w:lang w:eastAsia="zh-CN"/>
        </w:rPr>
      </w:pPr>
      <w:r>
        <w:rPr>
          <w:rFonts w:hint="eastAsia"/>
          <w:lang w:eastAsia="zh-CN"/>
        </w:rPr>
        <w:t>The</w:t>
      </w:r>
      <w:r>
        <w:rPr>
          <w:lang w:eastAsia="zh-CN"/>
        </w:rPr>
        <w:t xml:space="preserve"> developed video will be utilized to foster discussions on how to </w:t>
      </w:r>
      <w:r>
        <w:rPr>
          <w:rFonts w:hint="eastAsia"/>
          <w:lang w:eastAsia="zh-CN"/>
        </w:rPr>
        <w:t>provide</w:t>
      </w:r>
      <w:r>
        <w:rPr>
          <w:lang w:eastAsia="zh-CN"/>
        </w:rPr>
        <w:t xml:space="preserve"> appropriate explanations without increasing </w:t>
      </w:r>
      <w:r w:rsidR="005551C8">
        <w:rPr>
          <w:lang w:eastAsia="zh-CN"/>
        </w:rPr>
        <w:t xml:space="preserve">associated risks. This topic can be further explored through at least </w:t>
      </w:r>
      <w:r w:rsidR="000934D6">
        <w:rPr>
          <w:lang w:eastAsia="zh-CN"/>
        </w:rPr>
        <w:t>three</w:t>
      </w:r>
      <w:r w:rsidR="005551C8">
        <w:rPr>
          <w:lang w:eastAsia="zh-CN"/>
        </w:rPr>
        <w:t xml:space="preserve"> approaches. </w:t>
      </w:r>
      <w:r w:rsidR="000934D6">
        <w:rPr>
          <w:lang w:eastAsia="zh-CN"/>
        </w:rPr>
        <w:t xml:space="preserve">First, cognitive task analysis can be used to uncover the challenges users </w:t>
      </w:r>
      <w:r w:rsidR="0013469A">
        <w:rPr>
          <w:lang w:eastAsia="zh-CN"/>
        </w:rPr>
        <w:t>face</w:t>
      </w:r>
      <w:r w:rsidR="000934D6">
        <w:rPr>
          <w:lang w:eastAsia="zh-CN"/>
        </w:rPr>
        <w:t xml:space="preserve"> when driving or riding in AVs. Subsequently, focus groups involving subject matter experts and </w:t>
      </w:r>
      <w:r w:rsidR="0013469A">
        <w:rPr>
          <w:lang w:eastAsia="zh-CN"/>
        </w:rPr>
        <w:t>end-users</w:t>
      </w:r>
      <w:r w:rsidR="000934D6">
        <w:rPr>
          <w:lang w:eastAsia="zh-CN"/>
        </w:rPr>
        <w:t xml:space="preserve"> in each can further support the design of explainable in-vehicle systems. Finally, </w:t>
      </w:r>
      <w:r w:rsidR="00EA2D0A">
        <w:rPr>
          <w:lang w:eastAsia="zh-CN"/>
        </w:rPr>
        <w:t xml:space="preserve">scenarios depicted in our video can be used as examples for future user studies to evaluate the effectiveness </w:t>
      </w:r>
      <w:r w:rsidR="00EA2D0A">
        <w:rPr>
          <w:rFonts w:hint="eastAsia"/>
          <w:lang w:eastAsia="zh-CN"/>
        </w:rPr>
        <w:t>of</w:t>
      </w:r>
      <w:r w:rsidR="00EA2D0A">
        <w:rPr>
          <w:lang w:eastAsia="zh-CN"/>
        </w:rPr>
        <w:t xml:space="preserve"> proposed systems. We anticipate that deve</w:t>
      </w:r>
      <w:r w:rsidR="00EA2D0A">
        <w:rPr>
          <w:rFonts w:hint="eastAsia"/>
          <w:lang w:eastAsia="zh-CN"/>
        </w:rPr>
        <w:t>loping</w:t>
      </w:r>
      <w:r w:rsidR="00EA2D0A">
        <w:rPr>
          <w:lang w:eastAsia="zh-CN"/>
        </w:rPr>
        <w:t xml:space="preserve"> this video can be a starting point </w:t>
      </w:r>
      <w:r w:rsidR="0013469A">
        <w:rPr>
          <w:lang w:eastAsia="zh-CN"/>
        </w:rPr>
        <w:t>for</w:t>
      </w:r>
      <w:r w:rsidR="00EA2D0A">
        <w:rPr>
          <w:lang w:eastAsia="zh-CN"/>
        </w:rPr>
        <w:t xml:space="preserve"> </w:t>
      </w:r>
      <w:r w:rsidR="0013469A">
        <w:rPr>
          <w:lang w:eastAsia="zh-CN"/>
        </w:rPr>
        <w:t>addressing</w:t>
      </w:r>
      <w:r w:rsidR="00EA2D0A">
        <w:rPr>
          <w:lang w:eastAsia="zh-CN"/>
        </w:rPr>
        <w:t xml:space="preserve"> real explanation needs in future AVs. </w:t>
      </w:r>
    </w:p>
    <w:p w14:paraId="28A18811" w14:textId="2ADC4C55" w:rsidR="008626F1" w:rsidRDefault="005B434B" w:rsidP="008626F1">
      <w:pPr>
        <w:pStyle w:val="ReferenceHead"/>
      </w:pPr>
      <w:r>
        <w:lastRenderedPageBreak/>
        <w:t>REFERENCES</w:t>
      </w:r>
    </w:p>
    <w:p w14:paraId="72AE28D5" w14:textId="5330CB3A" w:rsidR="002E2E8F" w:rsidRPr="002E2E8F" w:rsidRDefault="002E2E8F" w:rsidP="002E2E8F">
      <w:pPr>
        <w:pStyle w:val="Bibentry"/>
      </w:pPr>
      <w:r w:rsidRPr="002E2E8F">
        <w:fldChar w:fldCharType="begin"/>
      </w:r>
      <w:r w:rsidRPr="002E2E8F">
        <w:instrText xml:space="preserve"> ADDIN ZOTERO_BIBL {"uncited":[],"omitted":[],"custom":[]} CSL_BIBLIOGRAPHY </w:instrText>
      </w:r>
      <w:r w:rsidRPr="002E2E8F">
        <w:fldChar w:fldCharType="separate"/>
      </w:r>
      <w:r w:rsidRPr="002E2E8F">
        <w:t xml:space="preserve">Mark Colley, Svenja Krauss, Mirjam Lanzer, and Enrico Rukzio. 2021. How Should Automated Vehicles Communicate Critical Situations?: A Comparative Analysis of Visualization Concepts. </w:t>
      </w:r>
      <w:r w:rsidRPr="002E2E8F">
        <w:rPr>
          <w:i/>
          <w:iCs/>
        </w:rPr>
        <w:t>Proceedings of the ACM on Interactive, Mobile, Wearable and Ubiquitous Technologies</w:t>
      </w:r>
      <w:r w:rsidRPr="002E2E8F">
        <w:t xml:space="preserve"> 5, 3: 1–23. https://doi.org/10.1145/3478111</w:t>
      </w:r>
    </w:p>
    <w:p w14:paraId="1E617109" w14:textId="316AE6CA" w:rsidR="002E2E8F" w:rsidRPr="002E2E8F" w:rsidRDefault="002E2E8F" w:rsidP="002E2E8F">
      <w:pPr>
        <w:pStyle w:val="Bibentry"/>
      </w:pPr>
      <w:r w:rsidRPr="002E2E8F">
        <w:t xml:space="preserve">Na Du, Jacob Haspiel, Qiaoning Zhang, Dawn Tilbury, Anuj K. Pradhan, X. Jessie Yang, and Lionel P. Robert. 2019. Look who’s talking now: Implications of AV’s explanations on driver’s trust, AV preference, anxiety and mental workload. </w:t>
      </w:r>
      <w:r w:rsidRPr="002E2E8F">
        <w:rPr>
          <w:i/>
          <w:iCs/>
        </w:rPr>
        <w:t>Transportation Research Part C: Emerging Technologies</w:t>
      </w:r>
      <w:r w:rsidRPr="002E2E8F">
        <w:t xml:space="preserve"> 104: 428–442. https://doi.org/10.1016/j.trc.2019.05.025</w:t>
      </w:r>
    </w:p>
    <w:p w14:paraId="1B3A3146" w14:textId="4726F451" w:rsidR="002E2E8F" w:rsidRPr="002E2E8F" w:rsidRDefault="002E2E8F" w:rsidP="002E2E8F">
      <w:pPr>
        <w:pStyle w:val="Bibentry"/>
      </w:pPr>
      <w:r w:rsidRPr="002E2E8F">
        <w:t xml:space="preserve">Carina Manger, Jakob Peintner, Marion Hoffmann, Mirella Probst, Raphael Wennmacher, and Andreas Riener. 2023. Providing Explainability in Safety-Critical Automated Driving Situations through Augmented Reality Windshield HMIs. In </w:t>
      </w:r>
      <w:r w:rsidRPr="002E2E8F">
        <w:rPr>
          <w:i/>
          <w:iCs/>
        </w:rPr>
        <w:t>Adjunct Proceedings of the 15th International Conference on Automotive User Interfaces and Interactive Vehicular Applications</w:t>
      </w:r>
      <w:r w:rsidRPr="002E2E8F">
        <w:t>, 174–179. https://doi.org/10.1145/3581961.3609874</w:t>
      </w:r>
    </w:p>
    <w:p w14:paraId="22811D74" w14:textId="30629C74" w:rsidR="002E2E8F" w:rsidRPr="002E2E8F" w:rsidRDefault="002E2E8F" w:rsidP="002E2E8F">
      <w:pPr>
        <w:pStyle w:val="Bibentry"/>
      </w:pPr>
      <w:r w:rsidRPr="002E2E8F">
        <w:t xml:space="preserve">Raja Parasuraman, Robert Molloy, and Indramani L. Singh. 1993. Performance Consequences of Automation-Induced “Complacency.” </w:t>
      </w:r>
      <w:r w:rsidRPr="002E2E8F">
        <w:rPr>
          <w:i/>
          <w:iCs/>
        </w:rPr>
        <w:t>The International Journal of Aviation Psychology</w:t>
      </w:r>
      <w:r w:rsidRPr="002E2E8F">
        <w:t xml:space="preserve"> 3, 1: 1–23. https://doi.org/10.1207/s15327108ijap0301_1</w:t>
      </w:r>
    </w:p>
    <w:p w14:paraId="4E53A882" w14:textId="5FBD9E6D" w:rsidR="002E2E8F" w:rsidRPr="002E2E8F" w:rsidRDefault="002E2E8F" w:rsidP="002E2E8F">
      <w:pPr>
        <w:pStyle w:val="Bibentry"/>
      </w:pPr>
      <w:r w:rsidRPr="002E2E8F">
        <w:t xml:space="preserve">Raja Parasuraman and Victor Riley. 1997. Humans and Automation: Use, Misuse, Disuse, Abuse. </w:t>
      </w:r>
      <w:r w:rsidRPr="002E2E8F">
        <w:rPr>
          <w:i/>
          <w:iCs/>
        </w:rPr>
        <w:t>Human Factors: The Journal of the Human Factors and Ergonomics Society</w:t>
      </w:r>
      <w:r w:rsidRPr="002E2E8F">
        <w:t xml:space="preserve"> 39, 2: 230–253. https://doi.org/10.1518/001872097778543886</w:t>
      </w:r>
    </w:p>
    <w:p w14:paraId="7A7453FF" w14:textId="294A9EFE" w:rsidR="002E2E8F" w:rsidRPr="002E2E8F" w:rsidRDefault="002E2E8F" w:rsidP="002E2E8F">
      <w:pPr>
        <w:pStyle w:val="Bibentry"/>
      </w:pPr>
      <w:r w:rsidRPr="002E2E8F">
        <w:t xml:space="preserve">P Jonathon Phillips, Carina A Hahn, Peter C Fontana, Amy N Yates, Kristen Greene, David A Broniatowski, and Mark A Przybocki. 2021. </w:t>
      </w:r>
      <w:r w:rsidRPr="002E2E8F">
        <w:rPr>
          <w:i/>
          <w:iCs/>
        </w:rPr>
        <w:t>Four principles of explainable artificial intelligence</w:t>
      </w:r>
      <w:r w:rsidRPr="002E2E8F">
        <w:t>. National Institute of Standards and Technology (U.S.), Gaithersburg, MD. https://doi.org/10.6028/NIST.IR.8312</w:t>
      </w:r>
    </w:p>
    <w:p w14:paraId="5BC7567F" w14:textId="1AEC7D60" w:rsidR="002E2E8F" w:rsidRPr="002E2E8F" w:rsidRDefault="002E2E8F" w:rsidP="002E2E8F">
      <w:pPr>
        <w:pStyle w:val="Bibentry"/>
      </w:pPr>
      <w:r w:rsidRPr="002E2E8F">
        <w:t xml:space="preserve">Gesa Wiegand, Malin Eiband, Maximilian Haubelt, and Heinrich Hussmann. 2020. “I’d like an Explanation for That!”Exploring Reactions to Unexpected Autonomous Driving. In </w:t>
      </w:r>
      <w:r w:rsidRPr="002E2E8F">
        <w:rPr>
          <w:i/>
          <w:iCs/>
        </w:rPr>
        <w:t>22nd International Conference on Human-Computer Interaction with Mobile Devices and Services</w:t>
      </w:r>
      <w:r w:rsidRPr="002E2E8F">
        <w:t>, 1–11. https://doi.org/10.1145/3379503.3403554</w:t>
      </w:r>
    </w:p>
    <w:p w14:paraId="3E86919F" w14:textId="58955A09" w:rsidR="008626F1" w:rsidRPr="008626F1" w:rsidRDefault="002E2E8F" w:rsidP="002E2E8F">
      <w:pPr>
        <w:pStyle w:val="Bibentry"/>
        <w:numPr>
          <w:ilvl w:val="0"/>
          <w:numId w:val="0"/>
        </w:numPr>
      </w:pPr>
      <w:r w:rsidRPr="002E2E8F">
        <w:rPr>
          <w:lang w:eastAsia="en-US"/>
        </w:rPr>
        <w:fldChar w:fldCharType="end"/>
      </w:r>
    </w:p>
    <w:sectPr w:rsidR="008626F1" w:rsidRPr="008626F1" w:rsidSect="000C6221">
      <w:footerReference w:type="default" r:id="rId8"/>
      <w:footerReference w:type="first" r:id="rId9"/>
      <w:pgSz w:w="12240" w:h="15840"/>
      <w:pgMar w:top="1760" w:right="2040" w:bottom="2840" w:left="1440" w:header="706" w:footer="70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F178D" w14:textId="77777777" w:rsidR="007E31AA" w:rsidRDefault="007E31AA" w:rsidP="005B434B">
      <w:pPr>
        <w:spacing w:after="0" w:line="240" w:lineRule="auto"/>
      </w:pPr>
      <w:r>
        <w:separator/>
      </w:r>
    </w:p>
  </w:endnote>
  <w:endnote w:type="continuationSeparator" w:id="0">
    <w:p w14:paraId="1D92171D" w14:textId="77777777" w:rsidR="007E31AA" w:rsidRDefault="007E31AA" w:rsidP="005B4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Linux Biolinum O">
    <w:altName w:val="Times New Roman"/>
    <w:panose1 w:val="020B0604020202020204"/>
    <w:charset w:val="00"/>
    <w:family w:val="auto"/>
    <w:notTrueType/>
    <w:pitch w:val="variable"/>
    <w:sig w:usb0="00000000" w:usb1="5000E5FB" w:usb2="00000020" w:usb3="00000000" w:csb0="000001B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Linux Libertine O">
    <w:altName w:val="Times New Roman"/>
    <w:panose1 w:val="020B0604020202020204"/>
    <w:charset w:val="00"/>
    <w:family w:val="auto"/>
    <w:notTrueType/>
    <w:pitch w:val="variable"/>
    <w:sig w:usb0="00000000" w:usb1="5200E5FB" w:usb2="0200002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InconsolataN">
    <w:altName w:val="Cambria Math"/>
    <w:panose1 w:val="020B0604020202020204"/>
    <w:charset w:val="00"/>
    <w:family w:val="auto"/>
    <w:notTrueType/>
    <w:pitch w:val="fixed"/>
    <w:sig w:usb0="8000002F" w:usb1="0000016B" w:usb2="00000000" w:usb3="00000000" w:csb0="00000013" w:csb1="00000000"/>
  </w:font>
  <w:font w:name="Linux Libertine">
    <w:altName w:val="Cambria"/>
    <w:panose1 w:val="020B0604020202020204"/>
    <w:charset w:val="00"/>
    <w:family w:val="auto"/>
    <w:pitch w:val="variable"/>
    <w:sig w:usb0="E0000AFF" w:usb1="5200E5FB" w:usb2="02000020" w:usb3="00000000" w:csb0="000001BF" w:csb1="00000000"/>
  </w:font>
  <w:font w:name="Linux Biolinum">
    <w:altName w:val="Times New Roman"/>
    <w:panose1 w:val="020B0604020202020204"/>
    <w:charset w:val="00"/>
    <w:family w:val="auto"/>
    <w:pitch w:val="variable"/>
    <w:sig w:usb0="E0000AFF" w:usb1="5000E5FB" w:usb2="00000020" w:usb3="00000000" w:csb0="000001B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BCD3D" w14:textId="77777777" w:rsidR="00FC7054" w:rsidRDefault="00737F1F" w:rsidP="00894B43">
    <w:pPr>
      <w:pStyle w:val="Footer"/>
      <w:jc w:val="center"/>
    </w:pPr>
    <w:r>
      <w:fldChar w:fldCharType="begin"/>
    </w:r>
    <w:r>
      <w:instrText xml:space="preserve"> PAGE   \* MERGEFORMAT </w:instrText>
    </w:r>
    <w:r>
      <w:fldChar w:fldCharType="separate"/>
    </w:r>
    <w:r w:rsidR="00854D22">
      <w:rPr>
        <w:noProof/>
      </w:rPr>
      <w:t>10</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3FD27" w14:textId="77777777" w:rsidR="00FC7054" w:rsidRDefault="00FC7054">
    <w:pPr>
      <w:pStyle w:val="Footer"/>
    </w:pPr>
  </w:p>
  <w:p w14:paraId="39839EC1" w14:textId="77777777" w:rsidR="00FC7054" w:rsidRDefault="00FC7054">
    <w:pPr>
      <w:pStyle w:val="Footer"/>
    </w:pPr>
  </w:p>
  <w:p w14:paraId="096E26F0" w14:textId="77777777" w:rsidR="00FC7054" w:rsidRDefault="00FC7054">
    <w:pPr>
      <w:pStyle w:val="Footer"/>
    </w:pPr>
  </w:p>
  <w:p w14:paraId="61D869FA" w14:textId="77777777" w:rsidR="00FC7054" w:rsidRDefault="00FC7054">
    <w:pPr>
      <w:pStyle w:val="Footer"/>
    </w:pPr>
  </w:p>
  <w:p w14:paraId="46667CC7" w14:textId="77777777" w:rsidR="00FC7054" w:rsidRDefault="00FC7054">
    <w:pPr>
      <w:pStyle w:val="Footer"/>
    </w:pPr>
  </w:p>
  <w:p w14:paraId="64CDB9C7" w14:textId="77777777" w:rsidR="00FC7054" w:rsidRDefault="00FC7054">
    <w:pPr>
      <w:pStyle w:val="Footer"/>
    </w:pPr>
  </w:p>
  <w:p w14:paraId="435CFF2E" w14:textId="77777777" w:rsidR="00FC7054" w:rsidRDefault="00FC7054">
    <w:pPr>
      <w:pStyle w:val="Footer"/>
    </w:pPr>
  </w:p>
  <w:p w14:paraId="61B65329" w14:textId="77777777" w:rsidR="00FC7054" w:rsidRDefault="00FC7054">
    <w:pPr>
      <w:pStyle w:val="Footer"/>
    </w:pPr>
  </w:p>
  <w:p w14:paraId="2AA148BA" w14:textId="77777777" w:rsidR="00FC7054" w:rsidRDefault="00FC7054">
    <w:pPr>
      <w:pStyle w:val="Footer"/>
    </w:pPr>
  </w:p>
  <w:p w14:paraId="086FD294" w14:textId="77777777" w:rsidR="00FC7054" w:rsidRDefault="00FC7054">
    <w:pPr>
      <w:pStyle w:val="Footer"/>
    </w:pPr>
  </w:p>
  <w:p w14:paraId="44EE246C" w14:textId="77777777" w:rsidR="00FC7054" w:rsidRDefault="00FC7054">
    <w:pPr>
      <w:pStyle w:val="Footer"/>
    </w:pPr>
  </w:p>
  <w:p w14:paraId="7EF826F6" w14:textId="77777777" w:rsidR="00FC7054" w:rsidRDefault="00FC7054">
    <w:pPr>
      <w:pStyle w:val="Footer"/>
    </w:pPr>
  </w:p>
  <w:p w14:paraId="10FBA282" w14:textId="77777777" w:rsidR="00FC7054" w:rsidRDefault="00FC7054">
    <w:pPr>
      <w:pStyle w:val="Footer"/>
    </w:pPr>
  </w:p>
  <w:p w14:paraId="2096015D" w14:textId="77777777" w:rsidR="00FC7054" w:rsidRDefault="00FC7054">
    <w:pPr>
      <w:pStyle w:val="Footer"/>
    </w:pPr>
  </w:p>
  <w:p w14:paraId="35BEFFBD" w14:textId="77777777" w:rsidR="00FC7054" w:rsidRDefault="00FC7054">
    <w:pPr>
      <w:pStyle w:val="Footer"/>
    </w:pPr>
  </w:p>
  <w:p w14:paraId="7B65BCEA" w14:textId="77777777" w:rsidR="00FC7054" w:rsidRDefault="00FC7054">
    <w:pPr>
      <w:pStyle w:val="Footer"/>
    </w:pPr>
  </w:p>
  <w:p w14:paraId="090D5340" w14:textId="77777777" w:rsidR="00FC7054" w:rsidRDefault="00FC70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356F56" w14:textId="77777777" w:rsidR="007E31AA" w:rsidRDefault="007E31AA" w:rsidP="005B434B">
      <w:pPr>
        <w:spacing w:after="0" w:line="240" w:lineRule="auto"/>
      </w:pPr>
      <w:r>
        <w:separator/>
      </w:r>
    </w:p>
  </w:footnote>
  <w:footnote w:type="continuationSeparator" w:id="0">
    <w:p w14:paraId="63400246" w14:textId="77777777" w:rsidR="007E31AA" w:rsidRDefault="007E31AA" w:rsidP="005B43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82DED"/>
    <w:multiLevelType w:val="multilevel"/>
    <w:tmpl w:val="F40E53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017F0B4D"/>
    <w:multiLevelType w:val="multilevel"/>
    <w:tmpl w:val="4D6825E8"/>
    <w:numStyleLink w:val="111111"/>
  </w:abstractNum>
  <w:abstractNum w:abstractNumId="2" w15:restartNumberingAfterBreak="0">
    <w:nsid w:val="04043579"/>
    <w:multiLevelType w:val="hybridMultilevel"/>
    <w:tmpl w:val="47D06E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263F6D"/>
    <w:multiLevelType w:val="singleLevel"/>
    <w:tmpl w:val="40090019"/>
    <w:lvl w:ilvl="0">
      <w:start w:val="1"/>
      <w:numFmt w:val="decimal"/>
      <w:lvlText w:val="%1."/>
      <w:lvlJc w:val="left"/>
      <w:pPr>
        <w:ind w:left="480" w:hanging="240"/>
      </w:pPr>
      <w:rPr>
        <w:rFonts w:hint="default"/>
      </w:rPr>
    </w:lvl>
  </w:abstractNum>
  <w:abstractNum w:abstractNumId="4" w15:restartNumberingAfterBreak="0">
    <w:nsid w:val="36662F61"/>
    <w:multiLevelType w:val="singleLevel"/>
    <w:tmpl w:val="40090019"/>
    <w:lvl w:ilvl="0">
      <w:start w:val="1"/>
      <w:numFmt w:val="decimal"/>
      <w:pStyle w:val="ListParagraph"/>
      <w:lvlText w:val="%1."/>
      <w:lvlJc w:val="left"/>
      <w:pPr>
        <w:ind w:left="480" w:hanging="240"/>
      </w:pPr>
      <w:rPr>
        <w:rFonts w:hint="default"/>
      </w:rPr>
    </w:lvl>
  </w:abstractNum>
  <w:abstractNum w:abstractNumId="5" w15:restartNumberingAfterBreak="0">
    <w:nsid w:val="36756063"/>
    <w:multiLevelType w:val="multilevel"/>
    <w:tmpl w:val="F75AE9DE"/>
    <w:lvl w:ilvl="0">
      <w:start w:val="1"/>
      <w:numFmt w:val="decimal"/>
      <w:pStyle w:val="Head1"/>
      <w:lvlText w:val="%1"/>
      <w:lvlJc w:val="left"/>
      <w:pPr>
        <w:ind w:left="360" w:hanging="360"/>
      </w:pPr>
      <w:rPr>
        <w:rFonts w:hint="default"/>
      </w:rPr>
    </w:lvl>
    <w:lvl w:ilvl="1">
      <w:start w:val="1"/>
      <w:numFmt w:val="decimal"/>
      <w:pStyle w:val="Head2"/>
      <w:lvlText w:val="%1.%2"/>
      <w:lvlJc w:val="left"/>
      <w:pPr>
        <w:ind w:left="360" w:hanging="360"/>
      </w:pPr>
      <w:rPr>
        <w:rFonts w:hint="default"/>
      </w:rPr>
    </w:lvl>
    <w:lvl w:ilvl="2">
      <w:start w:val="1"/>
      <w:numFmt w:val="decimal"/>
      <w:pStyle w:val="Head3"/>
      <w:lvlText w:val="%1.%2.%3"/>
      <w:lvlJc w:val="left"/>
      <w:pPr>
        <w:ind w:left="360" w:hanging="360"/>
      </w:pPr>
      <w:rPr>
        <w:rFonts w:hint="default"/>
      </w:rPr>
    </w:lvl>
    <w:lvl w:ilvl="3">
      <w:start w:val="1"/>
      <w:numFmt w:val="decimal"/>
      <w:pStyle w:val="Head4"/>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8B71091"/>
    <w:multiLevelType w:val="hybridMultilevel"/>
    <w:tmpl w:val="9768F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1D53E22"/>
    <w:multiLevelType w:val="singleLevel"/>
    <w:tmpl w:val="40090019"/>
    <w:lvl w:ilvl="0">
      <w:start w:val="1"/>
      <w:numFmt w:val="decimal"/>
      <w:lvlText w:val="%1."/>
      <w:lvlJc w:val="left"/>
      <w:pPr>
        <w:ind w:left="480" w:hanging="240"/>
      </w:pPr>
      <w:rPr>
        <w:rFonts w:hint="default"/>
      </w:rPr>
    </w:lvl>
  </w:abstractNum>
  <w:abstractNum w:abstractNumId="8" w15:restartNumberingAfterBreak="0">
    <w:nsid w:val="48274591"/>
    <w:multiLevelType w:val="singleLevel"/>
    <w:tmpl w:val="40090019"/>
    <w:lvl w:ilvl="0">
      <w:start w:val="1"/>
      <w:numFmt w:val="decimal"/>
      <w:lvlText w:val="%1."/>
      <w:lvlJc w:val="left"/>
      <w:pPr>
        <w:ind w:left="480" w:hanging="240"/>
      </w:pPr>
      <w:rPr>
        <w:rFonts w:hint="default"/>
      </w:rPr>
    </w:lvl>
  </w:abstractNum>
  <w:abstractNum w:abstractNumId="9" w15:restartNumberingAfterBreak="0">
    <w:nsid w:val="4F4E3603"/>
    <w:multiLevelType w:val="hybridMultilevel"/>
    <w:tmpl w:val="B5609AD2"/>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0" w15:restartNumberingAfterBreak="0">
    <w:nsid w:val="54714AE7"/>
    <w:multiLevelType w:val="hybridMultilevel"/>
    <w:tmpl w:val="8C9269CE"/>
    <w:lvl w:ilvl="0" w:tplc="FFFFFFFF">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3130CB7"/>
    <w:multiLevelType w:val="hybridMultilevel"/>
    <w:tmpl w:val="9E6067B6"/>
    <w:name w:val="Bib_entry_numbering"/>
    <w:lvl w:ilvl="0" w:tplc="C72A1602">
      <w:start w:val="1"/>
      <w:numFmt w:val="decimal"/>
      <w:lvlRestart w:val="0"/>
      <w:pStyle w:val="Bibentry"/>
      <w:lvlText w:val="[%1]"/>
      <w:lvlJc w:val="left"/>
      <w:pPr>
        <w:ind w:left="36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2" w15:restartNumberingAfterBreak="0">
    <w:nsid w:val="669665FE"/>
    <w:multiLevelType w:val="hybridMultilevel"/>
    <w:tmpl w:val="1A3A63A4"/>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3" w15:restartNumberingAfterBreak="0">
    <w:nsid w:val="6B514737"/>
    <w:multiLevelType w:val="singleLevel"/>
    <w:tmpl w:val="40090019"/>
    <w:lvl w:ilvl="0">
      <w:start w:val="1"/>
      <w:numFmt w:val="decimal"/>
      <w:lvlText w:val="%1."/>
      <w:lvlJc w:val="left"/>
      <w:pPr>
        <w:ind w:left="480" w:hanging="240"/>
      </w:pPr>
      <w:rPr>
        <w:rFonts w:hint="default"/>
      </w:rPr>
    </w:lvl>
  </w:abstractNum>
  <w:abstractNum w:abstractNumId="14" w15:restartNumberingAfterBreak="0">
    <w:nsid w:val="6BA328B1"/>
    <w:multiLevelType w:val="hybridMultilevel"/>
    <w:tmpl w:val="A0DA76FE"/>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5" w15:restartNumberingAfterBreak="0">
    <w:nsid w:val="6C7A4A29"/>
    <w:multiLevelType w:val="multilevel"/>
    <w:tmpl w:val="4D6825E8"/>
    <w:styleLink w:val="111111"/>
    <w:lvl w:ilvl="0">
      <w:start w:val="1"/>
      <w:numFmt w:val="decimal"/>
      <w:lvlText w:val="%1."/>
      <w:lvlJc w:val="left"/>
      <w:pPr>
        <w:ind w:left="360" w:hanging="360"/>
      </w:pPr>
      <w:rPr>
        <w:rFonts w:ascii="Linux Biolinum O" w:hAnsi="Linux Biolinum O" w:cs="Linux Biolinum 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CC87F05"/>
    <w:multiLevelType w:val="hybridMultilevel"/>
    <w:tmpl w:val="4A10C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74359544">
    <w:abstractNumId w:val="0"/>
  </w:num>
  <w:num w:numId="2" w16cid:durableId="1893540124">
    <w:abstractNumId w:val="15"/>
  </w:num>
  <w:num w:numId="3" w16cid:durableId="1749688218">
    <w:abstractNumId w:val="11"/>
  </w:num>
  <w:num w:numId="4" w16cid:durableId="592782568">
    <w:abstractNumId w:val="1"/>
  </w:num>
  <w:num w:numId="5" w16cid:durableId="212470769">
    <w:abstractNumId w:val="4"/>
  </w:num>
  <w:num w:numId="6" w16cid:durableId="966280007">
    <w:abstractNumId w:val="7"/>
  </w:num>
  <w:num w:numId="7" w16cid:durableId="1529414737">
    <w:abstractNumId w:val="13"/>
  </w:num>
  <w:num w:numId="8" w16cid:durableId="1270819742">
    <w:abstractNumId w:val="3"/>
  </w:num>
  <w:num w:numId="9" w16cid:durableId="1492333256">
    <w:abstractNumId w:val="8"/>
  </w:num>
  <w:num w:numId="10" w16cid:durableId="644506787">
    <w:abstractNumId w:val="16"/>
  </w:num>
  <w:num w:numId="11" w16cid:durableId="2127962983">
    <w:abstractNumId w:val="6"/>
  </w:num>
  <w:num w:numId="12" w16cid:durableId="459229779">
    <w:abstractNumId w:val="14"/>
  </w:num>
  <w:num w:numId="13" w16cid:durableId="2143769122">
    <w:abstractNumId w:val="9"/>
  </w:num>
  <w:num w:numId="14" w16cid:durableId="819150115">
    <w:abstractNumId w:val="5"/>
  </w:num>
  <w:num w:numId="15" w16cid:durableId="146868904">
    <w:abstractNumId w:val="12"/>
  </w:num>
  <w:num w:numId="16" w16cid:durableId="1798335754">
    <w:abstractNumId w:val="2"/>
  </w:num>
  <w:num w:numId="17" w16cid:durableId="16607660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8"/>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34B"/>
    <w:rsid w:val="000024F2"/>
    <w:rsid w:val="00037545"/>
    <w:rsid w:val="00054E0A"/>
    <w:rsid w:val="000779D1"/>
    <w:rsid w:val="00080C59"/>
    <w:rsid w:val="0008391F"/>
    <w:rsid w:val="0009314B"/>
    <w:rsid w:val="000934D6"/>
    <w:rsid w:val="000B0827"/>
    <w:rsid w:val="000D6541"/>
    <w:rsid w:val="000F4E3C"/>
    <w:rsid w:val="00101BB0"/>
    <w:rsid w:val="00112C2A"/>
    <w:rsid w:val="001142BA"/>
    <w:rsid w:val="0013469A"/>
    <w:rsid w:val="00145CAF"/>
    <w:rsid w:val="00146C77"/>
    <w:rsid w:val="00153470"/>
    <w:rsid w:val="001754DD"/>
    <w:rsid w:val="001B633D"/>
    <w:rsid w:val="001C0864"/>
    <w:rsid w:val="001C6FC6"/>
    <w:rsid w:val="001D047C"/>
    <w:rsid w:val="001D3CDD"/>
    <w:rsid w:val="001E5442"/>
    <w:rsid w:val="0022111E"/>
    <w:rsid w:val="0023048B"/>
    <w:rsid w:val="00231DBC"/>
    <w:rsid w:val="00255305"/>
    <w:rsid w:val="002601C2"/>
    <w:rsid w:val="002777DD"/>
    <w:rsid w:val="00277C30"/>
    <w:rsid w:val="00282C38"/>
    <w:rsid w:val="0029158F"/>
    <w:rsid w:val="00292C1F"/>
    <w:rsid w:val="00296257"/>
    <w:rsid w:val="002C37CC"/>
    <w:rsid w:val="002C3F7F"/>
    <w:rsid w:val="002D6CD8"/>
    <w:rsid w:val="002E204E"/>
    <w:rsid w:val="002E2E8F"/>
    <w:rsid w:val="002F3B79"/>
    <w:rsid w:val="002F58C9"/>
    <w:rsid w:val="002F5B40"/>
    <w:rsid w:val="003038DD"/>
    <w:rsid w:val="00312512"/>
    <w:rsid w:val="00320080"/>
    <w:rsid w:val="00340671"/>
    <w:rsid w:val="0035531F"/>
    <w:rsid w:val="003756D0"/>
    <w:rsid w:val="00375F13"/>
    <w:rsid w:val="00395AB6"/>
    <w:rsid w:val="003A253B"/>
    <w:rsid w:val="003A718A"/>
    <w:rsid w:val="003B6B94"/>
    <w:rsid w:val="003C0C0C"/>
    <w:rsid w:val="003D5060"/>
    <w:rsid w:val="003D71F7"/>
    <w:rsid w:val="004251FA"/>
    <w:rsid w:val="00457C1D"/>
    <w:rsid w:val="0046015E"/>
    <w:rsid w:val="00472367"/>
    <w:rsid w:val="00492173"/>
    <w:rsid w:val="004923DD"/>
    <w:rsid w:val="004C41AF"/>
    <w:rsid w:val="00502662"/>
    <w:rsid w:val="0050366C"/>
    <w:rsid w:val="00511E2F"/>
    <w:rsid w:val="0051587D"/>
    <w:rsid w:val="0051595A"/>
    <w:rsid w:val="00517606"/>
    <w:rsid w:val="00547F6A"/>
    <w:rsid w:val="005551C8"/>
    <w:rsid w:val="005706EE"/>
    <w:rsid w:val="00572140"/>
    <w:rsid w:val="00577E71"/>
    <w:rsid w:val="005B434B"/>
    <w:rsid w:val="005C3913"/>
    <w:rsid w:val="005C51C1"/>
    <w:rsid w:val="00606223"/>
    <w:rsid w:val="00643EDE"/>
    <w:rsid w:val="00644D0C"/>
    <w:rsid w:val="006703DF"/>
    <w:rsid w:val="00671F8E"/>
    <w:rsid w:val="00694A97"/>
    <w:rsid w:val="006B35FA"/>
    <w:rsid w:val="006B5C30"/>
    <w:rsid w:val="00710EA9"/>
    <w:rsid w:val="00720F9D"/>
    <w:rsid w:val="00722B34"/>
    <w:rsid w:val="00734664"/>
    <w:rsid w:val="00737F1F"/>
    <w:rsid w:val="007641A1"/>
    <w:rsid w:val="007B26FF"/>
    <w:rsid w:val="007B36F5"/>
    <w:rsid w:val="007E20EF"/>
    <w:rsid w:val="007E31AA"/>
    <w:rsid w:val="007E4424"/>
    <w:rsid w:val="0081437E"/>
    <w:rsid w:val="00824438"/>
    <w:rsid w:val="0082535E"/>
    <w:rsid w:val="0082651D"/>
    <w:rsid w:val="00830D15"/>
    <w:rsid w:val="00854D22"/>
    <w:rsid w:val="008626F1"/>
    <w:rsid w:val="00884E06"/>
    <w:rsid w:val="008D14C0"/>
    <w:rsid w:val="0090268E"/>
    <w:rsid w:val="009038C6"/>
    <w:rsid w:val="0090492F"/>
    <w:rsid w:val="00920182"/>
    <w:rsid w:val="009365F8"/>
    <w:rsid w:val="0094290E"/>
    <w:rsid w:val="009641B8"/>
    <w:rsid w:val="009B76D7"/>
    <w:rsid w:val="009F684F"/>
    <w:rsid w:val="00A27A9F"/>
    <w:rsid w:val="00A36089"/>
    <w:rsid w:val="00A3685D"/>
    <w:rsid w:val="00A4013D"/>
    <w:rsid w:val="00A55475"/>
    <w:rsid w:val="00A6011A"/>
    <w:rsid w:val="00A97006"/>
    <w:rsid w:val="00A977D6"/>
    <w:rsid w:val="00AB6127"/>
    <w:rsid w:val="00AD1643"/>
    <w:rsid w:val="00AD2AA0"/>
    <w:rsid w:val="00AD6C5E"/>
    <w:rsid w:val="00AF5390"/>
    <w:rsid w:val="00B2759A"/>
    <w:rsid w:val="00B40EB1"/>
    <w:rsid w:val="00B6154D"/>
    <w:rsid w:val="00B657BD"/>
    <w:rsid w:val="00BC5343"/>
    <w:rsid w:val="00BD04E6"/>
    <w:rsid w:val="00BF14C8"/>
    <w:rsid w:val="00C27CA1"/>
    <w:rsid w:val="00CC78D8"/>
    <w:rsid w:val="00CE68FB"/>
    <w:rsid w:val="00D07298"/>
    <w:rsid w:val="00D414BD"/>
    <w:rsid w:val="00D80949"/>
    <w:rsid w:val="00D82EC6"/>
    <w:rsid w:val="00D87AE5"/>
    <w:rsid w:val="00D924CF"/>
    <w:rsid w:val="00DA1CE2"/>
    <w:rsid w:val="00DA35E3"/>
    <w:rsid w:val="00E037CD"/>
    <w:rsid w:val="00E55E8D"/>
    <w:rsid w:val="00E8234D"/>
    <w:rsid w:val="00E82A09"/>
    <w:rsid w:val="00E92194"/>
    <w:rsid w:val="00EA2D0A"/>
    <w:rsid w:val="00EF5BB9"/>
    <w:rsid w:val="00F07897"/>
    <w:rsid w:val="00F1753B"/>
    <w:rsid w:val="00F27079"/>
    <w:rsid w:val="00F37D59"/>
    <w:rsid w:val="00F46728"/>
    <w:rsid w:val="00F570F1"/>
    <w:rsid w:val="00F6354E"/>
    <w:rsid w:val="00F703F3"/>
    <w:rsid w:val="00FA2111"/>
    <w:rsid w:val="00FB34ED"/>
    <w:rsid w:val="00FC7054"/>
    <w:rsid w:val="00FD2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32DF9"/>
  <w15:chartTrackingRefBased/>
  <w15:docId w15:val="{0EF8B8BE-2895-48C3-BC19-C1E602755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43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B43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igureCaptionChar">
    <w:name w:val="FigureCaption Char"/>
    <w:link w:val="FigureCaption"/>
    <w:locked/>
    <w:rsid w:val="005B434B"/>
    <w:rPr>
      <w:rFonts w:ascii="Linux Biolinum O" w:eastAsia="Cambria" w:hAnsi="Linux Biolinum O" w:cs="Linux Biolinum O"/>
      <w:sz w:val="16"/>
      <w:lang w:eastAsia="ja-JP"/>
    </w:rPr>
  </w:style>
  <w:style w:type="paragraph" w:customStyle="1" w:styleId="FigureCaption">
    <w:name w:val="FigureCaption"/>
    <w:link w:val="FigureCaptionChar"/>
    <w:autoRedefine/>
    <w:rsid w:val="005B434B"/>
    <w:pPr>
      <w:keepNext/>
      <w:spacing w:before="60" w:after="180" w:line="200" w:lineRule="atLeast"/>
      <w:jc w:val="center"/>
    </w:pPr>
    <w:rPr>
      <w:rFonts w:ascii="Linux Biolinum O" w:eastAsia="Cambria" w:hAnsi="Linux Biolinum O" w:cs="Linux Biolinum O"/>
      <w:sz w:val="16"/>
      <w:lang w:eastAsia="ja-JP"/>
    </w:rPr>
  </w:style>
  <w:style w:type="paragraph" w:customStyle="1" w:styleId="Image">
    <w:name w:val="Image"/>
    <w:basedOn w:val="Normal"/>
    <w:rsid w:val="005B434B"/>
    <w:pPr>
      <w:keepNext/>
      <w:spacing w:after="200" w:line="225" w:lineRule="atLeast"/>
      <w:jc w:val="center"/>
    </w:pPr>
    <w:rPr>
      <w:rFonts w:ascii="Linux Libertine O" w:eastAsia="Cambria" w:hAnsi="Linux Libertine O" w:cs="Linux Libertine O"/>
      <w:sz w:val="18"/>
      <w:szCs w:val="24"/>
    </w:rPr>
  </w:style>
  <w:style w:type="paragraph" w:styleId="ListParagraph">
    <w:name w:val="List Paragraph"/>
    <w:qFormat/>
    <w:rsid w:val="005B434B"/>
    <w:pPr>
      <w:numPr>
        <w:numId w:val="5"/>
      </w:numPr>
      <w:shd w:val="clear" w:color="auto" w:fill="FFFFFF"/>
      <w:tabs>
        <w:tab w:val="left" w:pos="480"/>
      </w:tabs>
      <w:spacing w:before="120" w:after="120" w:line="270" w:lineRule="atLeast"/>
      <w:contextualSpacing/>
      <w:jc w:val="both"/>
    </w:pPr>
    <w:rPr>
      <w:rFonts w:ascii="Linux Libertine O" w:eastAsia="Cambria" w:hAnsi="Linux Libertine O" w:cs="Linux Libertine O"/>
      <w:sz w:val="18"/>
      <w:szCs w:val="20"/>
    </w:rPr>
  </w:style>
  <w:style w:type="paragraph" w:customStyle="1" w:styleId="Head1">
    <w:name w:val="Head1"/>
    <w:basedOn w:val="Heading1"/>
    <w:next w:val="Para"/>
    <w:qFormat/>
    <w:rsid w:val="005B434B"/>
    <w:pPr>
      <w:numPr>
        <w:numId w:val="14"/>
      </w:numPr>
      <w:tabs>
        <w:tab w:val="left" w:pos="240"/>
        <w:tab w:val="num" w:pos="360"/>
      </w:tabs>
      <w:spacing w:before="320" w:after="60" w:line="225" w:lineRule="atLeast"/>
    </w:pPr>
    <w:rPr>
      <w:rFonts w:ascii="Linux Biolinum O" w:eastAsia="Times New Roman" w:hAnsi="Linux Biolinum O" w:cs="Linux Biolinum O"/>
      <w:b/>
      <w:bCs/>
      <w:caps/>
      <w:color w:val="auto"/>
      <w:sz w:val="18"/>
      <w:szCs w:val="20"/>
    </w:rPr>
  </w:style>
  <w:style w:type="paragraph" w:customStyle="1" w:styleId="Head2">
    <w:name w:val="Head2"/>
    <w:basedOn w:val="Heading2"/>
    <w:next w:val="Para"/>
    <w:qFormat/>
    <w:rsid w:val="005B434B"/>
    <w:pPr>
      <w:numPr>
        <w:ilvl w:val="1"/>
        <w:numId w:val="14"/>
      </w:numPr>
      <w:tabs>
        <w:tab w:val="num" w:pos="360"/>
      </w:tabs>
      <w:spacing w:before="240" w:after="60" w:line="225" w:lineRule="atLeast"/>
    </w:pPr>
    <w:rPr>
      <w:rFonts w:ascii="Linux Biolinum O" w:eastAsia="Times New Roman" w:hAnsi="Linux Biolinum O" w:cs="Linux Biolinum O"/>
      <w:b/>
      <w:bCs/>
      <w:color w:val="auto"/>
      <w:sz w:val="18"/>
      <w:szCs w:val="20"/>
    </w:rPr>
  </w:style>
  <w:style w:type="paragraph" w:customStyle="1" w:styleId="Head3old">
    <w:name w:val="Head3old"/>
    <w:next w:val="Para"/>
    <w:link w:val="Head3oldChar"/>
    <w:qFormat/>
    <w:rsid w:val="005B434B"/>
    <w:pPr>
      <w:keepNext/>
      <w:spacing w:before="240" w:after="60" w:line="225" w:lineRule="atLeast"/>
    </w:pPr>
    <w:rPr>
      <w:rFonts w:ascii="Linux Biolinum O" w:eastAsia="MS Mincho" w:hAnsi="Linux Biolinum O" w:cs="Linux Biolinum O"/>
      <w:b/>
      <w:i/>
      <w:sz w:val="18"/>
      <w:szCs w:val="20"/>
    </w:rPr>
  </w:style>
  <w:style w:type="paragraph" w:customStyle="1" w:styleId="Para">
    <w:name w:val="Para"/>
    <w:basedOn w:val="Normal"/>
    <w:next w:val="ParaContinue"/>
    <w:rsid w:val="005B434B"/>
    <w:pPr>
      <w:spacing w:after="0" w:line="270" w:lineRule="atLeast"/>
      <w:ind w:firstLine="240"/>
      <w:jc w:val="both"/>
    </w:pPr>
    <w:rPr>
      <w:rFonts w:ascii="Linux Libertine O" w:eastAsia="Cambria" w:hAnsi="Linux Libertine O" w:cs="Linux Libertine O"/>
      <w:sz w:val="18"/>
      <w:szCs w:val="24"/>
      <w:lang w:eastAsia="ja-JP"/>
    </w:rPr>
  </w:style>
  <w:style w:type="character" w:styleId="Hyperlink">
    <w:name w:val="Hyperlink"/>
    <w:rsid w:val="005B434B"/>
    <w:rPr>
      <w:rFonts w:ascii="Linux Libertine O" w:hAnsi="Linux Libertine O" w:cs="Linux Libertine O" w:hint="default"/>
      <w:color w:val="0000FF"/>
      <w:u w:val="single"/>
    </w:rPr>
  </w:style>
  <w:style w:type="paragraph" w:styleId="Subtitle">
    <w:name w:val="Subtitle"/>
    <w:basedOn w:val="Normal"/>
    <w:next w:val="Normal"/>
    <w:link w:val="SubtitleChar"/>
    <w:qFormat/>
    <w:rsid w:val="005B434B"/>
    <w:pPr>
      <w:spacing w:after="360" w:line="333" w:lineRule="atLeast"/>
    </w:pPr>
    <w:rPr>
      <w:rFonts w:ascii="Linux Biolinum O" w:eastAsia="MS Gothic" w:hAnsi="Linux Biolinum O" w:cs="Linux Biolinum O"/>
      <w:iCs/>
      <w:sz w:val="18"/>
      <w:szCs w:val="24"/>
    </w:rPr>
  </w:style>
  <w:style w:type="character" w:customStyle="1" w:styleId="SubtitleChar">
    <w:name w:val="Subtitle Char"/>
    <w:basedOn w:val="DefaultParagraphFont"/>
    <w:link w:val="Subtitle"/>
    <w:rsid w:val="005B434B"/>
    <w:rPr>
      <w:rFonts w:ascii="Linux Biolinum O" w:eastAsia="MS Gothic" w:hAnsi="Linux Biolinum O" w:cs="Linux Biolinum O"/>
      <w:iCs/>
      <w:sz w:val="18"/>
      <w:szCs w:val="24"/>
    </w:rPr>
  </w:style>
  <w:style w:type="paragraph" w:customStyle="1" w:styleId="Abstract">
    <w:name w:val="Abstract"/>
    <w:rsid w:val="005B434B"/>
    <w:pPr>
      <w:spacing w:before="200" w:after="0" w:line="240" w:lineRule="atLeast"/>
      <w:jc w:val="both"/>
    </w:pPr>
    <w:rPr>
      <w:rFonts w:ascii="Linux Libertine O" w:eastAsia="Cambria" w:hAnsi="Linux Libertine O" w:cs="Linux Libertine O"/>
      <w:sz w:val="16"/>
    </w:rPr>
  </w:style>
  <w:style w:type="paragraph" w:customStyle="1" w:styleId="Affiliation">
    <w:name w:val="Affiliation"/>
    <w:rsid w:val="005B434B"/>
    <w:pPr>
      <w:spacing w:before="60" w:after="0" w:line="297" w:lineRule="atLeast"/>
    </w:pPr>
    <w:rPr>
      <w:rFonts w:ascii="Linux Libertine O" w:eastAsia="Times New Roman" w:hAnsi="Linux Libertine O" w:cs="Linux Libertine O"/>
      <w:sz w:val="18"/>
      <w:szCs w:val="20"/>
    </w:rPr>
  </w:style>
  <w:style w:type="paragraph" w:customStyle="1" w:styleId="Titledocument">
    <w:name w:val="Title_document"/>
    <w:link w:val="TitledocumentChar"/>
    <w:rsid w:val="005B434B"/>
    <w:pPr>
      <w:spacing w:after="0" w:line="360" w:lineRule="atLeast"/>
    </w:pPr>
    <w:rPr>
      <w:rFonts w:ascii="Linux Biolinum O" w:eastAsia="Times New Roman" w:hAnsi="Linux Biolinum O" w:cs="Linux Biolinum O"/>
      <w:b/>
      <w:bCs/>
      <w:sz w:val="24"/>
      <w:szCs w:val="20"/>
    </w:rPr>
  </w:style>
  <w:style w:type="paragraph" w:customStyle="1" w:styleId="ACMRefHead">
    <w:name w:val="ACMRefHead"/>
    <w:basedOn w:val="Titledocument"/>
    <w:link w:val="ACMRefHeadChar"/>
    <w:rsid w:val="005B434B"/>
    <w:pPr>
      <w:spacing w:before="160" w:line="192" w:lineRule="atLeast"/>
      <w:jc w:val="both"/>
    </w:pPr>
    <w:rPr>
      <w:rFonts w:ascii="Linux Libertine O" w:hAnsi="Linux Libertine O" w:cs="Linux Libertine O"/>
      <w:sz w:val="16"/>
    </w:rPr>
  </w:style>
  <w:style w:type="character" w:customStyle="1" w:styleId="TitledocumentChar">
    <w:name w:val="Title_document Char"/>
    <w:basedOn w:val="DefaultParagraphFont"/>
    <w:link w:val="Titledocument"/>
    <w:rsid w:val="005B434B"/>
    <w:rPr>
      <w:rFonts w:ascii="Linux Biolinum O" w:eastAsia="Times New Roman" w:hAnsi="Linux Biolinum O" w:cs="Linux Biolinum O"/>
      <w:b/>
      <w:bCs/>
      <w:sz w:val="24"/>
      <w:szCs w:val="20"/>
    </w:rPr>
  </w:style>
  <w:style w:type="character" w:customStyle="1" w:styleId="AckHeadChar">
    <w:name w:val="AckHead Char"/>
    <w:link w:val="AckHead"/>
    <w:locked/>
    <w:rsid w:val="005B434B"/>
    <w:rPr>
      <w:rFonts w:ascii="Linux Biolinum O" w:eastAsia="Cambria" w:hAnsi="Linux Biolinum O" w:cs="Linux Biolinum O"/>
      <w:b/>
      <w:sz w:val="18"/>
      <w:lang w:eastAsia="ja-JP"/>
    </w:rPr>
  </w:style>
  <w:style w:type="paragraph" w:customStyle="1" w:styleId="AckHead">
    <w:name w:val="AckHead"/>
    <w:next w:val="AckPara"/>
    <w:link w:val="AckHeadChar"/>
    <w:rsid w:val="005B434B"/>
    <w:pPr>
      <w:keepNext/>
      <w:spacing w:before="240" w:after="60" w:line="225" w:lineRule="atLeast"/>
    </w:pPr>
    <w:rPr>
      <w:rFonts w:ascii="Linux Biolinum O" w:eastAsia="Cambria" w:hAnsi="Linux Biolinum O" w:cs="Linux Biolinum O"/>
      <w:b/>
      <w:sz w:val="18"/>
      <w:lang w:eastAsia="ja-JP"/>
    </w:rPr>
  </w:style>
  <w:style w:type="paragraph" w:customStyle="1" w:styleId="AckPara">
    <w:name w:val="AckPara"/>
    <w:basedOn w:val="Normal"/>
    <w:next w:val="ParaContinue"/>
    <w:rsid w:val="005B434B"/>
    <w:pPr>
      <w:spacing w:after="0" w:line="270" w:lineRule="atLeast"/>
      <w:jc w:val="both"/>
    </w:pPr>
    <w:rPr>
      <w:rFonts w:ascii="Linux Libertine O" w:eastAsia="Cambria" w:hAnsi="Linux Libertine O" w:cs="Linux Libertine O"/>
      <w:sz w:val="18"/>
      <w:lang w:eastAsia="it-IT"/>
    </w:rPr>
  </w:style>
  <w:style w:type="paragraph" w:customStyle="1" w:styleId="AppendixH1">
    <w:name w:val="AppendixH1"/>
    <w:next w:val="Para"/>
    <w:rsid w:val="005B434B"/>
    <w:pPr>
      <w:keepNext/>
      <w:tabs>
        <w:tab w:val="left" w:pos="240"/>
      </w:tabs>
      <w:spacing w:before="320" w:after="60" w:line="225" w:lineRule="atLeast"/>
    </w:pPr>
    <w:rPr>
      <w:rFonts w:ascii="Linux Biolinum O" w:eastAsia="Times New Roman" w:hAnsi="Linux Biolinum O" w:cs="Linux Biolinum O"/>
      <w:b/>
      <w:caps/>
      <w:sz w:val="18"/>
      <w:szCs w:val="20"/>
    </w:rPr>
  </w:style>
  <w:style w:type="paragraph" w:customStyle="1" w:styleId="AppendixH2">
    <w:name w:val="AppendixH2"/>
    <w:next w:val="Para"/>
    <w:rsid w:val="005B434B"/>
    <w:pPr>
      <w:keepNext/>
      <w:autoSpaceDE w:val="0"/>
      <w:autoSpaceDN w:val="0"/>
      <w:adjustRightInd w:val="0"/>
      <w:spacing w:before="240" w:after="60" w:line="225" w:lineRule="atLeast"/>
    </w:pPr>
    <w:rPr>
      <w:rFonts w:ascii="Linux Biolinum O" w:eastAsia="Cambria" w:hAnsi="Linux Biolinum O" w:cs="Linux Biolinum O"/>
      <w:b/>
      <w:sz w:val="18"/>
      <w:szCs w:val="24"/>
    </w:rPr>
  </w:style>
  <w:style w:type="paragraph" w:customStyle="1" w:styleId="AppendixH3">
    <w:name w:val="AppendixH3"/>
    <w:next w:val="Para"/>
    <w:rsid w:val="005B434B"/>
    <w:pPr>
      <w:keepNext/>
      <w:autoSpaceDE w:val="0"/>
      <w:autoSpaceDN w:val="0"/>
      <w:adjustRightInd w:val="0"/>
      <w:spacing w:before="240" w:after="0" w:line="225" w:lineRule="atLeast"/>
    </w:pPr>
    <w:rPr>
      <w:rFonts w:ascii="Linux Biolinum O" w:eastAsia="Cambria" w:hAnsi="Linux Biolinum O" w:cs="Linux Biolinum O"/>
      <w:i/>
      <w:sz w:val="18"/>
      <w:szCs w:val="24"/>
    </w:rPr>
  </w:style>
  <w:style w:type="paragraph" w:customStyle="1" w:styleId="AuthNotes">
    <w:name w:val="AuthNotes"/>
    <w:rsid w:val="005B434B"/>
    <w:pPr>
      <w:spacing w:after="0" w:line="140" w:lineRule="atLeast"/>
      <w:jc w:val="both"/>
    </w:pPr>
    <w:rPr>
      <w:rFonts w:ascii="Linux Libertine O" w:eastAsia="Cambria" w:hAnsi="Linux Libertine O" w:cs="Linux Libertine O"/>
      <w:sz w:val="14"/>
    </w:rPr>
  </w:style>
  <w:style w:type="character" w:customStyle="1" w:styleId="AuthorsChar">
    <w:name w:val="Authors Char"/>
    <w:link w:val="Authors"/>
    <w:locked/>
    <w:rsid w:val="005B434B"/>
    <w:rPr>
      <w:rFonts w:ascii="Linux Biolinum O" w:eastAsia="Cambria" w:hAnsi="Linux Biolinum O" w:cs="Linux Biolinum O"/>
      <w:caps/>
      <w:lang w:eastAsia="ja-JP"/>
    </w:rPr>
  </w:style>
  <w:style w:type="paragraph" w:customStyle="1" w:styleId="Authors">
    <w:name w:val="Authors"/>
    <w:link w:val="AuthorsChar"/>
    <w:rsid w:val="005B434B"/>
    <w:pPr>
      <w:spacing w:before="60" w:after="0" w:line="320" w:lineRule="atLeast"/>
    </w:pPr>
    <w:rPr>
      <w:rFonts w:ascii="Linux Biolinum O" w:eastAsia="Cambria" w:hAnsi="Linux Biolinum O" w:cs="Linux Biolinum O"/>
      <w:caps/>
      <w:lang w:eastAsia="ja-JP"/>
    </w:rPr>
  </w:style>
  <w:style w:type="character" w:customStyle="1" w:styleId="DisplayFormulaChar">
    <w:name w:val="DisplayFormula Char"/>
    <w:link w:val="DisplayFormula"/>
    <w:locked/>
    <w:rsid w:val="005B434B"/>
    <w:rPr>
      <w:rFonts w:ascii="Linux Libertine O" w:eastAsia="Cambria" w:hAnsi="Linux Libertine O" w:cs="Linux Libertine O"/>
      <w:sz w:val="18"/>
      <w:lang w:eastAsia="ja-JP"/>
    </w:rPr>
  </w:style>
  <w:style w:type="paragraph" w:customStyle="1" w:styleId="DisplayFormula">
    <w:name w:val="DisplayFormula"/>
    <w:link w:val="DisplayFormulaChar"/>
    <w:rsid w:val="005B434B"/>
    <w:pPr>
      <w:spacing w:before="120" w:after="180" w:line="270" w:lineRule="atLeast"/>
      <w:jc w:val="center"/>
    </w:pPr>
    <w:rPr>
      <w:rFonts w:ascii="Linux Libertine O" w:eastAsia="Cambria" w:hAnsi="Linux Libertine O" w:cs="Linux Libertine O"/>
      <w:sz w:val="18"/>
      <w:lang w:eastAsia="ja-JP"/>
    </w:rPr>
  </w:style>
  <w:style w:type="paragraph" w:customStyle="1" w:styleId="KeyWordHead">
    <w:name w:val="KeyWordHead"/>
    <w:link w:val="KeyWordHeadchar"/>
    <w:rsid w:val="005B434B"/>
    <w:pPr>
      <w:spacing w:before="140" w:after="0" w:line="240" w:lineRule="atLeast"/>
    </w:pPr>
    <w:rPr>
      <w:rFonts w:ascii="Linux Libertine O" w:eastAsia="Cambria" w:hAnsi="Linux Libertine O" w:cs="Linux Libertine O"/>
      <w:sz w:val="16"/>
    </w:rPr>
  </w:style>
  <w:style w:type="paragraph" w:customStyle="1" w:styleId="KeyWords">
    <w:name w:val="KeyWords"/>
    <w:basedOn w:val="Normal"/>
    <w:rsid w:val="005B434B"/>
    <w:pPr>
      <w:spacing w:before="140" w:after="0" w:line="270" w:lineRule="atLeast"/>
      <w:jc w:val="both"/>
    </w:pPr>
    <w:rPr>
      <w:rFonts w:ascii="Linux Libertine O" w:eastAsia="Cambria" w:hAnsi="Linux Libertine O" w:cs="Linux Libertine O"/>
      <w:sz w:val="18"/>
      <w:szCs w:val="24"/>
    </w:rPr>
  </w:style>
  <w:style w:type="paragraph" w:customStyle="1" w:styleId="ReferenceHead">
    <w:name w:val="ReferenceHead"/>
    <w:next w:val="AckPara"/>
    <w:rsid w:val="005B434B"/>
    <w:pPr>
      <w:keepNext/>
      <w:spacing w:before="300" w:after="60" w:line="225" w:lineRule="atLeast"/>
    </w:pPr>
    <w:rPr>
      <w:rFonts w:ascii="Linux Biolinum O" w:eastAsia="Cambria" w:hAnsi="Linux Biolinum O" w:cs="Linux Biolinum O"/>
      <w:b/>
      <w:sz w:val="18"/>
    </w:rPr>
  </w:style>
  <w:style w:type="paragraph" w:customStyle="1" w:styleId="Statements">
    <w:name w:val="Statements"/>
    <w:basedOn w:val="Normal"/>
    <w:rsid w:val="005B434B"/>
    <w:pPr>
      <w:spacing w:before="120" w:after="120" w:line="225" w:lineRule="atLeast"/>
      <w:ind w:firstLine="240"/>
      <w:jc w:val="both"/>
    </w:pPr>
    <w:rPr>
      <w:rFonts w:ascii="Linux Libertine O" w:eastAsia="Cambria" w:hAnsi="Linux Libertine O" w:cs="Linux Libertine O"/>
      <w:i/>
      <w:sz w:val="18"/>
      <w:szCs w:val="24"/>
    </w:rPr>
  </w:style>
  <w:style w:type="character" w:customStyle="1" w:styleId="TableCaptionChar">
    <w:name w:val="TableCaption Char"/>
    <w:link w:val="TableCaption"/>
    <w:locked/>
    <w:rsid w:val="005B434B"/>
    <w:rPr>
      <w:rFonts w:ascii="Linux Biolinum O" w:eastAsia="Cambria" w:hAnsi="Linux Biolinum O" w:cs="Linux Biolinum O"/>
      <w:sz w:val="16"/>
      <w:szCs w:val="24"/>
      <w:lang w:eastAsia="ja-JP"/>
    </w:rPr>
  </w:style>
  <w:style w:type="paragraph" w:customStyle="1" w:styleId="TableCaption">
    <w:name w:val="TableCaption"/>
    <w:link w:val="TableCaptionChar"/>
    <w:autoRedefine/>
    <w:rsid w:val="005B434B"/>
    <w:pPr>
      <w:keepNext/>
      <w:spacing w:before="180" w:after="120" w:line="200" w:lineRule="atLeast"/>
      <w:jc w:val="center"/>
    </w:pPr>
    <w:rPr>
      <w:rFonts w:ascii="Linux Biolinum O" w:eastAsia="Cambria" w:hAnsi="Linux Biolinum O" w:cs="Linux Biolinum O"/>
      <w:sz w:val="16"/>
      <w:szCs w:val="24"/>
      <w:lang w:eastAsia="ja-JP"/>
    </w:rPr>
  </w:style>
  <w:style w:type="character" w:customStyle="1" w:styleId="ACMRefHeadChar">
    <w:name w:val="ACMRefHead Char"/>
    <w:basedOn w:val="TitledocumentChar"/>
    <w:link w:val="ACMRefHead"/>
    <w:rsid w:val="005B434B"/>
    <w:rPr>
      <w:rFonts w:ascii="Linux Libertine O" w:eastAsia="Times New Roman" w:hAnsi="Linux Libertine O" w:cs="Linux Libertine O"/>
      <w:b/>
      <w:bCs/>
      <w:sz w:val="16"/>
      <w:szCs w:val="20"/>
    </w:rPr>
  </w:style>
  <w:style w:type="character" w:customStyle="1" w:styleId="DisplayFormulaUnnumChar">
    <w:name w:val="DisplayFormulaUnnum Char"/>
    <w:link w:val="DisplayFormulaUnnum"/>
    <w:locked/>
    <w:rsid w:val="005B434B"/>
    <w:rPr>
      <w:rFonts w:ascii="Linux Libertine O" w:eastAsia="Cambria" w:hAnsi="Linux Libertine O" w:cs="Linux Libertine O"/>
      <w:sz w:val="18"/>
      <w:szCs w:val="24"/>
      <w:lang w:eastAsia="ja-JP"/>
    </w:rPr>
  </w:style>
  <w:style w:type="paragraph" w:customStyle="1" w:styleId="DisplayFormulaUnnum">
    <w:name w:val="DisplayFormulaUnnum"/>
    <w:basedOn w:val="Normal"/>
    <w:link w:val="DisplayFormulaUnnumChar"/>
    <w:rsid w:val="005B434B"/>
    <w:pPr>
      <w:spacing w:before="120" w:after="180" w:line="270" w:lineRule="atLeast"/>
      <w:jc w:val="center"/>
    </w:pPr>
    <w:rPr>
      <w:rFonts w:ascii="Linux Libertine O" w:eastAsia="Cambria" w:hAnsi="Linux Libertine O" w:cs="Linux Libertine O"/>
      <w:sz w:val="18"/>
      <w:szCs w:val="24"/>
      <w:lang w:eastAsia="ja-JP"/>
    </w:rPr>
  </w:style>
  <w:style w:type="character" w:customStyle="1" w:styleId="ParaContinueChar">
    <w:name w:val="ParaContinue Char"/>
    <w:link w:val="ParaContinue"/>
    <w:locked/>
    <w:rsid w:val="005B434B"/>
    <w:rPr>
      <w:rFonts w:ascii="Linux Libertine O" w:hAnsi="Linux Libertine O" w:cs="Linux Libertine O"/>
      <w:sz w:val="18"/>
      <w:szCs w:val="24"/>
      <w:lang w:eastAsia="ja-JP"/>
    </w:rPr>
  </w:style>
  <w:style w:type="paragraph" w:customStyle="1" w:styleId="ParaContinue">
    <w:name w:val="ParaContinue"/>
    <w:basedOn w:val="Normal"/>
    <w:link w:val="ParaContinueChar"/>
    <w:rsid w:val="005B434B"/>
    <w:pPr>
      <w:spacing w:after="0" w:line="270" w:lineRule="atLeast"/>
      <w:ind w:firstLine="240"/>
      <w:jc w:val="both"/>
    </w:pPr>
    <w:rPr>
      <w:rFonts w:ascii="Linux Libertine O" w:hAnsi="Linux Libertine O" w:cs="Linux Libertine O"/>
      <w:sz w:val="18"/>
      <w:szCs w:val="24"/>
      <w:lang w:eastAsia="ja-JP"/>
    </w:rPr>
  </w:style>
  <w:style w:type="paragraph" w:customStyle="1" w:styleId="Bibentry">
    <w:name w:val="Bib_entry"/>
    <w:basedOn w:val="Normal"/>
    <w:rsid w:val="005B434B"/>
    <w:pPr>
      <w:widowControl w:val="0"/>
      <w:numPr>
        <w:numId w:val="3"/>
      </w:numPr>
      <w:spacing w:after="60" w:line="168" w:lineRule="atLeast"/>
      <w:jc w:val="both"/>
    </w:pPr>
    <w:rPr>
      <w:rFonts w:ascii="Linux Libertine O" w:eastAsia="Cambria" w:hAnsi="Linux Libertine O" w:cs="Linux Libertine O"/>
      <w:sz w:val="14"/>
      <w:lang w:eastAsia="ja-JP"/>
    </w:rPr>
  </w:style>
  <w:style w:type="paragraph" w:customStyle="1" w:styleId="Algorithm">
    <w:name w:val="Algorithm"/>
    <w:basedOn w:val="Normal"/>
    <w:rsid w:val="005B434B"/>
    <w:pPr>
      <w:pBdr>
        <w:bottom w:val="single" w:sz="4" w:space="3" w:color="auto"/>
      </w:pBdr>
      <w:spacing w:after="60" w:line="216" w:lineRule="atLeast"/>
    </w:pPr>
    <w:rPr>
      <w:rFonts w:ascii="InconsolataN" w:eastAsia="Cambria" w:hAnsi="InconsolataN" w:cs="Linux Biolinum O"/>
      <w:sz w:val="18"/>
      <w:szCs w:val="24"/>
    </w:rPr>
  </w:style>
  <w:style w:type="paragraph" w:customStyle="1" w:styleId="Extract">
    <w:name w:val="Extract"/>
    <w:basedOn w:val="Normal"/>
    <w:rsid w:val="005B434B"/>
    <w:pPr>
      <w:spacing w:before="120" w:after="180" w:line="270" w:lineRule="atLeast"/>
      <w:ind w:left="360" w:right="360"/>
      <w:contextualSpacing/>
      <w:jc w:val="both"/>
    </w:pPr>
    <w:rPr>
      <w:rFonts w:ascii="Linux Libertine O" w:eastAsia="Times New Roman" w:hAnsi="Linux Libertine O" w:cs="Linux Libertine O"/>
      <w:sz w:val="18"/>
      <w:szCs w:val="20"/>
    </w:rPr>
  </w:style>
  <w:style w:type="paragraph" w:customStyle="1" w:styleId="CCSHead">
    <w:name w:val="CCSHead"/>
    <w:basedOn w:val="KeyWordHead"/>
    <w:link w:val="CCSHeadchar"/>
    <w:rsid w:val="005B434B"/>
    <w:pPr>
      <w:jc w:val="both"/>
    </w:pPr>
    <w:rPr>
      <w:b/>
    </w:rPr>
  </w:style>
  <w:style w:type="paragraph" w:customStyle="1" w:styleId="CCSDescription">
    <w:name w:val="CCSDescription"/>
    <w:basedOn w:val="KeyWords"/>
    <w:rsid w:val="005B434B"/>
    <w:rPr>
      <w:b/>
    </w:rPr>
  </w:style>
  <w:style w:type="paragraph" w:customStyle="1" w:styleId="AlgorithmCaption">
    <w:name w:val="AlgorithmCaption"/>
    <w:basedOn w:val="Normal"/>
    <w:rsid w:val="005B434B"/>
    <w:pPr>
      <w:keepNext/>
      <w:pBdr>
        <w:top w:val="single" w:sz="4" w:space="2" w:color="auto"/>
        <w:bottom w:val="single" w:sz="4" w:space="2" w:color="auto"/>
      </w:pBdr>
      <w:spacing w:before="300" w:after="120" w:line="200" w:lineRule="atLeast"/>
      <w:jc w:val="center"/>
    </w:pPr>
    <w:rPr>
      <w:rFonts w:ascii="Linux Biolinum O" w:eastAsia="Cambria" w:hAnsi="Linux Biolinum O" w:cs="Linux Biolinum O"/>
      <w:sz w:val="16"/>
      <w:szCs w:val="24"/>
    </w:rPr>
  </w:style>
  <w:style w:type="character" w:customStyle="1" w:styleId="GrantNumber">
    <w:name w:val="GrantNumber"/>
    <w:rsid w:val="005B434B"/>
    <w:rPr>
      <w:rFonts w:ascii="Linux Libertine O" w:hAnsi="Linux Libertine O" w:cs="Linux Libertine O" w:hint="default"/>
      <w:color w:val="9900FF"/>
    </w:rPr>
  </w:style>
  <w:style w:type="paragraph" w:styleId="Footer">
    <w:name w:val="footer"/>
    <w:basedOn w:val="Normal"/>
    <w:link w:val="FooterChar"/>
    <w:uiPriority w:val="99"/>
    <w:unhideWhenUsed/>
    <w:rsid w:val="005B434B"/>
    <w:pPr>
      <w:tabs>
        <w:tab w:val="center" w:pos="4320"/>
        <w:tab w:val="right" w:pos="8640"/>
      </w:tabs>
      <w:spacing w:after="0" w:line="240" w:lineRule="auto"/>
    </w:pPr>
    <w:rPr>
      <w:rFonts w:ascii="Linux Libertine O" w:eastAsia="MS Mincho" w:hAnsi="Linux Libertine O" w:cs="Linux Libertine O"/>
      <w:sz w:val="18"/>
      <w:szCs w:val="24"/>
      <w:lang w:eastAsia="ja-JP"/>
    </w:rPr>
  </w:style>
  <w:style w:type="character" w:customStyle="1" w:styleId="FooterChar">
    <w:name w:val="Footer Char"/>
    <w:basedOn w:val="DefaultParagraphFont"/>
    <w:link w:val="Footer"/>
    <w:uiPriority w:val="99"/>
    <w:rsid w:val="005B434B"/>
    <w:rPr>
      <w:rFonts w:ascii="Linux Libertine O" w:eastAsia="MS Mincho" w:hAnsi="Linux Libertine O" w:cs="Linux Libertine O"/>
      <w:sz w:val="18"/>
      <w:szCs w:val="24"/>
      <w:lang w:eastAsia="ja-JP"/>
    </w:rPr>
  </w:style>
  <w:style w:type="numbering" w:styleId="111111">
    <w:name w:val="Outline List 2"/>
    <w:basedOn w:val="NoList"/>
    <w:uiPriority w:val="99"/>
    <w:semiHidden/>
    <w:unhideWhenUsed/>
    <w:rsid w:val="005B434B"/>
    <w:pPr>
      <w:numPr>
        <w:numId w:val="2"/>
      </w:numPr>
    </w:pPr>
  </w:style>
  <w:style w:type="table" w:styleId="TableGrid">
    <w:name w:val="Table Grid"/>
    <w:basedOn w:val="TableNormal"/>
    <w:uiPriority w:val="59"/>
    <w:rsid w:val="005B434B"/>
    <w:pPr>
      <w:spacing w:after="0" w:line="240" w:lineRule="auto"/>
    </w:pPr>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MRef">
    <w:name w:val="ACMRef"/>
    <w:basedOn w:val="Titledocument"/>
    <w:link w:val="ACMRefChar"/>
    <w:rsid w:val="005B434B"/>
    <w:pPr>
      <w:spacing w:before="20" w:line="240" w:lineRule="atLeast"/>
      <w:jc w:val="both"/>
    </w:pPr>
    <w:rPr>
      <w:rFonts w:ascii="Linux Libertine O" w:hAnsi="Linux Libertine O" w:cs="Linux Libertine O"/>
      <w:b w:val="0"/>
      <w:sz w:val="16"/>
    </w:rPr>
  </w:style>
  <w:style w:type="character" w:customStyle="1" w:styleId="ACMRefChar">
    <w:name w:val="ACMRef Char"/>
    <w:basedOn w:val="TitledocumentChar"/>
    <w:link w:val="ACMRef"/>
    <w:rsid w:val="005B434B"/>
    <w:rPr>
      <w:rFonts w:ascii="Linux Libertine O" w:eastAsia="Times New Roman" w:hAnsi="Linux Libertine O" w:cs="Linux Libertine O"/>
      <w:b w:val="0"/>
      <w:bCs/>
      <w:sz w:val="16"/>
      <w:szCs w:val="20"/>
    </w:rPr>
  </w:style>
  <w:style w:type="character" w:customStyle="1" w:styleId="CCSHeadchar">
    <w:name w:val="CCSHead char"/>
    <w:basedOn w:val="DefaultParagraphFont"/>
    <w:link w:val="CCSHead"/>
    <w:rsid w:val="005B434B"/>
    <w:rPr>
      <w:rFonts w:ascii="Linux Libertine O" w:eastAsia="Cambria" w:hAnsi="Linux Libertine O" w:cs="Linux Libertine O"/>
      <w:b/>
      <w:sz w:val="16"/>
    </w:rPr>
  </w:style>
  <w:style w:type="character" w:customStyle="1" w:styleId="KeyWordHeadchar">
    <w:name w:val="KeyWordHead char"/>
    <w:basedOn w:val="DefaultParagraphFont"/>
    <w:link w:val="KeyWordHead"/>
    <w:rsid w:val="005B434B"/>
    <w:rPr>
      <w:rFonts w:ascii="Linux Libertine O" w:eastAsia="Cambria" w:hAnsi="Linux Libertine O" w:cs="Linux Libertine O"/>
      <w:sz w:val="16"/>
    </w:rPr>
  </w:style>
  <w:style w:type="paragraph" w:customStyle="1" w:styleId="TableCell">
    <w:name w:val="TableCell"/>
    <w:basedOn w:val="Para"/>
    <w:rsid w:val="005B434B"/>
    <w:pPr>
      <w:spacing w:line="220" w:lineRule="atLeast"/>
    </w:pPr>
    <w:rPr>
      <w:sz w:val="16"/>
      <w:szCs w:val="16"/>
      <w:lang w:eastAsia="en-US"/>
    </w:rPr>
  </w:style>
  <w:style w:type="character" w:customStyle="1" w:styleId="Head3oldChar">
    <w:name w:val="Head3old Char"/>
    <w:basedOn w:val="DefaultParagraphFont"/>
    <w:link w:val="Head3old"/>
    <w:rsid w:val="005B434B"/>
    <w:rPr>
      <w:rFonts w:ascii="Linux Biolinum O" w:eastAsia="MS Mincho" w:hAnsi="Linux Biolinum O" w:cs="Linux Biolinum O"/>
      <w:b/>
      <w:i/>
      <w:sz w:val="18"/>
      <w:szCs w:val="20"/>
    </w:rPr>
  </w:style>
  <w:style w:type="paragraph" w:customStyle="1" w:styleId="Head3">
    <w:name w:val="Head3"/>
    <w:basedOn w:val="Titledocument"/>
    <w:next w:val="Para"/>
    <w:link w:val="Head3Char"/>
    <w:qFormat/>
    <w:rsid w:val="005B434B"/>
    <w:pPr>
      <w:keepNext/>
      <w:numPr>
        <w:ilvl w:val="2"/>
        <w:numId w:val="14"/>
      </w:numPr>
      <w:tabs>
        <w:tab w:val="left" w:pos="540"/>
      </w:tabs>
      <w:overflowPunct w:val="0"/>
      <w:spacing w:before="240" w:after="60" w:line="225" w:lineRule="atLeast"/>
      <w:jc w:val="both"/>
      <w:outlineLvl w:val="2"/>
    </w:pPr>
    <w:rPr>
      <w:b w:val="0"/>
      <w:i/>
      <w:sz w:val="18"/>
    </w:rPr>
  </w:style>
  <w:style w:type="character" w:customStyle="1" w:styleId="Parachar">
    <w:name w:val="Para char"/>
    <w:basedOn w:val="DefaultParagraphFont"/>
    <w:rsid w:val="005B434B"/>
    <w:rPr>
      <w:rFonts w:ascii="Linux Libertine O" w:hAnsi="Linux Libertine O" w:cs="Linux Libertine O"/>
      <w:b w:val="0"/>
      <w:i/>
      <w:sz w:val="18"/>
      <w:lang w:eastAsia="ja-JP"/>
    </w:rPr>
  </w:style>
  <w:style w:type="character" w:customStyle="1" w:styleId="Head3Char">
    <w:name w:val="Head3 Char"/>
    <w:basedOn w:val="TitledocumentChar"/>
    <w:link w:val="Head3"/>
    <w:rsid w:val="005B434B"/>
    <w:rPr>
      <w:rFonts w:ascii="Linux Biolinum O" w:eastAsia="Times New Roman" w:hAnsi="Linux Biolinum O" w:cs="Linux Biolinum O"/>
      <w:b w:val="0"/>
      <w:bCs/>
      <w:i/>
      <w:sz w:val="18"/>
      <w:szCs w:val="20"/>
    </w:rPr>
  </w:style>
  <w:style w:type="character" w:customStyle="1" w:styleId="GrantSponsor">
    <w:name w:val="GrantSponsor"/>
    <w:rsid w:val="005B434B"/>
    <w:rPr>
      <w:rFonts w:ascii="Linux Libertine O" w:hAnsi="Linux Libertine O" w:cs="Linux Libertine O" w:hint="default"/>
      <w:color w:val="666699"/>
    </w:rPr>
  </w:style>
  <w:style w:type="paragraph" w:customStyle="1" w:styleId="PostHeadPara">
    <w:name w:val="PostHeadPara"/>
    <w:basedOn w:val="Para"/>
    <w:qFormat/>
    <w:rsid w:val="005B434B"/>
    <w:pPr>
      <w:ind w:firstLine="0"/>
    </w:pPr>
    <w:rPr>
      <w:lang w:eastAsia="en-US"/>
    </w:rPr>
  </w:style>
  <w:style w:type="character" w:customStyle="1" w:styleId="Heading1Char">
    <w:name w:val="Heading 1 Char"/>
    <w:basedOn w:val="DefaultParagraphFont"/>
    <w:link w:val="Heading1"/>
    <w:uiPriority w:val="9"/>
    <w:rsid w:val="005B434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5B434B"/>
    <w:rPr>
      <w:rFonts w:asciiTheme="majorHAnsi" w:eastAsiaTheme="majorEastAsia" w:hAnsiTheme="majorHAnsi" w:cstheme="majorBidi"/>
      <w:color w:val="2E74B5" w:themeColor="accent1" w:themeShade="BF"/>
      <w:sz w:val="26"/>
      <w:szCs w:val="26"/>
    </w:rPr>
  </w:style>
  <w:style w:type="character" w:customStyle="1" w:styleId="In-textcode">
    <w:name w:val="In-text code"/>
    <w:basedOn w:val="DefaultParagraphFont"/>
    <w:uiPriority w:val="1"/>
    <w:qFormat/>
    <w:rsid w:val="003A253B"/>
    <w:rPr>
      <w:rFonts w:ascii="Courier New" w:hAnsi="Courier New"/>
    </w:rPr>
  </w:style>
  <w:style w:type="paragraph" w:customStyle="1" w:styleId="ShortTitle">
    <w:name w:val="Short Title"/>
    <w:basedOn w:val="Titledocument"/>
    <w:qFormat/>
    <w:rsid w:val="000F4E3C"/>
    <w:rPr>
      <w:rFonts w:ascii="Linux Libertine" w:hAnsi="Linux Libertine"/>
      <w:b w:val="0"/>
      <w:sz w:val="20"/>
    </w:rPr>
  </w:style>
  <w:style w:type="paragraph" w:customStyle="1" w:styleId="ComputerCode">
    <w:name w:val="ComputerCode"/>
    <w:basedOn w:val="Normal"/>
    <w:qFormat/>
    <w:rsid w:val="00A6011A"/>
    <w:pPr>
      <w:spacing w:before="60" w:after="60" w:line="360" w:lineRule="auto"/>
      <w:jc w:val="both"/>
    </w:pPr>
    <w:rPr>
      <w:rFonts w:ascii="Courier New" w:hAnsi="Courier New" w:cs="Linux Libertine"/>
      <w:sz w:val="16"/>
      <w14:ligatures w14:val="standard"/>
    </w:rPr>
  </w:style>
  <w:style w:type="paragraph" w:customStyle="1" w:styleId="Head4">
    <w:name w:val="Head4"/>
    <w:autoRedefine/>
    <w:qFormat/>
    <w:rsid w:val="00A6011A"/>
    <w:pPr>
      <w:keepNext/>
      <w:numPr>
        <w:ilvl w:val="3"/>
        <w:numId w:val="14"/>
      </w:numPr>
      <w:spacing w:before="60" w:after="140" w:line="240" w:lineRule="auto"/>
    </w:pPr>
    <w:rPr>
      <w:rFonts w:ascii="Linux Biolinum" w:eastAsia="Times New Roman" w:hAnsi="Linux Biolinum" w:cs="Linux Biolinum"/>
      <w:i/>
      <w:sz w:val="24"/>
      <w:szCs w:val="20"/>
    </w:rPr>
  </w:style>
  <w:style w:type="character" w:customStyle="1" w:styleId="TableFootnoteChar">
    <w:name w:val="TableFootnote Char"/>
    <w:link w:val="TableFootnote"/>
    <w:locked/>
    <w:rsid w:val="005C3913"/>
    <w:rPr>
      <w:rFonts w:eastAsia="Cambria"/>
    </w:rPr>
  </w:style>
  <w:style w:type="paragraph" w:customStyle="1" w:styleId="TableFootnote">
    <w:name w:val="TableFootnote"/>
    <w:basedOn w:val="Normal"/>
    <w:link w:val="TableFootnoteChar"/>
    <w:rsid w:val="005C3913"/>
    <w:pPr>
      <w:spacing w:after="200" w:line="240" w:lineRule="auto"/>
    </w:pPr>
    <w:rPr>
      <w:rFonts w:eastAsia="Cambria"/>
    </w:rPr>
  </w:style>
  <w:style w:type="paragraph" w:styleId="Bibliography">
    <w:name w:val="Bibliography"/>
    <w:basedOn w:val="Normal"/>
    <w:next w:val="Normal"/>
    <w:uiPriority w:val="37"/>
    <w:unhideWhenUsed/>
    <w:rsid w:val="008626F1"/>
    <w:pPr>
      <w:tabs>
        <w:tab w:val="left" w:pos="260"/>
      </w:tabs>
      <w:spacing w:after="0" w:line="240" w:lineRule="auto"/>
      <w:ind w:left="264" w:hanging="264"/>
    </w:pPr>
  </w:style>
  <w:style w:type="character" w:styleId="CommentReference">
    <w:name w:val="annotation reference"/>
    <w:basedOn w:val="DefaultParagraphFont"/>
    <w:uiPriority w:val="99"/>
    <w:semiHidden/>
    <w:unhideWhenUsed/>
    <w:rsid w:val="00CE68FB"/>
    <w:rPr>
      <w:sz w:val="16"/>
      <w:szCs w:val="16"/>
    </w:rPr>
  </w:style>
  <w:style w:type="paragraph" w:styleId="CommentText">
    <w:name w:val="annotation text"/>
    <w:basedOn w:val="Normal"/>
    <w:link w:val="CommentTextChar"/>
    <w:uiPriority w:val="99"/>
    <w:semiHidden/>
    <w:unhideWhenUsed/>
    <w:rsid w:val="00CE68FB"/>
    <w:pPr>
      <w:spacing w:line="240" w:lineRule="auto"/>
    </w:pPr>
    <w:rPr>
      <w:sz w:val="20"/>
      <w:szCs w:val="20"/>
    </w:rPr>
  </w:style>
  <w:style w:type="character" w:customStyle="1" w:styleId="CommentTextChar">
    <w:name w:val="Comment Text Char"/>
    <w:basedOn w:val="DefaultParagraphFont"/>
    <w:link w:val="CommentText"/>
    <w:uiPriority w:val="99"/>
    <w:semiHidden/>
    <w:rsid w:val="00CE68FB"/>
    <w:rPr>
      <w:sz w:val="20"/>
      <w:szCs w:val="20"/>
    </w:rPr>
  </w:style>
  <w:style w:type="paragraph" w:styleId="CommentSubject">
    <w:name w:val="annotation subject"/>
    <w:basedOn w:val="CommentText"/>
    <w:next w:val="CommentText"/>
    <w:link w:val="CommentSubjectChar"/>
    <w:uiPriority w:val="99"/>
    <w:semiHidden/>
    <w:unhideWhenUsed/>
    <w:rsid w:val="00CE68FB"/>
    <w:rPr>
      <w:b/>
      <w:bCs/>
    </w:rPr>
  </w:style>
  <w:style w:type="character" w:customStyle="1" w:styleId="CommentSubjectChar">
    <w:name w:val="Comment Subject Char"/>
    <w:basedOn w:val="CommentTextChar"/>
    <w:link w:val="CommentSubject"/>
    <w:uiPriority w:val="99"/>
    <w:semiHidden/>
    <w:rsid w:val="00CE68FB"/>
    <w:rPr>
      <w:b/>
      <w:bCs/>
      <w:sz w:val="20"/>
      <w:szCs w:val="20"/>
    </w:rPr>
  </w:style>
  <w:style w:type="paragraph" w:styleId="Revision">
    <w:name w:val="Revision"/>
    <w:hidden/>
    <w:uiPriority w:val="99"/>
    <w:semiHidden/>
    <w:rsid w:val="00F270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781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FB41594-342D-EF41-A9D6-FA9B101AC57B}">
  <we:reference id="wa200001011" version="1.2.0.0" store="en-US" storeType="OMEX"/>
  <we:alternateReferences>
    <we:reference id="WA20000101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56ECC-D99E-424A-85EC-CA0F08317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Pages>
  <Words>3067</Words>
  <Characters>19329</Characters>
  <Application>Microsoft Office Word</Application>
  <DocSecurity>0</DocSecurity>
  <Lines>230</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Power Edit 6.0</dc:creator>
  <cp:keywords/>
  <dc:description/>
  <cp:lastModifiedBy>Wang, Manhua</cp:lastModifiedBy>
  <cp:revision>13</cp:revision>
  <dcterms:created xsi:type="dcterms:W3CDTF">2024-06-12T14:06:00Z</dcterms:created>
  <dcterms:modified xsi:type="dcterms:W3CDTF">2024-06-12T14:20:00Z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documentId_2866</vt:lpwstr>
  </property>
  <property fmtid="{D5CDD505-2E9C-101B-9397-08002B2CF9AE}" pid="3" name="grammarly_documentContext">
    <vt:lpwstr>{"goals":[],"domain":"general","emotions":[],"dialect":"american"}</vt:lpwstr>
  </property>
  <property fmtid="{D5CDD505-2E9C-101B-9397-08002B2CF9AE}" pid="4" name="ZOTERO_PREF_1">
    <vt:lpwstr>&lt;data data-version="3" zotero-version="6.0.37"&gt;&lt;session id="lTVidlrT"/&gt;&lt;style id="http://www.zotero.org/styles/acm-sigchi-proceedings" hasBibliography="1" bibliographyStyleHasBeenSet="1"/&gt;&lt;prefs&gt;&lt;pref name="fieldType" value="Field"/&gt;&lt;pref name="automaticJ</vt:lpwstr>
  </property>
  <property fmtid="{D5CDD505-2E9C-101B-9397-08002B2CF9AE}" pid="5" name="ZOTERO_PREF_2">
    <vt:lpwstr>ournalAbbreviations" value="true"/&gt;&lt;/prefs&gt;&lt;/data&gt;</vt:lpwstr>
  </property>
</Properties>
</file>