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C5FEF09" w14:textId="5CA580FE" w:rsidR="00A97199" w:rsidRPr="00707879" w:rsidRDefault="00022C17" w:rsidP="00E23FD5">
      <w:pPr>
        <w:jc w:val="center"/>
        <w:rPr>
          <w:b/>
          <w:bCs/>
        </w:rPr>
      </w:pPr>
      <w:bookmarkStart w:id="0" w:name="_Hlk159321817"/>
      <w:r w:rsidRPr="00707879">
        <w:rPr>
          <w:b/>
          <w:bCs/>
        </w:rPr>
        <w:t>Book review</w:t>
      </w:r>
    </w:p>
    <w:bookmarkEnd w:id="0"/>
    <w:p w14:paraId="3096F63E" w14:textId="27460D8D" w:rsidR="00022C17" w:rsidRPr="00707879" w:rsidRDefault="00F713BA" w:rsidP="000D1F6D">
      <w:pPr>
        <w:ind w:firstLine="0"/>
        <w:contextualSpacing/>
      </w:pPr>
      <w:r w:rsidRPr="00707879">
        <w:t xml:space="preserve">The book, </w:t>
      </w:r>
      <w:proofErr w:type="gramStart"/>
      <w:r w:rsidRPr="00707879">
        <w:rPr>
          <w:i/>
          <w:iCs/>
        </w:rPr>
        <w:t>The</w:t>
      </w:r>
      <w:proofErr w:type="gramEnd"/>
      <w:r w:rsidRPr="00707879">
        <w:rPr>
          <w:i/>
          <w:iCs/>
        </w:rPr>
        <w:t xml:space="preserve"> formative 5: Everyday assessment techniques for every math classroom</w:t>
      </w:r>
      <w:r w:rsidR="00E84355" w:rsidRPr="00707879">
        <w:t xml:space="preserve"> offers a practical guide and rationale for formative assessment practices in mathematics instruction. The need to review this book came on the heels of (</w:t>
      </w:r>
      <w:proofErr w:type="spellStart"/>
      <w:r w:rsidR="00E84355" w:rsidRPr="00707879">
        <w:t>i</w:t>
      </w:r>
      <w:proofErr w:type="spellEnd"/>
      <w:r w:rsidR="00E84355" w:rsidRPr="00707879">
        <w:t xml:space="preserve">) the assessment course I assist with </w:t>
      </w:r>
      <w:r w:rsidR="000D1F6D" w:rsidRPr="00707879">
        <w:t>where I saw firsthand,</w:t>
      </w:r>
      <w:r w:rsidR="00E84355" w:rsidRPr="00707879">
        <w:t xml:space="preserve"> the struggles of preservice teachers’ to grasp the ideas and underpinnings of formative assessments as an embedded practice within the broader framing of teachers’ classroom conducts; (ii) the anxiety of teachers over the misconception that tending to formative practices would add an extra layer of burden to the already congested and challenging classroom atmosphere</w:t>
      </w:r>
      <w:r w:rsidR="000D1F6D" w:rsidRPr="00707879">
        <w:t>;</w:t>
      </w:r>
      <w:r w:rsidR="00E84355" w:rsidRPr="00707879">
        <w:t xml:space="preserve"> (iii) the backgrounding of theoretical principles and consequent foreground of practical implications that </w:t>
      </w:r>
      <w:r w:rsidR="000D1F6D" w:rsidRPr="00707879">
        <w:t>offer concise, off-the-shelf tools for teachers, specialists, and tutors.</w:t>
      </w:r>
    </w:p>
    <w:p w14:paraId="77B4430C" w14:textId="4806BF7B" w:rsidR="00B5120D" w:rsidRPr="00707879" w:rsidRDefault="000D1F6D" w:rsidP="000D1F6D">
      <w:pPr>
        <w:contextualSpacing/>
      </w:pPr>
      <w:r w:rsidRPr="00707879">
        <w:t xml:space="preserve">Although set within the context of mathematics teaching, what the book offers can be of use to other subject teachers. The writing style is lucid and concise, staying true to </w:t>
      </w:r>
      <w:r w:rsidR="00C437DB" w:rsidRPr="00707879">
        <w:t xml:space="preserve">their intent of advocating for formative practices without dismissing the complementary roles of summative assessments in the overall scheme of things. The </w:t>
      </w:r>
      <w:r w:rsidR="009663CF" w:rsidRPr="00707879">
        <w:t>brevity</w:t>
      </w:r>
      <w:r w:rsidR="00C437DB" w:rsidRPr="00707879">
        <w:t xml:space="preserve"> of the book is demonstrated in </w:t>
      </w:r>
      <w:r w:rsidR="00B5120D" w:rsidRPr="00707879">
        <w:t>its number of pages</w:t>
      </w:r>
      <w:r w:rsidR="009663CF" w:rsidRPr="00707879">
        <w:t xml:space="preserve"> (175),</w:t>
      </w:r>
      <w:r w:rsidR="007503DB" w:rsidRPr="00707879">
        <w:t xml:space="preserve"> </w:t>
      </w:r>
      <w:r w:rsidR="00C437DB" w:rsidRPr="00707879">
        <w:t xml:space="preserve">suggestions and tools offered for each formative </w:t>
      </w:r>
      <w:r w:rsidR="009663CF" w:rsidRPr="00707879">
        <w:t>strategy,</w:t>
      </w:r>
      <w:r w:rsidR="00B5120D" w:rsidRPr="00707879">
        <w:t xml:space="preserve"> and </w:t>
      </w:r>
      <w:r w:rsidR="00C437DB" w:rsidRPr="00707879">
        <w:t xml:space="preserve">the relatable excerpts from teachers </w:t>
      </w:r>
      <w:r w:rsidR="00B5120D" w:rsidRPr="00707879">
        <w:t xml:space="preserve">that situate our feelings about assessments within a larger pool of </w:t>
      </w:r>
      <w:r w:rsidR="009663CF" w:rsidRPr="00707879">
        <w:t xml:space="preserve">instructional </w:t>
      </w:r>
      <w:r w:rsidR="00B5120D" w:rsidRPr="00707879">
        <w:t>discourse.</w:t>
      </w:r>
    </w:p>
    <w:p w14:paraId="681504D1" w14:textId="5C9CEC42" w:rsidR="00B65B21" w:rsidRPr="00707879" w:rsidRDefault="00B5120D" w:rsidP="00B5120D">
      <w:pPr>
        <w:contextualSpacing/>
      </w:pPr>
      <w:r w:rsidRPr="00707879">
        <w:t xml:space="preserve">The book is portioned into three parts: </w:t>
      </w:r>
      <w:r w:rsidR="009663CF" w:rsidRPr="00707879">
        <w:rPr>
          <w:i/>
          <w:iCs/>
        </w:rPr>
        <w:t>G</w:t>
      </w:r>
      <w:r w:rsidRPr="00707879">
        <w:rPr>
          <w:i/>
          <w:iCs/>
        </w:rPr>
        <w:t xml:space="preserve">etting </w:t>
      </w:r>
      <w:r w:rsidR="009663CF" w:rsidRPr="00707879">
        <w:rPr>
          <w:i/>
          <w:iCs/>
        </w:rPr>
        <w:t>S</w:t>
      </w:r>
      <w:r w:rsidRPr="00707879">
        <w:rPr>
          <w:i/>
          <w:iCs/>
        </w:rPr>
        <w:t xml:space="preserve">tarted, </w:t>
      </w:r>
      <w:r w:rsidR="009663CF" w:rsidRPr="00707879">
        <w:rPr>
          <w:i/>
          <w:iCs/>
        </w:rPr>
        <w:t>T</w:t>
      </w:r>
      <w:r w:rsidRPr="00707879">
        <w:rPr>
          <w:i/>
          <w:iCs/>
        </w:rPr>
        <w:t xml:space="preserve">he </w:t>
      </w:r>
      <w:r w:rsidR="009663CF" w:rsidRPr="00707879">
        <w:rPr>
          <w:i/>
          <w:iCs/>
        </w:rPr>
        <w:t>F</w:t>
      </w:r>
      <w:r w:rsidRPr="00707879">
        <w:rPr>
          <w:i/>
          <w:iCs/>
        </w:rPr>
        <w:t xml:space="preserve">ormative 5, and </w:t>
      </w:r>
      <w:r w:rsidR="009663CF" w:rsidRPr="00707879">
        <w:rPr>
          <w:i/>
          <w:iCs/>
        </w:rPr>
        <w:t>N</w:t>
      </w:r>
      <w:r w:rsidRPr="00707879">
        <w:rPr>
          <w:i/>
          <w:iCs/>
        </w:rPr>
        <w:t xml:space="preserve">ext </w:t>
      </w:r>
      <w:r w:rsidR="009663CF" w:rsidRPr="00707879">
        <w:rPr>
          <w:i/>
          <w:iCs/>
        </w:rPr>
        <w:t>S</w:t>
      </w:r>
      <w:r w:rsidRPr="00707879">
        <w:rPr>
          <w:i/>
          <w:iCs/>
        </w:rPr>
        <w:t>teps</w:t>
      </w:r>
      <w:r w:rsidRPr="00707879">
        <w:t xml:space="preserve">. Each part presents a thematic picture of a broader idea. In </w:t>
      </w:r>
      <w:r w:rsidR="00AA1DCB" w:rsidRPr="00707879">
        <w:t xml:space="preserve">framing </w:t>
      </w:r>
      <w:r w:rsidR="00AA1DCB" w:rsidRPr="00707879">
        <w:rPr>
          <w:i/>
          <w:iCs/>
        </w:rPr>
        <w:t>P</w:t>
      </w:r>
      <w:r w:rsidRPr="00707879">
        <w:rPr>
          <w:i/>
          <w:iCs/>
        </w:rPr>
        <w:t>art I</w:t>
      </w:r>
      <w:r w:rsidRPr="00707879">
        <w:t>,</w:t>
      </w:r>
      <w:r w:rsidR="00AA1DCB" w:rsidRPr="00707879">
        <w:t xml:space="preserve"> the authors set the tone for the basis of assessments</w:t>
      </w:r>
      <w:r w:rsidR="00B65B21" w:rsidRPr="00707879">
        <w:t xml:space="preserve"> and the supposed utility of formative over summative. </w:t>
      </w:r>
      <w:r w:rsidR="00B65B21" w:rsidRPr="00707879">
        <w:rPr>
          <w:i/>
          <w:iCs/>
        </w:rPr>
        <w:t>Part II</w:t>
      </w:r>
      <w:r w:rsidR="00B65B21" w:rsidRPr="00707879">
        <w:t xml:space="preserve"> contained five chapters on their conceptualization of formative assessment. The third </w:t>
      </w:r>
      <w:r w:rsidR="00095250" w:rsidRPr="00707879">
        <w:t>part</w:t>
      </w:r>
      <w:r w:rsidR="00B65B21" w:rsidRPr="00707879">
        <w:t xml:space="preserve"> circled back to the first, offering a more personalized vie</w:t>
      </w:r>
      <w:r w:rsidR="009663CF" w:rsidRPr="00707879">
        <w:t>w while providing clarifications to frequently asked questions</w:t>
      </w:r>
      <w:r w:rsidR="00B65B21" w:rsidRPr="00707879">
        <w:t xml:space="preserve">. The next section </w:t>
      </w:r>
      <w:r w:rsidR="00E71E85" w:rsidRPr="00707879">
        <w:t>provides</w:t>
      </w:r>
      <w:r w:rsidR="00B65B21" w:rsidRPr="00707879">
        <w:t xml:space="preserve"> </w:t>
      </w:r>
      <w:r w:rsidR="005F0BFA" w:rsidRPr="00707879">
        <w:t>a review of the parts and chapters.</w:t>
      </w:r>
    </w:p>
    <w:p w14:paraId="513931AD" w14:textId="757C0055" w:rsidR="00095250" w:rsidRPr="00707879" w:rsidRDefault="009C37D2" w:rsidP="00C6232B">
      <w:pPr>
        <w:pStyle w:val="Heading1"/>
        <w:ind w:firstLine="0"/>
        <w:contextualSpacing/>
        <w:jc w:val="center"/>
        <w:rPr>
          <w:rFonts w:ascii="Times New Roman" w:hAnsi="Times New Roman" w:cs="Times New Roman"/>
          <w:b/>
          <w:bCs/>
          <w:color w:val="auto"/>
          <w:sz w:val="22"/>
          <w:szCs w:val="22"/>
        </w:rPr>
      </w:pPr>
      <w:r w:rsidRPr="00707879">
        <w:rPr>
          <w:rFonts w:ascii="Times New Roman" w:hAnsi="Times New Roman" w:cs="Times New Roman"/>
          <w:b/>
          <w:bCs/>
          <w:color w:val="auto"/>
          <w:sz w:val="22"/>
          <w:szCs w:val="22"/>
        </w:rPr>
        <w:lastRenderedPageBreak/>
        <w:t>Review of the chapters</w:t>
      </w:r>
    </w:p>
    <w:p w14:paraId="7DC4116C" w14:textId="5402DA44" w:rsidR="005F0BFA" w:rsidRPr="00707879" w:rsidRDefault="005F0BFA" w:rsidP="00C6232B">
      <w:pPr>
        <w:pStyle w:val="Heading2"/>
        <w:ind w:firstLine="0"/>
        <w:contextualSpacing/>
        <w:rPr>
          <w:rFonts w:ascii="Times New Roman" w:hAnsi="Times New Roman" w:cs="Times New Roman"/>
          <w:b/>
          <w:bCs/>
          <w:color w:val="auto"/>
          <w:sz w:val="22"/>
          <w:szCs w:val="22"/>
        </w:rPr>
      </w:pPr>
      <w:r w:rsidRPr="00707879">
        <w:rPr>
          <w:rFonts w:ascii="Times New Roman" w:hAnsi="Times New Roman" w:cs="Times New Roman"/>
          <w:b/>
          <w:bCs/>
          <w:color w:val="auto"/>
          <w:sz w:val="22"/>
          <w:szCs w:val="22"/>
        </w:rPr>
        <w:t>Part I</w:t>
      </w:r>
    </w:p>
    <w:p w14:paraId="25AEF259" w14:textId="1767A225" w:rsidR="00095250" w:rsidRPr="00707879" w:rsidRDefault="00E71E85" w:rsidP="00236593">
      <w:pPr>
        <w:contextualSpacing/>
      </w:pPr>
      <w:r w:rsidRPr="00707879">
        <w:t>The first part of the book</w:t>
      </w:r>
      <w:r w:rsidR="004967C0" w:rsidRPr="00707879">
        <w:t xml:space="preserve">, </w:t>
      </w:r>
      <w:r w:rsidR="004967C0" w:rsidRPr="00707879">
        <w:rPr>
          <w:i/>
          <w:iCs/>
        </w:rPr>
        <w:t>Getting started—why forma</w:t>
      </w:r>
      <w:r w:rsidR="00236593" w:rsidRPr="00707879">
        <w:rPr>
          <w:i/>
          <w:iCs/>
        </w:rPr>
        <w:t>tive assessment</w:t>
      </w:r>
      <w:r w:rsidR="004967C0" w:rsidRPr="00707879">
        <w:rPr>
          <w:i/>
          <w:iCs/>
        </w:rPr>
        <w:t xml:space="preserve">? </w:t>
      </w:r>
      <w:proofErr w:type="gramStart"/>
      <w:r w:rsidR="004967C0" w:rsidRPr="00707879">
        <w:rPr>
          <w:i/>
          <w:iCs/>
        </w:rPr>
        <w:t>Issues and opportunities</w:t>
      </w:r>
      <w:r w:rsidR="004967C0" w:rsidRPr="00707879">
        <w:t>,</w:t>
      </w:r>
      <w:proofErr w:type="gramEnd"/>
      <w:r w:rsidR="004967C0" w:rsidRPr="00707879">
        <w:t xml:space="preserve"> took</w:t>
      </w:r>
      <w:r w:rsidR="00236593" w:rsidRPr="00707879">
        <w:t xml:space="preserve"> the readers on a journey </w:t>
      </w:r>
      <w:r w:rsidR="004967C0" w:rsidRPr="00707879">
        <w:t xml:space="preserve">across seven headings. In the first, </w:t>
      </w:r>
      <w:r w:rsidR="00B24DC4" w:rsidRPr="00707879">
        <w:rPr>
          <w:i/>
          <w:iCs/>
        </w:rPr>
        <w:t>A</w:t>
      </w:r>
      <w:r w:rsidR="004967C0" w:rsidRPr="00707879">
        <w:rPr>
          <w:i/>
          <w:iCs/>
        </w:rPr>
        <w:t xml:space="preserve">ssessment </w:t>
      </w:r>
      <w:r w:rsidR="00B24DC4" w:rsidRPr="00707879">
        <w:rPr>
          <w:i/>
          <w:iCs/>
        </w:rPr>
        <w:t>L</w:t>
      </w:r>
      <w:r w:rsidR="004967C0" w:rsidRPr="00707879">
        <w:rPr>
          <w:i/>
          <w:iCs/>
        </w:rPr>
        <w:t xml:space="preserve">iteracy: </w:t>
      </w:r>
      <w:r w:rsidR="005874F0" w:rsidRPr="00707879">
        <w:rPr>
          <w:i/>
          <w:iCs/>
        </w:rPr>
        <w:t>W</w:t>
      </w:r>
      <w:r w:rsidR="004967C0" w:rsidRPr="00707879">
        <w:rPr>
          <w:i/>
          <w:iCs/>
        </w:rPr>
        <w:t xml:space="preserve">hat </w:t>
      </w:r>
      <w:r w:rsidR="005874F0" w:rsidRPr="00707879">
        <w:rPr>
          <w:i/>
          <w:iCs/>
        </w:rPr>
        <w:t>I</w:t>
      </w:r>
      <w:r w:rsidR="004967C0" w:rsidRPr="00707879">
        <w:rPr>
          <w:i/>
          <w:iCs/>
        </w:rPr>
        <w:t xml:space="preserve">s </w:t>
      </w:r>
      <w:r w:rsidR="005874F0" w:rsidRPr="00707879">
        <w:rPr>
          <w:i/>
          <w:iCs/>
        </w:rPr>
        <w:t>I</w:t>
      </w:r>
      <w:r w:rsidR="004967C0" w:rsidRPr="00707879">
        <w:rPr>
          <w:i/>
          <w:iCs/>
        </w:rPr>
        <w:t xml:space="preserve">t? </w:t>
      </w:r>
      <w:r w:rsidR="005874F0" w:rsidRPr="00707879">
        <w:rPr>
          <w:i/>
          <w:iCs/>
        </w:rPr>
        <w:t>W</w:t>
      </w:r>
      <w:r w:rsidR="004967C0" w:rsidRPr="00707879">
        <w:rPr>
          <w:i/>
          <w:iCs/>
        </w:rPr>
        <w:t xml:space="preserve">hy </w:t>
      </w:r>
      <w:r w:rsidR="005874F0" w:rsidRPr="00707879">
        <w:rPr>
          <w:i/>
          <w:iCs/>
        </w:rPr>
        <w:t>I</w:t>
      </w:r>
      <w:r w:rsidR="004967C0" w:rsidRPr="00707879">
        <w:rPr>
          <w:i/>
          <w:iCs/>
        </w:rPr>
        <w:t xml:space="preserve">s </w:t>
      </w:r>
      <w:r w:rsidR="005874F0" w:rsidRPr="00707879">
        <w:rPr>
          <w:i/>
          <w:iCs/>
        </w:rPr>
        <w:t>I</w:t>
      </w:r>
      <w:r w:rsidR="004967C0" w:rsidRPr="00707879">
        <w:rPr>
          <w:i/>
          <w:iCs/>
        </w:rPr>
        <w:t xml:space="preserve">t </w:t>
      </w:r>
      <w:proofErr w:type="gramStart"/>
      <w:r w:rsidR="005874F0" w:rsidRPr="00707879">
        <w:rPr>
          <w:i/>
          <w:iCs/>
        </w:rPr>
        <w:t>I</w:t>
      </w:r>
      <w:r w:rsidR="004967C0" w:rsidRPr="00707879">
        <w:rPr>
          <w:i/>
          <w:iCs/>
        </w:rPr>
        <w:t>mportant?,</w:t>
      </w:r>
      <w:proofErr w:type="gramEnd"/>
      <w:r w:rsidR="004967C0" w:rsidRPr="00707879">
        <w:t xml:space="preserve"> the authors made a case for assessment as an integral component of teaching</w:t>
      </w:r>
      <w:r w:rsidR="00F81771" w:rsidRPr="00707879">
        <w:t xml:space="preserve">. </w:t>
      </w:r>
      <w:r w:rsidR="00C560D2" w:rsidRPr="00707879">
        <w:t>I</w:t>
      </w:r>
      <w:r w:rsidR="0026110D" w:rsidRPr="00707879">
        <w:t xml:space="preserve">n setting forth their </w:t>
      </w:r>
      <w:r w:rsidR="0013110D" w:rsidRPr="00707879">
        <w:t xml:space="preserve">arguments, they explicated the </w:t>
      </w:r>
      <w:r w:rsidR="001C052F" w:rsidRPr="00707879">
        <w:t>deliberateness that comes with the design</w:t>
      </w:r>
      <w:r w:rsidR="007A2C8C" w:rsidRPr="00707879">
        <w:t>, selection, and usage of assessment tools, claim</w:t>
      </w:r>
      <w:r w:rsidR="00C55111" w:rsidRPr="00707879">
        <w:t xml:space="preserve">ing that without requisite </w:t>
      </w:r>
      <w:r w:rsidR="00AC6C7F" w:rsidRPr="00707879">
        <w:t xml:space="preserve">knowledge and skills, the evidence gathered from such a process will not be </w:t>
      </w:r>
      <w:r w:rsidR="00486E80" w:rsidRPr="00707879">
        <w:t xml:space="preserve">useful for teachers and </w:t>
      </w:r>
      <w:r w:rsidR="002A5AA0" w:rsidRPr="00707879">
        <w:t>administrators. To that end,</w:t>
      </w:r>
      <w:r w:rsidR="00AA43F7" w:rsidRPr="00707879">
        <w:t xml:space="preserve"> assessment </w:t>
      </w:r>
      <w:r w:rsidR="009E628B" w:rsidRPr="00707879">
        <w:t xml:space="preserve">literacy must be elevated to </w:t>
      </w:r>
      <w:r w:rsidR="002770B0" w:rsidRPr="00707879">
        <w:t>a status at par with other</w:t>
      </w:r>
      <w:r w:rsidR="005F0BFA" w:rsidRPr="00707879">
        <w:t xml:space="preserve"> instructional ideas </w:t>
      </w:r>
      <w:r w:rsidR="0009569A" w:rsidRPr="00707879">
        <w:t xml:space="preserve">in the overall </w:t>
      </w:r>
      <w:r w:rsidR="00E8100A" w:rsidRPr="00707879">
        <w:t xml:space="preserve">training </w:t>
      </w:r>
      <w:r w:rsidR="0009569A" w:rsidRPr="00707879">
        <w:t>of teachers.</w:t>
      </w:r>
    </w:p>
    <w:p w14:paraId="08138D56" w14:textId="77777777" w:rsidR="00095250" w:rsidRPr="00707879" w:rsidRDefault="0009569A" w:rsidP="00236593">
      <w:pPr>
        <w:contextualSpacing/>
      </w:pPr>
      <w:r w:rsidRPr="00707879">
        <w:rPr>
          <w:i/>
          <w:iCs/>
        </w:rPr>
        <w:t>Formative/</w:t>
      </w:r>
      <w:r w:rsidR="005F37CD" w:rsidRPr="00707879">
        <w:rPr>
          <w:i/>
          <w:iCs/>
        </w:rPr>
        <w:t>S</w:t>
      </w:r>
      <w:r w:rsidRPr="00707879">
        <w:rPr>
          <w:i/>
          <w:iCs/>
        </w:rPr>
        <w:t>ummative</w:t>
      </w:r>
      <w:r w:rsidR="005F37CD" w:rsidRPr="00707879">
        <w:rPr>
          <w:i/>
          <w:iCs/>
        </w:rPr>
        <w:t xml:space="preserve">: It’s All Testing, </w:t>
      </w:r>
      <w:proofErr w:type="gramStart"/>
      <w:r w:rsidR="005F37CD" w:rsidRPr="00707879">
        <w:rPr>
          <w:i/>
          <w:iCs/>
        </w:rPr>
        <w:t>Right</w:t>
      </w:r>
      <w:proofErr w:type="gramEnd"/>
      <w:r w:rsidR="005F37CD" w:rsidRPr="00707879">
        <w:rPr>
          <w:i/>
          <w:iCs/>
        </w:rPr>
        <w:t>?</w:t>
      </w:r>
      <w:r w:rsidR="005F37CD" w:rsidRPr="00707879">
        <w:t xml:space="preserve"> </w:t>
      </w:r>
      <w:r w:rsidR="00641DB7" w:rsidRPr="00707879">
        <w:t xml:space="preserve">delved into the </w:t>
      </w:r>
      <w:r w:rsidR="008D7B23" w:rsidRPr="00707879">
        <w:t>two types of assessments and how</w:t>
      </w:r>
      <w:r w:rsidR="006F6B00" w:rsidRPr="00707879">
        <w:t xml:space="preserve"> they serve different purposes. </w:t>
      </w:r>
      <w:r w:rsidR="00732502" w:rsidRPr="00707879">
        <w:t xml:space="preserve">Guided by the </w:t>
      </w:r>
      <w:r w:rsidR="00D02C9E" w:rsidRPr="00707879">
        <w:t xml:space="preserve">control, </w:t>
      </w:r>
      <w:r w:rsidR="00732502" w:rsidRPr="00707879">
        <w:t>autonomy,</w:t>
      </w:r>
      <w:r w:rsidR="00966EE9" w:rsidRPr="00707879">
        <w:t xml:space="preserve"> and tendency for immediate feedback</w:t>
      </w:r>
      <w:r w:rsidR="00DC0CE0" w:rsidRPr="00707879">
        <w:t xml:space="preserve"> that might make immediate </w:t>
      </w:r>
      <w:r w:rsidR="00C95A0A" w:rsidRPr="00707879">
        <w:t>impact in the classroom, the authors</w:t>
      </w:r>
      <w:r w:rsidR="003E63F1" w:rsidRPr="00707879">
        <w:t>—</w:t>
      </w:r>
      <w:r w:rsidR="00C95A0A" w:rsidRPr="00707879">
        <w:t xml:space="preserve">without </w:t>
      </w:r>
      <w:r w:rsidR="009254A1" w:rsidRPr="00707879">
        <w:t>dismissing the place of summative</w:t>
      </w:r>
      <w:r w:rsidR="003E63F1" w:rsidRPr="00707879">
        <w:t>—</w:t>
      </w:r>
      <w:r w:rsidR="002A40C5" w:rsidRPr="00707879">
        <w:t>advocated for formative assessments</w:t>
      </w:r>
      <w:r w:rsidR="00475994" w:rsidRPr="00707879">
        <w:t xml:space="preserve"> as a more useful tool </w:t>
      </w:r>
      <w:r w:rsidR="00B24DC4" w:rsidRPr="00707879">
        <w:rPr>
          <w:i/>
          <w:iCs/>
        </w:rPr>
        <w:t>for</w:t>
      </w:r>
      <w:r w:rsidR="00B24DC4" w:rsidRPr="00707879">
        <w:t xml:space="preserve">, rather than </w:t>
      </w:r>
      <w:r w:rsidR="00B24DC4" w:rsidRPr="00707879">
        <w:rPr>
          <w:i/>
          <w:iCs/>
        </w:rPr>
        <w:t>of</w:t>
      </w:r>
      <w:r w:rsidR="00B24DC4" w:rsidRPr="00707879">
        <w:t xml:space="preserve"> learning.</w:t>
      </w:r>
    </w:p>
    <w:p w14:paraId="56D143AE" w14:textId="1F8F6D9A" w:rsidR="008372BA" w:rsidRPr="00707879" w:rsidRDefault="009E4196" w:rsidP="00236593">
      <w:pPr>
        <w:contextualSpacing/>
      </w:pPr>
      <w:r w:rsidRPr="00707879">
        <w:t xml:space="preserve">Having </w:t>
      </w:r>
      <w:r w:rsidR="00251065" w:rsidRPr="00707879">
        <w:t xml:space="preserve">communicated their preference, they used </w:t>
      </w:r>
      <w:r w:rsidR="004D3E74" w:rsidRPr="00707879">
        <w:rPr>
          <w:i/>
          <w:iCs/>
        </w:rPr>
        <w:t>Formative Assessment: Assessing to Inform</w:t>
      </w:r>
      <w:r w:rsidR="004D3E74" w:rsidRPr="00707879">
        <w:t xml:space="preserve"> </w:t>
      </w:r>
      <w:r w:rsidR="00251065" w:rsidRPr="00707879">
        <w:t xml:space="preserve">to </w:t>
      </w:r>
      <w:r w:rsidR="00767550" w:rsidRPr="00707879">
        <w:t>frame</w:t>
      </w:r>
      <w:r w:rsidR="00C90950" w:rsidRPr="00707879">
        <w:t xml:space="preserve"> teaching as built upon </w:t>
      </w:r>
      <w:r w:rsidR="009F2EEB" w:rsidRPr="00707879">
        <w:t xml:space="preserve">the need </w:t>
      </w:r>
      <w:r w:rsidR="006C3974" w:rsidRPr="00707879">
        <w:t>for</w:t>
      </w:r>
      <w:r w:rsidR="009F2EEB" w:rsidRPr="00707879">
        <w:t xml:space="preserve"> the teacher to be informed </w:t>
      </w:r>
      <w:r w:rsidR="00B739EB" w:rsidRPr="00707879">
        <w:t xml:space="preserve">of students’ thinking at every </w:t>
      </w:r>
      <w:r w:rsidR="006C3974" w:rsidRPr="00707879">
        <w:t>phase of</w:t>
      </w:r>
      <w:r w:rsidR="00B739EB" w:rsidRPr="00707879">
        <w:t xml:space="preserve"> the instructional pr</w:t>
      </w:r>
      <w:r w:rsidR="006159D6" w:rsidRPr="00707879">
        <w:t>ocess—</w:t>
      </w:r>
      <w:r w:rsidR="004018BB" w:rsidRPr="00707879">
        <w:t>during</w:t>
      </w:r>
      <w:r w:rsidR="006159D6" w:rsidRPr="00707879">
        <w:t xml:space="preserve"> planning</w:t>
      </w:r>
      <w:r w:rsidR="004018BB" w:rsidRPr="00707879">
        <w:t>, teaching</w:t>
      </w:r>
      <w:r w:rsidR="00FF202D" w:rsidRPr="00707879">
        <w:t>, and learning trajectories.</w:t>
      </w:r>
      <w:r w:rsidR="00E05E38" w:rsidRPr="00707879">
        <w:t xml:space="preserve"> </w:t>
      </w:r>
      <w:r w:rsidR="00FD5064" w:rsidRPr="00707879">
        <w:t xml:space="preserve">To better serve its purpose as an instrument </w:t>
      </w:r>
      <w:r w:rsidR="005F0BFA" w:rsidRPr="00707879">
        <w:t>of</w:t>
      </w:r>
      <w:r w:rsidR="00E522F7" w:rsidRPr="00707879">
        <w:t xml:space="preserve"> learning, </w:t>
      </w:r>
      <w:r w:rsidR="00637904" w:rsidRPr="00707879">
        <w:t xml:space="preserve">teachers should </w:t>
      </w:r>
      <w:r w:rsidR="006C389B" w:rsidRPr="00707879">
        <w:t xml:space="preserve">among others </w:t>
      </w:r>
      <w:r w:rsidR="00637904" w:rsidRPr="00707879">
        <w:t>communicate and clarify goals</w:t>
      </w:r>
      <w:r w:rsidR="00AB406E" w:rsidRPr="00707879">
        <w:t xml:space="preserve">, </w:t>
      </w:r>
      <w:r w:rsidR="004D63A3" w:rsidRPr="00707879">
        <w:t xml:space="preserve">give </w:t>
      </w:r>
      <w:r w:rsidR="0020241C" w:rsidRPr="00707879">
        <w:t xml:space="preserve">feedback that is </w:t>
      </w:r>
      <w:r w:rsidR="004D63A3" w:rsidRPr="00707879">
        <w:t>personalized</w:t>
      </w:r>
      <w:r w:rsidR="0020241C" w:rsidRPr="00707879">
        <w:t xml:space="preserve"> and non-leading</w:t>
      </w:r>
      <w:r w:rsidR="004D63A3" w:rsidRPr="00707879">
        <w:t>,</w:t>
      </w:r>
      <w:r w:rsidR="002A5E89" w:rsidRPr="00707879">
        <w:t xml:space="preserve"> and </w:t>
      </w:r>
      <w:r w:rsidR="00AB406E" w:rsidRPr="00707879">
        <w:t xml:space="preserve">affirm </w:t>
      </w:r>
      <w:r w:rsidR="002A5E89" w:rsidRPr="00707879">
        <w:t>students</w:t>
      </w:r>
      <w:r w:rsidR="00AB406E" w:rsidRPr="00707879">
        <w:t>’</w:t>
      </w:r>
      <w:r w:rsidR="002A5E89" w:rsidRPr="00707879">
        <w:t xml:space="preserve"> </w:t>
      </w:r>
      <w:r w:rsidR="00AB406E" w:rsidRPr="00707879">
        <w:t>agency.</w:t>
      </w:r>
    </w:p>
    <w:p w14:paraId="20DA5DAA" w14:textId="68C1FC76" w:rsidR="00236593" w:rsidRPr="00707879" w:rsidRDefault="00B178CE" w:rsidP="00236593">
      <w:pPr>
        <w:contextualSpacing/>
      </w:pPr>
      <w:r w:rsidRPr="00707879">
        <w:t>The section</w:t>
      </w:r>
      <w:r w:rsidR="00672BE7" w:rsidRPr="00707879">
        <w:t xml:space="preserve"> </w:t>
      </w:r>
      <w:r w:rsidR="005F0BFA" w:rsidRPr="00707879">
        <w:rPr>
          <w:i/>
          <w:iCs/>
        </w:rPr>
        <w:t>W</w:t>
      </w:r>
      <w:r w:rsidR="00D408FF" w:rsidRPr="00707879">
        <w:rPr>
          <w:i/>
          <w:iCs/>
        </w:rPr>
        <w:t>hy is this important—you do have the time to do this</w:t>
      </w:r>
      <w:r w:rsidR="00D408FF" w:rsidRPr="00707879">
        <w:t xml:space="preserve"> </w:t>
      </w:r>
      <w:r w:rsidR="00086B0B" w:rsidRPr="00707879">
        <w:t xml:space="preserve">addressed concerns that teachers might have about </w:t>
      </w:r>
      <w:r w:rsidR="005F0BFA" w:rsidRPr="00707879">
        <w:t>formative assessments</w:t>
      </w:r>
      <w:r w:rsidR="00CD4B73" w:rsidRPr="00707879">
        <w:t xml:space="preserve"> especially the perception that </w:t>
      </w:r>
      <w:r w:rsidR="00C86E93" w:rsidRPr="00707879">
        <w:t xml:space="preserve">it adds an extra burden to planning and teaching. </w:t>
      </w:r>
      <w:r w:rsidR="00186099" w:rsidRPr="00707879">
        <w:t>I</w:t>
      </w:r>
      <w:r w:rsidR="00777F72" w:rsidRPr="00707879">
        <w:t xml:space="preserve">n doing so, they invoked the </w:t>
      </w:r>
      <w:r w:rsidR="005F0BFA" w:rsidRPr="00707879">
        <w:rPr>
          <w:i/>
          <w:iCs/>
        </w:rPr>
        <w:t>F</w:t>
      </w:r>
      <w:r w:rsidR="00777F72" w:rsidRPr="00707879">
        <w:rPr>
          <w:i/>
          <w:iCs/>
        </w:rPr>
        <w:t>ormative 5</w:t>
      </w:r>
      <w:r w:rsidR="00777F72" w:rsidRPr="00707879">
        <w:t xml:space="preserve">, using the metaphor of </w:t>
      </w:r>
      <w:r w:rsidR="00284D20" w:rsidRPr="00707879">
        <w:t>color</w:t>
      </w:r>
      <w:r w:rsidR="005F0BFA" w:rsidRPr="00707879">
        <w:t xml:space="preserve"> </w:t>
      </w:r>
      <w:proofErr w:type="spellStart"/>
      <w:r w:rsidR="005F0BFA" w:rsidRPr="00707879">
        <w:t>pallete</w:t>
      </w:r>
      <w:proofErr w:type="spellEnd"/>
      <w:r w:rsidR="00284D20" w:rsidRPr="00707879">
        <w:t xml:space="preserve"> to describe teachers’ autonomy of use as stand-alone as well as </w:t>
      </w:r>
      <w:r w:rsidR="00EB41D5" w:rsidRPr="00707879">
        <w:t>in concert</w:t>
      </w:r>
      <w:r w:rsidR="009D61DF" w:rsidRPr="00707879">
        <w:t>, a decision whose richness</w:t>
      </w:r>
      <w:r w:rsidR="006576DA" w:rsidRPr="00707879">
        <w:t xml:space="preserve"> is based on their knowledge of content, </w:t>
      </w:r>
      <w:r w:rsidRPr="00707879">
        <w:t>students, and pedagogy</w:t>
      </w:r>
      <w:r w:rsidR="00EB41D5" w:rsidRPr="00707879">
        <w:t>.</w:t>
      </w:r>
    </w:p>
    <w:p w14:paraId="4ACB99DB" w14:textId="7970EDEC" w:rsidR="00B178CE" w:rsidRPr="00707879" w:rsidRDefault="009D4A77" w:rsidP="00236593">
      <w:pPr>
        <w:contextualSpacing/>
      </w:pPr>
      <w:r w:rsidRPr="00707879">
        <w:t xml:space="preserve">In </w:t>
      </w:r>
      <w:r w:rsidR="005F0BFA" w:rsidRPr="00707879">
        <w:rPr>
          <w:i/>
          <w:iCs/>
        </w:rPr>
        <w:t>F</w:t>
      </w:r>
      <w:r w:rsidR="00C01B34" w:rsidRPr="00707879">
        <w:rPr>
          <w:i/>
          <w:iCs/>
        </w:rPr>
        <w:t xml:space="preserve">ormative assessment in your classroom: the classroom is your </w:t>
      </w:r>
      <w:proofErr w:type="gramStart"/>
      <w:r w:rsidR="00C01B34" w:rsidRPr="00707879">
        <w:rPr>
          <w:i/>
          <w:iCs/>
        </w:rPr>
        <w:t>canvas</w:t>
      </w:r>
      <w:r w:rsidR="00C01B34" w:rsidRPr="00707879">
        <w:t>,</w:t>
      </w:r>
      <w:proofErr w:type="gramEnd"/>
      <w:r w:rsidR="00C01B34" w:rsidRPr="00707879">
        <w:t xml:space="preserve"> </w:t>
      </w:r>
      <w:r w:rsidR="00B847ED" w:rsidRPr="00707879">
        <w:t>the formative strategies were each introduced</w:t>
      </w:r>
      <w:r w:rsidR="00E343E6" w:rsidRPr="00707879">
        <w:t xml:space="preserve"> and discussed in brief</w:t>
      </w:r>
      <w:r w:rsidR="000B618B" w:rsidRPr="00707879">
        <w:t xml:space="preserve">. Accompanying each one </w:t>
      </w:r>
      <w:r w:rsidR="00956974" w:rsidRPr="00707879">
        <w:t xml:space="preserve">were guiding questions </w:t>
      </w:r>
      <w:r w:rsidR="00956974" w:rsidRPr="00707879">
        <w:lastRenderedPageBreak/>
        <w:t xml:space="preserve">and </w:t>
      </w:r>
      <w:r w:rsidR="000B618B" w:rsidRPr="00707879">
        <w:t xml:space="preserve">basis for </w:t>
      </w:r>
      <w:r w:rsidR="00F5043D" w:rsidRPr="00707879">
        <w:t>why they fit into teachers’ daily</w:t>
      </w:r>
      <w:r w:rsidR="00E55709" w:rsidRPr="00707879">
        <w:t xml:space="preserve"> classroom</w:t>
      </w:r>
      <w:r w:rsidR="00F5043D" w:rsidRPr="00707879">
        <w:t xml:space="preserve"> </w:t>
      </w:r>
      <w:r w:rsidR="003515CF" w:rsidRPr="00707879">
        <w:t>routines</w:t>
      </w:r>
      <w:r w:rsidR="00956974" w:rsidRPr="00707879">
        <w:t xml:space="preserve">. </w:t>
      </w:r>
      <w:r w:rsidR="00E55709" w:rsidRPr="00707879">
        <w:t>Such questions</w:t>
      </w:r>
      <w:r w:rsidR="00BA7653" w:rsidRPr="00707879">
        <w:t xml:space="preserve"> that might determine the quality of </w:t>
      </w:r>
      <w:r w:rsidR="00AD2053" w:rsidRPr="00707879">
        <w:t>a teachers’ planning include what misconceptions might you observe (observation</w:t>
      </w:r>
      <w:proofErr w:type="gramStart"/>
      <w:r w:rsidR="00AD2053" w:rsidRPr="00707879">
        <w:t>)</w:t>
      </w:r>
      <w:r w:rsidR="003515CF" w:rsidRPr="00707879">
        <w:t>?</w:t>
      </w:r>
      <w:r w:rsidR="00AD2053" w:rsidRPr="00707879">
        <w:t>,</w:t>
      </w:r>
      <w:proofErr w:type="gramEnd"/>
      <w:r w:rsidR="00AD2053" w:rsidRPr="00707879">
        <w:t xml:space="preserve"> </w:t>
      </w:r>
      <w:r w:rsidR="00DE59FC" w:rsidRPr="00707879">
        <w:t xml:space="preserve">what interview questions might you ask? How might the question be different for </w:t>
      </w:r>
      <w:proofErr w:type="gramStart"/>
      <w:r w:rsidR="00DE59FC" w:rsidRPr="00707879">
        <w:t>particular students</w:t>
      </w:r>
      <w:proofErr w:type="gramEnd"/>
      <w:r w:rsidR="00DE59FC" w:rsidRPr="00707879">
        <w:t xml:space="preserve">? (interviews), </w:t>
      </w:r>
      <w:r w:rsidR="003F59C3" w:rsidRPr="00707879">
        <w:t xml:space="preserve">what will you use as a prompt for </w:t>
      </w:r>
      <w:r w:rsidR="003F59C3" w:rsidRPr="00707879">
        <w:rPr>
          <w:i/>
          <w:iCs/>
        </w:rPr>
        <w:t>Show Me</w:t>
      </w:r>
      <w:r w:rsidR="003F59C3" w:rsidRPr="00707879">
        <w:t xml:space="preserve"> request for this lesson? (show me),</w:t>
      </w:r>
      <w:r w:rsidR="003515CF" w:rsidRPr="00707879">
        <w:t xml:space="preserve"> and</w:t>
      </w:r>
      <w:r w:rsidR="00AB4C90" w:rsidRPr="00707879">
        <w:t xml:space="preserve"> should the exit task be completed by individual students, student pairs, or small groups? (exit tasks).</w:t>
      </w:r>
      <w:r w:rsidR="00E55709" w:rsidRPr="00707879">
        <w:t xml:space="preserve"> </w:t>
      </w:r>
    </w:p>
    <w:p w14:paraId="3C9ED930" w14:textId="32EBCE7B" w:rsidR="005F0BFA" w:rsidRPr="00707879" w:rsidRDefault="005F0BFA" w:rsidP="00E23FD5">
      <w:pPr>
        <w:pStyle w:val="Heading2"/>
        <w:ind w:firstLine="0"/>
        <w:contextualSpacing/>
        <w:rPr>
          <w:rFonts w:ascii="Times New Roman" w:hAnsi="Times New Roman" w:cs="Times New Roman"/>
          <w:b/>
          <w:bCs/>
          <w:color w:val="auto"/>
          <w:sz w:val="22"/>
          <w:szCs w:val="22"/>
        </w:rPr>
      </w:pPr>
      <w:r w:rsidRPr="00707879">
        <w:rPr>
          <w:rFonts w:ascii="Times New Roman" w:hAnsi="Times New Roman" w:cs="Times New Roman"/>
          <w:b/>
          <w:bCs/>
          <w:color w:val="auto"/>
          <w:sz w:val="22"/>
          <w:szCs w:val="22"/>
        </w:rPr>
        <w:t>Part II</w:t>
      </w:r>
    </w:p>
    <w:p w14:paraId="60C31BE1" w14:textId="2B569A70" w:rsidR="00B65B21" w:rsidRPr="00707879" w:rsidRDefault="00B8437F" w:rsidP="00B5120D">
      <w:pPr>
        <w:contextualSpacing/>
      </w:pPr>
      <w:r w:rsidRPr="00707879">
        <w:t xml:space="preserve">Part II </w:t>
      </w:r>
      <w:r w:rsidR="00643CF8" w:rsidRPr="00707879">
        <w:t xml:space="preserve">of the book </w:t>
      </w:r>
      <w:r w:rsidR="00DE5897" w:rsidRPr="00707879">
        <w:t xml:space="preserve">was devoted to </w:t>
      </w:r>
      <w:r w:rsidR="003515CF" w:rsidRPr="00707879">
        <w:t xml:space="preserve">an </w:t>
      </w:r>
      <w:r w:rsidR="00DE5897" w:rsidRPr="00707879">
        <w:t xml:space="preserve">in-depth </w:t>
      </w:r>
      <w:r w:rsidR="00706CCA" w:rsidRPr="00707879">
        <w:t xml:space="preserve">exploration of the </w:t>
      </w:r>
      <w:r w:rsidR="005F0BFA" w:rsidRPr="00707879">
        <w:rPr>
          <w:i/>
          <w:iCs/>
        </w:rPr>
        <w:t>F</w:t>
      </w:r>
      <w:r w:rsidR="00706CCA" w:rsidRPr="00707879">
        <w:rPr>
          <w:i/>
          <w:iCs/>
        </w:rPr>
        <w:t xml:space="preserve">ormative </w:t>
      </w:r>
      <w:r w:rsidR="005F0BFA" w:rsidRPr="00707879">
        <w:rPr>
          <w:i/>
          <w:iCs/>
        </w:rPr>
        <w:t>5</w:t>
      </w:r>
      <w:r w:rsidR="00706CCA" w:rsidRPr="00707879">
        <w:rPr>
          <w:i/>
          <w:iCs/>
        </w:rPr>
        <w:t xml:space="preserve"> </w:t>
      </w:r>
      <w:r w:rsidR="00706CCA" w:rsidRPr="00707879">
        <w:t>strategies</w:t>
      </w:r>
      <w:r w:rsidR="00616D36" w:rsidRPr="00707879">
        <w:t xml:space="preserve"> as individual chapters. </w:t>
      </w:r>
      <w:r w:rsidR="00617FAE" w:rsidRPr="00707879">
        <w:t xml:space="preserve">In each, </w:t>
      </w:r>
      <w:r w:rsidR="00F258D5" w:rsidRPr="00707879">
        <w:t>the authors gave a brief background</w:t>
      </w:r>
      <w:r w:rsidR="00F75141" w:rsidRPr="00707879">
        <w:t xml:space="preserve">, offered </w:t>
      </w:r>
      <w:r w:rsidR="00273969" w:rsidRPr="00707879">
        <w:t>guiding questions</w:t>
      </w:r>
      <w:r w:rsidR="001D0721" w:rsidRPr="00707879">
        <w:t xml:space="preserve"> and</w:t>
      </w:r>
      <w:r w:rsidR="00273969" w:rsidRPr="00707879">
        <w:t xml:space="preserve"> guidelines </w:t>
      </w:r>
      <w:r w:rsidR="00F75141" w:rsidRPr="00707879">
        <w:t xml:space="preserve">for planning, and provided </w:t>
      </w:r>
      <w:r w:rsidR="005F0BFA" w:rsidRPr="00707879">
        <w:t xml:space="preserve">both print and digital </w:t>
      </w:r>
      <w:r w:rsidR="002D75AF" w:rsidRPr="00707879">
        <w:t xml:space="preserve">tools for use. </w:t>
      </w:r>
      <w:r w:rsidR="00871743" w:rsidRPr="00707879">
        <w:t xml:space="preserve">Although the </w:t>
      </w:r>
      <w:r w:rsidR="005F0BFA" w:rsidRPr="00707879">
        <w:t>strategies</w:t>
      </w:r>
      <w:r w:rsidR="00871743" w:rsidRPr="00707879">
        <w:t xml:space="preserve"> sound familiar and thus might be excused as not requiring </w:t>
      </w:r>
      <w:r w:rsidR="00974E31" w:rsidRPr="00707879">
        <w:t>a</w:t>
      </w:r>
      <w:r w:rsidR="005F0BFA" w:rsidRPr="00707879">
        <w:t xml:space="preserve"> thought</w:t>
      </w:r>
      <w:r w:rsidR="00871743" w:rsidRPr="00707879">
        <w:t>, the arguments made by the authors for their planning</w:t>
      </w:r>
      <w:r w:rsidR="00974E31" w:rsidRPr="00707879">
        <w:t xml:space="preserve"> captured them as foundational to instruction.</w:t>
      </w:r>
      <w:r w:rsidR="00871743" w:rsidRPr="00707879">
        <w:t xml:space="preserve"> </w:t>
      </w:r>
    </w:p>
    <w:p w14:paraId="42B028B7" w14:textId="45B6F40F" w:rsidR="00F648E1" w:rsidRPr="00707879" w:rsidRDefault="005F0BFA" w:rsidP="00B5120D">
      <w:pPr>
        <w:contextualSpacing/>
      </w:pPr>
      <w:r w:rsidRPr="00707879">
        <w:t xml:space="preserve">In Chapter 1, </w:t>
      </w:r>
      <w:r w:rsidRPr="00707879">
        <w:rPr>
          <w:i/>
          <w:iCs/>
        </w:rPr>
        <w:t xml:space="preserve">Observation, </w:t>
      </w:r>
      <w:r w:rsidRPr="00707879">
        <w:t>the authors argued that w</w:t>
      </w:r>
      <w:r w:rsidR="002D0D2D" w:rsidRPr="00707879">
        <w:t xml:space="preserve">hile observation is what </w:t>
      </w:r>
      <w:r w:rsidR="00C671A7" w:rsidRPr="00707879">
        <w:t xml:space="preserve">every teacher engages in, </w:t>
      </w:r>
      <w:r w:rsidR="00BF13E7" w:rsidRPr="00707879">
        <w:t xml:space="preserve">it becomes a formative assessment strategy when it is taken </w:t>
      </w:r>
      <w:r w:rsidR="009256A0" w:rsidRPr="00707879">
        <w:t xml:space="preserve">from </w:t>
      </w:r>
      <w:r w:rsidR="00540252" w:rsidRPr="00707879">
        <w:t>a</w:t>
      </w:r>
      <w:r w:rsidR="002B64A9" w:rsidRPr="00707879">
        <w:t xml:space="preserve">n otherwise </w:t>
      </w:r>
      <w:r w:rsidR="009256A0" w:rsidRPr="00707879">
        <w:t xml:space="preserve">passive </w:t>
      </w:r>
      <w:r w:rsidR="00B764AD" w:rsidRPr="00707879">
        <w:t xml:space="preserve">to </w:t>
      </w:r>
      <w:r w:rsidR="00241B32" w:rsidRPr="00707879">
        <w:t xml:space="preserve">an active </w:t>
      </w:r>
      <w:r w:rsidR="001C7070" w:rsidRPr="00707879">
        <w:t>skill.</w:t>
      </w:r>
      <w:r w:rsidR="00B231A0" w:rsidRPr="00707879">
        <w:t xml:space="preserve"> </w:t>
      </w:r>
      <w:r w:rsidR="009F7CBC" w:rsidRPr="00707879">
        <w:t xml:space="preserve">As an active strategy, observation becomes a deliberate </w:t>
      </w:r>
      <w:r w:rsidR="00D92CC5" w:rsidRPr="00707879">
        <w:t xml:space="preserve">idea that is planned for like content </w:t>
      </w:r>
      <w:r w:rsidR="0019549D" w:rsidRPr="00707879">
        <w:t>or method</w:t>
      </w:r>
      <w:r w:rsidR="000928EC" w:rsidRPr="00707879">
        <w:t xml:space="preserve">. When that is done, teachers can use it </w:t>
      </w:r>
      <w:r w:rsidR="00CB2CD5" w:rsidRPr="00707879">
        <w:t xml:space="preserve">as a springboard </w:t>
      </w:r>
      <w:r w:rsidR="00B30F76" w:rsidRPr="00707879">
        <w:t xml:space="preserve">to enact </w:t>
      </w:r>
      <w:r w:rsidR="00CB2CD5" w:rsidRPr="00707879">
        <w:t xml:space="preserve">other strategies, give feedback, track progress, and </w:t>
      </w:r>
      <w:r w:rsidR="00F5509A" w:rsidRPr="00707879">
        <w:t xml:space="preserve">plan subsequent lessons. </w:t>
      </w:r>
      <w:r w:rsidR="00744631" w:rsidRPr="00707879">
        <w:t xml:space="preserve">Framed as </w:t>
      </w:r>
      <w:r w:rsidR="00424917">
        <w:t>‘</w:t>
      </w:r>
      <w:r w:rsidR="00744631" w:rsidRPr="00707879">
        <w:t>guiding questions</w:t>
      </w:r>
      <w:r w:rsidR="00424917">
        <w:t>’</w:t>
      </w:r>
      <w:r w:rsidR="003366A7" w:rsidRPr="00707879">
        <w:t xml:space="preserve"> (pp 24-25)</w:t>
      </w:r>
      <w:r w:rsidR="00112EDC" w:rsidRPr="00707879">
        <w:t xml:space="preserve"> across </w:t>
      </w:r>
      <w:r w:rsidR="00806D7D" w:rsidRPr="00707879">
        <w:t>four lesson foci</w:t>
      </w:r>
      <w:r w:rsidR="003366A7" w:rsidRPr="00707879">
        <w:t>,</w:t>
      </w:r>
      <w:r w:rsidR="00744631" w:rsidRPr="00707879">
        <w:t xml:space="preserve"> q</w:t>
      </w:r>
      <w:r w:rsidR="003839F6" w:rsidRPr="00707879">
        <w:t xml:space="preserve">uality of observations </w:t>
      </w:r>
      <w:r w:rsidR="00CF5601" w:rsidRPr="00707879">
        <w:t>is</w:t>
      </w:r>
      <w:r w:rsidR="003839F6" w:rsidRPr="00707879">
        <w:t xml:space="preserve"> contingent upon </w:t>
      </w:r>
      <w:r w:rsidRPr="00707879">
        <w:t xml:space="preserve">their </w:t>
      </w:r>
      <w:r w:rsidR="00895DF5" w:rsidRPr="00707879">
        <w:t>orient</w:t>
      </w:r>
      <w:r w:rsidRPr="00707879">
        <w:t>ation</w:t>
      </w:r>
      <w:r w:rsidR="00513F7A" w:rsidRPr="00707879">
        <w:t xml:space="preserve"> </w:t>
      </w:r>
      <w:r w:rsidR="00895DF5" w:rsidRPr="00707879">
        <w:t xml:space="preserve">toward set </w:t>
      </w:r>
      <w:r w:rsidR="003C10EB" w:rsidRPr="00707879">
        <w:t>goal</w:t>
      </w:r>
      <w:r w:rsidR="00895DF5" w:rsidRPr="00707879">
        <w:t>s</w:t>
      </w:r>
      <w:r w:rsidR="00FC4EF9" w:rsidRPr="00707879">
        <w:t xml:space="preserve"> </w:t>
      </w:r>
      <w:r w:rsidR="0086713F" w:rsidRPr="00707879">
        <w:t xml:space="preserve">whose anticipation </w:t>
      </w:r>
      <w:r w:rsidR="00543ED0" w:rsidRPr="00707879">
        <w:t xml:space="preserve">makes </w:t>
      </w:r>
      <w:r w:rsidR="00513F7A" w:rsidRPr="00707879">
        <w:t xml:space="preserve">the classroom manageable </w:t>
      </w:r>
      <w:r w:rsidR="00AC70C0" w:rsidRPr="00707879">
        <w:t>yet open to outliers</w:t>
      </w:r>
      <w:r w:rsidRPr="00707879">
        <w:t>. They also involve</w:t>
      </w:r>
      <w:r w:rsidR="002827B3" w:rsidRPr="00707879">
        <w:t xml:space="preserve"> pre-empting</w:t>
      </w:r>
      <w:r w:rsidR="006B1ECD" w:rsidRPr="00707879">
        <w:t xml:space="preserve"> conceptions</w:t>
      </w:r>
      <w:r w:rsidRPr="00707879">
        <w:t xml:space="preserve">, envisaging </w:t>
      </w:r>
      <w:r w:rsidR="006B1ECD" w:rsidRPr="00707879">
        <w:t xml:space="preserve">misconceptions, and </w:t>
      </w:r>
      <w:r w:rsidR="00F92C64" w:rsidRPr="00707879">
        <w:t xml:space="preserve">formalizing </w:t>
      </w:r>
      <w:r w:rsidR="005B24DD" w:rsidRPr="00707879">
        <w:t>observed behavior</w:t>
      </w:r>
      <w:r w:rsidR="00F92C64" w:rsidRPr="00707879">
        <w:t>s</w:t>
      </w:r>
      <w:r w:rsidR="005B24DD" w:rsidRPr="00707879">
        <w:t>, strategy use, procedures</w:t>
      </w:r>
      <w:r w:rsidR="00F92C64" w:rsidRPr="00707879">
        <w:t xml:space="preserve"> via </w:t>
      </w:r>
      <w:r w:rsidR="00FC4EF9" w:rsidRPr="00707879">
        <w:t xml:space="preserve">record </w:t>
      </w:r>
      <w:r w:rsidR="00F92C64" w:rsidRPr="00707879">
        <w:t xml:space="preserve">keeping </w:t>
      </w:r>
      <w:r w:rsidR="00F4580C" w:rsidRPr="00707879">
        <w:t xml:space="preserve">and </w:t>
      </w:r>
      <w:r w:rsidR="00F648E1" w:rsidRPr="00707879">
        <w:t>provision of feedback.</w:t>
      </w:r>
    </w:p>
    <w:p w14:paraId="5217599A" w14:textId="5C2F7BCF" w:rsidR="003F6878" w:rsidRPr="00707879" w:rsidRDefault="000B0B05" w:rsidP="00B5120D">
      <w:pPr>
        <w:contextualSpacing/>
      </w:pPr>
      <w:r w:rsidRPr="00707879">
        <w:t xml:space="preserve"> </w:t>
      </w:r>
      <w:r w:rsidR="00B25302" w:rsidRPr="00707879">
        <w:t>But how can such an informal strategy be planned</w:t>
      </w:r>
      <w:r w:rsidR="00703D66" w:rsidRPr="00707879">
        <w:t xml:space="preserve"> for</w:t>
      </w:r>
      <w:r w:rsidR="00B25302" w:rsidRPr="00707879">
        <w:t>?</w:t>
      </w:r>
      <w:r w:rsidR="009D0699" w:rsidRPr="00707879">
        <w:t xml:space="preserve"> </w:t>
      </w:r>
      <w:r w:rsidR="00703D66" w:rsidRPr="00707879">
        <w:t>To answer th</w:t>
      </w:r>
      <w:r w:rsidR="00CE0427" w:rsidRPr="00707879">
        <w:t>is</w:t>
      </w:r>
      <w:r w:rsidR="00703D66" w:rsidRPr="00707879">
        <w:t xml:space="preserve"> question, the authors provided </w:t>
      </w:r>
      <w:r w:rsidR="00FA76C4" w:rsidRPr="00707879">
        <w:t>three tools for teachers</w:t>
      </w:r>
      <w:r w:rsidR="00076B52" w:rsidRPr="00707879">
        <w:t xml:space="preserve">, replete with descriptions and hypothetical examples. The first, </w:t>
      </w:r>
      <w:r w:rsidR="00AD6889" w:rsidRPr="00707879">
        <w:rPr>
          <w:i/>
          <w:iCs/>
        </w:rPr>
        <w:t>planning: observation template</w:t>
      </w:r>
      <w:r w:rsidR="00AD6889" w:rsidRPr="00707879">
        <w:t xml:space="preserve"> </w:t>
      </w:r>
      <w:r w:rsidR="00CF5601" w:rsidRPr="00707879">
        <w:t xml:space="preserve">is a four-column chart </w:t>
      </w:r>
      <w:r w:rsidR="00CE0427" w:rsidRPr="00707879">
        <w:t xml:space="preserve">that </w:t>
      </w:r>
      <w:r w:rsidR="00604D09" w:rsidRPr="00707879">
        <w:t>allows</w:t>
      </w:r>
      <w:r w:rsidR="00CE0427" w:rsidRPr="00707879">
        <w:t xml:space="preserve"> the teacher document responses to the guiding questions. As the name suggests, the </w:t>
      </w:r>
      <w:proofErr w:type="gramStart"/>
      <w:r w:rsidR="005B24DD" w:rsidRPr="00707879">
        <w:rPr>
          <w:i/>
          <w:iCs/>
        </w:rPr>
        <w:t>S</w:t>
      </w:r>
      <w:r w:rsidR="00CE0427" w:rsidRPr="00707879">
        <w:rPr>
          <w:i/>
          <w:iCs/>
        </w:rPr>
        <w:t>mall</w:t>
      </w:r>
      <w:proofErr w:type="gramEnd"/>
      <w:r w:rsidR="00CE0427" w:rsidRPr="00707879">
        <w:rPr>
          <w:i/>
          <w:iCs/>
        </w:rPr>
        <w:t xml:space="preserve"> group: implementation and recording </w:t>
      </w:r>
      <w:proofErr w:type="gramStart"/>
      <w:r w:rsidR="00CE0427" w:rsidRPr="00707879">
        <w:rPr>
          <w:i/>
          <w:iCs/>
        </w:rPr>
        <w:t>tool</w:t>
      </w:r>
      <w:proofErr w:type="gramEnd"/>
      <w:r w:rsidR="00CE0427" w:rsidRPr="00707879">
        <w:rPr>
          <w:i/>
          <w:iCs/>
        </w:rPr>
        <w:t xml:space="preserve"> for observations </w:t>
      </w:r>
      <w:r w:rsidR="00CE0427" w:rsidRPr="00707879">
        <w:t xml:space="preserve">tend to </w:t>
      </w:r>
      <w:r w:rsidR="005B24DD" w:rsidRPr="00707879">
        <w:t xml:space="preserve">the </w:t>
      </w:r>
      <w:r w:rsidR="00CE0427" w:rsidRPr="00707879">
        <w:t>dynamics within a group of students across observational intent, descriptions</w:t>
      </w:r>
      <w:r w:rsidR="005B24DD" w:rsidRPr="00707879">
        <w:t>,</w:t>
      </w:r>
      <w:r w:rsidR="00CE0427" w:rsidRPr="00707879">
        <w:t xml:space="preserve"> and follow-up </w:t>
      </w:r>
      <w:r w:rsidR="00CE0427" w:rsidRPr="00707879">
        <w:lastRenderedPageBreak/>
        <w:t xml:space="preserve">actions. To better observe the individual, the </w:t>
      </w:r>
      <w:proofErr w:type="gramStart"/>
      <w:r w:rsidR="00CE0427" w:rsidRPr="00707879">
        <w:rPr>
          <w:i/>
          <w:iCs/>
        </w:rPr>
        <w:t>Classroom</w:t>
      </w:r>
      <w:proofErr w:type="gramEnd"/>
      <w:r w:rsidR="00CE0427" w:rsidRPr="00707879">
        <w:rPr>
          <w:i/>
          <w:iCs/>
        </w:rPr>
        <w:t>: observation checklist</w:t>
      </w:r>
      <w:r w:rsidR="005B24DD" w:rsidRPr="00707879">
        <w:rPr>
          <w:i/>
          <w:iCs/>
        </w:rPr>
        <w:t>,</w:t>
      </w:r>
      <w:r w:rsidR="00CE0427" w:rsidRPr="00707879">
        <w:t xml:space="preserve"> </w:t>
      </w:r>
      <w:r w:rsidR="005B24DD" w:rsidRPr="00707879">
        <w:rPr>
          <w:i/>
          <w:iCs/>
        </w:rPr>
        <w:t>C</w:t>
      </w:r>
      <w:r w:rsidR="00CE0427" w:rsidRPr="00707879">
        <w:rPr>
          <w:i/>
          <w:iCs/>
        </w:rPr>
        <w:t>lassroom</w:t>
      </w:r>
      <w:r w:rsidR="003F6878" w:rsidRPr="00707879">
        <w:rPr>
          <w:i/>
          <w:iCs/>
        </w:rPr>
        <w:t>,</w:t>
      </w:r>
      <w:r w:rsidR="00CE0427" w:rsidRPr="00707879">
        <w:rPr>
          <w:i/>
          <w:iCs/>
        </w:rPr>
        <w:t xml:space="preserve"> observation—student representations</w:t>
      </w:r>
      <w:r w:rsidR="003F6878" w:rsidRPr="00707879">
        <w:rPr>
          <w:i/>
          <w:iCs/>
        </w:rPr>
        <w:t xml:space="preserve">, </w:t>
      </w:r>
      <w:r w:rsidR="005B24DD" w:rsidRPr="00707879">
        <w:rPr>
          <w:i/>
          <w:iCs/>
        </w:rPr>
        <w:t>I</w:t>
      </w:r>
      <w:r w:rsidR="003F6878" w:rsidRPr="00707879">
        <w:rPr>
          <w:i/>
          <w:iCs/>
        </w:rPr>
        <w:t>ndividual student: mathematics strengths observation log</w:t>
      </w:r>
      <w:r w:rsidR="005B24DD" w:rsidRPr="00707879">
        <w:rPr>
          <w:i/>
          <w:iCs/>
        </w:rPr>
        <w:t>,</w:t>
      </w:r>
      <w:r w:rsidR="003F6878" w:rsidRPr="00707879">
        <w:rPr>
          <w:i/>
          <w:iCs/>
        </w:rPr>
        <w:t xml:space="preserve"> </w:t>
      </w:r>
      <w:r w:rsidR="003F6878" w:rsidRPr="00707879">
        <w:t>and</w:t>
      </w:r>
      <w:r w:rsidR="003F6878" w:rsidRPr="00707879">
        <w:rPr>
          <w:i/>
          <w:iCs/>
        </w:rPr>
        <w:t xml:space="preserve"> </w:t>
      </w:r>
      <w:r w:rsidR="005B24DD" w:rsidRPr="00707879">
        <w:rPr>
          <w:i/>
          <w:iCs/>
        </w:rPr>
        <w:t>I</w:t>
      </w:r>
      <w:r w:rsidR="003F6878" w:rsidRPr="00707879">
        <w:rPr>
          <w:i/>
          <w:iCs/>
        </w:rPr>
        <w:t>ndividual student: observation check</w:t>
      </w:r>
      <w:r w:rsidR="005B24DD" w:rsidRPr="00707879">
        <w:rPr>
          <w:i/>
          <w:iCs/>
        </w:rPr>
        <w:t>-</w:t>
      </w:r>
      <w:r w:rsidR="003F6878" w:rsidRPr="00707879">
        <w:rPr>
          <w:i/>
          <w:iCs/>
        </w:rPr>
        <w:t>in</w:t>
      </w:r>
      <w:r w:rsidR="00CE0427" w:rsidRPr="00707879">
        <w:t xml:space="preserve"> </w:t>
      </w:r>
      <w:r w:rsidR="005B24DD" w:rsidRPr="00707879">
        <w:t>all provide</w:t>
      </w:r>
      <w:r w:rsidR="003F6878" w:rsidRPr="00707879">
        <w:t xml:space="preserve"> opportunities to track students’ behaviors. In closing, the chapter offered technology tips for teachers especially the potential of digital tools such as </w:t>
      </w:r>
      <w:r w:rsidR="003F6878" w:rsidRPr="00707879">
        <w:rPr>
          <w:i/>
          <w:iCs/>
        </w:rPr>
        <w:t xml:space="preserve">Google </w:t>
      </w:r>
      <w:r w:rsidR="005B24DD" w:rsidRPr="00707879">
        <w:rPr>
          <w:i/>
          <w:iCs/>
        </w:rPr>
        <w:t>F</w:t>
      </w:r>
      <w:r w:rsidR="003F6878" w:rsidRPr="00707879">
        <w:rPr>
          <w:i/>
          <w:iCs/>
        </w:rPr>
        <w:t>orms</w:t>
      </w:r>
      <w:r w:rsidR="003F6878" w:rsidRPr="00707879">
        <w:t xml:space="preserve"> to capture observational data. Across the chapter, one can infer the authors’ argument for a teachers’ need to align observations </w:t>
      </w:r>
      <w:r w:rsidR="005B24DD" w:rsidRPr="00707879">
        <w:t>with</w:t>
      </w:r>
      <w:r w:rsidR="003F6878" w:rsidRPr="00707879">
        <w:t xml:space="preserve"> classroom and standards-based </w:t>
      </w:r>
      <w:r w:rsidR="005B24DD" w:rsidRPr="00707879">
        <w:t>goals and</w:t>
      </w:r>
      <w:r w:rsidR="003F6878" w:rsidRPr="00707879">
        <w:t xml:space="preserve"> </w:t>
      </w:r>
      <w:r w:rsidR="005B24DD" w:rsidRPr="00707879">
        <w:t>widen it across</w:t>
      </w:r>
      <w:r w:rsidR="002976DC" w:rsidRPr="00707879">
        <w:t xml:space="preserve"> both academic and nonacademic </w:t>
      </w:r>
      <w:r w:rsidR="005B24DD" w:rsidRPr="00707879">
        <w:t>spectrum</w:t>
      </w:r>
      <w:r w:rsidR="002976DC" w:rsidRPr="00707879">
        <w:t>.</w:t>
      </w:r>
      <w:r w:rsidR="003F6878" w:rsidRPr="00707879">
        <w:t xml:space="preserve">   </w:t>
      </w:r>
    </w:p>
    <w:p w14:paraId="77576536" w14:textId="01A114BD" w:rsidR="00C53B7C" w:rsidRPr="00707879" w:rsidRDefault="005B24DD" w:rsidP="00B5120D">
      <w:pPr>
        <w:contextualSpacing/>
      </w:pPr>
      <w:r w:rsidRPr="00707879">
        <w:t xml:space="preserve">Chapter 2 discusses </w:t>
      </w:r>
      <w:r w:rsidR="00604D09" w:rsidRPr="00707879">
        <w:t>Interviews</w:t>
      </w:r>
      <w:r w:rsidRPr="00707879">
        <w:t>. The authors</w:t>
      </w:r>
      <w:r w:rsidR="00604D09" w:rsidRPr="00707879">
        <w:t xml:space="preserve"> </w:t>
      </w:r>
      <w:r w:rsidRPr="00707879">
        <w:t xml:space="preserve">reckoned that interviews </w:t>
      </w:r>
      <w:r w:rsidR="00745DD8" w:rsidRPr="00707879">
        <w:t>dr</w:t>
      </w:r>
      <w:r w:rsidRPr="00707879">
        <w:t>a</w:t>
      </w:r>
      <w:r w:rsidR="00745DD8" w:rsidRPr="00707879">
        <w:t>w</w:t>
      </w:r>
      <w:r w:rsidR="00604D09" w:rsidRPr="00707879">
        <w:t xml:space="preserve"> on the informal nature of formative assessments to make explicit for the </w:t>
      </w:r>
      <w:r w:rsidR="00E23FD5" w:rsidRPr="00707879">
        <w:t>teacher</w:t>
      </w:r>
      <w:r w:rsidR="00604D09" w:rsidRPr="00707879">
        <w:t xml:space="preserve"> both observed and latent ideas of students. </w:t>
      </w:r>
      <w:r w:rsidR="007E0CF0" w:rsidRPr="00707879">
        <w:t>Using</w:t>
      </w:r>
      <w:r w:rsidR="00745DD8" w:rsidRPr="00707879">
        <w:t xml:space="preserve"> </w:t>
      </w:r>
      <w:r w:rsidR="00745DD8" w:rsidRPr="00707879">
        <w:rPr>
          <w:i/>
          <w:iCs/>
        </w:rPr>
        <w:t xml:space="preserve">starter statements (e.g., </w:t>
      </w:r>
      <w:r w:rsidR="00604D09" w:rsidRPr="00707879">
        <w:t>how</w:t>
      </w:r>
      <w:r w:rsidR="00745DD8" w:rsidRPr="00707879">
        <w:t>,</w:t>
      </w:r>
      <w:r w:rsidR="00604D09" w:rsidRPr="00707879">
        <w:t xml:space="preserve"> why</w:t>
      </w:r>
      <w:r w:rsidR="00745DD8" w:rsidRPr="00707879">
        <w:t>, tell me, I notice</w:t>
      </w:r>
      <w:r w:rsidR="00604D09" w:rsidRPr="00707879">
        <w:t xml:space="preserve">), interviews </w:t>
      </w:r>
      <w:r w:rsidR="00745DD8" w:rsidRPr="00707879">
        <w:t>become</w:t>
      </w:r>
      <w:r w:rsidR="00604D09" w:rsidRPr="00707879">
        <w:t xml:space="preserve"> a source of information fo</w:t>
      </w:r>
      <w:r w:rsidR="007E0CF0" w:rsidRPr="00707879">
        <w:t>r diagnosing</w:t>
      </w:r>
      <w:r w:rsidR="00604D09" w:rsidRPr="00707879">
        <w:t xml:space="preserve"> </w:t>
      </w:r>
      <w:r w:rsidR="007E0CF0" w:rsidRPr="00707879">
        <w:t xml:space="preserve">students’ engagements and understanding of </w:t>
      </w:r>
      <w:r w:rsidR="00604D09" w:rsidRPr="00707879">
        <w:t>content and strateg</w:t>
      </w:r>
      <w:r w:rsidR="007E0CF0" w:rsidRPr="00707879">
        <w:t>ies</w:t>
      </w:r>
      <w:r w:rsidR="00604D09" w:rsidRPr="00707879">
        <w:t xml:space="preserve"> for onward incorporation into the lesson. </w:t>
      </w:r>
      <w:r w:rsidR="00A44E22" w:rsidRPr="00707879">
        <w:t>Since the potential of interviews to inform learning i</w:t>
      </w:r>
      <w:r w:rsidR="00604D09" w:rsidRPr="00707879">
        <w:t>s depend</w:t>
      </w:r>
      <w:r w:rsidR="00A44E22" w:rsidRPr="00707879">
        <w:t>ent</w:t>
      </w:r>
      <w:r w:rsidR="00604D09" w:rsidRPr="00707879">
        <w:t xml:space="preserve"> on the nature</w:t>
      </w:r>
      <w:r w:rsidR="00A44E22" w:rsidRPr="00707879">
        <w:t xml:space="preserve">, </w:t>
      </w:r>
      <w:r w:rsidR="00604D09" w:rsidRPr="00707879">
        <w:t>type</w:t>
      </w:r>
      <w:r w:rsidR="00A44E22" w:rsidRPr="00707879">
        <w:t>, and quality of questions, planning for interviews becomes important, informing decisions about set-up, response-anticipation, attendant follow-up</w:t>
      </w:r>
      <w:r w:rsidR="007E0CF0" w:rsidRPr="00707879">
        <w:t>, and the centrality of wait-time in the formation of students’ ideas</w:t>
      </w:r>
      <w:r w:rsidR="00A44E22" w:rsidRPr="00707879">
        <w:t xml:space="preserve">. To aid in implementing these decisions, </w:t>
      </w:r>
      <w:r w:rsidR="007E0CF0" w:rsidRPr="00707879">
        <w:t>teachers</w:t>
      </w:r>
      <w:r w:rsidR="00A44E22" w:rsidRPr="00707879">
        <w:t xml:space="preserve"> may use the </w:t>
      </w:r>
      <w:r w:rsidRPr="00707879">
        <w:t>P</w:t>
      </w:r>
      <w:r w:rsidR="00A44E22" w:rsidRPr="00707879">
        <w:rPr>
          <w:i/>
          <w:iCs/>
        </w:rPr>
        <w:t>lanning: interview tool</w:t>
      </w:r>
      <w:r w:rsidR="00745DD8" w:rsidRPr="00707879">
        <w:rPr>
          <w:i/>
          <w:iCs/>
        </w:rPr>
        <w:t>,</w:t>
      </w:r>
      <w:r w:rsidR="00A44E22" w:rsidRPr="00707879">
        <w:t xml:space="preserve"> </w:t>
      </w:r>
      <w:r w:rsidRPr="00707879">
        <w:rPr>
          <w:i/>
          <w:iCs/>
        </w:rPr>
        <w:t>C</w:t>
      </w:r>
      <w:r w:rsidR="00745DD8" w:rsidRPr="00707879">
        <w:rPr>
          <w:i/>
          <w:iCs/>
        </w:rPr>
        <w:t>lassroom: interview record</w:t>
      </w:r>
      <w:r w:rsidRPr="00707879">
        <w:rPr>
          <w:i/>
          <w:iCs/>
        </w:rPr>
        <w:t>,</w:t>
      </w:r>
      <w:r w:rsidR="00745DD8" w:rsidRPr="00707879">
        <w:t xml:space="preserve"> and </w:t>
      </w:r>
      <w:r w:rsidRPr="00707879">
        <w:rPr>
          <w:i/>
          <w:iCs/>
        </w:rPr>
        <w:t>I</w:t>
      </w:r>
      <w:r w:rsidR="00745DD8" w:rsidRPr="00707879">
        <w:rPr>
          <w:i/>
          <w:iCs/>
        </w:rPr>
        <w:t xml:space="preserve">ndividual student: interview prompt </w:t>
      </w:r>
      <w:r w:rsidR="00745DD8" w:rsidRPr="00707879">
        <w:t>to record student</w:t>
      </w:r>
      <w:r w:rsidR="007E0CF0" w:rsidRPr="00707879">
        <w:t>s’</w:t>
      </w:r>
      <w:r w:rsidR="00745DD8" w:rsidRPr="00707879">
        <w:t xml:space="preserve"> individual and group responses and provide feedback in different focus areas. </w:t>
      </w:r>
      <w:r w:rsidR="007E0CF0" w:rsidRPr="00707879">
        <w:t xml:space="preserve">Although a follow-up to observations, skillful use of interviews may also initiate responses that might avail observational data. </w:t>
      </w:r>
    </w:p>
    <w:p w14:paraId="1863C33E" w14:textId="65386CEE" w:rsidR="00C53B7C" w:rsidRPr="00707879" w:rsidRDefault="005B24DD" w:rsidP="00B5120D">
      <w:pPr>
        <w:contextualSpacing/>
      </w:pPr>
      <w:r w:rsidRPr="00707879">
        <w:t>Chapter 3 focuses on t</w:t>
      </w:r>
      <w:r w:rsidR="00B6172F" w:rsidRPr="00707879">
        <w:t xml:space="preserve">he </w:t>
      </w:r>
      <w:r w:rsidRPr="00707879">
        <w:t>S</w:t>
      </w:r>
      <w:r w:rsidR="00B6172F" w:rsidRPr="00707879">
        <w:t xml:space="preserve">how </w:t>
      </w:r>
      <w:r w:rsidRPr="00707879">
        <w:t>M</w:t>
      </w:r>
      <w:r w:rsidR="00B6172F" w:rsidRPr="00707879">
        <w:t>e strategy</w:t>
      </w:r>
      <w:r w:rsidRPr="00707879">
        <w:t xml:space="preserve"> which tilts</w:t>
      </w:r>
      <w:r w:rsidR="00B6172F" w:rsidRPr="00707879">
        <w:t xml:space="preserve"> very much toward students’ </w:t>
      </w:r>
      <w:r w:rsidR="00424917">
        <w:t>‘</w:t>
      </w:r>
      <w:r w:rsidR="00B6172F" w:rsidRPr="00707879">
        <w:t>on-the-spot</w:t>
      </w:r>
      <w:r w:rsidR="00424917">
        <w:t>’</w:t>
      </w:r>
      <w:r w:rsidR="00B6172F" w:rsidRPr="00707879">
        <w:t xml:space="preserve"> performance assessment</w:t>
      </w:r>
      <w:r w:rsidRPr="00707879">
        <w:t xml:space="preserve"> that teachers deploy to inspire students’ demonstration of accountability</w:t>
      </w:r>
      <w:r w:rsidR="00B6172F" w:rsidRPr="00707879">
        <w:t xml:space="preserve">. Like the interview, it offers more interactivity and access to the </w:t>
      </w:r>
      <w:r w:rsidR="00B6172F" w:rsidRPr="00707879">
        <w:rPr>
          <w:i/>
          <w:iCs/>
        </w:rPr>
        <w:t>black box</w:t>
      </w:r>
      <w:r w:rsidR="006942FC" w:rsidRPr="00707879">
        <w:t>—what and how students know, and gaps in their conceptions</w:t>
      </w:r>
      <w:r w:rsidR="00B6172F" w:rsidRPr="00707879">
        <w:rPr>
          <w:i/>
          <w:iCs/>
        </w:rPr>
        <w:t>.</w:t>
      </w:r>
      <w:r w:rsidR="00B6172F" w:rsidRPr="00707879">
        <w:t xml:space="preserve"> The clarity it provides stands as a further </w:t>
      </w:r>
      <w:r w:rsidR="008A1215" w:rsidRPr="00707879">
        <w:t>demonstration</w:t>
      </w:r>
      <w:r w:rsidR="00B6172F" w:rsidRPr="00707879">
        <w:t xml:space="preserve"> of not only mathematical but students’ symbol-use and communication</w:t>
      </w:r>
      <w:r w:rsidR="00BD1C3B" w:rsidRPr="00707879">
        <w:t>. Although it extends observation</w:t>
      </w:r>
      <w:r w:rsidRPr="00707879">
        <w:t>s</w:t>
      </w:r>
      <w:r w:rsidR="00BD1C3B" w:rsidRPr="00707879">
        <w:t xml:space="preserve"> and interviews, </w:t>
      </w:r>
      <w:r w:rsidRPr="00707879">
        <w:t>S</w:t>
      </w:r>
      <w:r w:rsidR="00BD1C3B" w:rsidRPr="00707879">
        <w:t xml:space="preserve">how </w:t>
      </w:r>
      <w:r w:rsidRPr="00707879">
        <w:t>M</w:t>
      </w:r>
      <w:r w:rsidR="00BD1C3B" w:rsidRPr="00707879">
        <w:t>e can also serve entry and exit purposes, learners’ struggles, and conceptions. With such recognition,</w:t>
      </w:r>
      <w:r w:rsidR="00B6172F" w:rsidRPr="00707879">
        <w:t xml:space="preserve"> teachers can incorporate it into their planning t</w:t>
      </w:r>
      <w:r w:rsidR="00BD1C3B" w:rsidRPr="00707879">
        <w:t xml:space="preserve">o understand, challenge, and monitor students’ learning. </w:t>
      </w:r>
      <w:r w:rsidR="006942FC" w:rsidRPr="00707879">
        <w:t>S</w:t>
      </w:r>
      <w:r w:rsidR="00BD1C3B" w:rsidRPr="00707879">
        <w:t xml:space="preserve">how </w:t>
      </w:r>
      <w:r w:rsidR="006942FC" w:rsidRPr="00707879">
        <w:t>M</w:t>
      </w:r>
      <w:r w:rsidR="00BD1C3B" w:rsidRPr="00707879">
        <w:t xml:space="preserve">e could also prove invaluable as a differentiating mechanism to accommodate diverse learners (e.g., the </w:t>
      </w:r>
      <w:r w:rsidR="00BD1C3B" w:rsidRPr="00707879">
        <w:lastRenderedPageBreak/>
        <w:t xml:space="preserve">gifted). The authors offered the </w:t>
      </w:r>
      <w:proofErr w:type="gramStart"/>
      <w:r w:rsidR="006942FC" w:rsidRPr="00707879">
        <w:t>S</w:t>
      </w:r>
      <w:r w:rsidR="00BD1C3B" w:rsidRPr="00707879">
        <w:rPr>
          <w:i/>
          <w:iCs/>
        </w:rPr>
        <w:t>mall</w:t>
      </w:r>
      <w:proofErr w:type="gramEnd"/>
      <w:r w:rsidR="00BD1C3B" w:rsidRPr="00707879">
        <w:rPr>
          <w:i/>
          <w:iCs/>
        </w:rPr>
        <w:t xml:space="preserve"> group: show me record </w:t>
      </w:r>
      <w:r w:rsidR="00BD1C3B" w:rsidRPr="00707879">
        <w:t>as a tool that teachers can use to document students’ work on tasks. Also considered were considerations for technology-use</w:t>
      </w:r>
      <w:r w:rsidR="00871743" w:rsidRPr="00707879">
        <w:t>,</w:t>
      </w:r>
      <w:r w:rsidR="00BD1C3B" w:rsidRPr="00707879">
        <w:t xml:space="preserve"> a rehash of agency </w:t>
      </w:r>
      <w:r w:rsidR="00871743" w:rsidRPr="00707879">
        <w:t xml:space="preserve">and value such </w:t>
      </w:r>
      <w:r w:rsidR="00BD1C3B" w:rsidRPr="00707879">
        <w:t>strategy</w:t>
      </w:r>
      <w:r w:rsidR="00871743" w:rsidRPr="00707879">
        <w:t xml:space="preserve"> accords students’ reasoning, and its potential to serve as primary sources of accountability </w:t>
      </w:r>
      <w:r w:rsidR="006942FC" w:rsidRPr="00707879">
        <w:t>to</w:t>
      </w:r>
      <w:r w:rsidR="00871743" w:rsidRPr="00707879">
        <w:t xml:space="preserve"> students, parents, and administrators.</w:t>
      </w:r>
    </w:p>
    <w:p w14:paraId="4960F51C" w14:textId="0E32130C" w:rsidR="0056655B" w:rsidRPr="00707879" w:rsidRDefault="006942FC" w:rsidP="00B5120D">
      <w:pPr>
        <w:contextualSpacing/>
      </w:pPr>
      <w:r w:rsidRPr="00707879">
        <w:t xml:space="preserve">Chapter 4 was devoted to Hinge Questions. </w:t>
      </w:r>
      <w:r w:rsidR="00E87B8A" w:rsidRPr="00707879">
        <w:t xml:space="preserve">The inclusion of hinge questions alongside interviews speaks to the importance of thought elicitation from students. While interviews occur organically between teachers and students as individuals or small </w:t>
      </w:r>
      <w:r w:rsidR="008A1215" w:rsidRPr="00707879">
        <w:t>groups</w:t>
      </w:r>
      <w:r w:rsidR="00E87B8A" w:rsidRPr="00707879">
        <w:t xml:space="preserve">, hinge questions serve to gauge the general mood of the classroom, serving diagnostic </w:t>
      </w:r>
      <w:r w:rsidR="008A1215" w:rsidRPr="00707879">
        <w:t>purposes</w:t>
      </w:r>
      <w:r w:rsidR="00E87B8A" w:rsidRPr="00707879">
        <w:t xml:space="preserve"> especially toward the end of the lesson. The chapter </w:t>
      </w:r>
      <w:r w:rsidRPr="00707879">
        <w:t xml:space="preserve">also </w:t>
      </w:r>
      <w:r w:rsidR="00E87B8A" w:rsidRPr="00707879">
        <w:t xml:space="preserve">documents </w:t>
      </w:r>
      <w:r w:rsidR="00E87B8A" w:rsidRPr="00707879">
        <w:rPr>
          <w:i/>
          <w:iCs/>
        </w:rPr>
        <w:t>hinge point questions</w:t>
      </w:r>
      <w:r w:rsidR="00E87B8A" w:rsidRPr="00707879">
        <w:t xml:space="preserve"> as a special case of hinge questions that teachers use at key moments of the lesson, </w:t>
      </w:r>
      <w:r w:rsidR="0056655B" w:rsidRPr="00707879">
        <w:t>with teachers’ analyses of student</w:t>
      </w:r>
      <w:r w:rsidRPr="00707879">
        <w:t>s’</w:t>
      </w:r>
      <w:r w:rsidR="0056655B" w:rsidRPr="00707879">
        <w:t xml:space="preserve"> responses informing the shifts that might occur </w:t>
      </w:r>
      <w:r w:rsidRPr="00707879">
        <w:t>going forward</w:t>
      </w:r>
      <w:r w:rsidR="0056655B" w:rsidRPr="00707879">
        <w:t xml:space="preserve">. To this end, while hinge questions may stem from the dynamism of interactions with other </w:t>
      </w:r>
      <w:r w:rsidRPr="00707879">
        <w:rPr>
          <w:i/>
          <w:iCs/>
        </w:rPr>
        <w:t>F</w:t>
      </w:r>
      <w:r w:rsidR="0056655B" w:rsidRPr="00707879">
        <w:rPr>
          <w:i/>
          <w:iCs/>
        </w:rPr>
        <w:t>ormative 5</w:t>
      </w:r>
      <w:r w:rsidR="0056655B" w:rsidRPr="00707879">
        <w:t xml:space="preserve"> strategies, its success </w:t>
      </w:r>
      <w:r w:rsidR="008A1215" w:rsidRPr="00707879">
        <w:t>lies</w:t>
      </w:r>
      <w:r w:rsidR="0056655B" w:rsidRPr="00707879">
        <w:t xml:space="preserve"> in adequate planning. The considerations that planning </w:t>
      </w:r>
      <w:r w:rsidR="008A1215" w:rsidRPr="00707879">
        <w:t>offers</w:t>
      </w:r>
      <w:r w:rsidR="0056655B" w:rsidRPr="00707879">
        <w:t xml:space="preserve"> include question format, mechanism for feedback, response anticipation, selection of respondents, and the adaptation of tools to better suit our classroom and student needs. </w:t>
      </w:r>
      <w:r w:rsidR="008F2BCA" w:rsidRPr="00707879">
        <w:t>To aid in its use, the authors offered two tools that: (</w:t>
      </w:r>
      <w:proofErr w:type="spellStart"/>
      <w:r w:rsidR="008F2BCA" w:rsidRPr="00707879">
        <w:t>i</w:t>
      </w:r>
      <w:proofErr w:type="spellEnd"/>
      <w:r w:rsidR="008F2BCA" w:rsidRPr="00707879">
        <w:t xml:space="preserve">) </w:t>
      </w:r>
      <w:r w:rsidR="008F2BCA" w:rsidRPr="00707879">
        <w:rPr>
          <w:i/>
          <w:iCs/>
        </w:rPr>
        <w:t>planning: hinge question consideration tool</w:t>
      </w:r>
      <w:r w:rsidR="008F2BCA" w:rsidRPr="00707879">
        <w:t xml:space="preserve"> (ii) </w:t>
      </w:r>
      <w:r w:rsidR="008F2BCA" w:rsidRPr="00707879">
        <w:rPr>
          <w:i/>
          <w:iCs/>
        </w:rPr>
        <w:t>classroom: hinge question implementation tool</w:t>
      </w:r>
      <w:r w:rsidR="008F2BCA" w:rsidRPr="00707879">
        <w:t xml:space="preserve"> whose skillful use can help teachers </w:t>
      </w:r>
      <w:r w:rsidRPr="00707879">
        <w:t xml:space="preserve">adapt the </w:t>
      </w:r>
      <w:r w:rsidR="008F2BCA" w:rsidRPr="00707879">
        <w:t xml:space="preserve">hinge </w:t>
      </w:r>
      <w:r w:rsidRPr="00707879">
        <w:t>strategy</w:t>
      </w:r>
      <w:r w:rsidR="008F2BCA" w:rsidRPr="00707879">
        <w:t xml:space="preserve"> for whole classroom as well as a differentiating mechanism</w:t>
      </w:r>
      <w:r w:rsidRPr="00707879">
        <w:t>. They can also prove pivotal to</w:t>
      </w:r>
      <w:r w:rsidR="008F2BCA" w:rsidRPr="00707879">
        <w:t xml:space="preserve"> determine entry points, nature, and appropriateness of questions.  </w:t>
      </w:r>
      <w:r w:rsidR="0056655B" w:rsidRPr="00707879">
        <w:t xml:space="preserve"> </w:t>
      </w:r>
    </w:p>
    <w:p w14:paraId="4846B2C4" w14:textId="2E149E1D" w:rsidR="00C53B7C" w:rsidRPr="00707879" w:rsidRDefault="006942FC" w:rsidP="00B5120D">
      <w:pPr>
        <w:contextualSpacing/>
      </w:pPr>
      <w:r w:rsidRPr="00707879">
        <w:t xml:space="preserve">Chapter 5 focused on Exit Tasks. </w:t>
      </w:r>
      <w:r w:rsidR="008F2BCA" w:rsidRPr="00707879">
        <w:t>Like observation, interviews, show me, and hinge questions, the inclusion of exit tasks might also</w:t>
      </w:r>
      <w:r w:rsidRPr="00707879">
        <w:t xml:space="preserve"> appear</w:t>
      </w:r>
      <w:r w:rsidR="008F2BCA" w:rsidRPr="00707879">
        <w:t xml:space="preserve"> </w:t>
      </w:r>
      <w:r w:rsidRPr="00707879">
        <w:t xml:space="preserve">too </w:t>
      </w:r>
      <w:r w:rsidR="008F2BCA" w:rsidRPr="00707879">
        <w:t xml:space="preserve">familiar to teachers that they may wonder why a book should be written on it. </w:t>
      </w:r>
      <w:r w:rsidRPr="00707879">
        <w:t>Perhaps</w:t>
      </w:r>
      <w:r w:rsidR="008F2BCA" w:rsidRPr="00707879">
        <w:t xml:space="preserve"> for that reason, the authors started the chapter by extolling the potential of exit tasks as offering better pedagogical value than the exit ticket or slip. Drawing on the potential of tasks as embodying mathematical ideas, exit tasks </w:t>
      </w:r>
      <w:r w:rsidR="00443A02" w:rsidRPr="00707879">
        <w:t xml:space="preserve">are designed as a performance-based </w:t>
      </w:r>
      <w:r w:rsidR="00424917">
        <w:t>‘</w:t>
      </w:r>
      <w:r w:rsidR="00443A02" w:rsidRPr="00707879">
        <w:t>end-of-the-lesson</w:t>
      </w:r>
      <w:r w:rsidR="00424917">
        <w:t>’</w:t>
      </w:r>
      <w:r w:rsidR="00443A02" w:rsidRPr="00707879">
        <w:t xml:space="preserve"> assessment that is carefully designed to sustain the cognitive demand of tasks used in </w:t>
      </w:r>
      <w:r w:rsidRPr="00707879">
        <w:t xml:space="preserve">a particular </w:t>
      </w:r>
      <w:r w:rsidR="00443A02" w:rsidRPr="00707879">
        <w:t>lesson. Carefully planned exit tasks are veritable information source</w:t>
      </w:r>
      <w:r w:rsidRPr="00707879">
        <w:t>s</w:t>
      </w:r>
      <w:r w:rsidR="00443A02" w:rsidRPr="00707879">
        <w:t xml:space="preserve"> o</w:t>
      </w:r>
      <w:r w:rsidRPr="00707879">
        <w:t>f</w:t>
      </w:r>
      <w:r w:rsidR="00443A02" w:rsidRPr="00707879">
        <w:t xml:space="preserve"> students’ knowledge and understanding</w:t>
      </w:r>
      <w:r w:rsidRPr="00707879">
        <w:t xml:space="preserve">. They </w:t>
      </w:r>
      <w:r w:rsidR="00443A02" w:rsidRPr="00707879">
        <w:t xml:space="preserve">inform subsequent lessons, provide </w:t>
      </w:r>
      <w:r w:rsidR="008A1215" w:rsidRPr="00707879">
        <w:t>teachers</w:t>
      </w:r>
      <w:r w:rsidR="00443A02" w:rsidRPr="00707879">
        <w:t xml:space="preserve"> with evidence </w:t>
      </w:r>
      <w:r w:rsidRPr="00707879">
        <w:t xml:space="preserve">to </w:t>
      </w:r>
      <w:r w:rsidR="00C6232B" w:rsidRPr="00707879">
        <w:t xml:space="preserve">sponsors and administrators, and offer </w:t>
      </w:r>
      <w:r w:rsidR="00C6232B" w:rsidRPr="00707879">
        <w:lastRenderedPageBreak/>
        <w:t>a most useful way of providing feedback.</w:t>
      </w:r>
      <w:r w:rsidR="00443A02" w:rsidRPr="00707879">
        <w:t xml:space="preserve"> Although primarily designed as a closure, it may also be deployed for use during a lesson, again re-echoing the palette of colors metaphor of the authors. Tools that might help teachers better use </w:t>
      </w:r>
      <w:r w:rsidR="008A1215" w:rsidRPr="00707879">
        <w:t>th</w:t>
      </w:r>
      <w:r w:rsidR="00C6232B" w:rsidRPr="00707879">
        <w:t>is</w:t>
      </w:r>
      <w:r w:rsidR="008A1215" w:rsidRPr="00707879">
        <w:t xml:space="preserve"> strateg</w:t>
      </w:r>
      <w:r w:rsidR="00C6232B" w:rsidRPr="00707879">
        <w:t>y</w:t>
      </w:r>
      <w:r w:rsidR="00443A02" w:rsidRPr="00707879">
        <w:t xml:space="preserve"> include the </w:t>
      </w:r>
      <w:r w:rsidR="00C6232B" w:rsidRPr="00707879">
        <w:rPr>
          <w:i/>
          <w:iCs/>
        </w:rPr>
        <w:t>P</w:t>
      </w:r>
      <w:r w:rsidR="00443A02" w:rsidRPr="00707879">
        <w:rPr>
          <w:i/>
          <w:iCs/>
        </w:rPr>
        <w:t>lanning: exit task tool</w:t>
      </w:r>
      <w:r w:rsidR="00443A02" w:rsidRPr="00707879">
        <w:t xml:space="preserve"> and </w:t>
      </w:r>
      <w:r w:rsidR="00C6232B" w:rsidRPr="00707879">
        <w:rPr>
          <w:i/>
          <w:iCs/>
        </w:rPr>
        <w:t>E</w:t>
      </w:r>
      <w:r w:rsidR="00443A02" w:rsidRPr="00707879">
        <w:rPr>
          <w:i/>
          <w:iCs/>
        </w:rPr>
        <w:t>xit task organizer tool</w:t>
      </w:r>
      <w:r w:rsidR="00443A02" w:rsidRPr="00707879">
        <w:t xml:space="preserve">. </w:t>
      </w:r>
      <w:r w:rsidR="00841F84" w:rsidRPr="00707879">
        <w:t xml:space="preserve">Available in both print and digital forms, teachers can use these tools </w:t>
      </w:r>
      <w:r w:rsidR="00C6232B" w:rsidRPr="00707879">
        <w:t>for</w:t>
      </w:r>
      <w:r w:rsidR="00841F84" w:rsidRPr="00707879">
        <w:t xml:space="preserve"> plan</w:t>
      </w:r>
      <w:r w:rsidR="00C6232B" w:rsidRPr="00707879">
        <w:t>ning</w:t>
      </w:r>
      <w:r w:rsidR="00841F84" w:rsidRPr="00707879">
        <w:t xml:space="preserve"> and implement</w:t>
      </w:r>
      <w:r w:rsidR="00C6232B" w:rsidRPr="00707879">
        <w:t>ation</w:t>
      </w:r>
      <w:r w:rsidR="00841F84" w:rsidRPr="00707879">
        <w:t>.</w:t>
      </w:r>
    </w:p>
    <w:p w14:paraId="34B7A626" w14:textId="67642C9E" w:rsidR="00841F84" w:rsidRPr="00707879" w:rsidRDefault="00841F84" w:rsidP="00B5120D">
      <w:pPr>
        <w:contextualSpacing/>
      </w:pPr>
      <w:r w:rsidRPr="00707879">
        <w:t xml:space="preserve">The final section of the book, (Part III, </w:t>
      </w:r>
      <w:r w:rsidR="00C6232B" w:rsidRPr="00707879">
        <w:t>C</w:t>
      </w:r>
      <w:r w:rsidRPr="00707879">
        <w:t xml:space="preserve">hapter 6) titled </w:t>
      </w:r>
      <w:r w:rsidRPr="00707879">
        <w:rPr>
          <w:i/>
          <w:iCs/>
        </w:rPr>
        <w:t>It’s your turn</w:t>
      </w:r>
      <w:r w:rsidRPr="00707879">
        <w:t xml:space="preserve"> documents frequently asked questions on each of the strategies which the authors provided clear and brief answer</w:t>
      </w:r>
      <w:r w:rsidR="00C6232B" w:rsidRPr="00707879">
        <w:t>s</w:t>
      </w:r>
      <w:r w:rsidRPr="00707879">
        <w:t xml:space="preserve"> to. The </w:t>
      </w:r>
      <w:r w:rsidR="00C6232B" w:rsidRPr="00707879">
        <w:t>A</w:t>
      </w:r>
      <w:r w:rsidRPr="00707879">
        <w:t xml:space="preserve">ppendix section contains a book study guide that dovetails into participation norms. They urged readers to consider the building of a learning community around shared norms relating to time, participation, confidentiality, goals, record and resource keeping, and sharing. The section ended with </w:t>
      </w:r>
      <w:r w:rsidR="00C6232B" w:rsidRPr="00707879">
        <w:t>a study</w:t>
      </w:r>
      <w:r w:rsidRPr="00707879">
        <w:t xml:space="preserve"> timeline and a </w:t>
      </w:r>
      <w:r w:rsidR="008A1215" w:rsidRPr="00707879">
        <w:t>two-column</w:t>
      </w:r>
      <w:r w:rsidRPr="00707879">
        <w:t xml:space="preserve"> table featuring </w:t>
      </w:r>
      <w:r w:rsidRPr="00707879">
        <w:rPr>
          <w:i/>
          <w:iCs/>
        </w:rPr>
        <w:t>prereading questions</w:t>
      </w:r>
      <w:r w:rsidRPr="00707879">
        <w:t xml:space="preserve"> and </w:t>
      </w:r>
      <w:r w:rsidRPr="00707879">
        <w:rPr>
          <w:i/>
          <w:iCs/>
        </w:rPr>
        <w:t>my thoughts and questions</w:t>
      </w:r>
      <w:r w:rsidRPr="00707879">
        <w:t xml:space="preserve"> that may help </w:t>
      </w:r>
      <w:r w:rsidR="00C6232B" w:rsidRPr="00707879">
        <w:t>document their thoughts before and after reading the book</w:t>
      </w:r>
      <w:r w:rsidRPr="00707879">
        <w:t>.</w:t>
      </w:r>
    </w:p>
    <w:p w14:paraId="5D59E02A" w14:textId="6A133504" w:rsidR="00481BC0" w:rsidRPr="00707879" w:rsidRDefault="004F439E" w:rsidP="00E23FD5">
      <w:pPr>
        <w:pStyle w:val="Heading1"/>
        <w:ind w:firstLine="0"/>
        <w:contextualSpacing/>
        <w:jc w:val="center"/>
        <w:rPr>
          <w:rFonts w:ascii="Times New Roman" w:hAnsi="Times New Roman" w:cs="Times New Roman"/>
          <w:b/>
          <w:bCs/>
          <w:color w:val="auto"/>
          <w:sz w:val="22"/>
          <w:szCs w:val="22"/>
        </w:rPr>
      </w:pPr>
      <w:r w:rsidRPr="00707879">
        <w:rPr>
          <w:rFonts w:ascii="Times New Roman" w:hAnsi="Times New Roman" w:cs="Times New Roman"/>
          <w:b/>
          <w:bCs/>
          <w:color w:val="auto"/>
          <w:sz w:val="22"/>
          <w:szCs w:val="22"/>
        </w:rPr>
        <w:t xml:space="preserve">The </w:t>
      </w:r>
      <w:r w:rsidR="00000A55" w:rsidRPr="00707879">
        <w:rPr>
          <w:rFonts w:ascii="Times New Roman" w:hAnsi="Times New Roman" w:cs="Times New Roman"/>
          <w:b/>
          <w:bCs/>
          <w:color w:val="auto"/>
          <w:sz w:val="22"/>
          <w:szCs w:val="22"/>
        </w:rPr>
        <w:t>centrality of planning</w:t>
      </w:r>
    </w:p>
    <w:p w14:paraId="37C48D4C" w14:textId="0426ED69" w:rsidR="0056655B" w:rsidRPr="00707879" w:rsidRDefault="00000A55" w:rsidP="0056655B">
      <w:pPr>
        <w:contextualSpacing/>
      </w:pPr>
      <w:r w:rsidRPr="00707879">
        <w:t xml:space="preserve">A major takeaway from this book is the place of planning in teaching. While the enormous workload on teachers, </w:t>
      </w:r>
      <w:r w:rsidR="008A1215" w:rsidRPr="00707879">
        <w:t>their</w:t>
      </w:r>
      <w:r w:rsidRPr="00707879">
        <w:t xml:space="preserve"> knowledge of content and students, and </w:t>
      </w:r>
      <w:r w:rsidR="008A1215" w:rsidRPr="00707879">
        <w:t>ubiquitousness</w:t>
      </w:r>
      <w:r w:rsidRPr="00707879">
        <w:t xml:space="preserve"> of these strategies might cause them to think they have a grip over their classrooms, the uniqueness of every learner that </w:t>
      </w:r>
      <w:r w:rsidR="00C6232B" w:rsidRPr="00707879">
        <w:t>morphs</w:t>
      </w:r>
      <w:r w:rsidRPr="00707879">
        <w:t xml:space="preserve"> into the classroom collective </w:t>
      </w:r>
      <w:r w:rsidR="00C6232B" w:rsidRPr="00707879">
        <w:t>might</w:t>
      </w:r>
      <w:r w:rsidRPr="00707879">
        <w:t xml:space="preserve"> make even the most </w:t>
      </w:r>
      <w:r w:rsidR="008A1215" w:rsidRPr="00707879">
        <w:t>skillful</w:t>
      </w:r>
      <w:r w:rsidRPr="00707879">
        <w:t xml:space="preserve"> teacher be caught off guard. This is why this book centralizes planning</w:t>
      </w:r>
      <w:r w:rsidR="00C6232B" w:rsidRPr="00707879">
        <w:t xml:space="preserve"> as a most basic requirement in the enactment of the </w:t>
      </w:r>
      <w:r w:rsidR="00C6232B" w:rsidRPr="00707879">
        <w:rPr>
          <w:i/>
          <w:iCs/>
        </w:rPr>
        <w:t xml:space="preserve">Formative 5 </w:t>
      </w:r>
      <w:r w:rsidR="00C6232B" w:rsidRPr="00707879">
        <w:t>strategies</w:t>
      </w:r>
      <w:r w:rsidRPr="00707879">
        <w:t xml:space="preserve">. Through planning, the teacher </w:t>
      </w:r>
      <w:r w:rsidR="008A1215" w:rsidRPr="00707879">
        <w:t>can</w:t>
      </w:r>
      <w:r w:rsidRPr="00707879">
        <w:t xml:space="preserve"> simulate the classroom and anticipate responses and behaviors. Without planning, the students are stripped of agency, </w:t>
      </w:r>
      <w:r w:rsidR="00C6232B" w:rsidRPr="00707879">
        <w:t xml:space="preserve">teachers are caught off guard, and the process of teaching becomes </w:t>
      </w:r>
      <w:r w:rsidR="00E23FD5" w:rsidRPr="00707879">
        <w:t>a mere</w:t>
      </w:r>
      <w:r w:rsidR="00C6232B" w:rsidRPr="00707879">
        <w:t xml:space="preserve"> act of disseminating </w:t>
      </w:r>
      <w:r w:rsidRPr="00707879">
        <w:t xml:space="preserve">information. In such a situation, </w:t>
      </w:r>
      <w:r w:rsidR="00C6232B" w:rsidRPr="00707879">
        <w:t xml:space="preserve">struggling </w:t>
      </w:r>
      <w:r w:rsidRPr="00707879">
        <w:t>students are left behind</w:t>
      </w:r>
      <w:r w:rsidR="00C6232B" w:rsidRPr="00707879">
        <w:t xml:space="preserve"> and gifted ones feel unaccommodated, with the</w:t>
      </w:r>
      <w:r w:rsidRPr="00707879">
        <w:t xml:space="preserve"> classroom </w:t>
      </w:r>
      <w:r w:rsidR="00C6232B" w:rsidRPr="00707879">
        <w:t>transformed into a</w:t>
      </w:r>
      <w:r w:rsidRPr="00707879">
        <w:t xml:space="preserve"> unit more than it is seen as a collection of unique </w:t>
      </w:r>
      <w:r w:rsidR="008A1215" w:rsidRPr="00707879">
        <w:t xml:space="preserve">students with different needs. The message the authors have devoted the pages of this book to is that planning makes </w:t>
      </w:r>
      <w:r w:rsidR="00C6232B" w:rsidRPr="00707879">
        <w:rPr>
          <w:i/>
          <w:iCs/>
        </w:rPr>
        <w:t>F</w:t>
      </w:r>
      <w:r w:rsidR="0056655B" w:rsidRPr="00707879">
        <w:rPr>
          <w:i/>
          <w:iCs/>
        </w:rPr>
        <w:t>ormative 5</w:t>
      </w:r>
      <w:r w:rsidR="0056655B" w:rsidRPr="00707879">
        <w:t xml:space="preserve"> strategies </w:t>
      </w:r>
      <w:r w:rsidR="008A1215" w:rsidRPr="00707879">
        <w:t>explicit, removing them from the periphery to the very core of teaching.</w:t>
      </w:r>
    </w:p>
    <w:p w14:paraId="01E88388" w14:textId="072BE347" w:rsidR="00707879" w:rsidRPr="00707879" w:rsidRDefault="00707879" w:rsidP="00707879">
      <w:pPr>
        <w:pStyle w:val="Heading1"/>
        <w:ind w:firstLine="0"/>
        <w:contextualSpacing/>
        <w:jc w:val="center"/>
        <w:rPr>
          <w:rFonts w:ascii="Times New Roman" w:hAnsi="Times New Roman" w:cs="Times New Roman"/>
          <w:b/>
          <w:bCs/>
          <w:color w:val="auto"/>
          <w:sz w:val="22"/>
          <w:szCs w:val="22"/>
        </w:rPr>
      </w:pPr>
      <w:r w:rsidRPr="00707879">
        <w:rPr>
          <w:rFonts w:ascii="Times New Roman" w:hAnsi="Times New Roman" w:cs="Times New Roman"/>
          <w:b/>
          <w:bCs/>
          <w:color w:val="auto"/>
          <w:sz w:val="22"/>
          <w:szCs w:val="22"/>
        </w:rPr>
        <w:lastRenderedPageBreak/>
        <w:t>References</w:t>
      </w:r>
    </w:p>
    <w:p w14:paraId="21AACB1F" w14:textId="77777777" w:rsidR="00707879" w:rsidRPr="00707879" w:rsidRDefault="00707879" w:rsidP="00707879">
      <w:pPr>
        <w:ind w:left="720" w:hanging="720"/>
        <w:contextualSpacing/>
      </w:pPr>
      <w:r w:rsidRPr="00707879">
        <w:t xml:space="preserve">Fennell, F., </w:t>
      </w:r>
      <w:proofErr w:type="spellStart"/>
      <w:r w:rsidRPr="00707879">
        <w:t>Kobett</w:t>
      </w:r>
      <w:proofErr w:type="spellEnd"/>
      <w:r w:rsidRPr="00707879">
        <w:t xml:space="preserve">, B. M., &amp; Wray, J. A. (2016). </w:t>
      </w:r>
      <w:r w:rsidRPr="00707879">
        <w:rPr>
          <w:i/>
          <w:iCs/>
        </w:rPr>
        <w:t>The formative 5: Everyday assessment techniques for every math classroom</w:t>
      </w:r>
      <w:r w:rsidRPr="00707879">
        <w:t>. Corwin Press.</w:t>
      </w:r>
    </w:p>
    <w:sectPr w:rsidR="00707879" w:rsidRPr="0070787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22C17"/>
    <w:rsid w:val="00000A55"/>
    <w:rsid w:val="00022C17"/>
    <w:rsid w:val="000505D1"/>
    <w:rsid w:val="000543CD"/>
    <w:rsid w:val="00076B52"/>
    <w:rsid w:val="00086B0B"/>
    <w:rsid w:val="0009053B"/>
    <w:rsid w:val="000928EC"/>
    <w:rsid w:val="00095250"/>
    <w:rsid w:val="0009569A"/>
    <w:rsid w:val="000B0B05"/>
    <w:rsid w:val="000B618B"/>
    <w:rsid w:val="000C006C"/>
    <w:rsid w:val="000D1F6D"/>
    <w:rsid w:val="000E0762"/>
    <w:rsid w:val="00112EDC"/>
    <w:rsid w:val="001216FF"/>
    <w:rsid w:val="0013110D"/>
    <w:rsid w:val="0016640F"/>
    <w:rsid w:val="00177B90"/>
    <w:rsid w:val="00186099"/>
    <w:rsid w:val="0019549D"/>
    <w:rsid w:val="001A0E70"/>
    <w:rsid w:val="001B7D48"/>
    <w:rsid w:val="001C052F"/>
    <w:rsid w:val="001C7070"/>
    <w:rsid w:val="001D0721"/>
    <w:rsid w:val="0020241C"/>
    <w:rsid w:val="0021278B"/>
    <w:rsid w:val="002277F3"/>
    <w:rsid w:val="00236593"/>
    <w:rsid w:val="00236AA5"/>
    <w:rsid w:val="00241B32"/>
    <w:rsid w:val="00251065"/>
    <w:rsid w:val="0026110D"/>
    <w:rsid w:val="00273969"/>
    <w:rsid w:val="002770B0"/>
    <w:rsid w:val="002827B3"/>
    <w:rsid w:val="00284D20"/>
    <w:rsid w:val="002976DC"/>
    <w:rsid w:val="00297E86"/>
    <w:rsid w:val="002A40C5"/>
    <w:rsid w:val="002A5AA0"/>
    <w:rsid w:val="002A5E89"/>
    <w:rsid w:val="002B64A9"/>
    <w:rsid w:val="002D0D2D"/>
    <w:rsid w:val="002D3EA8"/>
    <w:rsid w:val="002D75AF"/>
    <w:rsid w:val="003366A7"/>
    <w:rsid w:val="003515CF"/>
    <w:rsid w:val="003839F6"/>
    <w:rsid w:val="003C10EB"/>
    <w:rsid w:val="003E63F1"/>
    <w:rsid w:val="003F59C3"/>
    <w:rsid w:val="003F6878"/>
    <w:rsid w:val="004018BB"/>
    <w:rsid w:val="00424917"/>
    <w:rsid w:val="00443A02"/>
    <w:rsid w:val="00475994"/>
    <w:rsid w:val="00481BC0"/>
    <w:rsid w:val="00486E80"/>
    <w:rsid w:val="004967C0"/>
    <w:rsid w:val="004C3B43"/>
    <w:rsid w:val="004D3E74"/>
    <w:rsid w:val="004D63A3"/>
    <w:rsid w:val="004F439E"/>
    <w:rsid w:val="00513F7A"/>
    <w:rsid w:val="00540252"/>
    <w:rsid w:val="00543ED0"/>
    <w:rsid w:val="0055120B"/>
    <w:rsid w:val="0056655B"/>
    <w:rsid w:val="005874F0"/>
    <w:rsid w:val="005A40C8"/>
    <w:rsid w:val="005B24DD"/>
    <w:rsid w:val="005E739B"/>
    <w:rsid w:val="005F0BFA"/>
    <w:rsid w:val="005F37CD"/>
    <w:rsid w:val="00604D09"/>
    <w:rsid w:val="006159D6"/>
    <w:rsid w:val="00616D36"/>
    <w:rsid w:val="00617FAE"/>
    <w:rsid w:val="00637904"/>
    <w:rsid w:val="00641DB7"/>
    <w:rsid w:val="00643CF8"/>
    <w:rsid w:val="006576DA"/>
    <w:rsid w:val="00672BE7"/>
    <w:rsid w:val="006942FC"/>
    <w:rsid w:val="006B1ECD"/>
    <w:rsid w:val="006C389B"/>
    <w:rsid w:val="006C3974"/>
    <w:rsid w:val="006F6B00"/>
    <w:rsid w:val="00703D66"/>
    <w:rsid w:val="00706CCA"/>
    <w:rsid w:val="00707879"/>
    <w:rsid w:val="00732502"/>
    <w:rsid w:val="00744631"/>
    <w:rsid w:val="00745DD8"/>
    <w:rsid w:val="007503DB"/>
    <w:rsid w:val="00753A4E"/>
    <w:rsid w:val="00767550"/>
    <w:rsid w:val="00777F72"/>
    <w:rsid w:val="007A2C8C"/>
    <w:rsid w:val="007E0CF0"/>
    <w:rsid w:val="007E485F"/>
    <w:rsid w:val="00806D7D"/>
    <w:rsid w:val="00814F06"/>
    <w:rsid w:val="008372BA"/>
    <w:rsid w:val="00841F84"/>
    <w:rsid w:val="0086713F"/>
    <w:rsid w:val="00871743"/>
    <w:rsid w:val="00885CB5"/>
    <w:rsid w:val="0089536B"/>
    <w:rsid w:val="00895DF5"/>
    <w:rsid w:val="008A1215"/>
    <w:rsid w:val="008D7B23"/>
    <w:rsid w:val="008F2BCA"/>
    <w:rsid w:val="009254A1"/>
    <w:rsid w:val="009256A0"/>
    <w:rsid w:val="00956974"/>
    <w:rsid w:val="00965C66"/>
    <w:rsid w:val="009663CF"/>
    <w:rsid w:val="00966EE9"/>
    <w:rsid w:val="00974E31"/>
    <w:rsid w:val="009B5BA8"/>
    <w:rsid w:val="009B6244"/>
    <w:rsid w:val="009B7014"/>
    <w:rsid w:val="009C37D2"/>
    <w:rsid w:val="009C6C6B"/>
    <w:rsid w:val="009D0699"/>
    <w:rsid w:val="009D4A77"/>
    <w:rsid w:val="009D61DF"/>
    <w:rsid w:val="009E4196"/>
    <w:rsid w:val="009E628B"/>
    <w:rsid w:val="009F25B7"/>
    <w:rsid w:val="009F2EEB"/>
    <w:rsid w:val="009F7CBC"/>
    <w:rsid w:val="00A44E22"/>
    <w:rsid w:val="00A76BB2"/>
    <w:rsid w:val="00A97199"/>
    <w:rsid w:val="00AA1DCB"/>
    <w:rsid w:val="00AA43F7"/>
    <w:rsid w:val="00AB406E"/>
    <w:rsid w:val="00AB4C90"/>
    <w:rsid w:val="00AC2118"/>
    <w:rsid w:val="00AC6C7F"/>
    <w:rsid w:val="00AC70C0"/>
    <w:rsid w:val="00AD2053"/>
    <w:rsid w:val="00AD6889"/>
    <w:rsid w:val="00B04EF0"/>
    <w:rsid w:val="00B178CE"/>
    <w:rsid w:val="00B231A0"/>
    <w:rsid w:val="00B24DC4"/>
    <w:rsid w:val="00B25302"/>
    <w:rsid w:val="00B30F76"/>
    <w:rsid w:val="00B5120D"/>
    <w:rsid w:val="00B6172F"/>
    <w:rsid w:val="00B65B21"/>
    <w:rsid w:val="00B739EB"/>
    <w:rsid w:val="00B764AD"/>
    <w:rsid w:val="00B8437F"/>
    <w:rsid w:val="00B847ED"/>
    <w:rsid w:val="00BA7653"/>
    <w:rsid w:val="00BC3732"/>
    <w:rsid w:val="00BD1C3B"/>
    <w:rsid w:val="00BF13E7"/>
    <w:rsid w:val="00C01B34"/>
    <w:rsid w:val="00C27E13"/>
    <w:rsid w:val="00C437DB"/>
    <w:rsid w:val="00C53B7C"/>
    <w:rsid w:val="00C55111"/>
    <w:rsid w:val="00C560D2"/>
    <w:rsid w:val="00C6232B"/>
    <w:rsid w:val="00C671A7"/>
    <w:rsid w:val="00C86E93"/>
    <w:rsid w:val="00C90950"/>
    <w:rsid w:val="00C95A0A"/>
    <w:rsid w:val="00CA33CE"/>
    <w:rsid w:val="00CB2CD5"/>
    <w:rsid w:val="00CD4B73"/>
    <w:rsid w:val="00CE0427"/>
    <w:rsid w:val="00CE1100"/>
    <w:rsid w:val="00CF5601"/>
    <w:rsid w:val="00D02C9E"/>
    <w:rsid w:val="00D110BA"/>
    <w:rsid w:val="00D408FF"/>
    <w:rsid w:val="00D42720"/>
    <w:rsid w:val="00D9195F"/>
    <w:rsid w:val="00D92CC5"/>
    <w:rsid w:val="00DA4742"/>
    <w:rsid w:val="00DC0CE0"/>
    <w:rsid w:val="00DC21B7"/>
    <w:rsid w:val="00DE5897"/>
    <w:rsid w:val="00DE59FC"/>
    <w:rsid w:val="00E05E38"/>
    <w:rsid w:val="00E23FD5"/>
    <w:rsid w:val="00E343E6"/>
    <w:rsid w:val="00E44A67"/>
    <w:rsid w:val="00E522F7"/>
    <w:rsid w:val="00E55709"/>
    <w:rsid w:val="00E71E85"/>
    <w:rsid w:val="00E806D9"/>
    <w:rsid w:val="00E8100A"/>
    <w:rsid w:val="00E83AC0"/>
    <w:rsid w:val="00E84355"/>
    <w:rsid w:val="00E87B8A"/>
    <w:rsid w:val="00EB41D5"/>
    <w:rsid w:val="00F04382"/>
    <w:rsid w:val="00F11D46"/>
    <w:rsid w:val="00F24B61"/>
    <w:rsid w:val="00F258D5"/>
    <w:rsid w:val="00F34114"/>
    <w:rsid w:val="00F410B3"/>
    <w:rsid w:val="00F4580C"/>
    <w:rsid w:val="00F5043D"/>
    <w:rsid w:val="00F5509A"/>
    <w:rsid w:val="00F648E1"/>
    <w:rsid w:val="00F713BA"/>
    <w:rsid w:val="00F75141"/>
    <w:rsid w:val="00F81771"/>
    <w:rsid w:val="00F92C64"/>
    <w:rsid w:val="00FA76C4"/>
    <w:rsid w:val="00FC4EF9"/>
    <w:rsid w:val="00FD5064"/>
    <w:rsid w:val="00FF202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91533"/>
  <w15:chartTrackingRefBased/>
  <w15:docId w15:val="{4C82E4F9-C201-4133-A84E-6385F1794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kern w:val="2"/>
        <w:sz w:val="22"/>
        <w:szCs w:val="22"/>
        <w:lang w:val="en-US" w:eastAsia="en-US" w:bidi="ar-SA"/>
        <w14:ligatures w14:val="standardContextual"/>
      </w:rPr>
    </w:rPrDefault>
    <w:pPrDefault>
      <w:pPr>
        <w:spacing w:after="160"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22C1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022C1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022C17"/>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22C17"/>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022C17"/>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022C17"/>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022C17"/>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022C17"/>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022C17"/>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2C1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022C1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022C17"/>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22C17"/>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022C17"/>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022C17"/>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022C17"/>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022C17"/>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022C17"/>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022C1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22C1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22C17"/>
    <w:pPr>
      <w:numPr>
        <w:ilvl w:val="1"/>
      </w:numPr>
      <w:ind w:firstLine="72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22C17"/>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022C17"/>
    <w:pPr>
      <w:spacing w:before="160"/>
      <w:jc w:val="center"/>
    </w:pPr>
    <w:rPr>
      <w:i/>
      <w:iCs/>
      <w:color w:val="404040" w:themeColor="text1" w:themeTint="BF"/>
    </w:rPr>
  </w:style>
  <w:style w:type="character" w:customStyle="1" w:styleId="QuoteChar">
    <w:name w:val="Quote Char"/>
    <w:basedOn w:val="DefaultParagraphFont"/>
    <w:link w:val="Quote"/>
    <w:uiPriority w:val="29"/>
    <w:rsid w:val="00022C17"/>
    <w:rPr>
      <w:i/>
      <w:iCs/>
      <w:color w:val="404040" w:themeColor="text1" w:themeTint="BF"/>
    </w:rPr>
  </w:style>
  <w:style w:type="paragraph" w:styleId="ListParagraph">
    <w:name w:val="List Paragraph"/>
    <w:basedOn w:val="Normal"/>
    <w:uiPriority w:val="34"/>
    <w:qFormat/>
    <w:rsid w:val="00022C17"/>
    <w:pPr>
      <w:ind w:left="720"/>
      <w:contextualSpacing/>
    </w:pPr>
  </w:style>
  <w:style w:type="character" w:styleId="IntenseEmphasis">
    <w:name w:val="Intense Emphasis"/>
    <w:basedOn w:val="DefaultParagraphFont"/>
    <w:uiPriority w:val="21"/>
    <w:qFormat/>
    <w:rsid w:val="00022C17"/>
    <w:rPr>
      <w:i/>
      <w:iCs/>
      <w:color w:val="0F4761" w:themeColor="accent1" w:themeShade="BF"/>
    </w:rPr>
  </w:style>
  <w:style w:type="paragraph" w:styleId="IntenseQuote">
    <w:name w:val="Intense Quote"/>
    <w:basedOn w:val="Normal"/>
    <w:next w:val="Normal"/>
    <w:link w:val="IntenseQuoteChar"/>
    <w:uiPriority w:val="30"/>
    <w:qFormat/>
    <w:rsid w:val="00022C1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22C17"/>
    <w:rPr>
      <w:i/>
      <w:iCs/>
      <w:color w:val="0F4761" w:themeColor="accent1" w:themeShade="BF"/>
    </w:rPr>
  </w:style>
  <w:style w:type="character" w:styleId="IntenseReference">
    <w:name w:val="Intense Reference"/>
    <w:basedOn w:val="DefaultParagraphFont"/>
    <w:uiPriority w:val="32"/>
    <w:qFormat/>
    <w:rsid w:val="00022C1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customXml" Target="../customXml/item4.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1A16A404-9968-42AB-B0E6-062C9284A676}">
  <we:reference id="wa104382081" version="1.55.1.0" store="en-U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3f3ec23-096a-42a2-bbfc-d023d39571f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C3CE665C7AEFA4897BEF4C0069358D7" ma:contentTypeVersion="8" ma:contentTypeDescription="Create a new document." ma:contentTypeScope="" ma:versionID="dbe13ba27a36de6a072e81c97c582d50">
  <xsd:schema xmlns:xsd="http://www.w3.org/2001/XMLSchema" xmlns:xs="http://www.w3.org/2001/XMLSchema" xmlns:p="http://schemas.microsoft.com/office/2006/metadata/properties" xmlns:ns3="93f3ec23-096a-42a2-bbfc-d023d39571f6" xmlns:ns4="da255435-f199-4da7-841a-73c7a3af98f0" targetNamespace="http://schemas.microsoft.com/office/2006/metadata/properties" ma:root="true" ma:fieldsID="37f5f6040449380abdd1cfd4e78c6602" ns3:_="" ns4:_="">
    <xsd:import namespace="93f3ec23-096a-42a2-bbfc-d023d39571f6"/>
    <xsd:import namespace="da255435-f199-4da7-841a-73c7a3af98f0"/>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3f3ec23-096a-42a2-bbfc-d023d39571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a255435-f199-4da7-841a-73c7a3af98f0"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04A2A6D-6822-43BD-A2A6-69BE23D26545}">
  <ds:schemaRefs>
    <ds:schemaRef ds:uri="http://schemas.microsoft.com/sharepoint/v3/contenttype/forms"/>
  </ds:schemaRefs>
</ds:datastoreItem>
</file>

<file path=customXml/itemProps2.xml><?xml version="1.0" encoding="utf-8"?>
<ds:datastoreItem xmlns:ds="http://schemas.openxmlformats.org/officeDocument/2006/customXml" ds:itemID="{B70855EC-4228-4B47-856A-A70CFEB7D3F9}">
  <ds:schemaRefs>
    <ds:schemaRef ds:uri="http://schemas.microsoft.com/office/2006/metadata/properties"/>
    <ds:schemaRef ds:uri="http://schemas.microsoft.com/office/infopath/2007/PartnerControls"/>
    <ds:schemaRef ds:uri="93f3ec23-096a-42a2-bbfc-d023d39571f6"/>
  </ds:schemaRefs>
</ds:datastoreItem>
</file>

<file path=customXml/itemProps3.xml><?xml version="1.0" encoding="utf-8"?>
<ds:datastoreItem xmlns:ds="http://schemas.openxmlformats.org/officeDocument/2006/customXml" ds:itemID="{78DAFFC7-449C-4CF4-A026-2477D50D8B55}">
  <ds:schemaRefs>
    <ds:schemaRef ds:uri="http://schemas.openxmlformats.org/officeDocument/2006/bibliography"/>
  </ds:schemaRefs>
</ds:datastoreItem>
</file>

<file path=customXml/itemProps4.xml><?xml version="1.0" encoding="utf-8"?>
<ds:datastoreItem xmlns:ds="http://schemas.openxmlformats.org/officeDocument/2006/customXml" ds:itemID="{34876B01-6E0F-4A11-A2AA-6CC2BF080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3f3ec23-096a-42a2-bbfc-d023d39571f6"/>
    <ds:schemaRef ds:uri="da255435-f199-4da7-841a-73c7a3af98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459</TotalTime>
  <Pages>1</Pages>
  <Words>2120</Words>
  <Characters>12086</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Olaguro, Modiu</dc:creator>
  <cp:keywords/>
  <dc:description/>
  <cp:lastModifiedBy>Olaguro, Modiu</cp:lastModifiedBy>
  <cp:revision>12</cp:revision>
  <dcterms:created xsi:type="dcterms:W3CDTF">2024-02-13T17:54:00Z</dcterms:created>
  <dcterms:modified xsi:type="dcterms:W3CDTF">2024-07-02T13:10:00Z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0x010100CC3CE665C7AEFA4897BEF4C0069358D7</vt:lpwstr>
  </property>
</Properties>
</file>