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775871" w14:textId="77777777" w:rsidR="00F0090C" w:rsidRDefault="00F0090C" w:rsidP="00F0090C">
      <w:pPr>
        <w:pStyle w:val="NormalWeb"/>
        <w:spacing w:line="480" w:lineRule="auto"/>
        <w:jc w:val="center"/>
        <w:rPr>
          <w:rStyle w:val="Strong"/>
          <w:rFonts w:eastAsiaTheme="majorEastAsia"/>
        </w:rPr>
      </w:pPr>
    </w:p>
    <w:p w14:paraId="681BD00B" w14:textId="77777777" w:rsidR="00F0090C" w:rsidRDefault="00F0090C" w:rsidP="00F0090C">
      <w:pPr>
        <w:pStyle w:val="NormalWeb"/>
        <w:spacing w:line="480" w:lineRule="auto"/>
        <w:jc w:val="center"/>
        <w:rPr>
          <w:rStyle w:val="Strong"/>
          <w:rFonts w:eastAsiaTheme="majorEastAsia"/>
        </w:rPr>
      </w:pPr>
    </w:p>
    <w:p w14:paraId="0EE4BD12" w14:textId="77777777" w:rsidR="00F0090C" w:rsidRDefault="00F0090C" w:rsidP="00F0090C">
      <w:pPr>
        <w:pStyle w:val="NormalWeb"/>
        <w:spacing w:line="480" w:lineRule="auto"/>
        <w:jc w:val="center"/>
        <w:rPr>
          <w:rStyle w:val="Strong"/>
          <w:rFonts w:eastAsiaTheme="majorEastAsia"/>
        </w:rPr>
      </w:pPr>
    </w:p>
    <w:p w14:paraId="7591E8E3" w14:textId="77777777" w:rsidR="00F0090C" w:rsidRDefault="00F0090C" w:rsidP="00F0090C">
      <w:pPr>
        <w:pStyle w:val="NormalWeb"/>
        <w:spacing w:line="480" w:lineRule="auto"/>
        <w:jc w:val="center"/>
        <w:rPr>
          <w:rStyle w:val="Strong"/>
          <w:rFonts w:eastAsiaTheme="majorEastAsia"/>
        </w:rPr>
      </w:pPr>
    </w:p>
    <w:p w14:paraId="63197B41" w14:textId="5CBA8C16" w:rsidR="00F0090C" w:rsidRPr="002479A9" w:rsidRDefault="00506B5F" w:rsidP="00F0090C">
      <w:pPr>
        <w:pStyle w:val="NormalWeb"/>
        <w:spacing w:line="480" w:lineRule="auto"/>
        <w:jc w:val="center"/>
        <w:rPr>
          <w:rFonts w:eastAsiaTheme="majorEastAsia"/>
          <w:b/>
          <w:bCs/>
        </w:rPr>
      </w:pPr>
      <w:r w:rsidRPr="002479A9">
        <w:rPr>
          <w:rStyle w:val="Strong"/>
          <w:rFonts w:eastAsiaTheme="majorEastAsia"/>
        </w:rPr>
        <w:t xml:space="preserve">Exploring Emotional </w:t>
      </w:r>
      <w:r w:rsidR="00337A0B" w:rsidRPr="002479A9">
        <w:rPr>
          <w:rStyle w:val="Strong"/>
          <w:rFonts w:eastAsiaTheme="majorEastAsia"/>
        </w:rPr>
        <w:t>Connections</w:t>
      </w:r>
      <w:r w:rsidRPr="002479A9">
        <w:rPr>
          <w:rStyle w:val="Strong"/>
          <w:rFonts w:eastAsiaTheme="majorEastAsia"/>
        </w:rPr>
        <w:t xml:space="preserve">: </w:t>
      </w:r>
      <w:r w:rsidR="00F0090C" w:rsidRPr="002479A9">
        <w:rPr>
          <w:rStyle w:val="Strong"/>
          <w:rFonts w:eastAsiaTheme="majorEastAsia"/>
        </w:rPr>
        <w:br/>
      </w:r>
      <w:r w:rsidR="00356F11" w:rsidRPr="002479A9">
        <w:rPr>
          <w:rFonts w:eastAsiaTheme="majorEastAsia"/>
          <w:b/>
          <w:bCs/>
        </w:rPr>
        <w:t xml:space="preserve">A Systematic </w:t>
      </w:r>
      <w:r w:rsidR="003B7BA2" w:rsidRPr="002479A9">
        <w:rPr>
          <w:rFonts w:eastAsiaTheme="majorEastAsia"/>
          <w:b/>
          <w:bCs/>
        </w:rPr>
        <w:t xml:space="preserve">Literature </w:t>
      </w:r>
      <w:r w:rsidR="00356F11" w:rsidRPr="002479A9">
        <w:rPr>
          <w:rFonts w:eastAsiaTheme="majorEastAsia"/>
          <w:b/>
          <w:bCs/>
        </w:rPr>
        <w:t>Review of Attachment in Human-Robot Interaction</w:t>
      </w:r>
    </w:p>
    <w:p w14:paraId="270022FA" w14:textId="77777777" w:rsidR="00073654" w:rsidRPr="002479A9" w:rsidRDefault="00073654" w:rsidP="00F0090C">
      <w:pPr>
        <w:pStyle w:val="NormalWeb"/>
        <w:spacing w:line="480" w:lineRule="auto"/>
        <w:jc w:val="center"/>
        <w:rPr>
          <w:rFonts w:eastAsiaTheme="majorEastAsia"/>
          <w:b/>
          <w:bCs/>
        </w:rPr>
      </w:pPr>
    </w:p>
    <w:p w14:paraId="38860B0E" w14:textId="77777777" w:rsidR="00823010" w:rsidRPr="002479A9" w:rsidRDefault="00073654" w:rsidP="00823010">
      <w:pPr>
        <w:pStyle w:val="NormalWeb"/>
        <w:spacing w:line="480" w:lineRule="auto"/>
        <w:jc w:val="center"/>
        <w:rPr>
          <w:rFonts w:eastAsiaTheme="majorEastAsia"/>
        </w:rPr>
      </w:pPr>
      <w:r w:rsidRPr="002479A9">
        <w:rPr>
          <w:rFonts w:eastAsiaTheme="majorEastAsia"/>
        </w:rPr>
        <w:t>Jennifer J. Mitchell</w:t>
      </w:r>
      <w:r w:rsidR="001B07AE" w:rsidRPr="002479A9">
        <w:rPr>
          <w:rFonts w:eastAsiaTheme="majorEastAsia"/>
        </w:rPr>
        <w:t xml:space="preserve"> and Myounghoon Jeon</w:t>
      </w:r>
      <w:r w:rsidRPr="002479A9">
        <w:rPr>
          <w:rFonts w:eastAsiaTheme="majorEastAsia"/>
        </w:rPr>
        <w:br/>
        <w:t>Grado Department of Industrial and Systems Engineering</w:t>
      </w:r>
    </w:p>
    <w:p w14:paraId="398E6BBC" w14:textId="4D40583D" w:rsidR="003B7BA2" w:rsidRPr="002479A9" w:rsidRDefault="00365FAE" w:rsidP="00823010">
      <w:pPr>
        <w:pStyle w:val="NormalWeb"/>
        <w:spacing w:line="480" w:lineRule="auto"/>
        <w:jc w:val="center"/>
        <w:rPr>
          <w:rFonts w:eastAsiaTheme="majorEastAsia"/>
        </w:rPr>
      </w:pPr>
      <w:r w:rsidRPr="002479A9">
        <w:rPr>
          <w:rFonts w:eastAsiaTheme="majorEastAsia"/>
        </w:rPr>
        <w:t>Virginia Tech</w:t>
      </w:r>
      <w:r w:rsidR="003B7BA2" w:rsidRPr="002479A9">
        <w:rPr>
          <w:rFonts w:eastAsiaTheme="majorEastAsia"/>
        </w:rPr>
        <w:br/>
      </w:r>
      <w:r w:rsidR="003B7BA2" w:rsidRPr="002479A9">
        <w:rPr>
          <w:rFonts w:eastAsiaTheme="majorEastAsia"/>
        </w:rPr>
        <w:br/>
      </w:r>
    </w:p>
    <w:p w14:paraId="198750E8" w14:textId="77777777" w:rsidR="00073654" w:rsidRPr="002479A9" w:rsidRDefault="00073654" w:rsidP="00F0090C">
      <w:pPr>
        <w:pStyle w:val="NormalWeb"/>
        <w:spacing w:line="480" w:lineRule="auto"/>
        <w:jc w:val="center"/>
        <w:rPr>
          <w:rFonts w:eastAsiaTheme="majorEastAsia"/>
        </w:rPr>
      </w:pPr>
    </w:p>
    <w:p w14:paraId="75434986" w14:textId="77777777" w:rsidR="001B07AE" w:rsidRPr="002479A9" w:rsidRDefault="001B07AE">
      <w:pPr>
        <w:rPr>
          <w:rFonts w:ascii="Times New Roman" w:eastAsiaTheme="majorEastAsia" w:hAnsi="Times New Roman" w:cs="Times New Roman"/>
        </w:rPr>
      </w:pPr>
      <w:r w:rsidRPr="002479A9">
        <w:rPr>
          <w:rFonts w:ascii="Times New Roman" w:eastAsiaTheme="majorEastAsia" w:hAnsi="Times New Roman" w:cs="Times New Roman"/>
        </w:rPr>
        <w:t>Corresponding Author: Myounghoon Jeon</w:t>
      </w:r>
    </w:p>
    <w:p w14:paraId="0ADFF94D" w14:textId="4D6BC854" w:rsidR="00823010" w:rsidRPr="002479A9" w:rsidRDefault="00365FAE">
      <w:pPr>
        <w:rPr>
          <w:rFonts w:ascii="Times New Roman" w:eastAsiaTheme="majorEastAsia" w:hAnsi="Times New Roman" w:cs="Times New Roman"/>
        </w:rPr>
      </w:pPr>
      <w:r w:rsidRPr="002479A9">
        <w:rPr>
          <w:rFonts w:ascii="Times New Roman" w:eastAsiaTheme="majorEastAsia" w:hAnsi="Times New Roman" w:cs="Times New Roman"/>
        </w:rPr>
        <w:t>Grado Department of Industrial and Systems Engineering</w:t>
      </w:r>
    </w:p>
    <w:p w14:paraId="4F315F9B" w14:textId="70BC824F" w:rsidR="00365FAE" w:rsidRPr="002479A9" w:rsidRDefault="00365FAE">
      <w:pPr>
        <w:rPr>
          <w:rFonts w:ascii="Times New Roman" w:eastAsiaTheme="majorEastAsia" w:hAnsi="Times New Roman" w:cs="Times New Roman"/>
        </w:rPr>
      </w:pPr>
      <w:r w:rsidRPr="002479A9">
        <w:rPr>
          <w:rFonts w:ascii="Times New Roman" w:eastAsiaTheme="majorEastAsia" w:hAnsi="Times New Roman" w:cs="Times New Roman"/>
        </w:rPr>
        <w:t>Vir</w:t>
      </w:r>
      <w:r w:rsidR="00823010" w:rsidRPr="002479A9">
        <w:rPr>
          <w:rFonts w:ascii="Times New Roman" w:eastAsiaTheme="majorEastAsia" w:hAnsi="Times New Roman" w:cs="Times New Roman"/>
        </w:rPr>
        <w:t>g</w:t>
      </w:r>
      <w:r w:rsidRPr="002479A9">
        <w:rPr>
          <w:rFonts w:ascii="Times New Roman" w:eastAsiaTheme="majorEastAsia" w:hAnsi="Times New Roman" w:cs="Times New Roman"/>
        </w:rPr>
        <w:t>inia Tech</w:t>
      </w:r>
    </w:p>
    <w:p w14:paraId="62EFB357" w14:textId="37837126" w:rsidR="001B07AE" w:rsidRPr="002479A9" w:rsidRDefault="005C05A3">
      <w:pPr>
        <w:rPr>
          <w:rFonts w:ascii="Times New Roman" w:eastAsiaTheme="majorEastAsia" w:hAnsi="Times New Roman" w:cs="Times New Roman"/>
        </w:rPr>
      </w:pPr>
      <w:hyperlink r:id="rId8" w:history="1">
        <w:r w:rsidR="00365FAE" w:rsidRPr="002479A9">
          <w:rPr>
            <w:rStyle w:val="Hyperlink"/>
            <w:rFonts w:ascii="Times New Roman" w:eastAsiaTheme="majorEastAsia" w:hAnsi="Times New Roman" w:cs="Times New Roman"/>
          </w:rPr>
          <w:t>myounghoonjone@vt.edu</w:t>
        </w:r>
      </w:hyperlink>
    </w:p>
    <w:p w14:paraId="34767424" w14:textId="55095ADD" w:rsidR="00F0090C" w:rsidRPr="002479A9" w:rsidRDefault="00F0090C">
      <w:pPr>
        <w:rPr>
          <w:rFonts w:ascii="Times New Roman" w:eastAsiaTheme="majorEastAsia" w:hAnsi="Times New Roman" w:cs="Times New Roman"/>
          <w:b/>
          <w:bCs/>
          <w:kern w:val="0"/>
          <w14:ligatures w14:val="none"/>
        </w:rPr>
      </w:pPr>
      <w:r w:rsidRPr="002479A9">
        <w:rPr>
          <w:rFonts w:eastAsiaTheme="majorEastAsia"/>
          <w:b/>
          <w:bCs/>
        </w:rPr>
        <w:br w:type="page"/>
      </w:r>
    </w:p>
    <w:p w14:paraId="4B55A0F5" w14:textId="6A65EBF1" w:rsidR="0040131E" w:rsidRPr="002479A9" w:rsidRDefault="0040131E" w:rsidP="0040131E">
      <w:pPr>
        <w:pStyle w:val="NormalWeb"/>
        <w:spacing w:line="480" w:lineRule="auto"/>
        <w:rPr>
          <w:rStyle w:val="Strong"/>
          <w:rFonts w:eastAsiaTheme="majorEastAsia"/>
        </w:rPr>
      </w:pPr>
      <w:r w:rsidRPr="002479A9">
        <w:rPr>
          <w:rStyle w:val="Strong"/>
          <w:rFonts w:eastAsiaTheme="majorEastAsia"/>
        </w:rPr>
        <w:lastRenderedPageBreak/>
        <w:t>Abstract</w:t>
      </w:r>
    </w:p>
    <w:p w14:paraId="49AFB789" w14:textId="74C2F317" w:rsidR="00DC07CC" w:rsidRPr="002479A9" w:rsidRDefault="00DC07CC" w:rsidP="00106180">
      <w:pPr>
        <w:pStyle w:val="NormalWeb"/>
        <w:spacing w:line="480" w:lineRule="auto"/>
        <w:ind w:firstLine="720"/>
        <w:rPr>
          <w:rStyle w:val="Strong"/>
          <w:rFonts w:eastAsiaTheme="majorEastAsia"/>
          <w:b w:val="0"/>
          <w:bCs w:val="0"/>
        </w:rPr>
      </w:pPr>
      <w:r w:rsidRPr="002479A9">
        <w:rPr>
          <w:rStyle w:val="Strong"/>
          <w:rFonts w:eastAsiaTheme="majorEastAsia"/>
          <w:b w:val="0"/>
          <w:bCs w:val="0"/>
        </w:rPr>
        <w:t xml:space="preserve">Over the past </w:t>
      </w:r>
      <w:r w:rsidR="00491519" w:rsidRPr="002479A9">
        <w:rPr>
          <w:rStyle w:val="Strong"/>
          <w:rFonts w:eastAsiaTheme="majorEastAsia"/>
          <w:b w:val="0"/>
          <w:bCs w:val="0"/>
        </w:rPr>
        <w:t xml:space="preserve">several </w:t>
      </w:r>
      <w:r w:rsidRPr="002479A9">
        <w:rPr>
          <w:rStyle w:val="Strong"/>
          <w:rFonts w:eastAsiaTheme="majorEastAsia"/>
          <w:b w:val="0"/>
          <w:bCs w:val="0"/>
        </w:rPr>
        <w:t>decade</w:t>
      </w:r>
      <w:r w:rsidR="00491519" w:rsidRPr="002479A9">
        <w:rPr>
          <w:rStyle w:val="Strong"/>
          <w:rFonts w:eastAsiaTheme="majorEastAsia"/>
          <w:b w:val="0"/>
          <w:bCs w:val="0"/>
        </w:rPr>
        <w:t>s</w:t>
      </w:r>
      <w:r w:rsidRPr="002479A9">
        <w:rPr>
          <w:rStyle w:val="Strong"/>
          <w:rFonts w:eastAsiaTheme="majorEastAsia"/>
          <w:b w:val="0"/>
          <w:bCs w:val="0"/>
        </w:rPr>
        <w:t xml:space="preserve">, robots have </w:t>
      </w:r>
      <w:r w:rsidR="00FC20E3" w:rsidRPr="002479A9">
        <w:rPr>
          <w:rStyle w:val="Strong"/>
          <w:rFonts w:eastAsiaTheme="majorEastAsia"/>
          <w:b w:val="0"/>
          <w:bCs w:val="0"/>
        </w:rPr>
        <w:t>gradually in</w:t>
      </w:r>
      <w:r w:rsidR="00EA7EC0" w:rsidRPr="002479A9">
        <w:rPr>
          <w:rStyle w:val="Strong"/>
          <w:rFonts w:eastAsiaTheme="majorEastAsia"/>
          <w:b w:val="0"/>
          <w:bCs w:val="0"/>
        </w:rPr>
        <w:t>filtrated our daily lives</w:t>
      </w:r>
      <w:r w:rsidRPr="002479A9">
        <w:rPr>
          <w:rStyle w:val="Strong"/>
          <w:rFonts w:eastAsiaTheme="majorEastAsia"/>
          <w:b w:val="0"/>
          <w:bCs w:val="0"/>
        </w:rPr>
        <w:t>, evolving from tools to</w:t>
      </w:r>
      <w:r w:rsidR="00EA7EC0" w:rsidRPr="002479A9">
        <w:rPr>
          <w:rStyle w:val="Strong"/>
          <w:rFonts w:eastAsiaTheme="majorEastAsia"/>
          <w:b w:val="0"/>
          <w:bCs w:val="0"/>
        </w:rPr>
        <w:t xml:space="preserve"> </w:t>
      </w:r>
      <w:r w:rsidR="005B21D6" w:rsidRPr="002479A9">
        <w:rPr>
          <w:rStyle w:val="Strong"/>
          <w:rFonts w:eastAsiaTheme="majorEastAsia"/>
          <w:b w:val="0"/>
          <w:bCs w:val="0"/>
        </w:rPr>
        <w:t>social companions</w:t>
      </w:r>
      <w:r w:rsidRPr="002479A9">
        <w:rPr>
          <w:rStyle w:val="Strong"/>
          <w:rFonts w:eastAsiaTheme="majorEastAsia"/>
          <w:b w:val="0"/>
          <w:bCs w:val="0"/>
        </w:rPr>
        <w:t xml:space="preserve">. </w:t>
      </w:r>
      <w:r w:rsidR="00647A03" w:rsidRPr="002479A9">
        <w:rPr>
          <w:rStyle w:val="Strong"/>
          <w:rFonts w:eastAsiaTheme="majorEastAsia"/>
          <w:b w:val="0"/>
          <w:bCs w:val="0"/>
        </w:rPr>
        <w:t xml:space="preserve">With </w:t>
      </w:r>
      <w:r w:rsidR="00834896" w:rsidRPr="002479A9">
        <w:rPr>
          <w:rStyle w:val="Strong"/>
          <w:rFonts w:eastAsiaTheme="majorEastAsia"/>
          <w:b w:val="0"/>
          <w:bCs w:val="0"/>
        </w:rPr>
        <w:t xml:space="preserve">more robots and artificial intelligence agents becoming capable of engaging in social and emotional interactions, investigating the </w:t>
      </w:r>
      <w:r w:rsidR="00E90F79" w:rsidRPr="002479A9">
        <w:rPr>
          <w:rStyle w:val="Strong"/>
          <w:rFonts w:eastAsiaTheme="majorEastAsia"/>
          <w:b w:val="0"/>
          <w:bCs w:val="0"/>
        </w:rPr>
        <w:t>dynamics behind these relationships is becoming increasingly relevant.</w:t>
      </w:r>
      <w:r w:rsidRPr="002479A9">
        <w:rPr>
          <w:rStyle w:val="Strong"/>
          <w:rFonts w:eastAsiaTheme="majorEastAsia"/>
          <w:b w:val="0"/>
          <w:bCs w:val="0"/>
        </w:rPr>
        <w:t xml:space="preserve"> </w:t>
      </w:r>
      <w:r w:rsidR="00C02953" w:rsidRPr="002479A9">
        <w:rPr>
          <w:rStyle w:val="Strong"/>
          <w:rFonts w:eastAsiaTheme="majorEastAsia"/>
          <w:b w:val="0"/>
          <w:bCs w:val="0"/>
        </w:rPr>
        <w:t xml:space="preserve">Despite increasing interests, little research has conducted systematic research to unpack their underlying mechanisms. </w:t>
      </w:r>
      <w:r w:rsidR="008D5B13" w:rsidRPr="002479A9">
        <w:rPr>
          <w:rStyle w:val="Strong"/>
          <w:rFonts w:eastAsiaTheme="majorEastAsia"/>
          <w:b w:val="0"/>
          <w:bCs w:val="0"/>
        </w:rPr>
        <w:t xml:space="preserve">Utilizing the PRISMA framework, this review systematically examined attachment within Human-Robot Interaction (HRI) from </w:t>
      </w:r>
      <w:r w:rsidR="00ED5736" w:rsidRPr="002479A9">
        <w:rPr>
          <w:rStyle w:val="Strong"/>
          <w:rFonts w:eastAsiaTheme="majorEastAsia"/>
          <w:b w:val="0"/>
          <w:bCs w:val="0"/>
        </w:rPr>
        <w:t>30</w:t>
      </w:r>
      <w:r w:rsidR="008D5B13" w:rsidRPr="002479A9">
        <w:rPr>
          <w:rStyle w:val="Strong"/>
          <w:rFonts w:eastAsiaTheme="majorEastAsia"/>
          <w:b w:val="0"/>
          <w:bCs w:val="0"/>
        </w:rPr>
        <w:t xml:space="preserve"> studies, by synthesizing research on human-robot emotional bonds from the last 15 years. </w:t>
      </w:r>
      <w:r w:rsidR="007E2387" w:rsidRPr="002479A9">
        <w:rPr>
          <w:rStyle w:val="Strong"/>
          <w:rFonts w:eastAsiaTheme="majorEastAsia"/>
          <w:b w:val="0"/>
          <w:bCs w:val="0"/>
        </w:rPr>
        <w:t>This</w:t>
      </w:r>
      <w:r w:rsidRPr="002479A9">
        <w:rPr>
          <w:rStyle w:val="Strong"/>
          <w:rFonts w:eastAsiaTheme="majorEastAsia"/>
          <w:b w:val="0"/>
          <w:bCs w:val="0"/>
        </w:rPr>
        <w:t xml:space="preserve"> review highlights the </w:t>
      </w:r>
      <w:r w:rsidR="00A47BF2" w:rsidRPr="002479A9">
        <w:rPr>
          <w:rStyle w:val="Strong"/>
          <w:rFonts w:eastAsiaTheme="majorEastAsia"/>
          <w:b w:val="0"/>
          <w:bCs w:val="0"/>
        </w:rPr>
        <w:t>need</w:t>
      </w:r>
      <w:r w:rsidRPr="002479A9">
        <w:rPr>
          <w:rStyle w:val="Strong"/>
          <w:rFonts w:eastAsiaTheme="majorEastAsia"/>
          <w:b w:val="0"/>
          <w:bCs w:val="0"/>
        </w:rPr>
        <w:t xml:space="preserve"> of integrating traditional psychological attachment theories to deepen our comprehension of these relationships. It also identifies gaps in current methodologies and suggests directions for future research, emphasizing the importance of grounding these studies in established psychological frameworks to better understand and facilitate these evolving human-robot</w:t>
      </w:r>
      <w:r w:rsidR="00C02953" w:rsidRPr="002479A9">
        <w:rPr>
          <w:rStyle w:val="Strong"/>
          <w:rFonts w:eastAsiaTheme="majorEastAsia"/>
          <w:b w:val="0"/>
          <w:bCs w:val="0"/>
        </w:rPr>
        <w:t xml:space="preserve"> relationships</w:t>
      </w:r>
      <w:r w:rsidRPr="002479A9">
        <w:rPr>
          <w:rStyle w:val="Strong"/>
          <w:rFonts w:eastAsiaTheme="majorEastAsia"/>
          <w:b w:val="0"/>
          <w:bCs w:val="0"/>
        </w:rPr>
        <w:t>.</w:t>
      </w:r>
    </w:p>
    <w:p w14:paraId="0B991D5F" w14:textId="437405A4" w:rsidR="00506B5F" w:rsidRPr="002479A9" w:rsidRDefault="00DC07CC" w:rsidP="00106180">
      <w:pPr>
        <w:pStyle w:val="NormalWeb"/>
        <w:spacing w:line="480" w:lineRule="auto"/>
        <w:ind w:firstLine="720"/>
        <w:rPr>
          <w:rStyle w:val="Strong"/>
          <w:rFonts w:eastAsiaTheme="majorEastAsia"/>
          <w:b w:val="0"/>
          <w:bCs w:val="0"/>
        </w:rPr>
      </w:pPr>
      <w:r w:rsidRPr="002479A9">
        <w:rPr>
          <w:rStyle w:val="Strong"/>
          <w:rFonts w:eastAsiaTheme="majorEastAsia"/>
          <w:b w:val="0"/>
          <w:bCs w:val="0"/>
        </w:rPr>
        <w:t xml:space="preserve">Keywords: </w:t>
      </w:r>
      <w:r w:rsidR="00452D30" w:rsidRPr="002479A9">
        <w:rPr>
          <w:rStyle w:val="Strong"/>
          <w:rFonts w:eastAsiaTheme="majorEastAsia"/>
          <w:b w:val="0"/>
          <w:bCs w:val="0"/>
        </w:rPr>
        <w:t xml:space="preserve">human-robot interaction, </w:t>
      </w:r>
      <w:r w:rsidR="00D339E3" w:rsidRPr="002479A9">
        <w:rPr>
          <w:rStyle w:val="Strong"/>
          <w:rFonts w:eastAsiaTheme="majorEastAsia"/>
          <w:b w:val="0"/>
          <w:bCs w:val="0"/>
        </w:rPr>
        <w:t>attachment</w:t>
      </w:r>
      <w:r w:rsidR="00452D30" w:rsidRPr="002479A9">
        <w:rPr>
          <w:rStyle w:val="Strong"/>
          <w:rFonts w:eastAsiaTheme="majorEastAsia"/>
          <w:b w:val="0"/>
          <w:bCs w:val="0"/>
        </w:rPr>
        <w:t xml:space="preserve"> theory</w:t>
      </w:r>
      <w:r w:rsidR="00D339E3" w:rsidRPr="002479A9">
        <w:rPr>
          <w:rStyle w:val="Strong"/>
          <w:rFonts w:eastAsiaTheme="majorEastAsia"/>
          <w:b w:val="0"/>
          <w:bCs w:val="0"/>
        </w:rPr>
        <w:t xml:space="preserve">, </w:t>
      </w:r>
      <w:r w:rsidR="00452D30" w:rsidRPr="002479A9">
        <w:rPr>
          <w:rStyle w:val="Strong"/>
          <w:rFonts w:eastAsiaTheme="majorEastAsia"/>
          <w:b w:val="0"/>
          <w:bCs w:val="0"/>
        </w:rPr>
        <w:t>emotional bonds</w:t>
      </w:r>
      <w:r w:rsidR="00506B5F" w:rsidRPr="002479A9">
        <w:rPr>
          <w:rStyle w:val="Strong"/>
          <w:rFonts w:eastAsiaTheme="majorEastAsia"/>
          <w:b w:val="0"/>
          <w:bCs w:val="0"/>
        </w:rPr>
        <w:br w:type="page"/>
      </w:r>
    </w:p>
    <w:p w14:paraId="2F0CB03F" w14:textId="4A556926" w:rsidR="0040131E" w:rsidRPr="002479A9" w:rsidRDefault="0040131E" w:rsidP="00DC07CC">
      <w:pPr>
        <w:pStyle w:val="NormalWeb"/>
        <w:spacing w:line="480" w:lineRule="auto"/>
      </w:pPr>
      <w:r w:rsidRPr="002479A9">
        <w:rPr>
          <w:rStyle w:val="Strong"/>
          <w:rFonts w:eastAsiaTheme="majorEastAsia"/>
        </w:rPr>
        <w:lastRenderedPageBreak/>
        <w:t>Introduction</w:t>
      </w:r>
    </w:p>
    <w:p w14:paraId="14D2212E" w14:textId="4C159F63" w:rsidR="0040131E" w:rsidRPr="002479A9" w:rsidRDefault="0040131E" w:rsidP="0040131E">
      <w:pPr>
        <w:pStyle w:val="NormalWeb"/>
        <w:spacing w:line="480" w:lineRule="auto"/>
      </w:pPr>
      <w:r w:rsidRPr="002479A9">
        <w:t xml:space="preserve">         In today’s technological landscape, robots and AI systems are becoming not only more advanced but also more common in our daily lives, transforming our interactions with these technologies. Robots are no longer confined to industrial or functional roles but now also serve as </w:t>
      </w:r>
      <w:r w:rsidR="00124603" w:rsidRPr="002479A9">
        <w:t>at</w:t>
      </w:r>
      <w:r w:rsidRPr="002479A9">
        <w:t>-home assistants, social companions, and facilitators in educational and therapeutic settings. As relationships between humans and robots become more complex and intimate, it is important to have a deeper understanding of the dynamics underlying these relationships. Attachment is a core aspect of understanding human-human relationships; however, it is also becoming an increasingly relevant topic to study within the context of human-robot relationships. Understanding attachment in Human-Robot Interaction (HRI) offers insights into the psychological, social, and ethical implications of these technologies. By investigating how attachment manifests in HRI, designers and developers can be better informed about the development of future robotic systems</w:t>
      </w:r>
      <w:r w:rsidR="008B5695" w:rsidRPr="002479A9">
        <w:t xml:space="preserve">. </w:t>
      </w:r>
      <w:r w:rsidR="00283121" w:rsidRPr="002479A9">
        <w:t>While developing a new theory specific to HRI is beyond the scope of this review, the present study draws on well-established psychological models, such as Bowlby and Ainsworth’s attachment theory (</w:t>
      </w:r>
      <w:r w:rsidR="00C30DA3" w:rsidRPr="002479A9">
        <w:t>Bowlby, 1969; Ainsworth, 1970</w:t>
      </w:r>
      <w:r w:rsidR="00283121" w:rsidRPr="002479A9">
        <w:t xml:space="preserve">), to examine the existing dynamics and guide future research. </w:t>
      </w:r>
      <w:r w:rsidRPr="002479A9">
        <w:t xml:space="preserve">The subsequent sections of </w:t>
      </w:r>
      <w:r w:rsidR="007752C7" w:rsidRPr="002479A9">
        <w:t xml:space="preserve">this </w:t>
      </w:r>
      <w:r w:rsidRPr="002479A9">
        <w:t xml:space="preserve">review paper will explore the foundations of attachment theory across different relationships, </w:t>
      </w:r>
      <w:r w:rsidR="006914A3" w:rsidRPr="002479A9">
        <w:t xml:space="preserve">synthesize findings from </w:t>
      </w:r>
      <w:r w:rsidR="00ED5736" w:rsidRPr="002479A9">
        <w:t>30</w:t>
      </w:r>
      <w:r w:rsidR="006914A3" w:rsidRPr="002479A9">
        <w:t xml:space="preserve"> studies on human-robot emotional bonds, identify key factors influencing attachment formation, and evaluate the methodologies used to measure emotional attachments in HRI</w:t>
      </w:r>
      <w:r w:rsidR="00D70FB0" w:rsidRPr="002479A9">
        <w:t xml:space="preserve">. </w:t>
      </w:r>
      <w:r w:rsidR="007752C7" w:rsidRPr="002479A9">
        <w:t xml:space="preserve">Furthermore, the current paper will highlight gaps in current research and propose a methodology for assessing human-robot attachment, grounded in established psychological frameworks and theory. </w:t>
      </w:r>
    </w:p>
    <w:p w14:paraId="5C4F8F57" w14:textId="77777777" w:rsidR="0040131E" w:rsidRPr="002479A9" w:rsidRDefault="0040131E" w:rsidP="0040131E">
      <w:pPr>
        <w:pStyle w:val="NormalWeb"/>
        <w:spacing w:line="480" w:lineRule="auto"/>
      </w:pPr>
      <w:r w:rsidRPr="002479A9">
        <w:rPr>
          <w:rStyle w:val="Strong"/>
          <w:rFonts w:eastAsiaTheme="majorEastAsia"/>
        </w:rPr>
        <w:lastRenderedPageBreak/>
        <w:t>Related Work</w:t>
      </w:r>
    </w:p>
    <w:p w14:paraId="733AEE32" w14:textId="77777777" w:rsidR="0040131E" w:rsidRPr="002479A9" w:rsidRDefault="0040131E" w:rsidP="0040131E">
      <w:pPr>
        <w:pStyle w:val="NormalWeb"/>
        <w:spacing w:line="480" w:lineRule="auto"/>
      </w:pPr>
      <w:r w:rsidRPr="002479A9">
        <w:rPr>
          <w:rStyle w:val="Emphasis"/>
          <w:rFonts w:eastAsiaTheme="majorEastAsia"/>
        </w:rPr>
        <w:t>Human-Human Attachment in Development</w:t>
      </w:r>
    </w:p>
    <w:p w14:paraId="36D0DC17" w14:textId="2CA67042" w:rsidR="0040131E" w:rsidRPr="002479A9" w:rsidRDefault="0040131E" w:rsidP="0040131E">
      <w:pPr>
        <w:pStyle w:val="NormalWeb"/>
        <w:spacing w:line="480" w:lineRule="auto"/>
        <w:ind w:firstLine="720"/>
      </w:pPr>
      <w:r w:rsidRPr="002479A9">
        <w:t>Attachment has been extensively studied in human relationships with the foundational framework proposed by John Bowlby and Mary Ainsworth in the mid-20th century. Attachment theory was initially created to explain caregiver-child relationships, emphasizing the caregiver’s role in providing security for a child’s emotional and social development (</w:t>
      </w:r>
      <w:r w:rsidR="00CE62B6" w:rsidRPr="002479A9">
        <w:t>Bowlby</w:t>
      </w:r>
      <w:r w:rsidRPr="002479A9">
        <w:t xml:space="preserve">, 1969). Bowlby </w:t>
      </w:r>
      <w:r w:rsidR="00755B18" w:rsidRPr="002479A9">
        <w:t>hypothesized</w:t>
      </w:r>
      <w:r w:rsidRPr="002479A9">
        <w:t xml:space="preserve"> that infants have a need to form strong bonds with their primary caregivers, typically </w:t>
      </w:r>
      <w:r w:rsidR="00EE69EF" w:rsidRPr="002479A9">
        <w:t>mother or father figures</w:t>
      </w:r>
      <w:r w:rsidR="00834985" w:rsidRPr="002479A9">
        <w:t>, and t</w:t>
      </w:r>
      <w:r w:rsidRPr="002479A9">
        <w:t xml:space="preserve">hese bonds serve as a “secure base” </w:t>
      </w:r>
      <w:r w:rsidR="00BC7F4F" w:rsidRPr="002479A9">
        <w:t xml:space="preserve">allowing the child to safely explore new environments and </w:t>
      </w:r>
      <w:r w:rsidRPr="002479A9">
        <w:t xml:space="preserve">regulate their emotions. Bowlby proposed that the quality of these early attachments influences an individual’s “internal working models”, or mental representations, </w:t>
      </w:r>
      <w:r w:rsidR="000A4C25" w:rsidRPr="002479A9">
        <w:t xml:space="preserve">which </w:t>
      </w:r>
      <w:r w:rsidRPr="002479A9">
        <w:t xml:space="preserve">shape how </w:t>
      </w:r>
      <w:r w:rsidR="00834985" w:rsidRPr="002479A9">
        <w:t>people</w:t>
      </w:r>
      <w:r w:rsidRPr="002479A9">
        <w:t xml:space="preserve"> approach and interact with others throughout their lives. </w:t>
      </w:r>
    </w:p>
    <w:p w14:paraId="059835CD" w14:textId="50523643" w:rsidR="0040131E" w:rsidRPr="002479A9" w:rsidRDefault="00A33ED5" w:rsidP="0040131E">
      <w:pPr>
        <w:pStyle w:val="NormalWeb"/>
        <w:spacing w:line="480" w:lineRule="auto"/>
        <w:ind w:firstLine="720"/>
      </w:pPr>
      <w:r w:rsidRPr="002479A9">
        <w:t>Attachment as described by Bowlby in the context o</w:t>
      </w:r>
      <w:r w:rsidR="002200DA" w:rsidRPr="002479A9">
        <w:t xml:space="preserve">f his theory has been defined </w:t>
      </w:r>
      <w:r w:rsidR="004B4717" w:rsidRPr="002479A9">
        <w:t>as</w:t>
      </w:r>
      <w:r w:rsidR="002200DA" w:rsidRPr="002479A9">
        <w:t xml:space="preserve"> the deep </w:t>
      </w:r>
      <w:r w:rsidR="00D47152" w:rsidRPr="002479A9">
        <w:t>and enduring emotional bond</w:t>
      </w:r>
      <w:r w:rsidR="002200DA" w:rsidRPr="002479A9">
        <w:t xml:space="preserve"> that connects one person to another across time and space </w:t>
      </w:r>
      <w:r w:rsidR="00D47152" w:rsidRPr="002479A9">
        <w:t>(Bowlby, 1969</w:t>
      </w:r>
      <w:r w:rsidR="004B4717" w:rsidRPr="002479A9">
        <w:t>; Ainsworth, 19</w:t>
      </w:r>
      <w:r w:rsidR="00496781" w:rsidRPr="002479A9">
        <w:t>82</w:t>
      </w:r>
      <w:r w:rsidR="004B4717" w:rsidRPr="002479A9">
        <w:t xml:space="preserve">). </w:t>
      </w:r>
      <w:r w:rsidR="0040131E" w:rsidRPr="002479A9">
        <w:t>Ainsworth (</w:t>
      </w:r>
      <w:r w:rsidR="00834985" w:rsidRPr="002479A9">
        <w:t>1970</w:t>
      </w:r>
      <w:r w:rsidR="0040131E" w:rsidRPr="002479A9">
        <w:t xml:space="preserve">) expanded Bowlby’s theory and identified four key behaviors that exemplify attachment to an attachment figure: 1) </w:t>
      </w:r>
      <w:r w:rsidR="00DD7C66" w:rsidRPr="002479A9">
        <w:t>viewing the attachment figure as a secure base, a source of support that allows for new explorations</w:t>
      </w:r>
      <w:r w:rsidR="000A5C07" w:rsidRPr="002479A9">
        <w:t xml:space="preserve">; 2) using the attachment figure as </w:t>
      </w:r>
      <w:r w:rsidR="00C02953" w:rsidRPr="002479A9">
        <w:t xml:space="preserve">a </w:t>
      </w:r>
      <w:r w:rsidR="000A5C07" w:rsidRPr="002479A9">
        <w:t>safe haven, which includes seeking emotional support and comfort when feeling threatened by the environment; 3) seeking and maintaining proximity, which include</w:t>
      </w:r>
      <w:r w:rsidR="00275B02" w:rsidRPr="002479A9">
        <w:t xml:space="preserve">d closeness to the attachment figure; and 4) experiencing distress upon separation. </w:t>
      </w:r>
    </w:p>
    <w:p w14:paraId="3B54ABFA" w14:textId="77777777" w:rsidR="0040131E" w:rsidRPr="002479A9" w:rsidRDefault="0040131E" w:rsidP="0040131E">
      <w:pPr>
        <w:pStyle w:val="NormalWeb"/>
        <w:spacing w:line="480" w:lineRule="auto"/>
      </w:pPr>
      <w:r w:rsidRPr="002479A9">
        <w:rPr>
          <w:rStyle w:val="Emphasis"/>
          <w:rFonts w:eastAsiaTheme="majorEastAsia"/>
        </w:rPr>
        <w:t>Human-Human Attachment in Adulthood</w:t>
      </w:r>
    </w:p>
    <w:p w14:paraId="3A5659A2" w14:textId="1DD4519D" w:rsidR="0040131E" w:rsidRPr="002479A9" w:rsidRDefault="0040131E" w:rsidP="0040131E">
      <w:pPr>
        <w:pStyle w:val="NormalWeb"/>
        <w:spacing w:line="480" w:lineRule="auto"/>
        <w:ind w:firstLine="720"/>
      </w:pPr>
      <w:r w:rsidRPr="002479A9">
        <w:lastRenderedPageBreak/>
        <w:t>Building upon Bowlby and Ainsworth’s framework, researchers like Hazan and Shaver (19</w:t>
      </w:r>
      <w:r w:rsidR="00400475" w:rsidRPr="002479A9">
        <w:t>94</w:t>
      </w:r>
      <w:r w:rsidRPr="002479A9">
        <w:t xml:space="preserve">) posited that attachment figures change over the course of development, with various individuals being able to fulfill </w:t>
      </w:r>
      <w:r w:rsidR="00FC375E" w:rsidRPr="002479A9">
        <w:t>people’s</w:t>
      </w:r>
      <w:r w:rsidRPr="002479A9">
        <w:t xml:space="preserve"> attachment needs. For example, siblings can provide companionship and emotional support, especially in instances where there are no strong, secure caregiving relationships. Peer</w:t>
      </w:r>
      <w:r w:rsidR="00651C77" w:rsidRPr="002479A9">
        <w:t xml:space="preserve"> relationships also become </w:t>
      </w:r>
      <w:r w:rsidRPr="002479A9">
        <w:t xml:space="preserve">increasingly important during childhood and adolescence, </w:t>
      </w:r>
      <w:r w:rsidR="00651C77" w:rsidRPr="002479A9">
        <w:t xml:space="preserve">as they are highly involved in shaping social skills, </w:t>
      </w:r>
      <w:r w:rsidR="00BD05E3" w:rsidRPr="002479A9">
        <w:t xml:space="preserve">provide guidance for a sense of self and identity, as well as developing </w:t>
      </w:r>
      <w:r w:rsidRPr="002479A9">
        <w:t>self-esteem (</w:t>
      </w:r>
      <w:r w:rsidR="00834985" w:rsidRPr="002479A9">
        <w:t>Weiss, 1982</w:t>
      </w:r>
      <w:r w:rsidRPr="002479A9">
        <w:t xml:space="preserve">). As individuals move into adulthood, romantic partners often </w:t>
      </w:r>
      <w:r w:rsidR="00C15013" w:rsidRPr="002479A9">
        <w:t>morph into being primary</w:t>
      </w:r>
      <w:r w:rsidRPr="002479A9">
        <w:t xml:space="preserve"> attachment figures, fulfilling emotional needs and providing a sense of security and belonging (</w:t>
      </w:r>
      <w:r w:rsidR="00123C08" w:rsidRPr="002479A9">
        <w:t>Simpson &amp; Rholes, 2010</w:t>
      </w:r>
      <w:r w:rsidRPr="002479A9">
        <w:t>).</w:t>
      </w:r>
    </w:p>
    <w:p w14:paraId="1DB95E17" w14:textId="1F07C8C3" w:rsidR="0040131E" w:rsidRPr="002479A9" w:rsidRDefault="0040131E" w:rsidP="0040131E">
      <w:pPr>
        <w:pStyle w:val="NormalWeb"/>
        <w:spacing w:line="480" w:lineRule="auto"/>
        <w:ind w:firstLine="720"/>
      </w:pPr>
      <w:r w:rsidRPr="002479A9">
        <w:t xml:space="preserve">In early childhood, the attachment process is largely one-sided, with the adult caregiver providing care without expecting it in return. As people grow into adulthood, however, attachment relationships tend to become mutual and reciprocal, with both parties giving and receiving support (Hazan and Shaver, </w:t>
      </w:r>
      <w:r w:rsidR="00F771E9" w:rsidRPr="002479A9">
        <w:t>1994</w:t>
      </w:r>
      <w:r w:rsidRPr="002479A9">
        <w:t xml:space="preserve">; </w:t>
      </w:r>
      <w:r w:rsidR="00834985" w:rsidRPr="002479A9">
        <w:t>Ainsworth, 1978</w:t>
      </w:r>
      <w:r w:rsidRPr="002479A9">
        <w:t>). </w:t>
      </w:r>
    </w:p>
    <w:p w14:paraId="6B5B61B5" w14:textId="77777777" w:rsidR="0040131E" w:rsidRPr="002479A9" w:rsidRDefault="0040131E" w:rsidP="0040131E">
      <w:pPr>
        <w:pStyle w:val="NormalWeb"/>
        <w:spacing w:line="480" w:lineRule="auto"/>
      </w:pPr>
      <w:r w:rsidRPr="002479A9">
        <w:rPr>
          <w:rStyle w:val="Emphasis"/>
          <w:rFonts w:eastAsiaTheme="majorEastAsia"/>
        </w:rPr>
        <w:t>Human-Pet Attachment</w:t>
      </w:r>
    </w:p>
    <w:p w14:paraId="2BC0564A" w14:textId="7CF8852C" w:rsidR="0040131E" w:rsidRPr="002479A9" w:rsidRDefault="0040131E" w:rsidP="0040131E">
      <w:pPr>
        <w:pStyle w:val="NormalWeb"/>
        <w:spacing w:line="480" w:lineRule="auto"/>
        <w:ind w:firstLine="720"/>
      </w:pPr>
      <w:r w:rsidRPr="002479A9">
        <w:t xml:space="preserve">Recent research has also found evidence that pets are able to serve as </w:t>
      </w:r>
      <w:r w:rsidR="00D03325" w:rsidRPr="002479A9">
        <w:t xml:space="preserve">people’s </w:t>
      </w:r>
      <w:r w:rsidRPr="002479A9">
        <w:t>attachment figures and mirror bonds found in human-human relationships. Research by Kurdek (2008</w:t>
      </w:r>
      <w:r w:rsidR="009D2408" w:rsidRPr="002479A9">
        <w:t>, 2009</w:t>
      </w:r>
      <w:r w:rsidRPr="002479A9">
        <w:t xml:space="preserve">) </w:t>
      </w:r>
      <w:r w:rsidR="008E090A" w:rsidRPr="002479A9">
        <w:t>indicated</w:t>
      </w:r>
      <w:r w:rsidRPr="002479A9">
        <w:t xml:space="preserve"> that pets, particularly cats and dogs, provide their owners with a sense of companionship and emotional stability that reflect aspects of human-human attachment dynamics. Pets fulfill roles not only as companions but also as family members, actively participating in daily routines and contributing to </w:t>
      </w:r>
      <w:r w:rsidR="001A73AC" w:rsidRPr="002479A9">
        <w:t xml:space="preserve">their </w:t>
      </w:r>
      <w:r w:rsidRPr="002479A9">
        <w:t xml:space="preserve">owners’ social lives. Research has also shown that individuals with very strong attachments to their pets perceive their pets as their </w:t>
      </w:r>
      <w:r w:rsidRPr="002479A9">
        <w:lastRenderedPageBreak/>
        <w:t xml:space="preserve">primary attachment figure, </w:t>
      </w:r>
      <w:r w:rsidR="00123C08" w:rsidRPr="002479A9">
        <w:t>reporting</w:t>
      </w:r>
      <w:r w:rsidRPr="002479A9">
        <w:t xml:space="preserve"> all four attachment </w:t>
      </w:r>
      <w:r w:rsidR="00123C08" w:rsidRPr="002479A9">
        <w:t xml:space="preserve">behaviors </w:t>
      </w:r>
      <w:r w:rsidRPr="002479A9">
        <w:t>over and above other human relationships (Meehan et al., 2017).</w:t>
      </w:r>
    </w:p>
    <w:p w14:paraId="0CBB2057" w14:textId="54D16985" w:rsidR="0040131E" w:rsidRPr="002479A9" w:rsidRDefault="0040131E" w:rsidP="0040131E">
      <w:pPr>
        <w:pStyle w:val="NormalWeb"/>
        <w:spacing w:line="480" w:lineRule="auto"/>
        <w:ind w:firstLine="720"/>
      </w:pPr>
      <w:r w:rsidRPr="002479A9">
        <w:t>In human-pet relationships, caregiving is somewhat unidirectional but involves more emotional reciprocity than the relationships in early human development. Owners provide for their pets’ basic needs</w:t>
      </w:r>
      <w:r w:rsidR="00123C08" w:rsidRPr="002479A9">
        <w:t xml:space="preserve">, such as </w:t>
      </w:r>
      <w:r w:rsidRPr="002479A9">
        <w:t>food, shelter, healthcare</w:t>
      </w:r>
      <w:r w:rsidR="00123C08" w:rsidRPr="002479A9">
        <w:t xml:space="preserve">, </w:t>
      </w:r>
      <w:r w:rsidRPr="002479A9">
        <w:t>but also engage with them emotionally by playing, cuddling, and communicating. Pets respond to this care by offering companionship, loyalty, and affection, contributing to their owners’ emotional well-being (</w:t>
      </w:r>
      <w:r w:rsidR="00123C08" w:rsidRPr="002479A9">
        <w:t>Friedmann, 2013; Bao &amp; Schreer, 2016</w:t>
      </w:r>
      <w:r w:rsidRPr="002479A9">
        <w:t>).</w:t>
      </w:r>
    </w:p>
    <w:p w14:paraId="01D459B7" w14:textId="77777777" w:rsidR="0040131E" w:rsidRPr="002479A9" w:rsidRDefault="0040131E" w:rsidP="0040131E">
      <w:pPr>
        <w:pStyle w:val="NormalWeb"/>
        <w:spacing w:line="480" w:lineRule="auto"/>
      </w:pPr>
      <w:r w:rsidRPr="002479A9">
        <w:rPr>
          <w:rStyle w:val="Emphasis"/>
          <w:rFonts w:eastAsiaTheme="majorEastAsia"/>
        </w:rPr>
        <w:t>Human-Object Attachment</w:t>
      </w:r>
    </w:p>
    <w:p w14:paraId="3BC60504" w14:textId="0AEA0E08" w:rsidR="0040131E" w:rsidRPr="002479A9" w:rsidRDefault="0040131E" w:rsidP="0040131E">
      <w:pPr>
        <w:pStyle w:val="NormalWeb"/>
        <w:spacing w:line="480" w:lineRule="auto"/>
        <w:ind w:firstLine="720"/>
      </w:pPr>
      <w:r w:rsidRPr="002479A9">
        <w:t>Attachment is also not limited to living beings. Attachment to inanimate objects such as toys</w:t>
      </w:r>
      <w:r w:rsidR="001062D5" w:rsidRPr="002479A9">
        <w:t xml:space="preserve"> </w:t>
      </w:r>
      <w:r w:rsidR="00A16E3E" w:rsidRPr="002479A9">
        <w:t>or</w:t>
      </w:r>
      <w:r w:rsidRPr="002479A9">
        <w:t> </w:t>
      </w:r>
      <w:r w:rsidR="00A16E3E" w:rsidRPr="002479A9">
        <w:t>cars</w:t>
      </w:r>
      <w:r w:rsidRPr="002479A9">
        <w:t xml:space="preserve"> can significantly impact emotional well-being</w:t>
      </w:r>
      <w:r w:rsidR="00123C08" w:rsidRPr="002479A9">
        <w:t xml:space="preserve"> (Bell &amp; Spikins, 2018)</w:t>
      </w:r>
      <w:r w:rsidRPr="002479A9">
        <w:t>. Unlike the dynamic relationship observed with pets, human-object attachment typically involves inanimate objects that hold significant sentimental value</w:t>
      </w:r>
      <w:r w:rsidR="00123C08" w:rsidRPr="002479A9">
        <w:t xml:space="preserve"> (Wan &amp; Chen, 2021)</w:t>
      </w:r>
      <w:r w:rsidRPr="002479A9">
        <w:t xml:space="preserve">. </w:t>
      </w:r>
      <w:r w:rsidR="00A16E3E" w:rsidRPr="002479A9">
        <w:t xml:space="preserve">Meaningful objects are often associated with </w:t>
      </w:r>
      <w:r w:rsidRPr="002479A9">
        <w:t>important life events or personal achievements</w:t>
      </w:r>
      <w:r w:rsidR="002F48A2" w:rsidRPr="002479A9">
        <w:t xml:space="preserve"> (Dozier &amp; Ayers, </w:t>
      </w:r>
      <w:r w:rsidR="0017630B" w:rsidRPr="002479A9">
        <w:t>2021)</w:t>
      </w:r>
      <w:r w:rsidRPr="002479A9">
        <w:t>. According to Belk (</w:t>
      </w:r>
      <w:r w:rsidR="00AB6119" w:rsidRPr="002479A9">
        <w:t>1988</w:t>
      </w:r>
      <w:r w:rsidRPr="002479A9">
        <w:t>), objects can become repositories of personal history or emotional investments, acting as symbols of identity or continuity in one’s life.</w:t>
      </w:r>
    </w:p>
    <w:p w14:paraId="0794864A" w14:textId="53C042F5" w:rsidR="0040131E" w:rsidRPr="002479A9" w:rsidRDefault="0040131E" w:rsidP="0040131E">
      <w:pPr>
        <w:pStyle w:val="NormalWeb"/>
        <w:spacing w:line="480" w:lineRule="auto"/>
        <w:ind w:firstLine="720"/>
      </w:pPr>
      <w:r w:rsidRPr="002479A9">
        <w:t xml:space="preserve">Caregiving in the context of human-object attachment is not about meeting the object’s needs but is more about maintaining or preserving the object due to its sentimental value. Individuals might care for objects by keeping them safe, maintaining them in good condition, or placing them in prominent locations to reminisce about personal histories or significant life </w:t>
      </w:r>
      <w:r w:rsidRPr="002479A9">
        <w:lastRenderedPageBreak/>
        <w:t>events. The object itself does not reciprocate</w:t>
      </w:r>
      <w:r w:rsidR="0064406F" w:rsidRPr="002479A9">
        <w:t xml:space="preserve"> care</w:t>
      </w:r>
      <w:r w:rsidRPr="002479A9">
        <w:t xml:space="preserve"> but </w:t>
      </w:r>
      <w:r w:rsidR="00AB6119" w:rsidRPr="002479A9">
        <w:t>may serve</w:t>
      </w:r>
      <w:r w:rsidRPr="002479A9">
        <w:t xml:space="preserve"> as a </w:t>
      </w:r>
      <w:r w:rsidR="00AB6119" w:rsidRPr="002479A9">
        <w:t>symbol</w:t>
      </w:r>
      <w:r w:rsidRPr="002479A9">
        <w:t xml:space="preserve"> of emotional investment (</w:t>
      </w:r>
      <w:r w:rsidR="00AB6119" w:rsidRPr="002479A9">
        <w:t>Belk, 1988</w:t>
      </w:r>
      <w:r w:rsidRPr="002479A9">
        <w:t>).</w:t>
      </w:r>
    </w:p>
    <w:p w14:paraId="59B320BD" w14:textId="77777777" w:rsidR="00515F69" w:rsidRPr="002479A9" w:rsidRDefault="00515F69" w:rsidP="009173F3">
      <w:pPr>
        <w:pStyle w:val="NormalWeb"/>
        <w:spacing w:line="480" w:lineRule="auto"/>
        <w:jc w:val="center"/>
        <w:rPr>
          <w:rStyle w:val="Emphasis"/>
          <w:rFonts w:eastAsiaTheme="majorEastAsia"/>
        </w:rPr>
      </w:pPr>
      <w:r w:rsidRPr="002479A9">
        <w:rPr>
          <w:rFonts w:eastAsiaTheme="majorEastAsia"/>
          <w:i/>
          <w:iCs/>
          <w:noProof/>
          <w14:ligatures w14:val="standardContextual"/>
        </w:rPr>
        <w:drawing>
          <wp:inline distT="0" distB="0" distL="0" distR="0" wp14:anchorId="621544E7" wp14:editId="4A5BD8F2">
            <wp:extent cx="3899002" cy="4400582"/>
            <wp:effectExtent l="0" t="0" r="6350" b="0"/>
            <wp:docPr id="1110858113"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858113" name="Picture 2" descr="A screenshot of a cell phone&#10;&#10;Description automatically generated"/>
                    <pic:cNvPicPr/>
                  </pic:nvPicPr>
                  <pic:blipFill rotWithShape="1">
                    <a:blip r:embed="rId9" cstate="print">
                      <a:extLst>
                        <a:ext uri="{28A0092B-C50C-407E-A947-70E740481C1C}">
                          <a14:useLocalDpi xmlns:a14="http://schemas.microsoft.com/office/drawing/2010/main" val="0"/>
                        </a:ext>
                      </a:extLst>
                    </a:blip>
                    <a:srcRect t="7938" b="7413"/>
                    <a:stretch/>
                  </pic:blipFill>
                  <pic:spPr bwMode="auto">
                    <a:xfrm>
                      <a:off x="0" y="0"/>
                      <a:ext cx="3901571" cy="4403482"/>
                    </a:xfrm>
                    <a:prstGeom prst="rect">
                      <a:avLst/>
                    </a:prstGeom>
                    <a:ln>
                      <a:noFill/>
                    </a:ln>
                    <a:extLst>
                      <a:ext uri="{53640926-AAD7-44D8-BBD7-CCE9431645EC}">
                        <a14:shadowObscured xmlns:a14="http://schemas.microsoft.com/office/drawing/2010/main"/>
                      </a:ext>
                    </a:extLst>
                  </pic:spPr>
                </pic:pic>
              </a:graphicData>
            </a:graphic>
          </wp:inline>
        </w:drawing>
      </w:r>
    </w:p>
    <w:p w14:paraId="355C7A36" w14:textId="4766DE0A" w:rsidR="00515F69" w:rsidRPr="002479A9" w:rsidRDefault="00515F69" w:rsidP="009173F3">
      <w:pPr>
        <w:pStyle w:val="NormalWeb"/>
        <w:spacing w:line="480" w:lineRule="auto"/>
        <w:jc w:val="center"/>
        <w:rPr>
          <w:rStyle w:val="Emphasis"/>
          <w:rFonts w:eastAsiaTheme="majorEastAsia"/>
          <w:i w:val="0"/>
          <w:iCs w:val="0"/>
        </w:rPr>
      </w:pPr>
      <w:r w:rsidRPr="002479A9">
        <w:rPr>
          <w:rStyle w:val="Emphasis"/>
          <w:rFonts w:eastAsiaTheme="majorEastAsia"/>
          <w:i w:val="0"/>
          <w:iCs w:val="0"/>
        </w:rPr>
        <w:t>Figure 1. Degrees of reciprocity of attachment</w:t>
      </w:r>
      <w:r w:rsidR="009D7309" w:rsidRPr="002479A9">
        <w:rPr>
          <w:rStyle w:val="Emphasis"/>
          <w:rFonts w:eastAsiaTheme="majorEastAsia"/>
          <w:i w:val="0"/>
          <w:iCs w:val="0"/>
        </w:rPr>
        <w:t xml:space="preserve"> in different relationships</w:t>
      </w:r>
    </w:p>
    <w:p w14:paraId="67F072E3" w14:textId="29E53871" w:rsidR="0040131E" w:rsidRPr="002479A9" w:rsidRDefault="0040131E" w:rsidP="0040131E">
      <w:pPr>
        <w:pStyle w:val="NormalWeb"/>
        <w:spacing w:line="480" w:lineRule="auto"/>
      </w:pPr>
      <w:r w:rsidRPr="002479A9">
        <w:rPr>
          <w:rStyle w:val="Emphasis"/>
          <w:rFonts w:eastAsiaTheme="majorEastAsia"/>
        </w:rPr>
        <w:t>Human-Robot Attachment</w:t>
      </w:r>
    </w:p>
    <w:p w14:paraId="0E745C8A" w14:textId="421B8A0F" w:rsidR="0040131E" w:rsidRPr="002479A9" w:rsidRDefault="0040131E" w:rsidP="0040131E">
      <w:pPr>
        <w:pStyle w:val="NormalWeb"/>
        <w:spacing w:line="480" w:lineRule="auto"/>
        <w:ind w:firstLine="720"/>
      </w:pPr>
      <w:r w:rsidRPr="002479A9">
        <w:t>While not as rigorously defined as in other areas, research into human-robot attachment shares characteristics with attachments formed between humans, pets, and even inanimate objects. Robots equipped with advanced AI can simulate social behaviors similar to those of humans or pets, thus providing companionship, entertainment, and emotional support</w:t>
      </w:r>
      <w:r w:rsidR="00AB6119" w:rsidRPr="002479A9">
        <w:t xml:space="preserve">. </w:t>
      </w:r>
      <w:r w:rsidRPr="002479A9">
        <w:t xml:space="preserve">This </w:t>
      </w:r>
      <w:r w:rsidRPr="002479A9">
        <w:lastRenderedPageBreak/>
        <w:t>capability allows humans to perceive robots not just as tools but as companions or even pseudo-family members (</w:t>
      </w:r>
      <w:r w:rsidR="00AB6119" w:rsidRPr="002479A9">
        <w:t>Robertson, 2007</w:t>
      </w:r>
      <w:r w:rsidRPr="002479A9">
        <w:t>).</w:t>
      </w:r>
    </w:p>
    <w:p w14:paraId="3B655F6D" w14:textId="4565F084" w:rsidR="00925627" w:rsidRPr="002479A9" w:rsidRDefault="0040131E" w:rsidP="00B82836">
      <w:pPr>
        <w:pStyle w:val="NormalWeb"/>
        <w:spacing w:line="480" w:lineRule="auto"/>
        <w:ind w:firstLine="720"/>
      </w:pPr>
      <w:r w:rsidRPr="002479A9">
        <w:t xml:space="preserve">Caregiving in human-robot relationships introduces a unique dynamic. Humans may maintain robots physically (through charging, </w:t>
      </w:r>
      <w:r w:rsidR="0064406F" w:rsidRPr="002479A9">
        <w:t>updating software, or</w:t>
      </w:r>
      <w:r w:rsidRPr="002479A9">
        <w:t> </w:t>
      </w:r>
      <w:r w:rsidR="0064406F" w:rsidRPr="002479A9">
        <w:t>repairing</w:t>
      </w:r>
      <w:r w:rsidRPr="002479A9">
        <w:t>) and engage with them emotionally as though they were capable of reciprocation. Robots programmed to respond to human emotions with empathetic-like behaviors can play a caregiving role. However, it is important to note the distinctiveness of human-robot attachment. Unlike humans or pets, robots do not possess emotions or consciousness, yet they provide interactive social experiences that inanimate objects cannot offer. Therefore, while sharing similarities with other forms, human-robot attachment needs to be more clearly defined.</w:t>
      </w:r>
      <w:r w:rsidR="00B82836" w:rsidRPr="002479A9">
        <w:t xml:space="preserve"> </w:t>
      </w:r>
      <w:r w:rsidR="00552C4B" w:rsidRPr="002479A9">
        <w:t xml:space="preserve">Figure </w:t>
      </w:r>
      <w:r w:rsidR="00515F69" w:rsidRPr="002479A9">
        <w:t>1</w:t>
      </w:r>
      <w:r w:rsidR="00552C4B" w:rsidRPr="002479A9">
        <w:t xml:space="preserve"> illustrates the varying degrees of reciprocity in attachment across different relationships, including human-human, human-pet, human-object, and human-robot interactions. The arrows in the figure depict the direction and potential reciprocity of attachment behaviors in each type of relationship.</w:t>
      </w:r>
    </w:p>
    <w:p w14:paraId="2A0FE099" w14:textId="0EDD5642" w:rsidR="00496B6E" w:rsidRPr="002479A9" w:rsidRDefault="0005011C" w:rsidP="00B82836">
      <w:pPr>
        <w:pStyle w:val="NormalWeb"/>
        <w:spacing w:line="480" w:lineRule="auto"/>
        <w:ind w:firstLine="720"/>
      </w:pPr>
      <w:r w:rsidRPr="002479A9">
        <w:t>Recent efforts aim to develop a theoretical framework for understanding human-robot attachment (Rabb et al., 2022)</w:t>
      </w:r>
      <w:r w:rsidR="007760E8" w:rsidRPr="002479A9">
        <w:t xml:space="preserve">. </w:t>
      </w:r>
      <w:r w:rsidR="0078490D" w:rsidRPr="002479A9">
        <w:t>However</w:t>
      </w:r>
      <w:r w:rsidR="00496B6E" w:rsidRPr="002479A9">
        <w:t>, there is a significant research gap in this field as little empirical research has been conducted to understand the depth and nuances of human-robot emotional bonds. Current studies often lack robust, longitudinal data that would allow for a comprehensive understanding of how these attachments develop</w:t>
      </w:r>
      <w:r w:rsidR="00293DE3" w:rsidRPr="002479A9">
        <w:t xml:space="preserve">. </w:t>
      </w:r>
    </w:p>
    <w:p w14:paraId="29E55A42" w14:textId="77777777" w:rsidR="0040131E" w:rsidRPr="002479A9" w:rsidRDefault="0040131E" w:rsidP="0040131E">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b/>
          <w:bCs/>
          <w:kern w:val="0"/>
          <w14:ligatures w14:val="none"/>
        </w:rPr>
        <w:t>Research Questions and Review Objectives</w:t>
      </w:r>
    </w:p>
    <w:p w14:paraId="5EC45391" w14:textId="5C42D3A7" w:rsidR="0040131E" w:rsidRPr="002479A9" w:rsidRDefault="0040131E" w:rsidP="00F74080">
      <w:pPr>
        <w:spacing w:before="100" w:beforeAutospacing="1" w:after="100" w:afterAutospacing="1" w:line="480" w:lineRule="auto"/>
        <w:ind w:firstLine="36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This review aims to clarify the nature of attachment in human-robot interactions by synthesizing current literature and exploring how emotional attachments are developed. By </w:t>
      </w:r>
      <w:r w:rsidRPr="002479A9">
        <w:rPr>
          <w:rFonts w:ascii="Times New Roman" w:eastAsia="Times New Roman" w:hAnsi="Times New Roman" w:cs="Times New Roman"/>
          <w:kern w:val="0"/>
          <w14:ligatures w14:val="none"/>
        </w:rPr>
        <w:lastRenderedPageBreak/>
        <w:t xml:space="preserve">examining various study types, from observational research in home environments to controlled experiments in laboratories, </w:t>
      </w:r>
      <w:r w:rsidR="007615B2" w:rsidRPr="002479A9">
        <w:rPr>
          <w:rFonts w:ascii="Times New Roman" w:eastAsia="Times New Roman" w:hAnsi="Times New Roman" w:cs="Times New Roman"/>
          <w:kern w:val="0"/>
          <w14:ligatures w14:val="none"/>
        </w:rPr>
        <w:t>the present</w:t>
      </w:r>
      <w:r w:rsidRPr="002479A9">
        <w:rPr>
          <w:rFonts w:ascii="Times New Roman" w:eastAsia="Times New Roman" w:hAnsi="Times New Roman" w:cs="Times New Roman"/>
          <w:kern w:val="0"/>
          <w14:ligatures w14:val="none"/>
        </w:rPr>
        <w:t xml:space="preserve"> paper addresses key research questions and aims to contribute to a deeper understanding of attachment in human-robot relationships: </w:t>
      </w:r>
    </w:p>
    <w:p w14:paraId="2CC6C75B" w14:textId="0ABE97EB" w:rsidR="0040131E" w:rsidRPr="002479A9" w:rsidRDefault="00517B4C" w:rsidP="009173F3">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RQ1. </w:t>
      </w:r>
      <w:r w:rsidR="0040131E" w:rsidRPr="002479A9">
        <w:rPr>
          <w:rFonts w:ascii="Times New Roman" w:eastAsia="Times New Roman" w:hAnsi="Times New Roman" w:cs="Times New Roman"/>
          <w:kern w:val="0"/>
          <w14:ligatures w14:val="none"/>
        </w:rPr>
        <w:t>How are emotional attachments in HRI studied and measured?</w:t>
      </w:r>
    </w:p>
    <w:p w14:paraId="60DAB431" w14:textId="0E22BD51" w:rsidR="0040131E" w:rsidRPr="002479A9" w:rsidRDefault="0040131E" w:rsidP="009173F3">
      <w:pPr>
        <w:spacing w:before="100" w:beforeAutospacing="1" w:after="100" w:afterAutospacing="1" w:line="480" w:lineRule="auto"/>
        <w:ind w:left="108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w:t>
      </w:r>
      <w:r w:rsidR="00517B4C" w:rsidRPr="002479A9">
        <w:rPr>
          <w:rFonts w:ascii="Times New Roman" w:eastAsia="Times New Roman" w:hAnsi="Times New Roman" w:cs="Times New Roman"/>
          <w:kern w:val="0"/>
          <w14:ligatures w14:val="none"/>
        </w:rPr>
        <w:t>1</w:t>
      </w:r>
      <w:r w:rsidRPr="002479A9">
        <w:rPr>
          <w:rFonts w:ascii="Times New Roman" w:eastAsia="Times New Roman" w:hAnsi="Times New Roman" w:cs="Times New Roman"/>
          <w:kern w:val="0"/>
          <w14:ligatures w14:val="none"/>
        </w:rPr>
        <w:t>: Evaluate the methodologies used to measure emotional attachments and relationship dynamics in HRI, comparing subjective and objective approaches across different studies.</w:t>
      </w:r>
    </w:p>
    <w:p w14:paraId="413F963D" w14:textId="06985706" w:rsidR="0040131E" w:rsidRPr="002479A9" w:rsidRDefault="00517B4C" w:rsidP="009173F3">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RQ2. </w:t>
      </w:r>
      <w:r w:rsidR="0040131E" w:rsidRPr="002479A9">
        <w:rPr>
          <w:rFonts w:ascii="Times New Roman" w:eastAsia="Times New Roman" w:hAnsi="Times New Roman" w:cs="Times New Roman"/>
          <w:kern w:val="0"/>
          <w14:ligatures w14:val="none"/>
        </w:rPr>
        <w:t>What factors influence attachment formation and strong emotional bonds in HRI?</w:t>
      </w:r>
    </w:p>
    <w:p w14:paraId="3F738537" w14:textId="65C58BF7" w:rsidR="0040131E" w:rsidRPr="002479A9" w:rsidRDefault="0040131E" w:rsidP="009173F3">
      <w:pPr>
        <w:spacing w:before="100" w:beforeAutospacing="1" w:after="100" w:afterAutospacing="1" w:line="480" w:lineRule="auto"/>
        <w:ind w:left="108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w:t>
      </w:r>
      <w:r w:rsidR="00517B4C" w:rsidRPr="002479A9">
        <w:rPr>
          <w:rFonts w:ascii="Times New Roman" w:eastAsia="Times New Roman" w:hAnsi="Times New Roman" w:cs="Times New Roman"/>
          <w:kern w:val="0"/>
          <w14:ligatures w14:val="none"/>
        </w:rPr>
        <w:t>2</w:t>
      </w:r>
      <w:r w:rsidRPr="002479A9">
        <w:rPr>
          <w:rFonts w:ascii="Times New Roman" w:eastAsia="Times New Roman" w:hAnsi="Times New Roman" w:cs="Times New Roman"/>
          <w:kern w:val="0"/>
          <w14:ligatures w14:val="none"/>
        </w:rPr>
        <w:t>: Examine the factors that contribute to the development of emotional attachments between humans and robots.</w:t>
      </w:r>
    </w:p>
    <w:p w14:paraId="4DCA6DC4" w14:textId="4CD6DB93" w:rsidR="0040131E" w:rsidRPr="002479A9" w:rsidRDefault="00517B4C" w:rsidP="009173F3">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RQ3. </w:t>
      </w:r>
      <w:r w:rsidR="0040131E" w:rsidRPr="002479A9">
        <w:rPr>
          <w:rFonts w:ascii="Times New Roman" w:eastAsia="Times New Roman" w:hAnsi="Times New Roman" w:cs="Times New Roman"/>
          <w:kern w:val="0"/>
          <w14:ligatures w14:val="none"/>
        </w:rPr>
        <w:t>What are the current trends and gaps in research on attachment in HRI?</w:t>
      </w:r>
    </w:p>
    <w:p w14:paraId="43D9C7C5" w14:textId="57F51CA4" w:rsidR="007610E6" w:rsidRPr="002479A9" w:rsidRDefault="00C51AB4" w:rsidP="00517B4C">
      <w:pPr>
        <w:spacing w:before="100" w:beforeAutospacing="1" w:after="100" w:afterAutospacing="1" w:line="480" w:lineRule="auto"/>
        <w:ind w:left="108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w:t>
      </w:r>
      <w:r w:rsidR="00517B4C" w:rsidRPr="002479A9">
        <w:rPr>
          <w:rFonts w:ascii="Times New Roman" w:eastAsia="Times New Roman" w:hAnsi="Times New Roman" w:cs="Times New Roman"/>
          <w:kern w:val="0"/>
          <w14:ligatures w14:val="none"/>
        </w:rPr>
        <w:t>3</w:t>
      </w:r>
      <w:r w:rsidRPr="002479A9">
        <w:rPr>
          <w:rFonts w:ascii="Times New Roman" w:eastAsia="Times New Roman" w:hAnsi="Times New Roman" w:cs="Times New Roman"/>
          <w:kern w:val="0"/>
          <w14:ligatures w14:val="none"/>
        </w:rPr>
        <w:t xml:space="preserve">: </w:t>
      </w:r>
      <w:r w:rsidR="0040131E" w:rsidRPr="002479A9">
        <w:rPr>
          <w:rFonts w:ascii="Times New Roman" w:eastAsia="Times New Roman" w:hAnsi="Times New Roman" w:cs="Times New Roman"/>
          <w:kern w:val="0"/>
          <w14:ligatures w14:val="none"/>
        </w:rPr>
        <w:t>Identify prevalent research trends in the study of attachment in HRI and pinpoint areas where current research is lacking, proposing avenues for future investigation.</w:t>
      </w:r>
    </w:p>
    <w:p w14:paraId="7158A3C1" w14:textId="708F1DB1" w:rsidR="00517B4C" w:rsidRPr="002479A9" w:rsidRDefault="00517B4C" w:rsidP="009173F3">
      <w:pPr>
        <w:rPr>
          <w:rFonts w:ascii="Times New Roman" w:eastAsia="Times New Roman" w:hAnsi="Times New Roman" w:cs="Times New Roman"/>
        </w:rPr>
      </w:pPr>
    </w:p>
    <w:p w14:paraId="3D7315CC" w14:textId="03180EC0" w:rsidR="00517B4C" w:rsidRPr="002479A9" w:rsidRDefault="00517B4C" w:rsidP="009173F3">
      <w:pPr>
        <w:rPr>
          <w:rFonts w:ascii="Times New Roman" w:eastAsia="Times New Roman" w:hAnsi="Times New Roman" w:cs="Times New Roman"/>
        </w:rPr>
      </w:pPr>
    </w:p>
    <w:p w14:paraId="4CFA94D8" w14:textId="442D0C0C" w:rsidR="00517B4C" w:rsidRPr="002479A9" w:rsidRDefault="00517B4C" w:rsidP="00517B4C">
      <w:pPr>
        <w:rPr>
          <w:rFonts w:ascii="Times New Roman" w:eastAsia="Times New Roman" w:hAnsi="Times New Roman" w:cs="Times New Roman"/>
          <w:kern w:val="0"/>
          <w14:ligatures w14:val="none"/>
        </w:rPr>
      </w:pPr>
    </w:p>
    <w:p w14:paraId="0F33F038" w14:textId="56934F3D" w:rsidR="00517B4C" w:rsidRPr="002479A9" w:rsidRDefault="00517B4C" w:rsidP="009173F3">
      <w:pPr>
        <w:tabs>
          <w:tab w:val="left" w:pos="5630"/>
        </w:tabs>
        <w:rPr>
          <w:rFonts w:ascii="Times New Roman" w:eastAsia="Times New Roman" w:hAnsi="Times New Roman" w:cs="Times New Roman"/>
        </w:rPr>
      </w:pPr>
      <w:r w:rsidRPr="002479A9">
        <w:rPr>
          <w:rFonts w:ascii="Times New Roman" w:eastAsia="Times New Roman" w:hAnsi="Times New Roman" w:cs="Times New Roman"/>
        </w:rPr>
        <w:tab/>
      </w:r>
    </w:p>
    <w:p w14:paraId="5E160389" w14:textId="462D6405" w:rsidR="007610E6" w:rsidRPr="002479A9" w:rsidRDefault="006E797A" w:rsidP="007610E6">
      <w:pPr>
        <w:spacing w:before="100" w:beforeAutospacing="1" w:after="100" w:afterAutospacing="1" w:line="480" w:lineRule="auto"/>
        <w:ind w:left="360"/>
        <w:jc w:val="center"/>
        <w:rPr>
          <w:rFonts w:ascii="Times New Roman" w:eastAsia="Times New Roman" w:hAnsi="Times New Roman" w:cs="Times New Roman"/>
          <w:kern w:val="0"/>
          <w14:ligatures w14:val="none"/>
        </w:rPr>
      </w:pPr>
      <w:r w:rsidRPr="002479A9">
        <w:rPr>
          <w:rFonts w:ascii="Times New Roman" w:eastAsia="Times New Roman" w:hAnsi="Times New Roman" w:cs="Times New Roman"/>
          <w:noProof/>
          <w:kern w:val="0"/>
          <w14:ligatures w14:val="none"/>
        </w:rPr>
        <w:lastRenderedPageBreak/>
        <w:drawing>
          <wp:inline distT="0" distB="0" distL="0" distR="0" wp14:anchorId="621416BA" wp14:editId="755B2F79">
            <wp:extent cx="5591175" cy="5156903"/>
            <wp:effectExtent l="0" t="0" r="0" b="5715"/>
            <wp:docPr id="248255683" name="Picture 1" descr="A flowchart of rec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255683" name="Picture 1" descr="A flowchart of records&#10;&#10;Description automatically generated"/>
                    <pic:cNvPicPr/>
                  </pic:nvPicPr>
                  <pic:blipFill>
                    <a:blip r:embed="rId10"/>
                    <a:stretch>
                      <a:fillRect/>
                    </a:stretch>
                  </pic:blipFill>
                  <pic:spPr>
                    <a:xfrm>
                      <a:off x="0" y="0"/>
                      <a:ext cx="5604123" cy="5168845"/>
                    </a:xfrm>
                    <a:prstGeom prst="rect">
                      <a:avLst/>
                    </a:prstGeom>
                  </pic:spPr>
                </pic:pic>
              </a:graphicData>
            </a:graphic>
          </wp:inline>
        </w:drawing>
      </w:r>
    </w:p>
    <w:p w14:paraId="33083CEC" w14:textId="7969F337" w:rsidR="007610E6" w:rsidRPr="002479A9" w:rsidRDefault="007610E6" w:rsidP="007610E6">
      <w:pPr>
        <w:spacing w:before="100" w:beforeAutospacing="1" w:after="100" w:afterAutospacing="1" w:line="480" w:lineRule="auto"/>
        <w:jc w:val="center"/>
        <w:rPr>
          <w:rFonts w:ascii="Times New Roman" w:eastAsia="Times New Roman" w:hAnsi="Times New Roman" w:cs="Times New Roman"/>
          <w:kern w:val="0"/>
          <w14:ligatures w14:val="none"/>
        </w:rPr>
      </w:pPr>
      <w:r w:rsidRPr="002479A9">
        <w:rPr>
          <w:rFonts w:ascii="Times New Roman" w:eastAsia="Times New Roman" w:hAnsi="Times New Roman" w:cs="Times New Roman"/>
          <w:b/>
          <w:bCs/>
          <w:color w:val="000000"/>
          <w:kern w:val="0"/>
          <w14:ligatures w14:val="none"/>
        </w:rPr>
        <w:t xml:space="preserve">Figure </w:t>
      </w:r>
      <w:r w:rsidR="004E680C" w:rsidRPr="002479A9">
        <w:rPr>
          <w:rFonts w:ascii="Times New Roman" w:eastAsia="Times New Roman" w:hAnsi="Times New Roman" w:cs="Times New Roman"/>
          <w:b/>
          <w:bCs/>
          <w:color w:val="000000"/>
          <w:kern w:val="0"/>
          <w14:ligatures w14:val="none"/>
        </w:rPr>
        <w:t>2</w:t>
      </w:r>
      <w:r w:rsidRPr="002479A9">
        <w:rPr>
          <w:rFonts w:ascii="Times New Roman" w:eastAsia="Times New Roman" w:hAnsi="Times New Roman" w:cs="Times New Roman"/>
          <w:color w:val="000000"/>
          <w:kern w:val="0"/>
          <w14:ligatures w14:val="none"/>
        </w:rPr>
        <w:t>. PRISMA flowchart of the screening process.</w:t>
      </w:r>
    </w:p>
    <w:p w14:paraId="020A18C3" w14:textId="77777777" w:rsidR="008B5695" w:rsidRPr="002479A9" w:rsidRDefault="008B5695" w:rsidP="0040131E">
      <w:pPr>
        <w:spacing w:before="100" w:beforeAutospacing="1" w:after="100" w:afterAutospacing="1" w:line="480" w:lineRule="auto"/>
        <w:rPr>
          <w:rFonts w:ascii="Times New Roman" w:eastAsia="Times New Roman" w:hAnsi="Times New Roman" w:cs="Times New Roman"/>
          <w:b/>
          <w:bCs/>
          <w:kern w:val="0"/>
          <w14:ligatures w14:val="none"/>
        </w:rPr>
      </w:pPr>
    </w:p>
    <w:p w14:paraId="15F9308B" w14:textId="02BC04A0" w:rsidR="0040131E" w:rsidRPr="002479A9" w:rsidRDefault="0040131E" w:rsidP="0040131E">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b/>
          <w:bCs/>
          <w:kern w:val="0"/>
          <w14:ligatures w14:val="none"/>
        </w:rPr>
        <w:t>Methods</w:t>
      </w:r>
    </w:p>
    <w:p w14:paraId="13C80516" w14:textId="77777777" w:rsidR="0040131E" w:rsidRPr="002479A9" w:rsidRDefault="0040131E" w:rsidP="0040131E">
      <w:pPr>
        <w:spacing w:before="100" w:beforeAutospacing="1" w:after="100" w:afterAutospacing="1" w:line="480" w:lineRule="auto"/>
        <w:rPr>
          <w:rFonts w:ascii="Times New Roman" w:eastAsia="Times New Roman" w:hAnsi="Times New Roman" w:cs="Times New Roman"/>
          <w:i/>
          <w:iCs/>
          <w:kern w:val="0"/>
          <w14:ligatures w14:val="none"/>
        </w:rPr>
      </w:pPr>
      <w:r w:rsidRPr="002479A9">
        <w:rPr>
          <w:rFonts w:ascii="Times New Roman" w:eastAsia="Times New Roman" w:hAnsi="Times New Roman" w:cs="Times New Roman"/>
          <w:i/>
          <w:iCs/>
          <w:kern w:val="0"/>
          <w14:ligatures w14:val="none"/>
        </w:rPr>
        <w:t>Search Process</w:t>
      </w:r>
    </w:p>
    <w:p w14:paraId="7B77E67E" w14:textId="653EDCCE" w:rsidR="0040131E" w:rsidRPr="002479A9" w:rsidRDefault="0040131E" w:rsidP="0040131E">
      <w:pPr>
        <w:spacing w:before="100" w:beforeAutospacing="1" w:after="100" w:afterAutospacing="1" w:line="480" w:lineRule="auto"/>
        <w:ind w:firstLine="72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This systematic literature review was conducted following the Preferred Reporting Items for Systematic Reviews and Meta-Analyses (PRISMA) guidelines to synthesize the current </w:t>
      </w:r>
      <w:r w:rsidRPr="002479A9">
        <w:rPr>
          <w:rFonts w:ascii="Times New Roman" w:eastAsia="Times New Roman" w:hAnsi="Times New Roman" w:cs="Times New Roman"/>
          <w:kern w:val="0"/>
          <w14:ligatures w14:val="none"/>
        </w:rPr>
        <w:lastRenderedPageBreak/>
        <w:t xml:space="preserve">literature on human-robot attachment over a 15-year period from 2009 to 2024. </w:t>
      </w:r>
      <w:r w:rsidR="007F1CBD" w:rsidRPr="002479A9">
        <w:rPr>
          <w:rFonts w:ascii="Times New Roman" w:eastAsia="Times New Roman" w:hAnsi="Times New Roman" w:cs="Times New Roman"/>
          <w:kern w:val="0"/>
          <w14:ligatures w14:val="none"/>
        </w:rPr>
        <w:t>This timeframe was chosen due to the significant increase in the availability of robots as daily life assistants or companions</w:t>
      </w:r>
      <w:r w:rsidR="00854EEA" w:rsidRPr="002479A9">
        <w:rPr>
          <w:rFonts w:ascii="Times New Roman" w:eastAsia="Times New Roman" w:hAnsi="Times New Roman" w:cs="Times New Roman"/>
          <w:kern w:val="0"/>
          <w14:ligatures w14:val="none"/>
        </w:rPr>
        <w:t xml:space="preserve"> </w:t>
      </w:r>
      <w:r w:rsidR="00941D8C" w:rsidRPr="002479A9">
        <w:rPr>
          <w:rFonts w:ascii="Times New Roman" w:eastAsia="Times New Roman" w:hAnsi="Times New Roman" w:cs="Times New Roman"/>
          <w:kern w:val="0"/>
          <w14:ligatures w14:val="none"/>
        </w:rPr>
        <w:t>(Bemelmans et al., 2012</w:t>
      </w:r>
      <w:r w:rsidR="00DB364E" w:rsidRPr="002479A9">
        <w:rPr>
          <w:rFonts w:ascii="Times New Roman" w:eastAsia="Times New Roman" w:hAnsi="Times New Roman" w:cs="Times New Roman"/>
          <w:kern w:val="0"/>
          <w14:ligatures w14:val="none"/>
        </w:rPr>
        <w:t xml:space="preserve">; </w:t>
      </w:r>
      <w:r w:rsidR="007D3417" w:rsidRPr="002479A9">
        <w:rPr>
          <w:rFonts w:ascii="Times New Roman" w:eastAsia="Times New Roman" w:hAnsi="Times New Roman" w:cs="Times New Roman"/>
          <w:kern w:val="0"/>
          <w14:ligatures w14:val="none"/>
        </w:rPr>
        <w:t xml:space="preserve">Mataric &amp; </w:t>
      </w:r>
      <w:r w:rsidR="00104AB0" w:rsidRPr="002479A9">
        <w:rPr>
          <w:rFonts w:ascii="Times New Roman" w:eastAsia="Times New Roman" w:hAnsi="Times New Roman" w:cs="Times New Roman"/>
          <w:kern w:val="0"/>
          <w14:ligatures w14:val="none"/>
        </w:rPr>
        <w:t xml:space="preserve">Scassellati, </w:t>
      </w:r>
      <w:r w:rsidR="007D3417" w:rsidRPr="002479A9">
        <w:rPr>
          <w:rFonts w:ascii="Times New Roman" w:eastAsia="Times New Roman" w:hAnsi="Times New Roman" w:cs="Times New Roman"/>
          <w:kern w:val="0"/>
          <w14:ligatures w14:val="none"/>
        </w:rPr>
        <w:t>2016</w:t>
      </w:r>
      <w:r w:rsidR="00FE1E62" w:rsidRPr="002479A9">
        <w:rPr>
          <w:rFonts w:ascii="Times New Roman" w:eastAsia="Times New Roman" w:hAnsi="Times New Roman" w:cs="Times New Roman"/>
          <w:kern w:val="0"/>
          <w14:ligatures w14:val="none"/>
        </w:rPr>
        <w:t>; Hen</w:t>
      </w:r>
      <w:r w:rsidR="001C2A29" w:rsidRPr="002479A9">
        <w:rPr>
          <w:rFonts w:ascii="Times New Roman" w:eastAsia="Times New Roman" w:hAnsi="Times New Roman" w:cs="Times New Roman"/>
          <w:kern w:val="0"/>
          <w14:ligatures w14:val="none"/>
        </w:rPr>
        <w:t>schel et al., 2021</w:t>
      </w:r>
      <w:r w:rsidR="007D3417" w:rsidRPr="002479A9">
        <w:rPr>
          <w:rFonts w:ascii="Times New Roman" w:eastAsia="Times New Roman" w:hAnsi="Times New Roman" w:cs="Times New Roman"/>
          <w:kern w:val="0"/>
          <w14:ligatures w14:val="none"/>
        </w:rPr>
        <w:t>)</w:t>
      </w:r>
      <w:r w:rsidR="004B057E" w:rsidRPr="002479A9">
        <w:rPr>
          <w:rFonts w:ascii="Times New Roman" w:eastAsia="Times New Roman" w:hAnsi="Times New Roman" w:cs="Times New Roman"/>
          <w:kern w:val="0"/>
          <w14:ligatures w14:val="none"/>
        </w:rPr>
        <w:t xml:space="preserve">. </w:t>
      </w:r>
      <w:r w:rsidR="00F856B4" w:rsidRPr="002479A9">
        <w:rPr>
          <w:rFonts w:ascii="Times New Roman" w:eastAsia="Times New Roman" w:hAnsi="Times New Roman" w:cs="Times New Roman"/>
          <w:kern w:val="0"/>
          <w14:ligatures w14:val="none"/>
        </w:rPr>
        <w:t>Additionally</w:t>
      </w:r>
      <w:r w:rsidR="00C143F5" w:rsidRPr="002479A9">
        <w:rPr>
          <w:rFonts w:ascii="Times New Roman" w:eastAsia="Times New Roman" w:hAnsi="Times New Roman" w:cs="Times New Roman"/>
          <w:kern w:val="0"/>
          <w14:ligatures w14:val="none"/>
        </w:rPr>
        <w:t>,</w:t>
      </w:r>
      <w:r w:rsidR="004B057E" w:rsidRPr="002479A9">
        <w:rPr>
          <w:rFonts w:ascii="Times New Roman" w:eastAsia="Times New Roman" w:hAnsi="Times New Roman" w:cs="Times New Roman"/>
          <w:kern w:val="0"/>
          <w14:ligatures w14:val="none"/>
        </w:rPr>
        <w:t xml:space="preserve"> this period has witnessed a growing body of research that specifically examines the social and emotional aspects of HRI</w:t>
      </w:r>
      <w:r w:rsidR="002E3214" w:rsidRPr="002479A9">
        <w:rPr>
          <w:rFonts w:ascii="Times New Roman" w:eastAsia="Times New Roman" w:hAnsi="Times New Roman" w:cs="Times New Roman"/>
          <w:kern w:val="0"/>
          <w14:ligatures w14:val="none"/>
        </w:rPr>
        <w:t xml:space="preserve"> (</w:t>
      </w:r>
      <w:r w:rsidR="00A37FE6" w:rsidRPr="002479A9">
        <w:rPr>
          <w:rFonts w:ascii="Times New Roman" w:eastAsia="Times New Roman" w:hAnsi="Times New Roman" w:cs="Times New Roman"/>
          <w:kern w:val="0"/>
          <w14:ligatures w14:val="none"/>
        </w:rPr>
        <w:t xml:space="preserve">Kirby et al., 2010; </w:t>
      </w:r>
      <w:r w:rsidR="002E3214" w:rsidRPr="002479A9">
        <w:rPr>
          <w:rFonts w:ascii="Times New Roman" w:eastAsia="Times New Roman" w:hAnsi="Times New Roman" w:cs="Times New Roman"/>
          <w:kern w:val="0"/>
          <w14:ligatures w14:val="none"/>
        </w:rPr>
        <w:t xml:space="preserve">Breazeal et al., 2016; </w:t>
      </w:r>
      <w:r w:rsidR="008748A5" w:rsidRPr="002479A9">
        <w:rPr>
          <w:rFonts w:ascii="Times New Roman" w:eastAsia="Times New Roman" w:hAnsi="Times New Roman" w:cs="Times New Roman"/>
          <w:kern w:val="0"/>
          <w14:ligatures w14:val="none"/>
        </w:rPr>
        <w:t xml:space="preserve">Belpaeme et al., 2018; </w:t>
      </w:r>
      <w:r w:rsidR="001F1A64" w:rsidRPr="002479A9">
        <w:rPr>
          <w:rFonts w:ascii="Times New Roman" w:eastAsia="Times New Roman" w:hAnsi="Times New Roman" w:cs="Times New Roman"/>
          <w:kern w:val="0"/>
          <w14:ligatures w14:val="none"/>
        </w:rPr>
        <w:t>Anzalone et al., 2015</w:t>
      </w:r>
      <w:r w:rsidR="006F625C" w:rsidRPr="002479A9">
        <w:rPr>
          <w:rFonts w:ascii="Times New Roman" w:eastAsia="Times New Roman" w:hAnsi="Times New Roman" w:cs="Times New Roman"/>
          <w:kern w:val="0"/>
          <w14:ligatures w14:val="none"/>
        </w:rPr>
        <w:t>)</w:t>
      </w:r>
      <w:r w:rsidR="001C2A29" w:rsidRPr="002479A9">
        <w:rPr>
          <w:rFonts w:ascii="Times New Roman" w:eastAsia="Times New Roman" w:hAnsi="Times New Roman" w:cs="Times New Roman"/>
          <w:kern w:val="0"/>
          <w14:ligatures w14:val="none"/>
        </w:rPr>
        <w:t xml:space="preserve">. </w:t>
      </w:r>
      <w:r w:rsidR="0045137E" w:rsidRPr="002479A9">
        <w:rPr>
          <w:rFonts w:ascii="Times New Roman" w:eastAsia="Times New Roman" w:hAnsi="Times New Roman" w:cs="Times New Roman"/>
          <w:kern w:val="0"/>
          <w14:ligatures w14:val="none"/>
        </w:rPr>
        <w:t>While earlier studies in human-computer interaction and human-robot interaction were recognized during the scoping process, we limited our review to the last 15 years to focus on more recent advancements in robotic capabilities, emotional interactivity, and the integration of robots into daily life. The recent literature more directly addresses the evolution of human-robot attachment, making it the most relevant period for understanding contemporary trends and future directions in HRI.</w:t>
      </w:r>
      <w:r w:rsidR="00C12B7A"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 xml:space="preserve">A detailed PRISMA flowchart is presented in Figure </w:t>
      </w:r>
      <w:r w:rsidR="004E680C" w:rsidRPr="002479A9">
        <w:rPr>
          <w:rFonts w:ascii="Times New Roman" w:eastAsia="Times New Roman" w:hAnsi="Times New Roman" w:cs="Times New Roman"/>
          <w:kern w:val="0"/>
          <w14:ligatures w14:val="none"/>
        </w:rPr>
        <w:t>2</w:t>
      </w:r>
      <w:r w:rsidRPr="002479A9">
        <w:rPr>
          <w:rFonts w:ascii="Times New Roman" w:eastAsia="Times New Roman" w:hAnsi="Times New Roman" w:cs="Times New Roman"/>
          <w:kern w:val="0"/>
          <w14:ligatures w14:val="none"/>
        </w:rPr>
        <w:t xml:space="preserve">. </w:t>
      </w:r>
      <w:r w:rsidR="00C15FF3" w:rsidRPr="002479A9">
        <w:rPr>
          <w:rFonts w:ascii="Times New Roman" w:eastAsia="Times New Roman" w:hAnsi="Times New Roman" w:cs="Times New Roman"/>
          <w:kern w:val="0"/>
          <w14:ligatures w14:val="none"/>
        </w:rPr>
        <w:t xml:space="preserve">Five </w:t>
      </w:r>
      <w:r w:rsidRPr="002479A9">
        <w:rPr>
          <w:rFonts w:ascii="Times New Roman" w:eastAsia="Times New Roman" w:hAnsi="Times New Roman" w:cs="Times New Roman"/>
          <w:kern w:val="0"/>
          <w14:ligatures w14:val="none"/>
        </w:rPr>
        <w:t>databases were searched, which included IEEE Xplore, Engineering Village, ACM Digital Library, Scopus</w:t>
      </w:r>
      <w:r w:rsidR="00C15FF3" w:rsidRPr="002479A9">
        <w:rPr>
          <w:rFonts w:ascii="Times New Roman" w:eastAsia="Times New Roman" w:hAnsi="Times New Roman" w:cs="Times New Roman"/>
          <w:kern w:val="0"/>
          <w14:ligatures w14:val="none"/>
        </w:rPr>
        <w:t>, and Web of Science</w:t>
      </w:r>
      <w:r w:rsidRPr="002479A9">
        <w:rPr>
          <w:rFonts w:ascii="Times New Roman" w:eastAsia="Times New Roman" w:hAnsi="Times New Roman" w:cs="Times New Roman"/>
          <w:kern w:val="0"/>
          <w14:ligatures w14:val="none"/>
        </w:rPr>
        <w:t>. As there are no current definite definitions of attachment in HRI research, the following keywords were used in our initial search: “human-robot attachment” OR “human-robot bond*” OR “human-robot rapport” OR “human-robot friend*” OR “human-robot companion</w:t>
      </w:r>
      <w:r w:rsidR="00BD1D89" w:rsidRPr="002479A9">
        <w:rPr>
          <w:rFonts w:ascii="Times New Roman" w:eastAsia="Times New Roman" w:hAnsi="Times New Roman" w:cs="Times New Roman"/>
          <w:kern w:val="0"/>
          <w14:ligatures w14:val="none"/>
        </w:rPr>
        <w:t>*</w:t>
      </w:r>
      <w:r w:rsidRPr="002479A9">
        <w:rPr>
          <w:rFonts w:ascii="Times New Roman" w:eastAsia="Times New Roman" w:hAnsi="Times New Roman" w:cs="Times New Roman"/>
          <w:kern w:val="0"/>
          <w14:ligatures w14:val="none"/>
        </w:rPr>
        <w:t>”.</w:t>
      </w:r>
    </w:p>
    <w:p w14:paraId="197E8409" w14:textId="77777777" w:rsidR="0040131E" w:rsidRPr="002479A9" w:rsidRDefault="0040131E" w:rsidP="0040131E">
      <w:pPr>
        <w:pStyle w:val="NormalWeb"/>
        <w:spacing w:line="480" w:lineRule="auto"/>
        <w:rPr>
          <w:i/>
          <w:iCs/>
        </w:rPr>
      </w:pPr>
      <w:r w:rsidRPr="002479A9">
        <w:rPr>
          <w:i/>
          <w:iCs/>
        </w:rPr>
        <w:t>Selection Criteria</w:t>
      </w:r>
    </w:p>
    <w:p w14:paraId="259C0C83" w14:textId="4F638A62" w:rsidR="0040131E" w:rsidRPr="002479A9" w:rsidRDefault="0040131E" w:rsidP="0040131E">
      <w:pPr>
        <w:pStyle w:val="NormalWeb"/>
        <w:spacing w:line="480" w:lineRule="auto"/>
        <w:ind w:firstLine="720"/>
      </w:pPr>
      <w:r w:rsidRPr="002479A9">
        <w:t xml:space="preserve">The initial search resulted in </w:t>
      </w:r>
      <w:r w:rsidR="00610B6D" w:rsidRPr="002479A9">
        <w:t>3,7</w:t>
      </w:r>
      <w:r w:rsidR="00017B9E" w:rsidRPr="002479A9">
        <w:t>7</w:t>
      </w:r>
      <w:r w:rsidR="00610B6D" w:rsidRPr="002479A9">
        <w:t>2</w:t>
      </w:r>
      <w:r w:rsidRPr="002479A9">
        <w:t xml:space="preserve"> records, broken down by database as follows: 1,0</w:t>
      </w:r>
      <w:r w:rsidR="00610B6D" w:rsidRPr="002479A9">
        <w:t>35</w:t>
      </w:r>
      <w:r w:rsidRPr="002479A9">
        <w:t xml:space="preserve"> from IEEE, 1,22</w:t>
      </w:r>
      <w:r w:rsidR="00610B6D" w:rsidRPr="002479A9">
        <w:t>7</w:t>
      </w:r>
      <w:r w:rsidRPr="002479A9">
        <w:t xml:space="preserve"> from Engineering Village, 23</w:t>
      </w:r>
      <w:r w:rsidR="00610B6D" w:rsidRPr="002479A9">
        <w:t>5</w:t>
      </w:r>
      <w:r w:rsidRPr="002479A9">
        <w:t xml:space="preserve"> from ACM Digital Library, 9</w:t>
      </w:r>
      <w:r w:rsidR="00610B6D" w:rsidRPr="002479A9">
        <w:t>2</w:t>
      </w:r>
      <w:r w:rsidRPr="002479A9">
        <w:t>8 from Scopus</w:t>
      </w:r>
      <w:r w:rsidR="00610B6D" w:rsidRPr="002479A9">
        <w:t>, and 347 from Web of Science</w:t>
      </w:r>
      <w:r w:rsidRPr="002479A9">
        <w:t xml:space="preserve">. After removing duplicates (n = </w:t>
      </w:r>
      <w:r w:rsidR="00610B6D" w:rsidRPr="002479A9">
        <w:t>2,</w:t>
      </w:r>
      <w:r w:rsidR="00430EBE" w:rsidRPr="002479A9">
        <w:t>097</w:t>
      </w:r>
      <w:r w:rsidRPr="002479A9">
        <w:t xml:space="preserve">) and non-English publications (n = </w:t>
      </w:r>
      <w:r w:rsidR="00017B9E" w:rsidRPr="002479A9">
        <w:t>20</w:t>
      </w:r>
      <w:r w:rsidRPr="002479A9">
        <w:t>), 1,</w:t>
      </w:r>
      <w:r w:rsidR="00017B9E" w:rsidRPr="002479A9">
        <w:t>655</w:t>
      </w:r>
      <w:r w:rsidRPr="002479A9">
        <w:t xml:space="preserve"> records were screened based on title and abstract for relevance to the topic and empirical contribution to the field. Records not focused on the social aspects of human-</w:t>
      </w:r>
      <w:r w:rsidRPr="002479A9">
        <w:lastRenderedPageBreak/>
        <w:t xml:space="preserve">robot interaction or lacking empirical data were excluded (n = </w:t>
      </w:r>
      <w:r w:rsidR="00017B9E" w:rsidRPr="002479A9">
        <w:t>1</w:t>
      </w:r>
      <w:r w:rsidR="00194EC6" w:rsidRPr="002479A9">
        <w:t>,368</w:t>
      </w:r>
      <w:r w:rsidRPr="002479A9">
        <w:t xml:space="preserve">), along with studies that primarily advanced methods and metrics without direct relational context (n = </w:t>
      </w:r>
      <w:r w:rsidR="00194EC6" w:rsidRPr="002479A9">
        <w:t>80</w:t>
      </w:r>
      <w:r w:rsidRPr="002479A9">
        <w:t xml:space="preserve">). The remaining </w:t>
      </w:r>
      <w:r w:rsidR="00194EC6" w:rsidRPr="002479A9">
        <w:t xml:space="preserve">207 </w:t>
      </w:r>
      <w:r w:rsidRPr="002479A9">
        <w:t>publications were assessed for eligibility, with 1</w:t>
      </w:r>
      <w:r w:rsidR="00194EC6" w:rsidRPr="002479A9">
        <w:t>77</w:t>
      </w:r>
      <w:r w:rsidRPr="002479A9">
        <w:t> publications being excluded for not explicitly addressing the terms of interest within the context of human-robot interactions. After screening for eligibility, a total of </w:t>
      </w:r>
      <w:r w:rsidR="00877E97" w:rsidRPr="002479A9">
        <w:t>30</w:t>
      </w:r>
      <w:r w:rsidRPr="002479A9">
        <w:t xml:space="preserve"> studies were identified to be included in the current systematic review.</w:t>
      </w:r>
    </w:p>
    <w:p w14:paraId="6E98BCC0" w14:textId="77777777" w:rsidR="0040131E" w:rsidRPr="002479A9" w:rsidRDefault="0040131E" w:rsidP="0040131E">
      <w:pPr>
        <w:pStyle w:val="NormalWeb"/>
        <w:spacing w:line="480" w:lineRule="auto"/>
      </w:pPr>
      <w:r w:rsidRPr="002479A9">
        <w:rPr>
          <w:rStyle w:val="Strong"/>
          <w:rFonts w:eastAsiaTheme="majorEastAsia"/>
        </w:rPr>
        <w:t>Results</w:t>
      </w:r>
    </w:p>
    <w:p w14:paraId="748E16AB" w14:textId="77777777" w:rsidR="0040131E" w:rsidRPr="002479A9" w:rsidRDefault="0040131E" w:rsidP="0040131E">
      <w:pPr>
        <w:pStyle w:val="NormalWeb"/>
        <w:spacing w:line="480" w:lineRule="auto"/>
      </w:pPr>
      <w:r w:rsidRPr="002479A9">
        <w:rPr>
          <w:rStyle w:val="Emphasis"/>
          <w:rFonts w:eastAsiaTheme="majorEastAsia"/>
        </w:rPr>
        <w:t>Participants, Robots, Study Design, and Environment</w:t>
      </w:r>
    </w:p>
    <w:p w14:paraId="079A1A86" w14:textId="153BF33E" w:rsidR="008B5695" w:rsidRPr="002479A9" w:rsidRDefault="0040131E" w:rsidP="008B5695">
      <w:pPr>
        <w:pStyle w:val="NormalWeb"/>
        <w:spacing w:line="480" w:lineRule="auto"/>
      </w:pPr>
      <w:r w:rsidRPr="002479A9">
        <w:t>A diverse set of experimental contexts was observed through this review, which encompassed a variety of study designs, participant and robot demographics, and environments (Table 1 and Table 2). Participants varied widely, with studies focusing on children (</w:t>
      </w:r>
      <w:r w:rsidR="00955838" w:rsidRPr="002479A9">
        <w:t>9</w:t>
      </w:r>
      <w:r w:rsidRPr="002479A9">
        <w:t>/</w:t>
      </w:r>
      <w:r w:rsidR="00784C00" w:rsidRPr="002479A9">
        <w:t>30</w:t>
      </w:r>
      <w:r w:rsidRPr="002479A9">
        <w:t xml:space="preserve">, </w:t>
      </w:r>
      <w:r w:rsidR="003D268F" w:rsidRPr="002479A9">
        <w:t>30</w:t>
      </w:r>
      <w:r w:rsidRPr="002479A9">
        <w:t>%</w:t>
      </w:r>
      <w:r w:rsidR="008B5695" w:rsidRPr="002479A9">
        <w:t>), adults (</w:t>
      </w:r>
      <w:r w:rsidR="00930AF7" w:rsidRPr="002479A9">
        <w:t>1</w:t>
      </w:r>
      <w:r w:rsidR="00596A47" w:rsidRPr="002479A9">
        <w:t>8</w:t>
      </w:r>
      <w:r w:rsidR="008B5695" w:rsidRPr="002479A9">
        <w:t>/</w:t>
      </w:r>
      <w:r w:rsidR="00930AF7" w:rsidRPr="002479A9">
        <w:t>30</w:t>
      </w:r>
      <w:r w:rsidR="008B5695" w:rsidRPr="002479A9">
        <w:t xml:space="preserve">, </w:t>
      </w:r>
      <w:r w:rsidR="00930AF7" w:rsidRPr="002479A9">
        <w:t>60</w:t>
      </w:r>
      <w:r w:rsidR="008B5695" w:rsidRPr="002479A9">
        <w:t>%), and older adults (</w:t>
      </w:r>
      <w:r w:rsidR="002E39ED" w:rsidRPr="002479A9">
        <w:t>3</w:t>
      </w:r>
      <w:r w:rsidR="008B5695" w:rsidRPr="002479A9">
        <w:t>/</w:t>
      </w:r>
      <w:r w:rsidR="00676884" w:rsidRPr="002479A9">
        <w:t>30</w:t>
      </w:r>
      <w:r w:rsidR="008B5695" w:rsidRPr="002479A9">
        <w:t>, 1</w:t>
      </w:r>
      <w:r w:rsidR="00F6185C" w:rsidRPr="002479A9">
        <w:t>0</w:t>
      </w:r>
      <w:r w:rsidR="008B5695" w:rsidRPr="002479A9">
        <w:t>%), while two studies did not specify the age group. Only one study directly compared children versus adult attachment behaviors to robots. </w:t>
      </w:r>
    </w:p>
    <w:p w14:paraId="3DF82D0B" w14:textId="3B84A136" w:rsidR="008B5695" w:rsidRPr="002479A9" w:rsidRDefault="008B5695" w:rsidP="008B5695">
      <w:pPr>
        <w:pStyle w:val="NormalWeb"/>
        <w:spacing w:line="480" w:lineRule="auto"/>
        <w:ind w:firstLine="720"/>
      </w:pPr>
      <w:r w:rsidRPr="002479A9">
        <w:t xml:space="preserve">The </w:t>
      </w:r>
      <w:r w:rsidR="00F6185C" w:rsidRPr="002479A9">
        <w:t>30</w:t>
      </w:r>
      <w:r w:rsidRPr="002479A9">
        <w:t xml:space="preserve"> studies reviewed used a variety of robots, including humanoid models like RoBoHon (Chen et al., 2023; Tanaka et al., 2021; Yamazaki et al., 2023) and NAO (Wilson et al., 2017</w:t>
      </w:r>
      <w:r w:rsidR="00273043" w:rsidRPr="002479A9">
        <w:t xml:space="preserve">; </w:t>
      </w:r>
      <w:r w:rsidR="005552E6" w:rsidRPr="002479A9">
        <w:t>Neggers et al., 2021; Kim et al., 2013</w:t>
      </w:r>
      <w:r w:rsidR="00A648BF" w:rsidRPr="002479A9">
        <w:t>; Davis et al., 2023</w:t>
      </w:r>
      <w:r w:rsidRPr="002479A9">
        <w:t>), as well as zoomorphic robots such as Paro (Randall et al., 2019) and AIBO (Weiss et al., 2009</w:t>
      </w:r>
      <w:r w:rsidR="00A648BF" w:rsidRPr="002479A9">
        <w:t>; Hiolle et al., 2012</w:t>
      </w:r>
      <w:r w:rsidRPr="002479A9">
        <w:t>). More abstract robot forms, such as Travis (Birnbaum et al., 2016)</w:t>
      </w:r>
      <w:r w:rsidR="00273043" w:rsidRPr="002479A9">
        <w:t xml:space="preserve"> and BlockBot (Mollen et al., 2023)</w:t>
      </w:r>
      <w:r w:rsidRPr="002479A9">
        <w:t>, were also utilized. These robots showcased a range of capabilities and degrees of freedom in their design and functionality. Notably, some studies featured robots that were built by the participants themselves (Martelaro et al., 2016).</w:t>
      </w:r>
    </w:p>
    <w:p w14:paraId="10BF5471" w14:textId="710E7958" w:rsidR="00BA5D82" w:rsidRPr="002479A9" w:rsidRDefault="008B5695" w:rsidP="008B5695">
      <w:pPr>
        <w:pStyle w:val="NormalWeb"/>
        <w:spacing w:line="480" w:lineRule="auto"/>
        <w:ind w:firstLine="720"/>
        <w:sectPr w:rsidR="00BA5D82" w:rsidRPr="002479A9" w:rsidSect="00E46ECC">
          <w:headerReference w:type="default" r:id="rId11"/>
          <w:pgSz w:w="12240" w:h="15840"/>
          <w:pgMar w:top="1440" w:right="1440" w:bottom="1440" w:left="1440" w:header="720" w:footer="720" w:gutter="0"/>
          <w:cols w:space="720"/>
          <w:docGrid w:linePitch="360"/>
        </w:sectPr>
      </w:pPr>
      <w:r w:rsidRPr="002479A9">
        <w:lastRenderedPageBreak/>
        <w:t xml:space="preserve">The environments where these studies took place were predominantly laboratories, accounting for about </w:t>
      </w:r>
      <w:r w:rsidR="00627475" w:rsidRPr="002479A9">
        <w:t>57</w:t>
      </w:r>
      <w:r w:rsidRPr="002479A9">
        <w:t>% (</w:t>
      </w:r>
      <w:r w:rsidR="00627475" w:rsidRPr="002479A9">
        <w:t>1</w:t>
      </w:r>
      <w:r w:rsidRPr="002479A9">
        <w:t xml:space="preserve">7 studies) of the total. </w:t>
      </w:r>
      <w:r w:rsidR="00627475" w:rsidRPr="002479A9">
        <w:t xml:space="preserve">Eight </w:t>
      </w:r>
      <w:r w:rsidRPr="002479A9">
        <w:t>studies were conducted in home environments (</w:t>
      </w:r>
      <w:r w:rsidR="00627475" w:rsidRPr="002479A9">
        <w:t xml:space="preserve">Laban et al., 2024; </w:t>
      </w:r>
      <w:r w:rsidR="004649D2" w:rsidRPr="002479A9">
        <w:t xml:space="preserve">Mollen et al., 2023; </w:t>
      </w:r>
      <w:r w:rsidR="00627475" w:rsidRPr="002479A9">
        <w:t xml:space="preserve">Neggers et al., 2021; </w:t>
      </w:r>
      <w:r w:rsidR="004649D2" w:rsidRPr="002479A9">
        <w:t xml:space="preserve">Sundar et al., 2017; Syrdal et al., 2013; </w:t>
      </w:r>
      <w:r w:rsidRPr="002479A9">
        <w:t>Randall et al., 2019; Takada et al., 2024; and Yamazaki et al., 2023), and three studies were conducted in classrooms (Al Hakim., 2023; Grigore et al., 2016; Huang et al.,</w:t>
      </w:r>
    </w:p>
    <w:tbl>
      <w:tblPr>
        <w:tblStyle w:val="PlainTable3"/>
        <w:tblW w:w="12944" w:type="dxa"/>
        <w:tblLook w:val="04A0" w:firstRow="1" w:lastRow="0" w:firstColumn="1" w:lastColumn="0" w:noHBand="0" w:noVBand="1"/>
      </w:tblPr>
      <w:tblGrid>
        <w:gridCol w:w="2579"/>
        <w:gridCol w:w="2203"/>
        <w:gridCol w:w="2838"/>
        <w:gridCol w:w="1673"/>
        <w:gridCol w:w="2309"/>
        <w:gridCol w:w="1342"/>
      </w:tblGrid>
      <w:tr w:rsidR="00FF1F6D" w:rsidRPr="002479A9" w14:paraId="201AEF35" w14:textId="77777777" w:rsidTr="0032395E">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12944" w:type="dxa"/>
            <w:gridSpan w:val="6"/>
          </w:tcPr>
          <w:p w14:paraId="44CA4DE4" w14:textId="77777777" w:rsidR="00FF1F6D" w:rsidRPr="002479A9" w:rsidRDefault="00FF1F6D" w:rsidP="0032395E">
            <w:pPr>
              <w:rPr>
                <w:rFonts w:ascii="Times New Roman" w:eastAsia="Times New Roman" w:hAnsi="Times New Roman" w:cs="Times New Roman"/>
                <w:kern w:val="0"/>
                <w14:ligatures w14:val="none"/>
              </w:rPr>
            </w:pPr>
            <w:bookmarkStart w:id="0" w:name="_Hlk165417222"/>
            <w:r w:rsidRPr="002479A9">
              <w:rPr>
                <w:rFonts w:ascii="Times New Roman" w:eastAsia="Times New Roman" w:hAnsi="Times New Roman" w:cs="Times New Roman"/>
                <w:caps w:val="0"/>
                <w:kern w:val="0"/>
                <w14:ligatures w14:val="none"/>
              </w:rPr>
              <w:lastRenderedPageBreak/>
              <w:t>Table 1. Participant Demographics and Study Design</w:t>
            </w:r>
          </w:p>
        </w:tc>
      </w:tr>
      <w:bookmarkEnd w:id="0"/>
      <w:tr w:rsidR="00410646" w:rsidRPr="002479A9" w14:paraId="7569B379"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45793C1"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w:t>
            </w:r>
          </w:p>
        </w:tc>
        <w:tc>
          <w:tcPr>
            <w:tcW w:w="0" w:type="auto"/>
            <w:hideMark/>
          </w:tcPr>
          <w:p w14:paraId="6ECC223C"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Number of Participants</w:t>
            </w:r>
          </w:p>
        </w:tc>
        <w:tc>
          <w:tcPr>
            <w:tcW w:w="0" w:type="auto"/>
            <w:hideMark/>
          </w:tcPr>
          <w:p w14:paraId="284A50CF"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Participant Demographics</w:t>
            </w:r>
          </w:p>
        </w:tc>
        <w:tc>
          <w:tcPr>
            <w:tcW w:w="0" w:type="auto"/>
            <w:hideMark/>
          </w:tcPr>
          <w:p w14:paraId="460AD629"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Study Design</w:t>
            </w:r>
          </w:p>
        </w:tc>
        <w:tc>
          <w:tcPr>
            <w:tcW w:w="2309" w:type="dxa"/>
            <w:hideMark/>
          </w:tcPr>
          <w:p w14:paraId="28C6CF3E"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Environment</w:t>
            </w:r>
          </w:p>
        </w:tc>
        <w:tc>
          <w:tcPr>
            <w:tcW w:w="1342" w:type="dxa"/>
            <w:hideMark/>
          </w:tcPr>
          <w:p w14:paraId="6E094A06"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Duration</w:t>
            </w:r>
          </w:p>
        </w:tc>
      </w:tr>
      <w:tr w:rsidR="000759B7" w:rsidRPr="002479A9" w14:paraId="60F253F4" w14:textId="77777777" w:rsidTr="0032395E">
        <w:trPr>
          <w:trHeight w:val="782"/>
        </w:trPr>
        <w:tc>
          <w:tcPr>
            <w:cnfStyle w:val="001000000000" w:firstRow="0" w:lastRow="0" w:firstColumn="1" w:lastColumn="0" w:oddVBand="0" w:evenVBand="0" w:oddHBand="0" w:evenHBand="0" w:firstRowFirstColumn="0" w:firstRowLastColumn="0" w:lastRowFirstColumn="0" w:lastRowLastColumn="0"/>
            <w:tcW w:w="0" w:type="auto"/>
            <w:hideMark/>
          </w:tcPr>
          <w:p w14:paraId="73172D5A"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Al Hakim et al. (2023)</w:t>
            </w:r>
          </w:p>
        </w:tc>
        <w:tc>
          <w:tcPr>
            <w:tcW w:w="0" w:type="auto"/>
            <w:hideMark/>
          </w:tcPr>
          <w:p w14:paraId="5B33D466"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60</w:t>
            </w:r>
          </w:p>
        </w:tc>
        <w:tc>
          <w:tcPr>
            <w:tcW w:w="0" w:type="auto"/>
            <w:hideMark/>
          </w:tcPr>
          <w:p w14:paraId="6E682CE3"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Adults (M=20) </w:t>
            </w:r>
            <w:r w:rsidRPr="002479A9">
              <w:rPr>
                <w:rFonts w:ascii="Times New Roman" w:eastAsia="Times New Roman" w:hAnsi="Times New Roman" w:cs="Times New Roman"/>
                <w:kern w:val="0"/>
                <w14:ligatures w14:val="none"/>
              </w:rPr>
              <w:br/>
              <w:t>25 female and 35 male</w:t>
            </w:r>
          </w:p>
        </w:tc>
        <w:tc>
          <w:tcPr>
            <w:tcW w:w="0" w:type="auto"/>
            <w:hideMark/>
          </w:tcPr>
          <w:p w14:paraId="2D8EE685"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5E2E3F13"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Classroom environment</w:t>
            </w:r>
          </w:p>
        </w:tc>
        <w:tc>
          <w:tcPr>
            <w:tcW w:w="1342" w:type="dxa"/>
            <w:hideMark/>
          </w:tcPr>
          <w:p w14:paraId="2F36B609"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1.5 months</w:t>
            </w:r>
          </w:p>
        </w:tc>
      </w:tr>
      <w:tr w:rsidR="00410646" w:rsidRPr="002479A9" w14:paraId="432C23C8" w14:textId="77777777" w:rsidTr="0032395E">
        <w:trPr>
          <w:cnfStyle w:val="000000100000" w:firstRow="0" w:lastRow="0" w:firstColumn="0" w:lastColumn="0" w:oddVBand="0" w:evenVBand="0" w:oddHBand="1" w:evenHBand="0" w:firstRowFirstColumn="0" w:firstRowLastColumn="0" w:lastRowFirstColumn="0" w:lastRowLastColumn="0"/>
          <w:trHeight w:val="1890"/>
        </w:trPr>
        <w:tc>
          <w:tcPr>
            <w:cnfStyle w:val="001000000000" w:firstRow="0" w:lastRow="0" w:firstColumn="1" w:lastColumn="0" w:oddVBand="0" w:evenVBand="0" w:oddHBand="0" w:evenHBand="0" w:firstRowFirstColumn="0" w:firstRowLastColumn="0" w:lastRowFirstColumn="0" w:lastRowLastColumn="0"/>
            <w:tcW w:w="0" w:type="auto"/>
            <w:hideMark/>
          </w:tcPr>
          <w:p w14:paraId="4B8BABEE"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Birnbaum et al. (2016)</w:t>
            </w:r>
          </w:p>
        </w:tc>
        <w:tc>
          <w:tcPr>
            <w:tcW w:w="0" w:type="auto"/>
            <w:hideMark/>
          </w:tcPr>
          <w:p w14:paraId="484F9FB4"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 102; Study 2: 74</w:t>
            </w:r>
          </w:p>
        </w:tc>
        <w:tc>
          <w:tcPr>
            <w:tcW w:w="0" w:type="auto"/>
            <w:hideMark/>
          </w:tcPr>
          <w:p w14:paraId="31AE98D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Study 1: Adults 20-34 (M=24.13) </w:t>
            </w:r>
            <w:r w:rsidRPr="002479A9">
              <w:rPr>
                <w:rFonts w:ascii="Times New Roman" w:eastAsia="Times New Roman" w:hAnsi="Times New Roman" w:cs="Times New Roman"/>
                <w:kern w:val="0"/>
                <w14:ligatures w14:val="none"/>
              </w:rPr>
              <w:br/>
              <w:t xml:space="preserve">49 female and 53 male </w:t>
            </w:r>
            <w:r w:rsidRPr="002479A9">
              <w:rPr>
                <w:rFonts w:ascii="Times New Roman" w:eastAsia="Times New Roman" w:hAnsi="Times New Roman" w:cs="Times New Roman"/>
                <w:kern w:val="0"/>
                <w14:ligatures w14:val="none"/>
              </w:rPr>
              <w:br/>
              <w:t>Study 2: Adults 19-34 (M=24.04)</w:t>
            </w:r>
            <w:r w:rsidRPr="002479A9">
              <w:rPr>
                <w:rFonts w:ascii="Times New Roman" w:eastAsia="Times New Roman" w:hAnsi="Times New Roman" w:cs="Times New Roman"/>
                <w:kern w:val="0"/>
                <w14:ligatures w14:val="none"/>
              </w:rPr>
              <w:br/>
              <w:t>37 female and 37 male</w:t>
            </w:r>
          </w:p>
        </w:tc>
        <w:tc>
          <w:tcPr>
            <w:tcW w:w="0" w:type="auto"/>
            <w:hideMark/>
          </w:tcPr>
          <w:p w14:paraId="122AC295"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0D778A60"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3E0439D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0759B7" w:rsidRPr="002479A9" w14:paraId="62CA18FB"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0" w:type="auto"/>
            <w:hideMark/>
          </w:tcPr>
          <w:p w14:paraId="0F65835B"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Chen et al. (2023)</w:t>
            </w:r>
          </w:p>
        </w:tc>
        <w:tc>
          <w:tcPr>
            <w:tcW w:w="0" w:type="auto"/>
            <w:hideMark/>
          </w:tcPr>
          <w:p w14:paraId="446CE96A"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14</w:t>
            </w:r>
          </w:p>
        </w:tc>
        <w:tc>
          <w:tcPr>
            <w:tcW w:w="0" w:type="auto"/>
            <w:hideMark/>
          </w:tcPr>
          <w:p w14:paraId="2143598E"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6-12 (M=10.79)</w:t>
            </w:r>
            <w:r w:rsidRPr="002479A9">
              <w:rPr>
                <w:rFonts w:ascii="Times New Roman" w:eastAsia="Times New Roman" w:hAnsi="Times New Roman" w:cs="Times New Roman"/>
                <w:kern w:val="0"/>
                <w14:ligatures w14:val="none"/>
              </w:rPr>
              <w:br/>
              <w:t>4 female and 10 male</w:t>
            </w:r>
          </w:p>
        </w:tc>
        <w:tc>
          <w:tcPr>
            <w:tcW w:w="0" w:type="auto"/>
            <w:hideMark/>
          </w:tcPr>
          <w:p w14:paraId="2FCF7274"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4466AC20"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31E61540"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5 days</w:t>
            </w:r>
          </w:p>
        </w:tc>
      </w:tr>
      <w:tr w:rsidR="00410646" w:rsidRPr="002479A9" w14:paraId="0ADE9E76" w14:textId="77777777" w:rsidTr="0032395E">
        <w:trPr>
          <w:cnfStyle w:val="000000100000" w:firstRow="0" w:lastRow="0" w:firstColumn="0" w:lastColumn="0" w:oddVBand="0" w:evenVBand="0" w:oddHBand="1" w:evenHBand="0" w:firstRowFirstColumn="0" w:firstRowLastColumn="0" w:lastRowFirstColumn="0" w:lastRowLastColumn="0"/>
          <w:trHeight w:val="990"/>
        </w:trPr>
        <w:tc>
          <w:tcPr>
            <w:cnfStyle w:val="001000000000" w:firstRow="0" w:lastRow="0" w:firstColumn="1" w:lastColumn="0" w:oddVBand="0" w:evenVBand="0" w:oddHBand="0" w:evenHBand="0" w:firstRowFirstColumn="0" w:firstRowLastColumn="0" w:lastRowFirstColumn="0" w:lastRowLastColumn="0"/>
            <w:tcW w:w="0" w:type="auto"/>
            <w:hideMark/>
          </w:tcPr>
          <w:p w14:paraId="7E2D4220" w14:textId="7923C949"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Chung (2023)</w:t>
            </w:r>
          </w:p>
        </w:tc>
        <w:tc>
          <w:tcPr>
            <w:tcW w:w="0" w:type="auto"/>
            <w:hideMark/>
          </w:tcPr>
          <w:p w14:paraId="294EC9E0"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8 in-person; 45 online</w:t>
            </w:r>
          </w:p>
        </w:tc>
        <w:tc>
          <w:tcPr>
            <w:tcW w:w="0" w:type="auto"/>
            <w:hideMark/>
          </w:tcPr>
          <w:p w14:paraId="4EA360C7"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aged 6-8</w:t>
            </w:r>
          </w:p>
        </w:tc>
        <w:tc>
          <w:tcPr>
            <w:tcW w:w="0" w:type="auto"/>
            <w:hideMark/>
          </w:tcPr>
          <w:p w14:paraId="6CC49A4B"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4D600D95"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Mixed online and laboratory environment</w:t>
            </w:r>
          </w:p>
        </w:tc>
        <w:tc>
          <w:tcPr>
            <w:tcW w:w="1342" w:type="dxa"/>
            <w:hideMark/>
          </w:tcPr>
          <w:p w14:paraId="78F5DAF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4 days</w:t>
            </w:r>
          </w:p>
        </w:tc>
      </w:tr>
      <w:tr w:rsidR="000759B7" w:rsidRPr="002479A9" w14:paraId="68EB449C" w14:textId="77777777" w:rsidTr="0032395E">
        <w:trPr>
          <w:trHeight w:val="990"/>
        </w:trPr>
        <w:tc>
          <w:tcPr>
            <w:cnfStyle w:val="001000000000" w:firstRow="0" w:lastRow="0" w:firstColumn="1" w:lastColumn="0" w:oddVBand="0" w:evenVBand="0" w:oddHBand="0" w:evenHBand="0" w:firstRowFirstColumn="0" w:firstRowLastColumn="0" w:lastRowFirstColumn="0" w:lastRowLastColumn="0"/>
            <w:tcW w:w="0" w:type="auto"/>
          </w:tcPr>
          <w:p w14:paraId="57B11843" w14:textId="1F31CD68" w:rsidR="00147550" w:rsidRPr="002479A9" w:rsidRDefault="0039522C"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Davis et al. (2023)</w:t>
            </w:r>
          </w:p>
        </w:tc>
        <w:tc>
          <w:tcPr>
            <w:tcW w:w="0" w:type="auto"/>
          </w:tcPr>
          <w:p w14:paraId="3FFCB1E9" w14:textId="6080234A" w:rsidR="00147550" w:rsidRPr="002479A9" w:rsidRDefault="0039522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86</w:t>
            </w:r>
          </w:p>
        </w:tc>
        <w:tc>
          <w:tcPr>
            <w:tcW w:w="0" w:type="auto"/>
          </w:tcPr>
          <w:p w14:paraId="52DBD226" w14:textId="2A3D8A26" w:rsidR="0039522C" w:rsidRPr="002479A9" w:rsidRDefault="0039522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age 18-56 (M = 23.9; SD = 7.2)</w:t>
            </w:r>
          </w:p>
          <w:p w14:paraId="5C4213E1" w14:textId="6CFA2149" w:rsidR="00147550" w:rsidRPr="002479A9" w:rsidRDefault="0039522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40 female, 41 male, 3 non-binary, 2 prefer not to say</w:t>
            </w:r>
          </w:p>
        </w:tc>
        <w:tc>
          <w:tcPr>
            <w:tcW w:w="0" w:type="auto"/>
          </w:tcPr>
          <w:p w14:paraId="6E018F94" w14:textId="43BBA490" w:rsidR="00147550" w:rsidRPr="002479A9" w:rsidRDefault="0039522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4CEE0FBC" w14:textId="27A00A51" w:rsidR="00147550" w:rsidRPr="002479A9" w:rsidRDefault="0039522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Laboratory </w:t>
            </w:r>
            <w:r w:rsidR="00590AC1" w:rsidRPr="002479A9">
              <w:rPr>
                <w:rFonts w:ascii="Times New Roman" w:eastAsia="Times New Roman" w:hAnsi="Times New Roman" w:cs="Times New Roman"/>
                <w:kern w:val="0"/>
                <w14:ligatures w14:val="none"/>
              </w:rPr>
              <w:t>e</w:t>
            </w:r>
            <w:r w:rsidRPr="002479A9">
              <w:rPr>
                <w:rFonts w:ascii="Times New Roman" w:eastAsia="Times New Roman" w:hAnsi="Times New Roman" w:cs="Times New Roman"/>
                <w:kern w:val="0"/>
                <w14:ligatures w14:val="none"/>
              </w:rPr>
              <w:t>nvironment</w:t>
            </w:r>
          </w:p>
        </w:tc>
        <w:tc>
          <w:tcPr>
            <w:tcW w:w="1342" w:type="dxa"/>
          </w:tcPr>
          <w:p w14:paraId="63DE7995" w14:textId="20BCE132" w:rsidR="00147550" w:rsidRPr="002479A9" w:rsidRDefault="006D6A9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410646" w:rsidRPr="002479A9" w14:paraId="0BE4270E" w14:textId="77777777" w:rsidTr="0032395E">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0" w:type="auto"/>
            <w:hideMark/>
          </w:tcPr>
          <w:p w14:paraId="1971CF3D"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Engler et al. (2018)</w:t>
            </w:r>
          </w:p>
        </w:tc>
        <w:tc>
          <w:tcPr>
            <w:tcW w:w="0" w:type="auto"/>
            <w:hideMark/>
          </w:tcPr>
          <w:p w14:paraId="3E281DBE"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Not specified</w:t>
            </w:r>
          </w:p>
        </w:tc>
        <w:tc>
          <w:tcPr>
            <w:tcW w:w="0" w:type="auto"/>
            <w:hideMark/>
          </w:tcPr>
          <w:p w14:paraId="2409DFE9"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Not specified</w:t>
            </w:r>
          </w:p>
        </w:tc>
        <w:tc>
          <w:tcPr>
            <w:tcW w:w="0" w:type="auto"/>
            <w:hideMark/>
          </w:tcPr>
          <w:p w14:paraId="29DFB7F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06A1AC7E"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Simulated space mission environment</w:t>
            </w:r>
          </w:p>
        </w:tc>
        <w:tc>
          <w:tcPr>
            <w:tcW w:w="1342" w:type="dxa"/>
            <w:hideMark/>
          </w:tcPr>
          <w:p w14:paraId="036319DF"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7 weeks</w:t>
            </w:r>
          </w:p>
        </w:tc>
      </w:tr>
      <w:tr w:rsidR="006E7CB4" w:rsidRPr="002479A9" w14:paraId="60ECF120" w14:textId="77777777" w:rsidTr="0032395E">
        <w:trPr>
          <w:trHeight w:val="927"/>
        </w:trPr>
        <w:tc>
          <w:tcPr>
            <w:cnfStyle w:val="001000000000" w:firstRow="0" w:lastRow="0" w:firstColumn="1" w:lastColumn="0" w:oddVBand="0" w:evenVBand="0" w:oddHBand="0" w:evenHBand="0" w:firstRowFirstColumn="0" w:firstRowLastColumn="0" w:lastRowFirstColumn="0" w:lastRowLastColumn="0"/>
            <w:tcW w:w="0" w:type="auto"/>
            <w:hideMark/>
          </w:tcPr>
          <w:p w14:paraId="4ABAE98D"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Grigore et al. (2016)</w:t>
            </w:r>
          </w:p>
        </w:tc>
        <w:tc>
          <w:tcPr>
            <w:tcW w:w="0" w:type="auto"/>
            <w:hideMark/>
          </w:tcPr>
          <w:p w14:paraId="7F9E992A"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52</w:t>
            </w:r>
          </w:p>
        </w:tc>
        <w:tc>
          <w:tcPr>
            <w:tcW w:w="0" w:type="auto"/>
            <w:hideMark/>
          </w:tcPr>
          <w:p w14:paraId="0266E363"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High school students 14-16 (M=15)</w:t>
            </w:r>
            <w:r w:rsidRPr="002479A9">
              <w:rPr>
                <w:rFonts w:ascii="Times New Roman" w:eastAsia="Times New Roman" w:hAnsi="Times New Roman" w:cs="Times New Roman"/>
                <w:kern w:val="0"/>
                <w14:ligatures w14:val="none"/>
              </w:rPr>
              <w:br/>
              <w:t>26 female and 26 male</w:t>
            </w:r>
          </w:p>
        </w:tc>
        <w:tc>
          <w:tcPr>
            <w:tcW w:w="0" w:type="auto"/>
            <w:hideMark/>
          </w:tcPr>
          <w:p w14:paraId="402DFBA5"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3F1BC901"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Classroom environment</w:t>
            </w:r>
          </w:p>
        </w:tc>
        <w:tc>
          <w:tcPr>
            <w:tcW w:w="1342" w:type="dxa"/>
            <w:hideMark/>
          </w:tcPr>
          <w:p w14:paraId="27FAF099"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410646" w:rsidRPr="002479A9" w14:paraId="5536E718"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0" w:type="auto"/>
            <w:hideMark/>
          </w:tcPr>
          <w:p w14:paraId="7CEB46C4"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HEC Paris et al. (2018)</w:t>
            </w:r>
          </w:p>
        </w:tc>
        <w:tc>
          <w:tcPr>
            <w:tcW w:w="0" w:type="auto"/>
            <w:hideMark/>
          </w:tcPr>
          <w:p w14:paraId="6906CDD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114 (57 teams of two human, two robots)</w:t>
            </w:r>
          </w:p>
        </w:tc>
        <w:tc>
          <w:tcPr>
            <w:tcW w:w="0" w:type="auto"/>
            <w:hideMark/>
          </w:tcPr>
          <w:p w14:paraId="45141FC1"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(M = 23)</w:t>
            </w:r>
            <w:r w:rsidRPr="002479A9">
              <w:rPr>
                <w:rFonts w:ascii="Times New Roman" w:eastAsia="Times New Roman" w:hAnsi="Times New Roman" w:cs="Times New Roman"/>
                <w:kern w:val="0"/>
                <w14:ligatures w14:val="none"/>
              </w:rPr>
              <w:br/>
              <w:t>63 female and 51 male</w:t>
            </w:r>
          </w:p>
        </w:tc>
        <w:tc>
          <w:tcPr>
            <w:tcW w:w="0" w:type="auto"/>
            <w:hideMark/>
          </w:tcPr>
          <w:p w14:paraId="3012F6BF"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6290C9BD"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67983505"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06097D" w:rsidRPr="002479A9" w14:paraId="71F3EB90"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0" w:type="auto"/>
          </w:tcPr>
          <w:p w14:paraId="2F32F2F2" w14:textId="106FFAB9" w:rsidR="00FC33EC" w:rsidRPr="002479A9" w:rsidRDefault="00FC33EC"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Hiolle et al. (2012)</w:t>
            </w:r>
          </w:p>
        </w:tc>
        <w:tc>
          <w:tcPr>
            <w:tcW w:w="0" w:type="auto"/>
          </w:tcPr>
          <w:p w14:paraId="4C153725" w14:textId="77777777" w:rsidR="00FC33EC" w:rsidRPr="002479A9" w:rsidRDefault="00FC33E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 (Laboratory study): Not specified</w:t>
            </w:r>
          </w:p>
          <w:p w14:paraId="509F055B" w14:textId="224CA905" w:rsidR="00590AC1" w:rsidRPr="002479A9" w:rsidRDefault="00590AC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2 (Field study): 21</w:t>
            </w:r>
          </w:p>
        </w:tc>
        <w:tc>
          <w:tcPr>
            <w:tcW w:w="0" w:type="auto"/>
          </w:tcPr>
          <w:p w14:paraId="4E60592C" w14:textId="77777777" w:rsidR="00590AC1" w:rsidRPr="002479A9" w:rsidRDefault="00590AC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 Not specified</w:t>
            </w:r>
          </w:p>
          <w:p w14:paraId="7F9D4CEC" w14:textId="0E9D94C1" w:rsidR="00FC33EC" w:rsidRPr="002479A9" w:rsidRDefault="00590AC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2: Adults age 19-60; 16 females, 5 males</w:t>
            </w:r>
          </w:p>
        </w:tc>
        <w:tc>
          <w:tcPr>
            <w:tcW w:w="0" w:type="auto"/>
          </w:tcPr>
          <w:p w14:paraId="509CE3E8" w14:textId="0EF14596" w:rsidR="00D528B9" w:rsidRPr="002479A9" w:rsidRDefault="00D528B9"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491DC5ED" w14:textId="77777777" w:rsidR="00590AC1" w:rsidRPr="002479A9" w:rsidRDefault="00590AC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 Laboratory environment</w:t>
            </w:r>
          </w:p>
          <w:p w14:paraId="2DE023F5" w14:textId="58DEBBD2" w:rsidR="00FC33EC" w:rsidRPr="002479A9" w:rsidRDefault="00590AC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2: Museum environment</w:t>
            </w:r>
          </w:p>
        </w:tc>
        <w:tc>
          <w:tcPr>
            <w:tcW w:w="1342" w:type="dxa"/>
          </w:tcPr>
          <w:p w14:paraId="0AD03E55" w14:textId="2507AC2D" w:rsidR="00FC33EC" w:rsidRPr="002479A9" w:rsidRDefault="00A77654"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 Not specified</w:t>
            </w:r>
            <w:r w:rsidR="00D528B9" w:rsidRPr="002479A9">
              <w:rPr>
                <w:rFonts w:ascii="Times New Roman" w:eastAsia="Times New Roman" w:hAnsi="Times New Roman" w:cs="Times New Roman"/>
                <w:kern w:val="0"/>
                <w14:ligatures w14:val="none"/>
              </w:rPr>
              <w:t>; Study 2: 3 days</w:t>
            </w:r>
          </w:p>
        </w:tc>
      </w:tr>
      <w:tr w:rsidR="000759B7" w:rsidRPr="002479A9" w14:paraId="2D14166C" w14:textId="77777777" w:rsidTr="0032395E">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hideMark/>
          </w:tcPr>
          <w:p w14:paraId="364C5B3C"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Huang et al. (2013)</w:t>
            </w:r>
          </w:p>
        </w:tc>
        <w:tc>
          <w:tcPr>
            <w:tcW w:w="0" w:type="auto"/>
            <w:hideMark/>
          </w:tcPr>
          <w:p w14:paraId="2A54ECA2"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16</w:t>
            </w:r>
          </w:p>
        </w:tc>
        <w:tc>
          <w:tcPr>
            <w:tcW w:w="0" w:type="auto"/>
            <w:hideMark/>
          </w:tcPr>
          <w:p w14:paraId="1706C28B"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20-29 (M=21.44)</w:t>
            </w:r>
            <w:r w:rsidRPr="002479A9">
              <w:rPr>
                <w:rFonts w:ascii="Times New Roman" w:eastAsia="Times New Roman" w:hAnsi="Times New Roman" w:cs="Times New Roman"/>
                <w:kern w:val="0"/>
                <w14:ligatures w14:val="none"/>
              </w:rPr>
              <w:br/>
              <w:t>4 female and 12 male</w:t>
            </w:r>
          </w:p>
        </w:tc>
        <w:tc>
          <w:tcPr>
            <w:tcW w:w="0" w:type="auto"/>
            <w:hideMark/>
          </w:tcPr>
          <w:p w14:paraId="7962111B"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Field study</w:t>
            </w:r>
          </w:p>
        </w:tc>
        <w:tc>
          <w:tcPr>
            <w:tcW w:w="2309" w:type="dxa"/>
            <w:hideMark/>
          </w:tcPr>
          <w:p w14:paraId="42372501"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Classroom environment</w:t>
            </w:r>
          </w:p>
        </w:tc>
        <w:tc>
          <w:tcPr>
            <w:tcW w:w="1342" w:type="dxa"/>
            <w:hideMark/>
          </w:tcPr>
          <w:p w14:paraId="58937C4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2 months</w:t>
            </w:r>
          </w:p>
        </w:tc>
      </w:tr>
      <w:tr w:rsidR="000759B7" w:rsidRPr="002479A9" w14:paraId="29E2EFFF" w14:textId="77777777" w:rsidTr="0032395E">
        <w:trPr>
          <w:trHeight w:val="720"/>
        </w:trPr>
        <w:tc>
          <w:tcPr>
            <w:cnfStyle w:val="001000000000" w:firstRow="0" w:lastRow="0" w:firstColumn="1" w:lastColumn="0" w:oddVBand="0" w:evenVBand="0" w:oddHBand="0" w:evenHBand="0" w:firstRowFirstColumn="0" w:firstRowLastColumn="0" w:lastRowFirstColumn="0" w:lastRowLastColumn="0"/>
            <w:tcW w:w="0" w:type="auto"/>
          </w:tcPr>
          <w:p w14:paraId="69CE889E" w14:textId="3DFA9A3A" w:rsidR="000617E6" w:rsidRPr="002479A9" w:rsidRDefault="000617E6"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Kim et al. (2013)</w:t>
            </w:r>
          </w:p>
        </w:tc>
        <w:tc>
          <w:tcPr>
            <w:tcW w:w="0" w:type="auto"/>
          </w:tcPr>
          <w:p w14:paraId="335C038B" w14:textId="36C03628" w:rsidR="000617E6" w:rsidRPr="002479A9" w:rsidRDefault="000617E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60</w:t>
            </w:r>
          </w:p>
        </w:tc>
        <w:tc>
          <w:tcPr>
            <w:tcW w:w="0" w:type="auto"/>
          </w:tcPr>
          <w:p w14:paraId="6C00C5C8" w14:textId="3AD4DC3A" w:rsidR="000617E6" w:rsidRPr="002479A9" w:rsidRDefault="000617E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(M = 23.9, SD = 2.73); 31 female, 29 male</w:t>
            </w:r>
          </w:p>
        </w:tc>
        <w:tc>
          <w:tcPr>
            <w:tcW w:w="0" w:type="auto"/>
          </w:tcPr>
          <w:p w14:paraId="74B08523" w14:textId="165E417F" w:rsidR="000617E6" w:rsidRPr="002479A9" w:rsidRDefault="000617E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32F076BE" w14:textId="301B512C" w:rsidR="000617E6" w:rsidRPr="002479A9" w:rsidRDefault="000617E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tcPr>
          <w:p w14:paraId="4E082792" w14:textId="7017D7F3" w:rsidR="000617E6" w:rsidRPr="002479A9" w:rsidRDefault="009A1B5B"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0759B7" w:rsidRPr="002479A9" w14:paraId="4711B035"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6AD0A84"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Komatsu &amp; Takahashi (2013)</w:t>
            </w:r>
          </w:p>
        </w:tc>
        <w:tc>
          <w:tcPr>
            <w:tcW w:w="0" w:type="auto"/>
            <w:hideMark/>
          </w:tcPr>
          <w:p w14:paraId="67796FA0"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40</w:t>
            </w:r>
          </w:p>
        </w:tc>
        <w:tc>
          <w:tcPr>
            <w:tcW w:w="0" w:type="auto"/>
            <w:hideMark/>
          </w:tcPr>
          <w:p w14:paraId="38BC28C3"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19-24</w:t>
            </w:r>
            <w:r w:rsidRPr="002479A9">
              <w:rPr>
                <w:rFonts w:ascii="Times New Roman" w:eastAsia="Times New Roman" w:hAnsi="Times New Roman" w:cs="Times New Roman"/>
                <w:kern w:val="0"/>
                <w14:ligatures w14:val="none"/>
              </w:rPr>
              <w:br/>
              <w:t>10 female and 30 male</w:t>
            </w:r>
          </w:p>
        </w:tc>
        <w:tc>
          <w:tcPr>
            <w:tcW w:w="0" w:type="auto"/>
            <w:hideMark/>
          </w:tcPr>
          <w:p w14:paraId="2574A04D"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06366D30"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71077B4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0759B7" w:rsidRPr="002479A9" w14:paraId="2199CB6F"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4E6D32AC" w14:textId="3A7E00A2" w:rsidR="0006097D" w:rsidRPr="002479A9" w:rsidRDefault="0006097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Kory-Westlund &amp; Breazeal (2019)</w:t>
            </w:r>
          </w:p>
        </w:tc>
        <w:tc>
          <w:tcPr>
            <w:tcW w:w="0" w:type="auto"/>
          </w:tcPr>
          <w:p w14:paraId="4E3DE047" w14:textId="6E6E8B2B" w:rsidR="0006097D" w:rsidRPr="002479A9" w:rsidRDefault="0006097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86</w:t>
            </w:r>
          </w:p>
        </w:tc>
        <w:tc>
          <w:tcPr>
            <w:tcW w:w="0" w:type="auto"/>
          </w:tcPr>
          <w:p w14:paraId="36D1DDEF" w14:textId="0920F5D9" w:rsidR="0006097D" w:rsidRPr="002479A9" w:rsidRDefault="0006097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age 3-8; (M = 5.31, SD = 1.43) 44 female, 42 male</w:t>
            </w:r>
          </w:p>
        </w:tc>
        <w:tc>
          <w:tcPr>
            <w:tcW w:w="0" w:type="auto"/>
          </w:tcPr>
          <w:p w14:paraId="2C3BE102" w14:textId="0D695310" w:rsidR="0006097D" w:rsidRPr="002479A9" w:rsidRDefault="0006097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1033D2A3" w14:textId="6B2D0D79" w:rsidR="0006097D" w:rsidRPr="002479A9" w:rsidRDefault="0006097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tcPr>
          <w:p w14:paraId="2F246094" w14:textId="2EA3594D" w:rsidR="0006097D" w:rsidRPr="002479A9" w:rsidRDefault="0091169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6E7CB4" w:rsidRPr="002479A9" w14:paraId="7CB9AD53"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14:paraId="5AB23130" w14:textId="3594E898" w:rsidR="00D910DB" w:rsidRPr="002479A9" w:rsidRDefault="00D910DB"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Koyama et al. (2017)</w:t>
            </w:r>
          </w:p>
        </w:tc>
        <w:tc>
          <w:tcPr>
            <w:tcW w:w="0" w:type="auto"/>
          </w:tcPr>
          <w:p w14:paraId="0115DC07" w14:textId="56C2FC88" w:rsidR="00D910DB" w:rsidRPr="002479A9" w:rsidRDefault="00D910DB"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48</w:t>
            </w:r>
          </w:p>
        </w:tc>
        <w:tc>
          <w:tcPr>
            <w:tcW w:w="0" w:type="auto"/>
          </w:tcPr>
          <w:p w14:paraId="3EA6A700" w14:textId="3ECEBABC" w:rsidR="00D910DB" w:rsidRPr="002479A9" w:rsidRDefault="00D910DB"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24 females and 24 males</w:t>
            </w:r>
          </w:p>
        </w:tc>
        <w:tc>
          <w:tcPr>
            <w:tcW w:w="0" w:type="auto"/>
          </w:tcPr>
          <w:p w14:paraId="1A617628" w14:textId="4EB8BDA6" w:rsidR="00D910DB" w:rsidRPr="002479A9" w:rsidRDefault="00D910DB"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27FEA297" w14:textId="7A214CF2" w:rsidR="00D910DB" w:rsidRPr="002479A9" w:rsidRDefault="00D910DB"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tcPr>
          <w:p w14:paraId="6EB04E53" w14:textId="12BCC0E5" w:rsidR="00D910DB" w:rsidRPr="002479A9" w:rsidRDefault="00007999"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6E7CB4" w:rsidRPr="002479A9" w14:paraId="569795CB"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73F039BE" w14:textId="46E93E80" w:rsidR="00410646" w:rsidRPr="002479A9" w:rsidRDefault="00410646"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Kruijff-Korbayová et al. (2015)</w:t>
            </w:r>
          </w:p>
        </w:tc>
        <w:tc>
          <w:tcPr>
            <w:tcW w:w="0" w:type="auto"/>
          </w:tcPr>
          <w:p w14:paraId="0FD1552A" w14:textId="77777777" w:rsidR="00410646" w:rsidRPr="002479A9" w:rsidRDefault="0041064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 (Familiarity Display): 19</w:t>
            </w:r>
          </w:p>
          <w:p w14:paraId="61E4338B" w14:textId="6CBCF037" w:rsidR="00410646" w:rsidRPr="002479A9" w:rsidRDefault="0041064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2 (Off activity talk): 20; 28</w:t>
            </w:r>
          </w:p>
        </w:tc>
        <w:tc>
          <w:tcPr>
            <w:tcW w:w="0" w:type="auto"/>
          </w:tcPr>
          <w:p w14:paraId="019E0AC1" w14:textId="77777777" w:rsidR="005A072B" w:rsidRPr="002479A9" w:rsidRDefault="005A072B"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Children </w:t>
            </w:r>
          </w:p>
          <w:p w14:paraId="08672FAB" w14:textId="415C00F8" w:rsidR="005A072B" w:rsidRPr="002479A9" w:rsidRDefault="005A072B"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w:t>
            </w:r>
          </w:p>
          <w:p w14:paraId="799C67B8" w14:textId="77777777" w:rsidR="005A072B" w:rsidRPr="002479A9" w:rsidRDefault="005A072B"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Ages: 5-12 years.</w:t>
            </w:r>
          </w:p>
          <w:p w14:paraId="00440250" w14:textId="391A5421" w:rsidR="005A072B" w:rsidRPr="002479A9" w:rsidRDefault="005A072B"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8 female, 11 male</w:t>
            </w:r>
          </w:p>
          <w:p w14:paraId="04A3529F" w14:textId="77777777" w:rsidR="005A072B" w:rsidRPr="002479A9" w:rsidRDefault="005A072B"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2:</w:t>
            </w:r>
          </w:p>
          <w:p w14:paraId="08A55DD4" w14:textId="38DA4917" w:rsidR="005A072B" w:rsidRPr="002479A9" w:rsidRDefault="005A072B"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2013 camp: Ages 11</w:t>
            </w:r>
            <w:r w:rsidR="000759B7" w:rsidRPr="002479A9">
              <w:rPr>
                <w:rFonts w:ascii="Times New Roman" w:eastAsia="Times New Roman" w:hAnsi="Times New Roman" w:cs="Times New Roman"/>
                <w:kern w:val="0"/>
                <w14:ligatures w14:val="none"/>
              </w:rPr>
              <w:t>-</w:t>
            </w:r>
            <w:r w:rsidRPr="002479A9">
              <w:rPr>
                <w:rFonts w:ascii="Times New Roman" w:eastAsia="Times New Roman" w:hAnsi="Times New Roman" w:cs="Times New Roman"/>
                <w:kern w:val="0"/>
                <w14:ligatures w14:val="none"/>
              </w:rPr>
              <w:t xml:space="preserve">14 years, </w:t>
            </w:r>
            <w:r w:rsidR="000759B7" w:rsidRPr="002479A9">
              <w:rPr>
                <w:rFonts w:ascii="Times New Roman" w:eastAsia="Times New Roman" w:hAnsi="Times New Roman" w:cs="Times New Roman"/>
                <w:kern w:val="0"/>
                <w14:ligatures w14:val="none"/>
              </w:rPr>
              <w:t xml:space="preserve">10 female, 10 male </w:t>
            </w:r>
          </w:p>
          <w:p w14:paraId="0A9A4FB7" w14:textId="5FBF9252" w:rsidR="00410646" w:rsidRPr="002479A9" w:rsidRDefault="005A072B"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2014 camp: Ages 10</w:t>
            </w:r>
            <w:r w:rsidR="000759B7" w:rsidRPr="002479A9">
              <w:rPr>
                <w:rFonts w:ascii="Times New Roman" w:eastAsia="Times New Roman" w:hAnsi="Times New Roman" w:cs="Times New Roman"/>
                <w:kern w:val="0"/>
                <w14:ligatures w14:val="none"/>
              </w:rPr>
              <w:t>-</w:t>
            </w:r>
            <w:r w:rsidRPr="002479A9">
              <w:rPr>
                <w:rFonts w:ascii="Times New Roman" w:eastAsia="Times New Roman" w:hAnsi="Times New Roman" w:cs="Times New Roman"/>
                <w:kern w:val="0"/>
                <w14:ligatures w14:val="none"/>
              </w:rPr>
              <w:t>14 years, 1</w:t>
            </w:r>
            <w:r w:rsidR="000759B7" w:rsidRPr="002479A9">
              <w:rPr>
                <w:rFonts w:ascii="Times New Roman" w:eastAsia="Times New Roman" w:hAnsi="Times New Roman" w:cs="Times New Roman"/>
                <w:kern w:val="0"/>
                <w14:ligatures w14:val="none"/>
              </w:rPr>
              <w:t>0 fe</w:t>
            </w:r>
            <w:r w:rsidRPr="002479A9">
              <w:rPr>
                <w:rFonts w:ascii="Times New Roman" w:eastAsia="Times New Roman" w:hAnsi="Times New Roman" w:cs="Times New Roman"/>
                <w:kern w:val="0"/>
                <w14:ligatures w14:val="none"/>
              </w:rPr>
              <w:t>males, 1</w:t>
            </w:r>
            <w:r w:rsidR="000759B7" w:rsidRPr="002479A9">
              <w:rPr>
                <w:rFonts w:ascii="Times New Roman" w:eastAsia="Times New Roman" w:hAnsi="Times New Roman" w:cs="Times New Roman"/>
                <w:kern w:val="0"/>
                <w14:ligatures w14:val="none"/>
              </w:rPr>
              <w:t>8</w:t>
            </w:r>
            <w:r w:rsidRPr="002479A9">
              <w:rPr>
                <w:rFonts w:ascii="Times New Roman" w:eastAsia="Times New Roman" w:hAnsi="Times New Roman" w:cs="Times New Roman"/>
                <w:kern w:val="0"/>
                <w14:ligatures w14:val="none"/>
              </w:rPr>
              <w:t xml:space="preserve"> </w:t>
            </w:r>
            <w:r w:rsidR="000759B7" w:rsidRPr="002479A9">
              <w:rPr>
                <w:rFonts w:ascii="Times New Roman" w:eastAsia="Times New Roman" w:hAnsi="Times New Roman" w:cs="Times New Roman"/>
                <w:kern w:val="0"/>
                <w14:ligatures w14:val="none"/>
              </w:rPr>
              <w:t>males</w:t>
            </w:r>
          </w:p>
        </w:tc>
        <w:tc>
          <w:tcPr>
            <w:tcW w:w="0" w:type="auto"/>
          </w:tcPr>
          <w:p w14:paraId="5CF0C864" w14:textId="3203166F" w:rsidR="00410646" w:rsidRPr="002479A9" w:rsidRDefault="000759B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w:t>
            </w:r>
            <w:r w:rsidR="0089455A" w:rsidRPr="002479A9">
              <w:rPr>
                <w:rFonts w:ascii="Times New Roman" w:eastAsia="Times New Roman" w:hAnsi="Times New Roman" w:cs="Times New Roman"/>
                <w:kern w:val="0"/>
                <w14:ligatures w14:val="none"/>
              </w:rPr>
              <w:t xml:space="preserve"> study</w:t>
            </w:r>
          </w:p>
        </w:tc>
        <w:tc>
          <w:tcPr>
            <w:tcW w:w="2309" w:type="dxa"/>
          </w:tcPr>
          <w:p w14:paraId="1F12C0BA" w14:textId="56A4E721" w:rsidR="00C434F1" w:rsidRPr="002479A9" w:rsidRDefault="00C434F1" w:rsidP="00C434F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1: Laboratory environment</w:t>
            </w:r>
          </w:p>
          <w:p w14:paraId="1C4484EA" w14:textId="0F43BFBF" w:rsidR="00410646" w:rsidRPr="002479A9" w:rsidRDefault="00C434F1" w:rsidP="00C434F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Study 2: Educational summer camps </w:t>
            </w:r>
          </w:p>
        </w:tc>
        <w:tc>
          <w:tcPr>
            <w:tcW w:w="1342" w:type="dxa"/>
          </w:tcPr>
          <w:p w14:paraId="0FE8413D" w14:textId="77777777" w:rsidR="00410646" w:rsidRPr="002479A9" w:rsidRDefault="006663FB"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Study 1: </w:t>
            </w:r>
            <w:r w:rsidR="006E7CB4" w:rsidRPr="002479A9">
              <w:rPr>
                <w:rFonts w:ascii="Times New Roman" w:eastAsia="Times New Roman" w:hAnsi="Times New Roman" w:cs="Times New Roman"/>
                <w:kern w:val="0"/>
                <w14:ligatures w14:val="none"/>
              </w:rPr>
              <w:t>2 months</w:t>
            </w:r>
          </w:p>
          <w:p w14:paraId="0BABBDA8" w14:textId="6D13ACF2" w:rsidR="006E7CB4" w:rsidRPr="002479A9" w:rsidRDefault="006E7CB4"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 2: Not specified</w:t>
            </w:r>
          </w:p>
        </w:tc>
      </w:tr>
      <w:tr w:rsidR="006E7CB4" w:rsidRPr="002479A9" w14:paraId="7FABF921"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14:paraId="48FCBAA4" w14:textId="22D44DB9" w:rsidR="006E7CB4" w:rsidRPr="002479A9" w:rsidRDefault="006E7CB4"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Laban et al. (2024)</w:t>
            </w:r>
          </w:p>
        </w:tc>
        <w:tc>
          <w:tcPr>
            <w:tcW w:w="0" w:type="auto"/>
          </w:tcPr>
          <w:p w14:paraId="22910291" w14:textId="5260C57A" w:rsidR="006E7CB4" w:rsidRPr="002479A9" w:rsidRDefault="00625DDE"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39</w:t>
            </w:r>
          </w:p>
        </w:tc>
        <w:tc>
          <w:tcPr>
            <w:tcW w:w="0" w:type="auto"/>
          </w:tcPr>
          <w:p w14:paraId="301C381D" w14:textId="3D8A0CB6" w:rsidR="006E7CB4" w:rsidRPr="002479A9" w:rsidRDefault="00625DDE" w:rsidP="005A072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(M = 36.41, SD = 12.20) 54% female, 46% male</w:t>
            </w:r>
          </w:p>
        </w:tc>
        <w:tc>
          <w:tcPr>
            <w:tcW w:w="0" w:type="auto"/>
          </w:tcPr>
          <w:p w14:paraId="45A1764B" w14:textId="1B38E346" w:rsidR="006E7CB4" w:rsidRPr="002479A9" w:rsidRDefault="00625DDE"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w:t>
            </w:r>
            <w:r w:rsidR="0089455A" w:rsidRPr="002479A9">
              <w:rPr>
                <w:rFonts w:ascii="Times New Roman" w:eastAsia="Times New Roman" w:hAnsi="Times New Roman" w:cs="Times New Roman"/>
                <w:kern w:val="0"/>
                <w14:ligatures w14:val="none"/>
              </w:rPr>
              <w:t xml:space="preserve"> study</w:t>
            </w:r>
          </w:p>
        </w:tc>
        <w:tc>
          <w:tcPr>
            <w:tcW w:w="2309" w:type="dxa"/>
          </w:tcPr>
          <w:p w14:paraId="5E43F934" w14:textId="79CAAD9D" w:rsidR="006E7CB4" w:rsidRPr="002479A9" w:rsidRDefault="00625DDE" w:rsidP="00C434F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Online environment at home</w:t>
            </w:r>
          </w:p>
        </w:tc>
        <w:tc>
          <w:tcPr>
            <w:tcW w:w="1342" w:type="dxa"/>
          </w:tcPr>
          <w:p w14:paraId="70BC378C" w14:textId="034DA4D9" w:rsidR="006E7CB4" w:rsidRPr="002479A9" w:rsidRDefault="00D03F24"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 month (5 weeks)</w:t>
            </w:r>
          </w:p>
        </w:tc>
      </w:tr>
      <w:tr w:rsidR="00D03F24" w:rsidRPr="002479A9" w14:paraId="7FB053EB"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5F2B0A71" w14:textId="17E4429D" w:rsidR="00D03F24" w:rsidRPr="002479A9" w:rsidRDefault="00D03F24"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Lubold et al. (2021)</w:t>
            </w:r>
          </w:p>
        </w:tc>
        <w:tc>
          <w:tcPr>
            <w:tcW w:w="0" w:type="auto"/>
          </w:tcPr>
          <w:p w14:paraId="113C74A2" w14:textId="60834CF8" w:rsidR="00D03F24" w:rsidRPr="002479A9" w:rsidRDefault="00D03F24"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48</w:t>
            </w:r>
          </w:p>
        </w:tc>
        <w:tc>
          <w:tcPr>
            <w:tcW w:w="0" w:type="auto"/>
          </w:tcPr>
          <w:p w14:paraId="7897043B" w14:textId="77777777" w:rsidR="0089455A" w:rsidRPr="002479A9" w:rsidRDefault="0089455A"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Adults age 18-30; </w:t>
            </w:r>
          </w:p>
          <w:p w14:paraId="57532DB0" w14:textId="650FB2B3" w:rsidR="00D03F24" w:rsidRPr="002479A9" w:rsidRDefault="0089455A" w:rsidP="005A07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24 females, 24 males</w:t>
            </w:r>
          </w:p>
        </w:tc>
        <w:tc>
          <w:tcPr>
            <w:tcW w:w="0" w:type="auto"/>
          </w:tcPr>
          <w:p w14:paraId="2D0C93AD" w14:textId="69B58527" w:rsidR="00D03F24" w:rsidRPr="002479A9" w:rsidRDefault="0089455A"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568A2C69" w14:textId="268410E0" w:rsidR="00D03F24" w:rsidRPr="002479A9" w:rsidRDefault="0089455A" w:rsidP="00C434F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tcPr>
          <w:p w14:paraId="0DD6ACD0" w14:textId="3CB2CC05" w:rsidR="00D03F24" w:rsidRPr="002479A9" w:rsidRDefault="00EC2012"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D03F24" w:rsidRPr="002479A9" w14:paraId="18B9B9D2" w14:textId="77777777" w:rsidTr="0032395E">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0CA1B181"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caps w:val="0"/>
                <w:kern w:val="0"/>
                <w14:ligatures w14:val="none"/>
              </w:rPr>
              <w:lastRenderedPageBreak/>
              <w:t>Study</w:t>
            </w:r>
          </w:p>
        </w:tc>
        <w:tc>
          <w:tcPr>
            <w:tcW w:w="0" w:type="auto"/>
          </w:tcPr>
          <w:p w14:paraId="322369F2"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b/>
                <w:bCs/>
                <w:kern w:val="0"/>
                <w14:ligatures w14:val="none"/>
              </w:rPr>
              <w:t>Number of Participants</w:t>
            </w:r>
          </w:p>
        </w:tc>
        <w:tc>
          <w:tcPr>
            <w:tcW w:w="0" w:type="auto"/>
          </w:tcPr>
          <w:p w14:paraId="13A438B7"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b/>
                <w:bCs/>
                <w:kern w:val="0"/>
                <w14:ligatures w14:val="none"/>
              </w:rPr>
              <w:t>Participant Demographics</w:t>
            </w:r>
          </w:p>
        </w:tc>
        <w:tc>
          <w:tcPr>
            <w:tcW w:w="0" w:type="auto"/>
          </w:tcPr>
          <w:p w14:paraId="1E20891E"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b/>
                <w:bCs/>
                <w:kern w:val="0"/>
                <w14:ligatures w14:val="none"/>
              </w:rPr>
              <w:t>Study Design</w:t>
            </w:r>
          </w:p>
        </w:tc>
        <w:tc>
          <w:tcPr>
            <w:tcW w:w="2309" w:type="dxa"/>
          </w:tcPr>
          <w:p w14:paraId="6139060F"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b/>
                <w:bCs/>
                <w:kern w:val="0"/>
                <w14:ligatures w14:val="none"/>
              </w:rPr>
              <w:t>Environment</w:t>
            </w:r>
          </w:p>
        </w:tc>
        <w:tc>
          <w:tcPr>
            <w:tcW w:w="1342" w:type="dxa"/>
          </w:tcPr>
          <w:p w14:paraId="63AA5632"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b/>
                <w:bCs/>
                <w:kern w:val="0"/>
                <w14:ligatures w14:val="none"/>
              </w:rPr>
              <w:t>Duration</w:t>
            </w:r>
          </w:p>
        </w:tc>
      </w:tr>
      <w:tr w:rsidR="000759B7" w:rsidRPr="002479A9" w14:paraId="7738ABCE" w14:textId="77777777" w:rsidTr="0032395E">
        <w:trPr>
          <w:trHeight w:val="720"/>
        </w:trPr>
        <w:tc>
          <w:tcPr>
            <w:cnfStyle w:val="001000000000" w:firstRow="0" w:lastRow="0" w:firstColumn="1" w:lastColumn="0" w:oddVBand="0" w:evenVBand="0" w:oddHBand="0" w:evenHBand="0" w:firstRowFirstColumn="0" w:firstRowLastColumn="0" w:lastRowFirstColumn="0" w:lastRowLastColumn="0"/>
            <w:tcW w:w="0" w:type="auto"/>
            <w:hideMark/>
          </w:tcPr>
          <w:p w14:paraId="281A7838"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Manor et al. (2022)</w:t>
            </w:r>
          </w:p>
        </w:tc>
        <w:tc>
          <w:tcPr>
            <w:tcW w:w="0" w:type="auto"/>
            <w:hideMark/>
          </w:tcPr>
          <w:p w14:paraId="1A82C866"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36</w:t>
            </w:r>
          </w:p>
        </w:tc>
        <w:tc>
          <w:tcPr>
            <w:tcW w:w="0" w:type="auto"/>
            <w:hideMark/>
          </w:tcPr>
          <w:p w14:paraId="264EB28B"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(M=24.1)</w:t>
            </w:r>
            <w:r w:rsidRPr="002479A9">
              <w:rPr>
                <w:rFonts w:ascii="Times New Roman" w:eastAsia="Times New Roman" w:hAnsi="Times New Roman" w:cs="Times New Roman"/>
                <w:kern w:val="0"/>
                <w14:ligatures w14:val="none"/>
              </w:rPr>
              <w:br/>
              <w:t>26 female and 10 male</w:t>
            </w:r>
          </w:p>
        </w:tc>
        <w:tc>
          <w:tcPr>
            <w:tcW w:w="0" w:type="auto"/>
            <w:hideMark/>
          </w:tcPr>
          <w:p w14:paraId="34244EE5"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6FF37D35"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6B17482C"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D03F24" w:rsidRPr="002479A9" w14:paraId="08F891D3"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hideMark/>
          </w:tcPr>
          <w:p w14:paraId="5423E65C"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Martelaro et al. (2016)</w:t>
            </w:r>
          </w:p>
        </w:tc>
        <w:tc>
          <w:tcPr>
            <w:tcW w:w="0" w:type="auto"/>
            <w:hideMark/>
          </w:tcPr>
          <w:p w14:paraId="00494040"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61</w:t>
            </w:r>
          </w:p>
        </w:tc>
        <w:tc>
          <w:tcPr>
            <w:tcW w:w="0" w:type="auto"/>
            <w:hideMark/>
          </w:tcPr>
          <w:p w14:paraId="15328F26"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High school students 14-18 (M=16); </w:t>
            </w:r>
            <w:r w:rsidRPr="002479A9">
              <w:rPr>
                <w:rFonts w:ascii="Times New Roman" w:eastAsia="Times New Roman" w:hAnsi="Times New Roman" w:cs="Times New Roman"/>
                <w:kern w:val="0"/>
                <w14:ligatures w14:val="none"/>
              </w:rPr>
              <w:br/>
              <w:t>33 female and 23 male</w:t>
            </w:r>
          </w:p>
        </w:tc>
        <w:tc>
          <w:tcPr>
            <w:tcW w:w="0" w:type="auto"/>
            <w:hideMark/>
          </w:tcPr>
          <w:p w14:paraId="4FAA6B9D"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57EF40D4"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1096EC6B"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EC2012" w:rsidRPr="002479A9" w14:paraId="2460738F"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tcPr>
          <w:p w14:paraId="0B9755B4" w14:textId="1ECC42AD" w:rsidR="00EC2012" w:rsidRPr="002479A9" w:rsidRDefault="00EC2012"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Mollen et al. (2023)</w:t>
            </w:r>
          </w:p>
        </w:tc>
        <w:tc>
          <w:tcPr>
            <w:tcW w:w="0" w:type="auto"/>
          </w:tcPr>
          <w:p w14:paraId="47BF8D0B" w14:textId="6F76773E" w:rsidR="00EC2012" w:rsidRPr="002479A9" w:rsidRDefault="00EC2012"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14</w:t>
            </w:r>
          </w:p>
        </w:tc>
        <w:tc>
          <w:tcPr>
            <w:tcW w:w="0" w:type="auto"/>
          </w:tcPr>
          <w:p w14:paraId="1A92B0BF" w14:textId="58C37FC9" w:rsidR="00EC2012" w:rsidRPr="002479A9" w:rsidRDefault="00EC2012"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age 22-32</w:t>
            </w:r>
          </w:p>
        </w:tc>
        <w:tc>
          <w:tcPr>
            <w:tcW w:w="0" w:type="auto"/>
          </w:tcPr>
          <w:p w14:paraId="08934963" w14:textId="34DC2F77" w:rsidR="00EC2012" w:rsidRPr="002479A9" w:rsidRDefault="00EC2012"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Field study</w:t>
            </w:r>
          </w:p>
        </w:tc>
        <w:tc>
          <w:tcPr>
            <w:tcW w:w="2309" w:type="dxa"/>
          </w:tcPr>
          <w:p w14:paraId="1572FEB5" w14:textId="097B06EF" w:rsidR="00EC2012" w:rsidRPr="002479A9" w:rsidRDefault="00EC2012"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Home environment</w:t>
            </w:r>
          </w:p>
        </w:tc>
        <w:tc>
          <w:tcPr>
            <w:tcW w:w="1342" w:type="dxa"/>
          </w:tcPr>
          <w:p w14:paraId="77A231E1" w14:textId="0C384938" w:rsidR="00EC2012" w:rsidRPr="002479A9" w:rsidRDefault="004B2F0A"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1.5 months</w:t>
            </w:r>
          </w:p>
        </w:tc>
      </w:tr>
      <w:tr w:rsidR="00DC4649" w:rsidRPr="002479A9" w14:paraId="362A2D1D"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tcPr>
          <w:p w14:paraId="4199F445" w14:textId="1F81B6F8" w:rsidR="00DC4649" w:rsidRPr="002479A9" w:rsidRDefault="00DC4649"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Neggers et al. (2021)</w:t>
            </w:r>
          </w:p>
        </w:tc>
        <w:tc>
          <w:tcPr>
            <w:tcW w:w="0" w:type="auto"/>
          </w:tcPr>
          <w:p w14:paraId="4A3CCE3D" w14:textId="4E5514BF" w:rsidR="00DC4649" w:rsidRPr="002479A9" w:rsidRDefault="00DC4649"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8</w:t>
            </w:r>
          </w:p>
        </w:tc>
        <w:tc>
          <w:tcPr>
            <w:tcW w:w="0" w:type="auto"/>
          </w:tcPr>
          <w:p w14:paraId="19C0C577" w14:textId="723E3AB3" w:rsidR="00DC4649" w:rsidRPr="002479A9" w:rsidRDefault="00DC4649"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age 7-11 (M = 8.9, SD =1.7)</w:t>
            </w:r>
          </w:p>
        </w:tc>
        <w:tc>
          <w:tcPr>
            <w:tcW w:w="0" w:type="auto"/>
          </w:tcPr>
          <w:p w14:paraId="13642EC4" w14:textId="0FD5DEF9" w:rsidR="00DC4649" w:rsidRPr="002479A9" w:rsidRDefault="00DC4649"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Field study</w:t>
            </w:r>
          </w:p>
        </w:tc>
        <w:tc>
          <w:tcPr>
            <w:tcW w:w="2309" w:type="dxa"/>
          </w:tcPr>
          <w:p w14:paraId="0562C217" w14:textId="02D71A55" w:rsidR="00DC4649" w:rsidRPr="002479A9" w:rsidRDefault="00DC4649"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Home environment</w:t>
            </w:r>
          </w:p>
        </w:tc>
        <w:tc>
          <w:tcPr>
            <w:tcW w:w="1342" w:type="dxa"/>
          </w:tcPr>
          <w:p w14:paraId="38BC9844" w14:textId="7E4A9345" w:rsidR="00DC4649" w:rsidRPr="002479A9" w:rsidRDefault="00C03D3C"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EC2012" w:rsidRPr="002479A9" w14:paraId="61C72D8F" w14:textId="77777777" w:rsidTr="0032395E">
        <w:trPr>
          <w:trHeight w:val="720"/>
        </w:trPr>
        <w:tc>
          <w:tcPr>
            <w:cnfStyle w:val="001000000000" w:firstRow="0" w:lastRow="0" w:firstColumn="1" w:lastColumn="0" w:oddVBand="0" w:evenVBand="0" w:oddHBand="0" w:evenHBand="0" w:firstRowFirstColumn="0" w:firstRowLastColumn="0" w:lastRowFirstColumn="0" w:lastRowLastColumn="0"/>
            <w:tcW w:w="0" w:type="auto"/>
            <w:hideMark/>
          </w:tcPr>
          <w:p w14:paraId="42FF1409"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Randall et al. (2019)</w:t>
            </w:r>
          </w:p>
        </w:tc>
        <w:tc>
          <w:tcPr>
            <w:tcW w:w="0" w:type="auto"/>
            <w:hideMark/>
          </w:tcPr>
          <w:p w14:paraId="4EB06294"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10</w:t>
            </w:r>
          </w:p>
        </w:tc>
        <w:tc>
          <w:tcPr>
            <w:tcW w:w="0" w:type="auto"/>
            <w:hideMark/>
          </w:tcPr>
          <w:p w14:paraId="5FC2A247"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Older adults 56-67 (M=62.8)</w:t>
            </w:r>
            <w:r w:rsidRPr="002479A9">
              <w:rPr>
                <w:rFonts w:ascii="Times New Roman" w:eastAsia="Times New Roman" w:hAnsi="Times New Roman" w:cs="Times New Roman"/>
                <w:kern w:val="0"/>
                <w14:ligatures w14:val="none"/>
              </w:rPr>
              <w:br/>
              <w:t>10 female and 0 male</w:t>
            </w:r>
          </w:p>
        </w:tc>
        <w:tc>
          <w:tcPr>
            <w:tcW w:w="0" w:type="auto"/>
            <w:hideMark/>
          </w:tcPr>
          <w:p w14:paraId="48D867D1"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Field study</w:t>
            </w:r>
          </w:p>
        </w:tc>
        <w:tc>
          <w:tcPr>
            <w:tcW w:w="2309" w:type="dxa"/>
            <w:hideMark/>
          </w:tcPr>
          <w:p w14:paraId="31139797"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Home environment</w:t>
            </w:r>
          </w:p>
        </w:tc>
        <w:tc>
          <w:tcPr>
            <w:tcW w:w="1342" w:type="dxa"/>
            <w:hideMark/>
          </w:tcPr>
          <w:p w14:paraId="57AB4D74"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 month</w:t>
            </w:r>
          </w:p>
        </w:tc>
      </w:tr>
      <w:tr w:rsidR="002210A5" w:rsidRPr="002479A9" w14:paraId="278002CA" w14:textId="77777777" w:rsidTr="0032395E">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1AACC4D6" w14:textId="6054C934" w:rsidR="002210A5" w:rsidRPr="002479A9" w:rsidRDefault="002210A5"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Sundar et al. (2017)</w:t>
            </w:r>
          </w:p>
        </w:tc>
        <w:tc>
          <w:tcPr>
            <w:tcW w:w="0" w:type="auto"/>
          </w:tcPr>
          <w:p w14:paraId="710817DC" w14:textId="36026512" w:rsidR="002210A5" w:rsidRPr="002479A9" w:rsidRDefault="002210A5"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51</w:t>
            </w:r>
          </w:p>
        </w:tc>
        <w:tc>
          <w:tcPr>
            <w:tcW w:w="0" w:type="auto"/>
          </w:tcPr>
          <w:p w14:paraId="7BAF83FF" w14:textId="77777777" w:rsidR="002210A5" w:rsidRPr="002479A9" w:rsidRDefault="002210A5"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Older Adults (M = 80.8, SD = 5.47)</w:t>
            </w:r>
          </w:p>
          <w:p w14:paraId="5E88561F" w14:textId="019648AD" w:rsidR="002210A5" w:rsidRPr="002479A9" w:rsidRDefault="002210A5"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43 female, 8 male</w:t>
            </w:r>
          </w:p>
        </w:tc>
        <w:tc>
          <w:tcPr>
            <w:tcW w:w="0" w:type="auto"/>
          </w:tcPr>
          <w:p w14:paraId="2F5CBF33" w14:textId="3B7B0AD6" w:rsidR="002210A5" w:rsidRPr="002479A9" w:rsidRDefault="002210A5"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141FDC80" w14:textId="55B8A012" w:rsidR="002210A5" w:rsidRPr="002479A9" w:rsidRDefault="002210A5"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Home environment</w:t>
            </w:r>
          </w:p>
        </w:tc>
        <w:tc>
          <w:tcPr>
            <w:tcW w:w="1342" w:type="dxa"/>
          </w:tcPr>
          <w:p w14:paraId="255ACD3A" w14:textId="4BE84828" w:rsidR="002210A5" w:rsidRPr="002479A9" w:rsidRDefault="00C7716F"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D757F3" w:rsidRPr="002479A9" w14:paraId="1F231F9E" w14:textId="77777777" w:rsidTr="0032395E">
        <w:trPr>
          <w:trHeight w:val="720"/>
        </w:trPr>
        <w:tc>
          <w:tcPr>
            <w:cnfStyle w:val="001000000000" w:firstRow="0" w:lastRow="0" w:firstColumn="1" w:lastColumn="0" w:oddVBand="0" w:evenVBand="0" w:oddHBand="0" w:evenHBand="0" w:firstRowFirstColumn="0" w:firstRowLastColumn="0" w:lastRowFirstColumn="0" w:lastRowLastColumn="0"/>
            <w:tcW w:w="0" w:type="auto"/>
          </w:tcPr>
          <w:p w14:paraId="68C0BF7F" w14:textId="3D417250" w:rsidR="00D757F3" w:rsidRPr="002479A9" w:rsidRDefault="00D757F3"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Syrdal et al. (2013)</w:t>
            </w:r>
          </w:p>
        </w:tc>
        <w:tc>
          <w:tcPr>
            <w:tcW w:w="0" w:type="auto"/>
          </w:tcPr>
          <w:p w14:paraId="457F480C" w14:textId="12CB2DF3" w:rsidR="00D757F3" w:rsidRPr="002479A9" w:rsidRDefault="00D757F3"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8</w:t>
            </w:r>
          </w:p>
        </w:tc>
        <w:tc>
          <w:tcPr>
            <w:tcW w:w="0" w:type="auto"/>
          </w:tcPr>
          <w:p w14:paraId="4B07AA5B" w14:textId="77777777" w:rsidR="00D757F3" w:rsidRPr="002479A9" w:rsidRDefault="00D757F3"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age 21-32 (M = 25)</w:t>
            </w:r>
          </w:p>
          <w:p w14:paraId="3EFBD731" w14:textId="615FDD83" w:rsidR="00D757F3" w:rsidRPr="002479A9" w:rsidRDefault="00D757F3"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5 female, 3 male</w:t>
            </w:r>
          </w:p>
        </w:tc>
        <w:tc>
          <w:tcPr>
            <w:tcW w:w="0" w:type="auto"/>
          </w:tcPr>
          <w:p w14:paraId="5E7B3CAE" w14:textId="469E3C08" w:rsidR="00D757F3" w:rsidRPr="002479A9" w:rsidRDefault="00D757F3"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38D3BCCC" w14:textId="0EB68A83" w:rsidR="00D757F3" w:rsidRPr="002479A9" w:rsidRDefault="00D757F3"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Simulated home environment</w:t>
            </w:r>
          </w:p>
        </w:tc>
        <w:tc>
          <w:tcPr>
            <w:tcW w:w="1342" w:type="dxa"/>
          </w:tcPr>
          <w:p w14:paraId="2DFEB2EE" w14:textId="09D65AFA" w:rsidR="00D757F3" w:rsidRPr="002479A9" w:rsidRDefault="001364B4"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 month (5 weeks)</w:t>
            </w:r>
          </w:p>
        </w:tc>
      </w:tr>
      <w:tr w:rsidR="00D03F24" w:rsidRPr="002479A9" w14:paraId="055D6BE4"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0" w:type="auto"/>
            <w:hideMark/>
          </w:tcPr>
          <w:p w14:paraId="312BBFA9"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Takada et al. (2024)</w:t>
            </w:r>
          </w:p>
        </w:tc>
        <w:tc>
          <w:tcPr>
            <w:tcW w:w="0" w:type="auto"/>
            <w:hideMark/>
          </w:tcPr>
          <w:p w14:paraId="766481C5"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259</w:t>
            </w:r>
          </w:p>
        </w:tc>
        <w:tc>
          <w:tcPr>
            <w:tcW w:w="0" w:type="auto"/>
            <w:hideMark/>
          </w:tcPr>
          <w:p w14:paraId="08D3586F"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20-80 (M = 43.8) 194 female, 63 male, and 2 other</w:t>
            </w:r>
          </w:p>
        </w:tc>
        <w:tc>
          <w:tcPr>
            <w:tcW w:w="0" w:type="auto"/>
            <w:hideMark/>
          </w:tcPr>
          <w:p w14:paraId="2EF44329"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Field study</w:t>
            </w:r>
          </w:p>
        </w:tc>
        <w:tc>
          <w:tcPr>
            <w:tcW w:w="2309" w:type="dxa"/>
            <w:hideMark/>
          </w:tcPr>
          <w:p w14:paraId="6BC15582"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Home environment</w:t>
            </w:r>
          </w:p>
        </w:tc>
        <w:tc>
          <w:tcPr>
            <w:tcW w:w="1342" w:type="dxa"/>
            <w:hideMark/>
          </w:tcPr>
          <w:p w14:paraId="72FA3F5B"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2 months</w:t>
            </w:r>
          </w:p>
        </w:tc>
      </w:tr>
      <w:tr w:rsidR="00EC2012" w:rsidRPr="002479A9" w14:paraId="599FD810" w14:textId="77777777" w:rsidTr="0032395E">
        <w:trPr>
          <w:trHeight w:val="720"/>
        </w:trPr>
        <w:tc>
          <w:tcPr>
            <w:cnfStyle w:val="001000000000" w:firstRow="0" w:lastRow="0" w:firstColumn="1" w:lastColumn="0" w:oddVBand="0" w:evenVBand="0" w:oddHBand="0" w:evenHBand="0" w:firstRowFirstColumn="0" w:firstRowLastColumn="0" w:lastRowFirstColumn="0" w:lastRowLastColumn="0"/>
            <w:tcW w:w="0" w:type="auto"/>
            <w:hideMark/>
          </w:tcPr>
          <w:p w14:paraId="6C00B79B"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Tanaka et al. (2021)</w:t>
            </w:r>
          </w:p>
        </w:tc>
        <w:tc>
          <w:tcPr>
            <w:tcW w:w="0" w:type="auto"/>
            <w:hideMark/>
          </w:tcPr>
          <w:p w14:paraId="7290B4D5"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60</w:t>
            </w:r>
          </w:p>
        </w:tc>
        <w:tc>
          <w:tcPr>
            <w:tcW w:w="0" w:type="auto"/>
            <w:hideMark/>
          </w:tcPr>
          <w:p w14:paraId="34765594"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Adults; </w:t>
            </w:r>
            <w:r w:rsidRPr="002479A9">
              <w:rPr>
                <w:rFonts w:ascii="Times New Roman" w:eastAsia="Times New Roman" w:hAnsi="Times New Roman" w:cs="Times New Roman"/>
                <w:kern w:val="0"/>
                <w14:ligatures w14:val="none"/>
              </w:rPr>
              <w:br/>
              <w:t>30 female and 30 male</w:t>
            </w:r>
          </w:p>
        </w:tc>
        <w:tc>
          <w:tcPr>
            <w:tcW w:w="0" w:type="auto"/>
            <w:hideMark/>
          </w:tcPr>
          <w:p w14:paraId="3ABDCE88"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1EA900FD"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5497AB9F"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D03F24" w:rsidRPr="002479A9" w14:paraId="578DD546" w14:textId="77777777" w:rsidTr="0032395E">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0" w:type="auto"/>
            <w:hideMark/>
          </w:tcPr>
          <w:p w14:paraId="6430CDD4"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Weiss et al. (2009)</w:t>
            </w:r>
          </w:p>
        </w:tc>
        <w:tc>
          <w:tcPr>
            <w:tcW w:w="0" w:type="auto"/>
            <w:hideMark/>
          </w:tcPr>
          <w:p w14:paraId="3F552D0F"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129 children; 18 adults</w:t>
            </w:r>
          </w:p>
        </w:tc>
        <w:tc>
          <w:tcPr>
            <w:tcW w:w="0" w:type="auto"/>
            <w:hideMark/>
          </w:tcPr>
          <w:p w14:paraId="41AE79A2"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3-15 (M=10.68)</w:t>
            </w:r>
            <w:r w:rsidRPr="002479A9">
              <w:rPr>
                <w:rFonts w:ascii="Times New Roman" w:eastAsia="Times New Roman" w:hAnsi="Times New Roman" w:cs="Times New Roman"/>
                <w:kern w:val="0"/>
                <w14:ligatures w14:val="none"/>
              </w:rPr>
              <w:br/>
              <w:t>70 female and 59 male</w:t>
            </w:r>
            <w:r w:rsidRPr="002479A9">
              <w:rPr>
                <w:rFonts w:ascii="Times New Roman" w:eastAsia="Times New Roman" w:hAnsi="Times New Roman" w:cs="Times New Roman"/>
                <w:kern w:val="0"/>
                <w14:ligatures w14:val="none"/>
              </w:rPr>
              <w:br/>
              <w:t>Adult 21-68 (M = 41.61)</w:t>
            </w:r>
            <w:r w:rsidRPr="002479A9">
              <w:rPr>
                <w:rFonts w:ascii="Times New Roman" w:eastAsia="Times New Roman" w:hAnsi="Times New Roman" w:cs="Times New Roman"/>
                <w:kern w:val="0"/>
                <w14:ligatures w14:val="none"/>
              </w:rPr>
              <w:br/>
              <w:t>6 female and 12 male</w:t>
            </w:r>
          </w:p>
        </w:tc>
        <w:tc>
          <w:tcPr>
            <w:tcW w:w="0" w:type="auto"/>
            <w:hideMark/>
          </w:tcPr>
          <w:p w14:paraId="5D7D05E1"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Field study</w:t>
            </w:r>
          </w:p>
        </w:tc>
        <w:tc>
          <w:tcPr>
            <w:tcW w:w="2309" w:type="dxa"/>
            <w:hideMark/>
          </w:tcPr>
          <w:p w14:paraId="20577443"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Shopping mall environment</w:t>
            </w:r>
          </w:p>
        </w:tc>
        <w:tc>
          <w:tcPr>
            <w:tcW w:w="1342" w:type="dxa"/>
            <w:hideMark/>
          </w:tcPr>
          <w:p w14:paraId="5613FAEA"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EC2012" w:rsidRPr="002479A9" w14:paraId="0FF18E62"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0" w:type="auto"/>
            <w:hideMark/>
          </w:tcPr>
          <w:p w14:paraId="773BB857"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Wilson et al. (2017)</w:t>
            </w:r>
          </w:p>
        </w:tc>
        <w:tc>
          <w:tcPr>
            <w:tcW w:w="0" w:type="auto"/>
            <w:hideMark/>
          </w:tcPr>
          <w:p w14:paraId="491BE09C"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8</w:t>
            </w:r>
          </w:p>
        </w:tc>
        <w:tc>
          <w:tcPr>
            <w:tcW w:w="0" w:type="auto"/>
            <w:hideMark/>
          </w:tcPr>
          <w:p w14:paraId="4D849604"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Not specified</w:t>
            </w:r>
          </w:p>
        </w:tc>
        <w:tc>
          <w:tcPr>
            <w:tcW w:w="0" w:type="auto"/>
            <w:hideMark/>
          </w:tcPr>
          <w:p w14:paraId="727BED05"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hideMark/>
          </w:tcPr>
          <w:p w14:paraId="1740C34B"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hideMark/>
          </w:tcPr>
          <w:p w14:paraId="2A90CC12" w14:textId="77777777" w:rsidR="00FF1F6D" w:rsidRPr="002479A9" w:rsidRDefault="00FF1F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1 day</w:t>
            </w:r>
          </w:p>
        </w:tc>
      </w:tr>
      <w:tr w:rsidR="00D03F24" w:rsidRPr="002479A9" w14:paraId="36F9880C"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0EFEFC9" w14:textId="77777777" w:rsidR="00FF1F6D" w:rsidRPr="002479A9" w:rsidRDefault="00FF1F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Yamazaki et al. (2023)</w:t>
            </w:r>
          </w:p>
        </w:tc>
        <w:tc>
          <w:tcPr>
            <w:tcW w:w="0" w:type="auto"/>
            <w:hideMark/>
          </w:tcPr>
          <w:p w14:paraId="4FCED5F9"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13</w:t>
            </w:r>
          </w:p>
        </w:tc>
        <w:tc>
          <w:tcPr>
            <w:tcW w:w="0" w:type="auto"/>
            <w:hideMark/>
          </w:tcPr>
          <w:p w14:paraId="4CF39722"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Older adults (M=83.4)</w:t>
            </w:r>
            <w:r w:rsidRPr="002479A9">
              <w:rPr>
                <w:rFonts w:ascii="Times New Roman" w:eastAsia="Times New Roman" w:hAnsi="Times New Roman" w:cs="Times New Roman"/>
                <w:kern w:val="0"/>
                <w14:ligatures w14:val="none"/>
              </w:rPr>
              <w:br/>
              <w:t>11 female, 2 male</w:t>
            </w:r>
          </w:p>
        </w:tc>
        <w:tc>
          <w:tcPr>
            <w:tcW w:w="0" w:type="auto"/>
            <w:hideMark/>
          </w:tcPr>
          <w:p w14:paraId="37F9DFD9"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Field study</w:t>
            </w:r>
          </w:p>
        </w:tc>
        <w:tc>
          <w:tcPr>
            <w:tcW w:w="2309" w:type="dxa"/>
            <w:hideMark/>
          </w:tcPr>
          <w:p w14:paraId="080D6246"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Home environment</w:t>
            </w:r>
          </w:p>
        </w:tc>
        <w:tc>
          <w:tcPr>
            <w:tcW w:w="1342" w:type="dxa"/>
            <w:hideMark/>
          </w:tcPr>
          <w:p w14:paraId="047FD420" w14:textId="77777777" w:rsidR="00FF1F6D" w:rsidRPr="002479A9" w:rsidRDefault="00FF1F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4 months</w:t>
            </w:r>
          </w:p>
        </w:tc>
      </w:tr>
      <w:tr w:rsidR="00871C7B" w:rsidRPr="002479A9" w14:paraId="01100110"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1EB647C5" w14:textId="2E58CBDC" w:rsidR="00871C7B" w:rsidRPr="002479A9" w:rsidRDefault="00871C7B"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Youssef et al. (2015)</w:t>
            </w:r>
          </w:p>
        </w:tc>
        <w:tc>
          <w:tcPr>
            <w:tcW w:w="0" w:type="auto"/>
          </w:tcPr>
          <w:p w14:paraId="51EC0B4F" w14:textId="2988F2C5" w:rsidR="00871C7B" w:rsidRPr="002479A9" w:rsidRDefault="00871C7B"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20</w:t>
            </w:r>
          </w:p>
        </w:tc>
        <w:tc>
          <w:tcPr>
            <w:tcW w:w="0" w:type="auto"/>
          </w:tcPr>
          <w:p w14:paraId="677ABF1F" w14:textId="1B79112B" w:rsidR="00871C7B" w:rsidRPr="002479A9" w:rsidRDefault="00871C7B"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Adults age 22-30</w:t>
            </w:r>
          </w:p>
        </w:tc>
        <w:tc>
          <w:tcPr>
            <w:tcW w:w="0" w:type="auto"/>
          </w:tcPr>
          <w:p w14:paraId="6B02F7E7" w14:textId="1E422AE9" w:rsidR="00871C7B" w:rsidRPr="002479A9" w:rsidRDefault="00871C7B"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Experimental study</w:t>
            </w:r>
          </w:p>
        </w:tc>
        <w:tc>
          <w:tcPr>
            <w:tcW w:w="2309" w:type="dxa"/>
          </w:tcPr>
          <w:p w14:paraId="6BED4B7B" w14:textId="5218BB5F" w:rsidR="00871C7B" w:rsidRPr="002479A9" w:rsidRDefault="00871C7B"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Laboratory environment</w:t>
            </w:r>
          </w:p>
        </w:tc>
        <w:tc>
          <w:tcPr>
            <w:tcW w:w="1342" w:type="dxa"/>
          </w:tcPr>
          <w:p w14:paraId="0975A38D" w14:textId="24114259" w:rsidR="00871C7B" w:rsidRPr="002479A9" w:rsidRDefault="00080C04"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&lt; 2 weeks (12 days)</w:t>
            </w:r>
          </w:p>
        </w:tc>
      </w:tr>
    </w:tbl>
    <w:p w14:paraId="0AD5B18A" w14:textId="77777777" w:rsidR="00FF1F6D" w:rsidRPr="002479A9" w:rsidRDefault="00FF1F6D" w:rsidP="00BA5D82">
      <w:pPr>
        <w:pStyle w:val="NormalWeb"/>
        <w:spacing w:line="480" w:lineRule="auto"/>
        <w:ind w:firstLine="720"/>
        <w:sectPr w:rsidR="00FF1F6D" w:rsidRPr="002479A9" w:rsidSect="00E46ECC">
          <w:pgSz w:w="15840" w:h="12240" w:orient="landscape"/>
          <w:pgMar w:top="1440" w:right="1440" w:bottom="1440" w:left="1440" w:header="720" w:footer="720" w:gutter="0"/>
          <w:cols w:space="720"/>
          <w:docGrid w:linePitch="360"/>
        </w:sectPr>
      </w:pPr>
    </w:p>
    <w:tbl>
      <w:tblPr>
        <w:tblStyle w:val="PlainTable3"/>
        <w:tblW w:w="12960" w:type="dxa"/>
        <w:tblLook w:val="04A0" w:firstRow="1" w:lastRow="0" w:firstColumn="1" w:lastColumn="0" w:noHBand="0" w:noVBand="1"/>
      </w:tblPr>
      <w:tblGrid>
        <w:gridCol w:w="2520"/>
        <w:gridCol w:w="1980"/>
        <w:gridCol w:w="8444"/>
        <w:gridCol w:w="16"/>
      </w:tblGrid>
      <w:tr w:rsidR="00521D78" w:rsidRPr="002479A9" w14:paraId="79852094" w14:textId="77777777" w:rsidTr="0032395E">
        <w:trPr>
          <w:gridAfter w:val="1"/>
          <w:cnfStyle w:val="100000000000" w:firstRow="1" w:lastRow="0" w:firstColumn="0" w:lastColumn="0" w:oddVBand="0" w:evenVBand="0" w:oddHBand="0" w:evenHBand="0" w:firstRowFirstColumn="0" w:firstRowLastColumn="0" w:lastRowFirstColumn="0" w:lastRowLastColumn="0"/>
          <w:wAfter w:w="16" w:type="dxa"/>
          <w:trHeight w:val="315"/>
        </w:trPr>
        <w:tc>
          <w:tcPr>
            <w:cnfStyle w:val="001000000100" w:firstRow="0" w:lastRow="0" w:firstColumn="1" w:lastColumn="0" w:oddVBand="0" w:evenVBand="0" w:oddHBand="0" w:evenHBand="0" w:firstRowFirstColumn="1" w:firstRowLastColumn="0" w:lastRowFirstColumn="0" w:lastRowLastColumn="0"/>
            <w:tcW w:w="12944" w:type="dxa"/>
            <w:gridSpan w:val="3"/>
          </w:tcPr>
          <w:p w14:paraId="396BD989" w14:textId="77777777" w:rsidR="00521D78" w:rsidRPr="002479A9" w:rsidRDefault="00521D78" w:rsidP="0032395E">
            <w:pPr>
              <w:rPr>
                <w:rFonts w:ascii="Times New Roman" w:eastAsia="Times New Roman" w:hAnsi="Times New Roman" w:cs="Times New Roman"/>
                <w:kern w:val="0"/>
                <w14:ligatures w14:val="none"/>
              </w:rPr>
            </w:pPr>
            <w:bookmarkStart w:id="1" w:name="_Hlk165417742"/>
            <w:r w:rsidRPr="002479A9">
              <w:rPr>
                <w:rFonts w:ascii="Times New Roman" w:eastAsia="Times New Roman" w:hAnsi="Times New Roman" w:cs="Times New Roman"/>
                <w:caps w:val="0"/>
                <w:kern w:val="0"/>
                <w14:ligatures w14:val="none"/>
              </w:rPr>
              <w:lastRenderedPageBreak/>
              <w:t>Table 2. Robot Characteristics</w:t>
            </w:r>
          </w:p>
        </w:tc>
      </w:tr>
      <w:bookmarkEnd w:id="1"/>
      <w:tr w:rsidR="00521D78" w:rsidRPr="002479A9" w14:paraId="13D76894"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20" w:type="dxa"/>
            <w:hideMark/>
          </w:tcPr>
          <w:p w14:paraId="033FB65F"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w:t>
            </w:r>
          </w:p>
        </w:tc>
        <w:tc>
          <w:tcPr>
            <w:tcW w:w="1980" w:type="dxa"/>
            <w:hideMark/>
          </w:tcPr>
          <w:p w14:paraId="3E43FD81"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Robot Utilized</w:t>
            </w:r>
          </w:p>
        </w:tc>
        <w:tc>
          <w:tcPr>
            <w:tcW w:w="8460" w:type="dxa"/>
            <w:gridSpan w:val="2"/>
            <w:hideMark/>
          </w:tcPr>
          <w:p w14:paraId="51611109"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Robot Characteristics</w:t>
            </w:r>
          </w:p>
        </w:tc>
      </w:tr>
      <w:tr w:rsidR="00521D78" w:rsidRPr="002479A9" w14:paraId="19541A42" w14:textId="77777777" w:rsidTr="0032395E">
        <w:trPr>
          <w:trHeight w:val="845"/>
        </w:trPr>
        <w:tc>
          <w:tcPr>
            <w:cnfStyle w:val="001000000000" w:firstRow="0" w:lastRow="0" w:firstColumn="1" w:lastColumn="0" w:oddVBand="0" w:evenVBand="0" w:oddHBand="0" w:evenHBand="0" w:firstRowFirstColumn="0" w:firstRowLastColumn="0" w:lastRowFirstColumn="0" w:lastRowLastColumn="0"/>
            <w:tcW w:w="2520" w:type="dxa"/>
            <w:hideMark/>
          </w:tcPr>
          <w:p w14:paraId="49D3B53B"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Al Hakim et al. (2023)</w:t>
            </w:r>
          </w:p>
        </w:tc>
        <w:tc>
          <w:tcPr>
            <w:tcW w:w="1980" w:type="dxa"/>
            <w:hideMark/>
          </w:tcPr>
          <w:p w14:paraId="59DC6C80" w14:textId="77777777" w:rsidR="00521D78" w:rsidRPr="002479A9" w:rsidRDefault="00521D78"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Unspecified pet-like robot</w:t>
            </w:r>
          </w:p>
        </w:tc>
        <w:tc>
          <w:tcPr>
            <w:tcW w:w="8460" w:type="dxa"/>
            <w:gridSpan w:val="2"/>
            <w:hideMark/>
          </w:tcPr>
          <w:p w14:paraId="783B630E" w14:textId="6A8F749C" w:rsidR="00521D78" w:rsidRPr="002479A9" w:rsidRDefault="00521D78"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Pet-like robot able to emulate the pet-owner dynamic, providing emotional support and requiring care and attention from the students</w:t>
            </w:r>
            <w:r w:rsidR="00F37E48" w:rsidRPr="002479A9">
              <w:rPr>
                <w:rFonts w:ascii="Times New Roman" w:eastAsia="Times New Roman" w:hAnsi="Times New Roman" w:cs="Times New Roman"/>
                <w:kern w:val="0"/>
                <w14:ligatures w14:val="none"/>
              </w:rPr>
              <w:t>.</w:t>
            </w:r>
          </w:p>
        </w:tc>
      </w:tr>
      <w:tr w:rsidR="00521D78" w:rsidRPr="002479A9" w14:paraId="30534531" w14:textId="77777777" w:rsidTr="0032395E">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2520" w:type="dxa"/>
            <w:hideMark/>
          </w:tcPr>
          <w:p w14:paraId="4A80075B"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Birnbaum et al. (2016)</w:t>
            </w:r>
          </w:p>
        </w:tc>
        <w:tc>
          <w:tcPr>
            <w:tcW w:w="1980" w:type="dxa"/>
            <w:hideMark/>
          </w:tcPr>
          <w:p w14:paraId="2CA6FC6F"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Travis</w:t>
            </w:r>
          </w:p>
        </w:tc>
        <w:tc>
          <w:tcPr>
            <w:tcW w:w="8460" w:type="dxa"/>
            <w:gridSpan w:val="2"/>
            <w:hideMark/>
          </w:tcPr>
          <w:p w14:paraId="1D2F0804" w14:textId="1C79628F"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Non-anthropomorphic robot capable of basic gestures such as nodding and swaying</w:t>
            </w:r>
            <w:r w:rsidR="00F37E48" w:rsidRPr="002479A9">
              <w:rPr>
                <w:rFonts w:ascii="Times New Roman" w:eastAsia="Times New Roman" w:hAnsi="Times New Roman" w:cs="Times New Roman"/>
                <w:kern w:val="0"/>
                <w14:ligatures w14:val="none"/>
              </w:rPr>
              <w:t>.</w:t>
            </w:r>
          </w:p>
        </w:tc>
      </w:tr>
      <w:tr w:rsidR="00521D78" w:rsidRPr="002479A9" w14:paraId="11A4D614" w14:textId="77777777" w:rsidTr="0032395E">
        <w:trPr>
          <w:trHeight w:val="1170"/>
        </w:trPr>
        <w:tc>
          <w:tcPr>
            <w:cnfStyle w:val="001000000000" w:firstRow="0" w:lastRow="0" w:firstColumn="1" w:lastColumn="0" w:oddVBand="0" w:evenVBand="0" w:oddHBand="0" w:evenHBand="0" w:firstRowFirstColumn="0" w:firstRowLastColumn="0" w:lastRowFirstColumn="0" w:lastRowLastColumn="0"/>
            <w:tcW w:w="2520" w:type="dxa"/>
            <w:hideMark/>
          </w:tcPr>
          <w:p w14:paraId="05922413"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Chen et al. (2023)</w:t>
            </w:r>
          </w:p>
        </w:tc>
        <w:tc>
          <w:tcPr>
            <w:tcW w:w="1980" w:type="dxa"/>
            <w:hideMark/>
          </w:tcPr>
          <w:p w14:paraId="527E9404" w14:textId="77777777" w:rsidR="00521D78" w:rsidRPr="002479A9" w:rsidRDefault="00521D78"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RoBoHoN</w:t>
            </w:r>
          </w:p>
        </w:tc>
        <w:tc>
          <w:tcPr>
            <w:tcW w:w="8460" w:type="dxa"/>
            <w:gridSpan w:val="2"/>
            <w:hideMark/>
          </w:tcPr>
          <w:p w14:paraId="5D01303F" w14:textId="77777777" w:rsidR="00521D78" w:rsidRPr="002479A9" w:rsidRDefault="00521D78"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capable of speech recognition, moving its arms and head, and engaging in various interactions with users. Has LED lights in its eyes and mouth to indicate its actions.</w:t>
            </w:r>
          </w:p>
        </w:tc>
      </w:tr>
      <w:tr w:rsidR="00521D78" w:rsidRPr="002479A9" w14:paraId="668A680C"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2520" w:type="dxa"/>
            <w:hideMark/>
          </w:tcPr>
          <w:p w14:paraId="7BB57409"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Chung, J. (2023).</w:t>
            </w:r>
          </w:p>
        </w:tc>
        <w:tc>
          <w:tcPr>
            <w:tcW w:w="1980" w:type="dxa"/>
            <w:hideMark/>
          </w:tcPr>
          <w:p w14:paraId="7B317500"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Pibo</w:t>
            </w:r>
          </w:p>
        </w:tc>
        <w:tc>
          <w:tcPr>
            <w:tcW w:w="8460" w:type="dxa"/>
            <w:gridSpan w:val="2"/>
            <w:hideMark/>
          </w:tcPr>
          <w:p w14:paraId="33628B65"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capable of face recognition, with color-changing LED eyes, display on chest.</w:t>
            </w:r>
          </w:p>
        </w:tc>
      </w:tr>
      <w:tr w:rsidR="001A16DC" w:rsidRPr="002479A9" w14:paraId="580BC7D6"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2520" w:type="dxa"/>
          </w:tcPr>
          <w:p w14:paraId="2E0BBA7F" w14:textId="2AA5E3FA" w:rsidR="001A16DC" w:rsidRPr="002479A9" w:rsidRDefault="001A16DC"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Davis et al. (2023)</w:t>
            </w:r>
          </w:p>
        </w:tc>
        <w:tc>
          <w:tcPr>
            <w:tcW w:w="1980" w:type="dxa"/>
          </w:tcPr>
          <w:p w14:paraId="12FE5CE7" w14:textId="2737546C" w:rsidR="001A16DC" w:rsidRPr="002479A9" w:rsidRDefault="00D83A7E"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NAO, Kobuki</w:t>
            </w:r>
          </w:p>
        </w:tc>
        <w:tc>
          <w:tcPr>
            <w:tcW w:w="8460" w:type="dxa"/>
            <w:gridSpan w:val="2"/>
          </w:tcPr>
          <w:p w14:paraId="60B80C06" w14:textId="77777777" w:rsidR="001A16DC" w:rsidRPr="002479A9" w:rsidRDefault="00D83A7E"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NAO: Humanoid robot with sound and face recognition capabilities, sensors, moving limbs, LED lights in its eyes, and speakers.</w:t>
            </w:r>
          </w:p>
          <w:p w14:paraId="433EB753" w14:textId="31F2FF97" w:rsidR="00D83A7E" w:rsidRPr="002479A9" w:rsidRDefault="00D83A7E"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Kobuki: Non humanoid robot resembling a robotic vacuum cleaner with no facial expressions or visual expressiveness</w:t>
            </w:r>
          </w:p>
        </w:tc>
      </w:tr>
      <w:tr w:rsidR="00521D78" w:rsidRPr="002479A9" w14:paraId="48BC24CA" w14:textId="77777777" w:rsidTr="0032395E">
        <w:trPr>
          <w:cnfStyle w:val="000000100000" w:firstRow="0" w:lastRow="0" w:firstColumn="0" w:lastColumn="0" w:oddVBand="0" w:evenVBand="0" w:oddHBand="1" w:evenHBand="0" w:firstRowFirstColumn="0" w:firstRowLastColumn="0" w:lastRowFirstColumn="0" w:lastRowLastColumn="0"/>
          <w:trHeight w:val="1350"/>
        </w:trPr>
        <w:tc>
          <w:tcPr>
            <w:cnfStyle w:val="001000000000" w:firstRow="0" w:lastRow="0" w:firstColumn="1" w:lastColumn="0" w:oddVBand="0" w:evenVBand="0" w:oddHBand="0" w:evenHBand="0" w:firstRowFirstColumn="0" w:firstRowLastColumn="0" w:lastRowFirstColumn="0" w:lastRowLastColumn="0"/>
            <w:tcW w:w="2520" w:type="dxa"/>
            <w:hideMark/>
          </w:tcPr>
          <w:p w14:paraId="66C683B3"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Engler et al. (2018)</w:t>
            </w:r>
          </w:p>
        </w:tc>
        <w:tc>
          <w:tcPr>
            <w:tcW w:w="1980" w:type="dxa"/>
            <w:hideMark/>
          </w:tcPr>
          <w:p w14:paraId="68B76715"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Pleo, Romibo</w:t>
            </w:r>
          </w:p>
        </w:tc>
        <w:tc>
          <w:tcPr>
            <w:tcW w:w="8460" w:type="dxa"/>
            <w:gridSpan w:val="2"/>
            <w:hideMark/>
          </w:tcPr>
          <w:p w14:paraId="5EFA7089"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Pleo: Zoomorphic robot capable of learning over time and simulating expressions and moods of animal drives. </w:t>
            </w:r>
            <w:r w:rsidRPr="002479A9">
              <w:rPr>
                <w:rFonts w:ascii="Times New Roman" w:eastAsia="Times New Roman" w:hAnsi="Times New Roman" w:cs="Times New Roman"/>
                <w:kern w:val="0"/>
                <w14:ligatures w14:val="none"/>
              </w:rPr>
              <w:br/>
              <w:t>Romibo: Non-humanoid robot designed to respond to changes in the user and environment, able to respond to sound volume and tones.</w:t>
            </w:r>
          </w:p>
        </w:tc>
      </w:tr>
      <w:tr w:rsidR="00521D78" w:rsidRPr="002479A9" w14:paraId="6F4EB163"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2520" w:type="dxa"/>
            <w:hideMark/>
          </w:tcPr>
          <w:p w14:paraId="74DC3E3C"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Grigore et al. (2016)</w:t>
            </w:r>
          </w:p>
        </w:tc>
        <w:tc>
          <w:tcPr>
            <w:tcW w:w="1980" w:type="dxa"/>
            <w:hideMark/>
          </w:tcPr>
          <w:p w14:paraId="404C705E" w14:textId="77777777" w:rsidR="00521D78" w:rsidRPr="002479A9" w:rsidRDefault="00521D78"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MyKeepon</w:t>
            </w:r>
          </w:p>
        </w:tc>
        <w:tc>
          <w:tcPr>
            <w:tcW w:w="8460" w:type="dxa"/>
            <w:gridSpan w:val="2"/>
            <w:hideMark/>
          </w:tcPr>
          <w:p w14:paraId="4F7FA7A1" w14:textId="77777777" w:rsidR="00521D78" w:rsidRPr="002479A9" w:rsidRDefault="00521D78"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Non-mobile robot with four degrees of freedom. Unique appearance consistent with the back-story of a “robot-alien” seeking help to return home with speaker.</w:t>
            </w:r>
          </w:p>
        </w:tc>
      </w:tr>
      <w:tr w:rsidR="00521D78" w:rsidRPr="002479A9" w14:paraId="71FBF092"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2520" w:type="dxa"/>
            <w:hideMark/>
          </w:tcPr>
          <w:p w14:paraId="38F8245E"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HEC Paris et al. (2018)</w:t>
            </w:r>
          </w:p>
        </w:tc>
        <w:tc>
          <w:tcPr>
            <w:tcW w:w="1980" w:type="dxa"/>
            <w:hideMark/>
          </w:tcPr>
          <w:p w14:paraId="2297F84D"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LEGO Mindstorms EV3</w:t>
            </w:r>
          </w:p>
        </w:tc>
        <w:tc>
          <w:tcPr>
            <w:tcW w:w="8460" w:type="dxa"/>
            <w:gridSpan w:val="2"/>
            <w:hideMark/>
          </w:tcPr>
          <w:p w14:paraId="3B1D66C2" w14:textId="77C6D246"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Non-humanoid robot capable of grasping small objects, move around, and speak simple phrases</w:t>
            </w:r>
            <w:r w:rsidR="00F37E48" w:rsidRPr="002479A9">
              <w:rPr>
                <w:rFonts w:ascii="Times New Roman" w:eastAsia="Times New Roman" w:hAnsi="Times New Roman" w:cs="Times New Roman"/>
                <w:kern w:val="0"/>
                <w14:ligatures w14:val="none"/>
              </w:rPr>
              <w:t>.</w:t>
            </w:r>
          </w:p>
        </w:tc>
      </w:tr>
      <w:tr w:rsidR="0088021A" w:rsidRPr="002479A9" w14:paraId="4BC01334"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2520" w:type="dxa"/>
          </w:tcPr>
          <w:p w14:paraId="512FC59F" w14:textId="0C2741BC" w:rsidR="0088021A" w:rsidRPr="002479A9" w:rsidRDefault="0088021A"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Hiolle et al. (2012)</w:t>
            </w:r>
          </w:p>
        </w:tc>
        <w:tc>
          <w:tcPr>
            <w:tcW w:w="1980" w:type="dxa"/>
          </w:tcPr>
          <w:p w14:paraId="30BD340A" w14:textId="0DCE1DDB" w:rsidR="0088021A" w:rsidRPr="002479A9" w:rsidRDefault="0088021A"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AIBO</w:t>
            </w:r>
          </w:p>
        </w:tc>
        <w:tc>
          <w:tcPr>
            <w:tcW w:w="8460" w:type="dxa"/>
            <w:gridSpan w:val="2"/>
          </w:tcPr>
          <w:p w14:paraId="65821DDA" w14:textId="094A8DCC" w:rsidR="0088021A" w:rsidRPr="002479A9" w:rsidRDefault="0088021A"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Dog-like robot equipped with toys (a ball and a bone), voice control, and AIBO-cards for interaction.</w:t>
            </w:r>
          </w:p>
        </w:tc>
      </w:tr>
      <w:tr w:rsidR="00521D78" w:rsidRPr="002479A9" w14:paraId="3DB4E3DC" w14:textId="77777777" w:rsidTr="0032395E">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2520" w:type="dxa"/>
            <w:hideMark/>
          </w:tcPr>
          <w:p w14:paraId="694917E8"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Huang et al. (2013)</w:t>
            </w:r>
          </w:p>
        </w:tc>
        <w:tc>
          <w:tcPr>
            <w:tcW w:w="1980" w:type="dxa"/>
            <w:hideMark/>
          </w:tcPr>
          <w:p w14:paraId="34271DB0"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LEGO Mindstorms EV3</w:t>
            </w:r>
          </w:p>
        </w:tc>
        <w:tc>
          <w:tcPr>
            <w:tcW w:w="8460" w:type="dxa"/>
            <w:gridSpan w:val="2"/>
            <w:hideMark/>
          </w:tcPr>
          <w:p w14:paraId="5BAAACD2" w14:textId="217DCED4"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All robots had custom designs made by students</w:t>
            </w:r>
            <w:r w:rsidR="00F37E48" w:rsidRPr="002479A9">
              <w:rPr>
                <w:rFonts w:ascii="Times New Roman" w:eastAsia="Times New Roman" w:hAnsi="Times New Roman" w:cs="Times New Roman"/>
                <w:kern w:val="0"/>
                <w14:ligatures w14:val="none"/>
              </w:rPr>
              <w:t>.</w:t>
            </w:r>
          </w:p>
        </w:tc>
      </w:tr>
      <w:tr w:rsidR="0088021A" w:rsidRPr="002479A9" w14:paraId="79E88908" w14:textId="77777777" w:rsidTr="0032395E">
        <w:trPr>
          <w:trHeight w:val="900"/>
        </w:trPr>
        <w:tc>
          <w:tcPr>
            <w:cnfStyle w:val="001000000000" w:firstRow="0" w:lastRow="0" w:firstColumn="1" w:lastColumn="0" w:oddVBand="0" w:evenVBand="0" w:oddHBand="0" w:evenHBand="0" w:firstRowFirstColumn="0" w:firstRowLastColumn="0" w:lastRowFirstColumn="0" w:lastRowLastColumn="0"/>
            <w:tcW w:w="2520" w:type="dxa"/>
          </w:tcPr>
          <w:p w14:paraId="680F8F92" w14:textId="5B3BFF69" w:rsidR="0088021A" w:rsidRPr="002479A9" w:rsidRDefault="0088021A"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Kim et al. (2013)</w:t>
            </w:r>
          </w:p>
        </w:tc>
        <w:tc>
          <w:tcPr>
            <w:tcW w:w="1980" w:type="dxa"/>
          </w:tcPr>
          <w:p w14:paraId="3803CC60" w14:textId="181FA5CF" w:rsidR="0088021A" w:rsidRPr="002479A9" w:rsidRDefault="0088021A"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NAO</w:t>
            </w:r>
          </w:p>
        </w:tc>
        <w:tc>
          <w:tcPr>
            <w:tcW w:w="8460" w:type="dxa"/>
            <w:gridSpan w:val="2"/>
          </w:tcPr>
          <w:p w14:paraId="04C44DC7" w14:textId="5F920890" w:rsidR="0088021A" w:rsidRPr="002479A9" w:rsidRDefault="0088021A"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with sound and face recognition capabilities, sensors, moving limbs, LED lights in its eyes, and speakers.</w:t>
            </w:r>
          </w:p>
        </w:tc>
      </w:tr>
      <w:tr w:rsidR="00521D78" w:rsidRPr="002479A9" w14:paraId="2EB3D7A6"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2520" w:type="dxa"/>
            <w:hideMark/>
          </w:tcPr>
          <w:p w14:paraId="5F963427" w14:textId="77777777" w:rsidR="00521D78" w:rsidRPr="002479A9" w:rsidRDefault="00521D7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Komatsu &amp; Takahashi (2013)</w:t>
            </w:r>
          </w:p>
        </w:tc>
        <w:tc>
          <w:tcPr>
            <w:tcW w:w="1980" w:type="dxa"/>
            <w:hideMark/>
          </w:tcPr>
          <w:p w14:paraId="205BB614" w14:textId="77777777"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PaPeRo</w:t>
            </w:r>
          </w:p>
        </w:tc>
        <w:tc>
          <w:tcPr>
            <w:tcW w:w="8460" w:type="dxa"/>
            <w:gridSpan w:val="2"/>
            <w:hideMark/>
          </w:tcPr>
          <w:p w14:paraId="7964E50B" w14:textId="7274572E" w:rsidR="00521D78" w:rsidRPr="002479A9" w:rsidRDefault="00521D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designed with functions to simulate eye contact and joint attention with the participants. The robot’s head movement and gaze direction were controlled based on the participants’ eye movements tracked by the Tobii eye tracker</w:t>
            </w:r>
            <w:r w:rsidR="00F37E48" w:rsidRPr="002479A9">
              <w:rPr>
                <w:rFonts w:ascii="Times New Roman" w:eastAsia="Times New Roman" w:hAnsi="Times New Roman" w:cs="Times New Roman"/>
                <w:kern w:val="0"/>
                <w14:ligatures w14:val="none"/>
              </w:rPr>
              <w:t>.</w:t>
            </w:r>
          </w:p>
        </w:tc>
      </w:tr>
      <w:tr w:rsidR="0088021A" w:rsidRPr="002479A9" w14:paraId="3B01970B"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2520" w:type="dxa"/>
          </w:tcPr>
          <w:p w14:paraId="559DF333" w14:textId="4684A63C" w:rsidR="0088021A" w:rsidRPr="002479A9" w:rsidRDefault="0088021A"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Kory-Westlund &amp; Breazeal (</w:t>
            </w:r>
            <w:r w:rsidR="00047DEE" w:rsidRPr="002479A9">
              <w:rPr>
                <w:rFonts w:ascii="Times New Roman" w:eastAsia="Times New Roman" w:hAnsi="Times New Roman" w:cs="Times New Roman"/>
                <w:kern w:val="0"/>
                <w14:ligatures w14:val="none"/>
              </w:rPr>
              <w:t>2019)</w:t>
            </w:r>
          </w:p>
        </w:tc>
        <w:tc>
          <w:tcPr>
            <w:tcW w:w="1980" w:type="dxa"/>
          </w:tcPr>
          <w:p w14:paraId="2787CB4A" w14:textId="714F0EF8" w:rsidR="0088021A" w:rsidRPr="002479A9" w:rsidRDefault="00047DEE"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Tega</w:t>
            </w:r>
          </w:p>
        </w:tc>
        <w:tc>
          <w:tcPr>
            <w:tcW w:w="8460" w:type="dxa"/>
            <w:gridSpan w:val="2"/>
          </w:tcPr>
          <w:p w14:paraId="1F8E8E9B" w14:textId="11C30CC0" w:rsidR="0088021A" w:rsidRPr="002479A9" w:rsidRDefault="00761BA6"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 non-humanoid, colorful, fluffy robot that is designed for interaction with young children, displaying an animated face on an Android phone screen. It uses expressive up-and-down and side-to-side movements with voice capabilities.</w:t>
            </w:r>
          </w:p>
        </w:tc>
      </w:tr>
      <w:tr w:rsidR="00761BA6" w:rsidRPr="002479A9" w14:paraId="59AA220F"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2520" w:type="dxa"/>
          </w:tcPr>
          <w:p w14:paraId="0497CF25" w14:textId="0489983D" w:rsidR="00761BA6" w:rsidRPr="002479A9" w:rsidRDefault="00761BA6"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Koyama et al. (2017)</w:t>
            </w:r>
          </w:p>
        </w:tc>
        <w:tc>
          <w:tcPr>
            <w:tcW w:w="1980" w:type="dxa"/>
          </w:tcPr>
          <w:p w14:paraId="4EF277A6" w14:textId="671C098C" w:rsidR="00761BA6" w:rsidRPr="002479A9" w:rsidRDefault="00761BA6"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Minami</w:t>
            </w:r>
          </w:p>
        </w:tc>
        <w:tc>
          <w:tcPr>
            <w:tcW w:w="8460" w:type="dxa"/>
            <w:gridSpan w:val="2"/>
          </w:tcPr>
          <w:p w14:paraId="46E4FC26" w14:textId="4926BE99" w:rsidR="00761BA6" w:rsidRPr="002479A9" w:rsidRDefault="002B4578"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with features that resembled a human face. Has actuators that allows it to simulate human-like facial expressions, including the ability to display smiles</w:t>
            </w:r>
          </w:p>
        </w:tc>
      </w:tr>
      <w:tr w:rsidR="002B4578" w:rsidRPr="002479A9" w14:paraId="12658688"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2520" w:type="dxa"/>
          </w:tcPr>
          <w:p w14:paraId="7CCA889F" w14:textId="0BAD3F38" w:rsidR="002B4578" w:rsidRPr="002479A9" w:rsidRDefault="006A67E1"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Kruijff-Korbayová Et al. (2015)</w:t>
            </w:r>
          </w:p>
        </w:tc>
        <w:tc>
          <w:tcPr>
            <w:tcW w:w="1980" w:type="dxa"/>
          </w:tcPr>
          <w:p w14:paraId="00E84868" w14:textId="5B5FFFFC" w:rsidR="002B4578" w:rsidRPr="002479A9" w:rsidRDefault="006A67E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NAO</w:t>
            </w:r>
          </w:p>
        </w:tc>
        <w:tc>
          <w:tcPr>
            <w:tcW w:w="8460" w:type="dxa"/>
            <w:gridSpan w:val="2"/>
          </w:tcPr>
          <w:p w14:paraId="6A2E6F02" w14:textId="0520D279" w:rsidR="002B4578" w:rsidRPr="002479A9" w:rsidRDefault="006A67E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with sound and face recognition capabilities, sensors, moving limbs, LED lights in its eyes, and speakers.</w:t>
            </w:r>
          </w:p>
        </w:tc>
      </w:tr>
      <w:tr w:rsidR="006A67E1" w:rsidRPr="002479A9" w14:paraId="316482D0"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2520" w:type="dxa"/>
          </w:tcPr>
          <w:p w14:paraId="41FCF206" w14:textId="4DA40E0B"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Laban et al. (2024)</w:t>
            </w:r>
          </w:p>
        </w:tc>
        <w:tc>
          <w:tcPr>
            <w:tcW w:w="1980" w:type="dxa"/>
          </w:tcPr>
          <w:p w14:paraId="1FDDA11B" w14:textId="1A27D66C"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Pepper</w:t>
            </w:r>
          </w:p>
        </w:tc>
        <w:tc>
          <w:tcPr>
            <w:tcW w:w="8460" w:type="dxa"/>
            <w:gridSpan w:val="2"/>
          </w:tcPr>
          <w:p w14:paraId="147A42E2" w14:textId="6DA72A0E" w:rsidR="006A67E1" w:rsidRPr="002479A9" w:rsidRDefault="00B21C37"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Large h</w:t>
            </w:r>
            <w:r w:rsidR="006A67E1" w:rsidRPr="002479A9">
              <w:rPr>
                <w:rFonts w:ascii="Times New Roman" w:eastAsia="Times New Roman" w:hAnsi="Times New Roman" w:cs="Times New Roman"/>
                <w:kern w:val="0"/>
                <w14:ligatures w14:val="none"/>
              </w:rPr>
              <w:t>umanoid robot</w:t>
            </w:r>
            <w:r w:rsidRPr="002479A9">
              <w:rPr>
                <w:rFonts w:ascii="Times New Roman" w:eastAsia="Times New Roman" w:hAnsi="Times New Roman" w:cs="Times New Roman"/>
                <w:kern w:val="0"/>
                <w14:ligatures w14:val="none"/>
              </w:rPr>
              <w:t xml:space="preserve"> (</w:t>
            </w:r>
            <w:r w:rsidR="002B09AE" w:rsidRPr="002479A9">
              <w:rPr>
                <w:rFonts w:ascii="Times New Roman" w:eastAsia="Times New Roman" w:hAnsi="Times New Roman" w:cs="Times New Roman"/>
                <w:kern w:val="0"/>
                <w14:ligatures w14:val="none"/>
              </w:rPr>
              <w:t>4 feet)</w:t>
            </w:r>
            <w:r w:rsidR="006A67E1" w:rsidRPr="002479A9">
              <w:rPr>
                <w:rFonts w:ascii="Times New Roman" w:eastAsia="Times New Roman" w:hAnsi="Times New Roman" w:cs="Times New Roman"/>
                <w:kern w:val="0"/>
                <w14:ligatures w14:val="none"/>
              </w:rPr>
              <w:t xml:space="preserve"> with sound and face recognition capabilities, sensors, moving limbs, LED lights in its eyes, and speakers.</w:t>
            </w:r>
          </w:p>
        </w:tc>
      </w:tr>
      <w:tr w:rsidR="002B09AE" w:rsidRPr="002479A9" w14:paraId="19B1E263" w14:textId="77777777" w:rsidTr="0039569D">
        <w:trPr>
          <w:trHeight w:val="1980"/>
        </w:trPr>
        <w:tc>
          <w:tcPr>
            <w:cnfStyle w:val="001000000000" w:firstRow="0" w:lastRow="0" w:firstColumn="1" w:lastColumn="0" w:oddVBand="0" w:evenVBand="0" w:oddHBand="0" w:evenHBand="0" w:firstRowFirstColumn="0" w:firstRowLastColumn="0" w:lastRowFirstColumn="0" w:lastRowLastColumn="0"/>
            <w:tcW w:w="0" w:type="dxa"/>
          </w:tcPr>
          <w:p w14:paraId="183884E6" w14:textId="3E35E320" w:rsidR="002B09AE" w:rsidRPr="002479A9" w:rsidRDefault="002B09AE"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Lubold et al. (2021)</w:t>
            </w:r>
          </w:p>
        </w:tc>
        <w:tc>
          <w:tcPr>
            <w:tcW w:w="0" w:type="dxa"/>
          </w:tcPr>
          <w:p w14:paraId="4B4F3210" w14:textId="7F5BFF53" w:rsidR="002B09AE" w:rsidRPr="002479A9" w:rsidRDefault="002B09AE"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LEGO </w:t>
            </w:r>
            <w:r w:rsidR="00A831C0" w:rsidRPr="002479A9">
              <w:rPr>
                <w:rFonts w:ascii="Times New Roman" w:eastAsia="Times New Roman" w:hAnsi="Times New Roman" w:cs="Times New Roman"/>
                <w:kern w:val="0"/>
                <w14:ligatures w14:val="none"/>
              </w:rPr>
              <w:t>Mindstorms EV3</w:t>
            </w:r>
          </w:p>
        </w:tc>
        <w:tc>
          <w:tcPr>
            <w:tcW w:w="0" w:type="dxa"/>
            <w:gridSpan w:val="2"/>
          </w:tcPr>
          <w:p w14:paraId="384066BB" w14:textId="432FE29E" w:rsidR="002B09AE" w:rsidRPr="002479A9" w:rsidRDefault="00A831C0"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LEGO Mindstorms robot base with an iPod Touch for facial expressions. The robot </w:t>
            </w:r>
            <w:r w:rsidR="009B70DE" w:rsidRPr="002479A9">
              <w:rPr>
                <w:rFonts w:ascii="Times New Roman" w:eastAsia="Times New Roman" w:hAnsi="Times New Roman" w:cs="Times New Roman"/>
                <w:kern w:val="0"/>
                <w14:ligatures w14:val="none"/>
              </w:rPr>
              <w:t xml:space="preserve">was programmed to </w:t>
            </w:r>
            <w:r w:rsidRPr="002479A9">
              <w:rPr>
                <w:rFonts w:ascii="Times New Roman" w:eastAsia="Times New Roman" w:hAnsi="Times New Roman" w:cs="Times New Roman"/>
                <w:kern w:val="0"/>
                <w14:ligatures w14:val="none"/>
              </w:rPr>
              <w:t>engage in social dialog, adapt its pitch (prosodic entrainment), and process speech in real time.</w:t>
            </w:r>
          </w:p>
        </w:tc>
      </w:tr>
      <w:tr w:rsidR="006A67E1" w:rsidRPr="002479A9" w14:paraId="0FADE0C1" w14:textId="77777777" w:rsidTr="0032395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520" w:type="dxa"/>
          </w:tcPr>
          <w:p w14:paraId="4464D080"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Study</w:t>
            </w:r>
          </w:p>
        </w:tc>
        <w:tc>
          <w:tcPr>
            <w:tcW w:w="1980" w:type="dxa"/>
          </w:tcPr>
          <w:p w14:paraId="6A9F8621"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Robot Utilized</w:t>
            </w:r>
          </w:p>
        </w:tc>
        <w:tc>
          <w:tcPr>
            <w:tcW w:w="8460" w:type="dxa"/>
            <w:gridSpan w:val="2"/>
          </w:tcPr>
          <w:p w14:paraId="04E992B5"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Robot Characteristics</w:t>
            </w:r>
          </w:p>
        </w:tc>
      </w:tr>
      <w:tr w:rsidR="006A67E1" w:rsidRPr="002479A9" w14:paraId="65B03348" w14:textId="77777777" w:rsidTr="0032395E">
        <w:trPr>
          <w:trHeight w:val="1350"/>
        </w:trPr>
        <w:tc>
          <w:tcPr>
            <w:cnfStyle w:val="001000000000" w:firstRow="0" w:lastRow="0" w:firstColumn="1" w:lastColumn="0" w:oddVBand="0" w:evenVBand="0" w:oddHBand="0" w:evenHBand="0" w:firstRowFirstColumn="0" w:firstRowLastColumn="0" w:lastRowFirstColumn="0" w:lastRowLastColumn="0"/>
            <w:tcW w:w="2520" w:type="dxa"/>
            <w:hideMark/>
          </w:tcPr>
          <w:p w14:paraId="1C940C08"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Manor et al. (2022)</w:t>
            </w:r>
          </w:p>
        </w:tc>
        <w:tc>
          <w:tcPr>
            <w:tcW w:w="1980" w:type="dxa"/>
            <w:hideMark/>
          </w:tcPr>
          <w:p w14:paraId="769E400E"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Unspecified non-humanoid object-like robot</w:t>
            </w:r>
          </w:p>
        </w:tc>
        <w:tc>
          <w:tcPr>
            <w:tcW w:w="8460" w:type="dxa"/>
            <w:gridSpan w:val="2"/>
            <w:hideMark/>
          </w:tcPr>
          <w:p w14:paraId="300C5F49"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Non-humanoid object-like robot designed to understand language and respond to participants. Specific gestures were programmed into the robot’s behavior to simulate attachment-related behaviors (Secure condition) or non-responsive behaviors (Insecure condition).</w:t>
            </w:r>
          </w:p>
        </w:tc>
      </w:tr>
      <w:tr w:rsidR="006A67E1" w:rsidRPr="002479A9" w14:paraId="0B3EB666"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2520" w:type="dxa"/>
            <w:hideMark/>
          </w:tcPr>
          <w:p w14:paraId="33AC411A"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Martelaro et al. (2016)</w:t>
            </w:r>
          </w:p>
        </w:tc>
        <w:tc>
          <w:tcPr>
            <w:tcW w:w="1980" w:type="dxa"/>
            <w:hideMark/>
          </w:tcPr>
          <w:p w14:paraId="724A4428"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Custom built robot</w:t>
            </w:r>
          </w:p>
        </w:tc>
        <w:tc>
          <w:tcPr>
            <w:tcW w:w="8460" w:type="dxa"/>
            <w:gridSpan w:val="2"/>
            <w:hideMark/>
          </w:tcPr>
          <w:p w14:paraId="262597D6" w14:textId="0F032F46"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Robotic tutor with LCD screen to display facial expressions and emotions, small arms, and speaker for audio output.</w:t>
            </w:r>
          </w:p>
        </w:tc>
      </w:tr>
      <w:tr w:rsidR="009B70DE" w:rsidRPr="002479A9" w14:paraId="5ACD59BF"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2520" w:type="dxa"/>
          </w:tcPr>
          <w:p w14:paraId="7B9E3735" w14:textId="58D39521" w:rsidR="009B70DE" w:rsidRPr="002479A9" w:rsidRDefault="009B70DE"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Mollen et al. (2023)</w:t>
            </w:r>
          </w:p>
        </w:tc>
        <w:tc>
          <w:tcPr>
            <w:tcW w:w="1980" w:type="dxa"/>
          </w:tcPr>
          <w:p w14:paraId="7FB8EF26" w14:textId="40519198" w:rsidR="009B70DE" w:rsidRPr="002479A9" w:rsidRDefault="009B70DE"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BlockBot</w:t>
            </w:r>
          </w:p>
        </w:tc>
        <w:tc>
          <w:tcPr>
            <w:tcW w:w="8460" w:type="dxa"/>
            <w:gridSpan w:val="2"/>
          </w:tcPr>
          <w:p w14:paraId="74BB9198" w14:textId="7E954A55" w:rsidR="009B70DE" w:rsidRPr="002479A9" w:rsidRDefault="000556AD"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 minimalistic, non-anthropomorphic robot designed as a 12x12 cm cube features a simple smiley face on a display. Its behavior is limited, only indicating awake or sleep states based on its charging status, without movement or speech.</w:t>
            </w:r>
          </w:p>
        </w:tc>
      </w:tr>
      <w:tr w:rsidR="009632A2" w:rsidRPr="002479A9" w14:paraId="70844710"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2520" w:type="dxa"/>
          </w:tcPr>
          <w:p w14:paraId="36478992" w14:textId="63709D20" w:rsidR="009632A2" w:rsidRPr="002479A9" w:rsidRDefault="009632A2"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Neggers et al. (2021)</w:t>
            </w:r>
          </w:p>
        </w:tc>
        <w:tc>
          <w:tcPr>
            <w:tcW w:w="1980" w:type="dxa"/>
          </w:tcPr>
          <w:p w14:paraId="71757ED4" w14:textId="4768AB5B" w:rsidR="009632A2" w:rsidRPr="002479A9" w:rsidRDefault="009632A2"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NAO</w:t>
            </w:r>
          </w:p>
        </w:tc>
        <w:tc>
          <w:tcPr>
            <w:tcW w:w="8460" w:type="dxa"/>
            <w:gridSpan w:val="2"/>
          </w:tcPr>
          <w:p w14:paraId="438F6E39" w14:textId="7B1981D9" w:rsidR="009632A2" w:rsidRPr="002479A9" w:rsidRDefault="009632A2"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with sound and face recognition capabilities, sensors, moving limbs, LED lights in its eyes, and speakers.</w:t>
            </w:r>
          </w:p>
        </w:tc>
      </w:tr>
      <w:tr w:rsidR="006A67E1" w:rsidRPr="002479A9" w14:paraId="0DE78983"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2520" w:type="dxa"/>
            <w:hideMark/>
          </w:tcPr>
          <w:p w14:paraId="7FE82FBB"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Randall et al. (2019)</w:t>
            </w:r>
          </w:p>
        </w:tc>
        <w:tc>
          <w:tcPr>
            <w:tcW w:w="1980" w:type="dxa"/>
            <w:hideMark/>
          </w:tcPr>
          <w:p w14:paraId="097C207C"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Paro</w:t>
            </w:r>
          </w:p>
        </w:tc>
        <w:tc>
          <w:tcPr>
            <w:tcW w:w="8460" w:type="dxa"/>
            <w:gridSpan w:val="2"/>
            <w:hideMark/>
          </w:tcPr>
          <w:p w14:paraId="79F6D8C9"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Animal-like robot that has been FDA approved as a biomedical feedback device. It is known for its ease of use, technical robustness, and previous evidence suggesting its effectiveness in alleviating loneliness and improving mood among older adults.</w:t>
            </w:r>
          </w:p>
        </w:tc>
      </w:tr>
      <w:tr w:rsidR="009632A2" w:rsidRPr="002479A9" w14:paraId="2AE956EC"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2520" w:type="dxa"/>
          </w:tcPr>
          <w:p w14:paraId="0884C8C2" w14:textId="4EA85245" w:rsidR="009632A2" w:rsidRPr="002479A9" w:rsidRDefault="009632A2"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Sundar et al. (2017)</w:t>
            </w:r>
          </w:p>
        </w:tc>
        <w:tc>
          <w:tcPr>
            <w:tcW w:w="1980" w:type="dxa"/>
          </w:tcPr>
          <w:p w14:paraId="69166A34" w14:textId="470842A5" w:rsidR="009632A2" w:rsidRPr="002479A9" w:rsidRDefault="009632A2"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HomeMate</w:t>
            </w:r>
          </w:p>
        </w:tc>
        <w:tc>
          <w:tcPr>
            <w:tcW w:w="8460" w:type="dxa"/>
            <w:gridSpan w:val="2"/>
          </w:tcPr>
          <w:p w14:paraId="1BF541C8" w14:textId="07E036B5" w:rsidR="009632A2" w:rsidRPr="002479A9" w:rsidRDefault="000F622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 prototype non-humanoid robot designed specifically for elderly use in a home setting stands 4 feet tall and includes a robotic arm, a web camera, and an LCD screen. It can play audio and move via voice commands or remote control, catering to the needs of its users in a convenient and accessible manner.</w:t>
            </w:r>
          </w:p>
        </w:tc>
      </w:tr>
      <w:tr w:rsidR="000F6221" w:rsidRPr="002479A9" w14:paraId="05FE4501" w14:textId="77777777" w:rsidTr="00C66597">
        <w:trPr>
          <w:trHeight w:val="1125"/>
        </w:trPr>
        <w:tc>
          <w:tcPr>
            <w:cnfStyle w:val="001000000000" w:firstRow="0" w:lastRow="0" w:firstColumn="1" w:lastColumn="0" w:oddVBand="0" w:evenVBand="0" w:oddHBand="0" w:evenHBand="0" w:firstRowFirstColumn="0" w:firstRowLastColumn="0" w:lastRowFirstColumn="0" w:lastRowLastColumn="0"/>
            <w:tcW w:w="2520" w:type="dxa"/>
          </w:tcPr>
          <w:p w14:paraId="1181771F" w14:textId="082FA9B1" w:rsidR="000F6221" w:rsidRPr="002479A9" w:rsidRDefault="000F622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Syrdal et al. (2013)</w:t>
            </w:r>
          </w:p>
        </w:tc>
        <w:tc>
          <w:tcPr>
            <w:tcW w:w="1980" w:type="dxa"/>
          </w:tcPr>
          <w:p w14:paraId="2EC38D12" w14:textId="7B405B42" w:rsidR="000F6221" w:rsidRPr="002479A9" w:rsidRDefault="000F622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UH Sunflower</w:t>
            </w:r>
            <w:r w:rsidR="00F52EE6" w:rsidRPr="002479A9">
              <w:rPr>
                <w:rFonts w:ascii="Times New Roman" w:eastAsia="Times New Roman" w:hAnsi="Times New Roman" w:cs="Times New Roman"/>
                <w:kern w:val="0"/>
                <w14:ligatures w14:val="none"/>
              </w:rPr>
              <w:t xml:space="preserve"> Robot</w:t>
            </w:r>
          </w:p>
        </w:tc>
        <w:tc>
          <w:tcPr>
            <w:tcW w:w="8460" w:type="dxa"/>
            <w:gridSpan w:val="2"/>
          </w:tcPr>
          <w:p w14:paraId="1F07B6D8" w14:textId="7842A36A" w:rsidR="000F6221" w:rsidRPr="002479A9" w:rsidRDefault="003D4B33"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 robot built on the Pioneer P3-DX mobile base. Features</w:t>
            </w:r>
            <w:r w:rsidR="00C66597" w:rsidRPr="002479A9">
              <w:rPr>
                <w:rFonts w:ascii="Times New Roman" w:eastAsia="Times New Roman" w:hAnsi="Times New Roman" w:cs="Times New Roman"/>
                <w:kern w:val="0"/>
                <w14:ligatures w14:val="none"/>
              </w:rPr>
              <w:t xml:space="preserve"> an expressive head, speaker, and </w:t>
            </w:r>
            <w:r w:rsidRPr="002479A9">
              <w:rPr>
                <w:rFonts w:ascii="Times New Roman" w:eastAsia="Times New Roman" w:hAnsi="Times New Roman" w:cs="Times New Roman"/>
                <w:kern w:val="0"/>
                <w14:ligatures w14:val="none"/>
              </w:rPr>
              <w:t>LED display panel. It includes a slide-out carrying tray and an integrated touch screen for menu-driven interactions, displaying messages. The robot uses expressive cues such as head motions, sounds, and color changes</w:t>
            </w:r>
            <w:r w:rsidR="00C66597" w:rsidRPr="002479A9">
              <w:rPr>
                <w:rFonts w:ascii="Times New Roman" w:eastAsia="Times New Roman" w:hAnsi="Times New Roman" w:cs="Times New Roman"/>
                <w:kern w:val="0"/>
                <w14:ligatures w14:val="none"/>
              </w:rPr>
              <w:t xml:space="preserve">. </w:t>
            </w:r>
          </w:p>
        </w:tc>
      </w:tr>
      <w:tr w:rsidR="009632A2" w:rsidRPr="002479A9" w14:paraId="46E4BEB5"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2520" w:type="dxa"/>
            <w:hideMark/>
          </w:tcPr>
          <w:p w14:paraId="06932F0D"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Takada et al. (2024)</w:t>
            </w:r>
          </w:p>
        </w:tc>
        <w:tc>
          <w:tcPr>
            <w:tcW w:w="1980" w:type="dxa"/>
            <w:hideMark/>
          </w:tcPr>
          <w:p w14:paraId="5780ABA3"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LOVOT</w:t>
            </w:r>
          </w:p>
        </w:tc>
        <w:tc>
          <w:tcPr>
            <w:tcW w:w="8460" w:type="dxa"/>
            <w:gridSpan w:val="2"/>
            <w:hideMark/>
          </w:tcPr>
          <w:p w14:paraId="7E45629B"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with 11 degrees of freedom, capable of mobility, people detection, LCD display for eye movement, and various sensors.</w:t>
            </w:r>
          </w:p>
        </w:tc>
      </w:tr>
      <w:tr w:rsidR="009632A2" w:rsidRPr="002479A9" w14:paraId="23B1B245" w14:textId="77777777" w:rsidTr="0032395E">
        <w:trPr>
          <w:trHeight w:val="1440"/>
        </w:trPr>
        <w:tc>
          <w:tcPr>
            <w:cnfStyle w:val="001000000000" w:firstRow="0" w:lastRow="0" w:firstColumn="1" w:lastColumn="0" w:oddVBand="0" w:evenVBand="0" w:oddHBand="0" w:evenHBand="0" w:firstRowFirstColumn="0" w:firstRowLastColumn="0" w:lastRowFirstColumn="0" w:lastRowLastColumn="0"/>
            <w:tcW w:w="2520" w:type="dxa"/>
            <w:hideMark/>
          </w:tcPr>
          <w:p w14:paraId="5074FCE5"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Tanaka et al. (2021)</w:t>
            </w:r>
          </w:p>
        </w:tc>
        <w:tc>
          <w:tcPr>
            <w:tcW w:w="1980" w:type="dxa"/>
            <w:hideMark/>
          </w:tcPr>
          <w:p w14:paraId="3316C08C"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RoBoHoN</w:t>
            </w:r>
          </w:p>
        </w:tc>
        <w:tc>
          <w:tcPr>
            <w:tcW w:w="8460" w:type="dxa"/>
            <w:gridSpan w:val="2"/>
            <w:hideMark/>
          </w:tcPr>
          <w:p w14:paraId="0AE58F28"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driver assistance robot, capable of guiding participants during the driving simulation. Capable of speech recognition, moving its arms and head, and engaging in various interactions with users. It has LED lights in its eyes and mouth to indicate its actions.</w:t>
            </w:r>
          </w:p>
        </w:tc>
      </w:tr>
      <w:tr w:rsidR="009632A2" w:rsidRPr="002479A9" w14:paraId="243A7B63"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2520" w:type="dxa"/>
            <w:hideMark/>
          </w:tcPr>
          <w:p w14:paraId="7310D881"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Weiss et al. (2009)</w:t>
            </w:r>
          </w:p>
        </w:tc>
        <w:tc>
          <w:tcPr>
            <w:tcW w:w="1980" w:type="dxa"/>
            <w:hideMark/>
          </w:tcPr>
          <w:p w14:paraId="684ECC17"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AIBO</w:t>
            </w:r>
          </w:p>
        </w:tc>
        <w:tc>
          <w:tcPr>
            <w:tcW w:w="8460" w:type="dxa"/>
            <w:gridSpan w:val="2"/>
            <w:hideMark/>
          </w:tcPr>
          <w:p w14:paraId="31F878AE" w14:textId="08394B6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Dog-like robot equipped with toys (a ball and a bone), voice control, and AIBO-cards for interaction.</w:t>
            </w:r>
          </w:p>
        </w:tc>
      </w:tr>
      <w:tr w:rsidR="009632A2" w:rsidRPr="002479A9" w14:paraId="48B6A2C9"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2520" w:type="dxa"/>
            <w:hideMark/>
          </w:tcPr>
          <w:p w14:paraId="729C4613"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Wilson et al. (2017)</w:t>
            </w:r>
          </w:p>
        </w:tc>
        <w:tc>
          <w:tcPr>
            <w:tcW w:w="1980" w:type="dxa"/>
            <w:hideMark/>
          </w:tcPr>
          <w:p w14:paraId="7039412F"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NAO</w:t>
            </w:r>
          </w:p>
        </w:tc>
        <w:tc>
          <w:tcPr>
            <w:tcW w:w="8460" w:type="dxa"/>
            <w:gridSpan w:val="2"/>
            <w:hideMark/>
          </w:tcPr>
          <w:p w14:paraId="5F8692B2" w14:textId="77777777" w:rsidR="006A67E1" w:rsidRPr="002479A9" w:rsidRDefault="006A67E1"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with sound and face recognition capabilities, sensors, moving limbs, LED lights in its eyes, and speakers.</w:t>
            </w:r>
          </w:p>
        </w:tc>
      </w:tr>
      <w:tr w:rsidR="009632A2" w:rsidRPr="002479A9" w14:paraId="2B71750D"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20" w:type="dxa"/>
            <w:hideMark/>
          </w:tcPr>
          <w:p w14:paraId="218FD6FB" w14:textId="77777777" w:rsidR="006A67E1" w:rsidRPr="002479A9" w:rsidRDefault="006A67E1"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Yamazaki et al. (2023)</w:t>
            </w:r>
          </w:p>
        </w:tc>
        <w:tc>
          <w:tcPr>
            <w:tcW w:w="1980" w:type="dxa"/>
            <w:hideMark/>
          </w:tcPr>
          <w:p w14:paraId="26372C7C"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RoBoHoN</w:t>
            </w:r>
          </w:p>
        </w:tc>
        <w:tc>
          <w:tcPr>
            <w:tcW w:w="8460" w:type="dxa"/>
            <w:gridSpan w:val="2"/>
            <w:hideMark/>
          </w:tcPr>
          <w:p w14:paraId="2DB24799" w14:textId="77777777" w:rsidR="006A67E1" w:rsidRPr="002479A9" w:rsidRDefault="006A67E1" w:rsidP="006A67E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with 25 degrees of freedom, capable of speech recognition, moving its arms and head, and engaging in various interactions with users. Has LED lights in its eyes and mouth to indicate its actions.</w:t>
            </w:r>
          </w:p>
        </w:tc>
      </w:tr>
      <w:tr w:rsidR="00C66597" w:rsidRPr="002479A9" w14:paraId="3AFD1863"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2520" w:type="dxa"/>
          </w:tcPr>
          <w:p w14:paraId="4828F6E9" w14:textId="4B27362B" w:rsidR="00C66597" w:rsidRPr="002479A9" w:rsidRDefault="00C66597" w:rsidP="006A67E1">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Youssef et al. (2015)</w:t>
            </w:r>
          </w:p>
        </w:tc>
        <w:tc>
          <w:tcPr>
            <w:tcW w:w="1980" w:type="dxa"/>
          </w:tcPr>
          <w:p w14:paraId="669536F0" w14:textId="5A2C76A6" w:rsidR="00C66597" w:rsidRPr="002479A9" w:rsidRDefault="00C66597"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ROBOMO</w:t>
            </w:r>
            <w:r w:rsidR="002A4774" w:rsidRPr="002479A9">
              <w:rPr>
                <w:rFonts w:ascii="Times New Roman" w:eastAsia="Times New Roman" w:hAnsi="Times New Roman" w:cs="Times New Roman"/>
                <w:kern w:val="0"/>
                <w14:ligatures w14:val="none"/>
              </w:rPr>
              <w:t xml:space="preserve"> (Custom)</w:t>
            </w:r>
          </w:p>
        </w:tc>
        <w:tc>
          <w:tcPr>
            <w:tcW w:w="8460" w:type="dxa"/>
            <w:gridSpan w:val="2"/>
          </w:tcPr>
          <w:p w14:paraId="32B44B49" w14:textId="1953CFD9" w:rsidR="00D606EC" w:rsidRPr="002479A9" w:rsidRDefault="00D606EC" w:rsidP="00D606E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Non-humanoid robot that resembles a pitcher plant. It is capable of implicit gestures such as turning or bowing and employs face tracking for user interaction. It can also express different tones of voice.</w:t>
            </w:r>
          </w:p>
          <w:p w14:paraId="49B8F9D9" w14:textId="77777777" w:rsidR="00D606EC" w:rsidRPr="002479A9" w:rsidRDefault="00D606EC" w:rsidP="00D606E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5855DADD" w14:textId="77777777" w:rsidR="00D606EC" w:rsidRPr="002479A9" w:rsidRDefault="00D606EC" w:rsidP="00D606E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70BA32BD" w14:textId="77777777" w:rsidR="00D606EC" w:rsidRPr="002479A9" w:rsidRDefault="00D606EC" w:rsidP="00D606E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05697D6B" w14:textId="77777777" w:rsidR="00C66597" w:rsidRPr="002479A9" w:rsidRDefault="00C66597" w:rsidP="006A67E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tc>
      </w:tr>
    </w:tbl>
    <w:p w14:paraId="74263052" w14:textId="77777777" w:rsidR="00521D78" w:rsidRPr="002479A9" w:rsidRDefault="00521D78" w:rsidP="00D606EC">
      <w:pPr>
        <w:pStyle w:val="NormalWeb"/>
        <w:spacing w:line="480" w:lineRule="auto"/>
        <w:sectPr w:rsidR="00521D78" w:rsidRPr="002479A9" w:rsidSect="00E46ECC">
          <w:pgSz w:w="15840" w:h="12240" w:orient="landscape"/>
          <w:pgMar w:top="1440" w:right="1440" w:bottom="1440" w:left="1440" w:header="720" w:footer="720" w:gutter="0"/>
          <w:cols w:space="720"/>
          <w:docGrid w:linePitch="360"/>
        </w:sectPr>
      </w:pPr>
    </w:p>
    <w:p w14:paraId="036DA5CC" w14:textId="4E719422" w:rsidR="0040131E" w:rsidRPr="002479A9" w:rsidRDefault="0040131E" w:rsidP="008B5695">
      <w:pPr>
        <w:pStyle w:val="NormalWeb"/>
        <w:spacing w:line="480" w:lineRule="auto"/>
      </w:pPr>
      <w:r w:rsidRPr="002479A9">
        <w:lastRenderedPageBreak/>
        <w:t>2013). </w:t>
      </w:r>
      <w:r w:rsidR="00B97FA9" w:rsidRPr="002479A9">
        <w:t xml:space="preserve">Four </w:t>
      </w:r>
      <w:r w:rsidRPr="002479A9">
        <w:t>studies were held in other naturalistic settings such as a simulated space mission environment (Engler et al., 2018) and a shopping mall environment (Weiss et al.,</w:t>
      </w:r>
      <w:r w:rsidR="00DA533C" w:rsidRPr="002479A9">
        <w:t xml:space="preserve"> </w:t>
      </w:r>
      <w:r w:rsidRPr="002479A9">
        <w:t>2009). </w:t>
      </w:r>
      <w:r w:rsidR="00081882" w:rsidRPr="002479A9">
        <w:t xml:space="preserve">Fourteen </w:t>
      </w:r>
      <w:r w:rsidRPr="002479A9">
        <w:t xml:space="preserve">out of the </w:t>
      </w:r>
      <w:r w:rsidR="00081882" w:rsidRPr="002479A9">
        <w:t>30</w:t>
      </w:r>
      <w:r w:rsidRPr="002479A9">
        <w:t xml:space="preserve"> studies (</w:t>
      </w:r>
      <w:r w:rsidR="008B275A" w:rsidRPr="002479A9">
        <w:t>47</w:t>
      </w:r>
      <w:r w:rsidRPr="002479A9">
        <w:t xml:space="preserve">%) were longitudinal, ranging from over the course of four days to four months. </w:t>
      </w:r>
      <w:r w:rsidR="00081882" w:rsidRPr="002479A9">
        <w:t xml:space="preserve">Sixteen </w:t>
      </w:r>
      <w:r w:rsidRPr="002479A9">
        <w:t>studies</w:t>
      </w:r>
      <w:r w:rsidR="00C811CD" w:rsidRPr="002479A9">
        <w:t xml:space="preserve"> (</w:t>
      </w:r>
      <w:r w:rsidR="00DA533C" w:rsidRPr="002479A9">
        <w:t>53%)</w:t>
      </w:r>
      <w:r w:rsidRPr="002479A9">
        <w:t xml:space="preserve"> were completed within </w:t>
      </w:r>
      <w:r w:rsidR="00F37E48" w:rsidRPr="002479A9">
        <w:t xml:space="preserve">a </w:t>
      </w:r>
      <w:r w:rsidRPr="002479A9">
        <w:t>day.</w:t>
      </w:r>
    </w:p>
    <w:p w14:paraId="207E2D72" w14:textId="77777777" w:rsidR="0040131E" w:rsidRPr="002479A9" w:rsidRDefault="0040131E" w:rsidP="0040131E">
      <w:pPr>
        <w:pStyle w:val="NormalWeb"/>
        <w:spacing w:line="480" w:lineRule="auto"/>
      </w:pPr>
      <w:r w:rsidRPr="002479A9">
        <w:rPr>
          <w:rStyle w:val="Emphasis"/>
          <w:rFonts w:eastAsiaTheme="majorEastAsia"/>
        </w:rPr>
        <w:t>Methodologies to Assess Emotional Attachments in HRI</w:t>
      </w:r>
    </w:p>
    <w:p w14:paraId="7FD35A4E" w14:textId="1E43EA5B" w:rsidR="008B5695" w:rsidRPr="002479A9" w:rsidRDefault="000E3D12" w:rsidP="008B5695">
      <w:pPr>
        <w:pStyle w:val="NormalWeb"/>
        <w:spacing w:line="480" w:lineRule="auto"/>
        <w:ind w:firstLine="720"/>
      </w:pPr>
      <w:r w:rsidRPr="002479A9">
        <w:t>Diverse</w:t>
      </w:r>
      <w:r w:rsidR="0040131E" w:rsidRPr="002479A9">
        <w:t xml:space="preserve"> methodologies </w:t>
      </w:r>
      <w:r w:rsidR="006E22FE" w:rsidRPr="002479A9">
        <w:t>were used</w:t>
      </w:r>
      <w:r w:rsidR="0040131E" w:rsidRPr="002479A9">
        <w:t xml:space="preserve"> to assess emotional attachments in HRI, with a notable distinction between subjective and objective approaches (Table 3). Subjective measures were predominant and utilized in all </w:t>
      </w:r>
      <w:r w:rsidR="007F5FA5" w:rsidRPr="002479A9">
        <w:t>30</w:t>
      </w:r>
      <w:r w:rsidR="0040131E" w:rsidRPr="002479A9">
        <w:t xml:space="preserve"> of the studies reviewed. A significant portion (</w:t>
      </w:r>
      <w:r w:rsidR="00D50457" w:rsidRPr="002479A9">
        <w:t>9</w:t>
      </w:r>
      <w:r w:rsidR="0040131E" w:rsidRPr="002479A9">
        <w:t>/</w:t>
      </w:r>
      <w:r w:rsidR="00750344" w:rsidRPr="002479A9">
        <w:t>30</w:t>
      </w:r>
      <w:r w:rsidR="0040131E" w:rsidRPr="002479A9">
        <w:t xml:space="preserve">, </w:t>
      </w:r>
      <w:r w:rsidR="006E22FE" w:rsidRPr="002479A9">
        <w:t>30</w:t>
      </w:r>
      <w:r w:rsidR="0040131E" w:rsidRPr="002479A9">
        <w:t xml:space="preserve">%) of </w:t>
      </w:r>
      <w:r w:rsidR="008B5695" w:rsidRPr="002479A9">
        <w:t xml:space="preserve"> the studies incorporated established psychological measures to assess human-robot emotional bonding and attachment dynamics, such as the McGill Friendship Questionnaire (Grigore et al., 2016), </w:t>
      </w:r>
      <w:r w:rsidR="00534159" w:rsidRPr="002479A9">
        <w:t>Inclusion of Other in Self Scale (Syr</w:t>
      </w:r>
      <w:r w:rsidR="00CB5813" w:rsidRPr="002479A9">
        <w:t>dal et al., 2013; Kory-Westlund &amp; Breazeal, 2019)</w:t>
      </w:r>
      <w:r w:rsidR="009B602B" w:rsidRPr="002479A9">
        <w:t xml:space="preserve">, </w:t>
      </w:r>
      <w:r w:rsidR="008B5695" w:rsidRPr="002479A9">
        <w:t>the Love Questionnaire (Komatsu &amp; Takahashi, 2013), the Enjoyable Interaction and Personal Connection Subscales from the Customer-Employee Rapport Questionnaire (Chung, 2023), various existing rapport subscales (Wilson et al., 2017), and the Experiences in Close Relationships Inventory (Yamazaki et al., 2023). </w:t>
      </w:r>
    </w:p>
    <w:p w14:paraId="6A3C68E8" w14:textId="2C2EDDA8" w:rsidR="008B5695" w:rsidRPr="002479A9" w:rsidRDefault="008B5695" w:rsidP="008B5695">
      <w:pPr>
        <w:pStyle w:val="NormalWeb"/>
        <w:spacing w:line="480" w:lineRule="auto"/>
        <w:ind w:firstLine="720"/>
      </w:pPr>
      <w:r w:rsidRPr="002479A9">
        <w:t>Another common theme observed was the use of modified human-pet related scales (3/</w:t>
      </w:r>
      <w:r w:rsidR="00116697" w:rsidRPr="002479A9">
        <w:t>30</w:t>
      </w:r>
      <w:r w:rsidRPr="002479A9">
        <w:t>, 1</w:t>
      </w:r>
      <w:r w:rsidR="00116697" w:rsidRPr="002479A9">
        <w:t>0</w:t>
      </w:r>
      <w:r w:rsidRPr="002479A9">
        <w:t>%), including the Owner-Pet Relationship Scale (Al Hakim et al., 2023), Human-Pet Attachment Scale (Huang et al., 2013) and Pet Bonding Scale (Takada et al., 2024). A few studies also assessed perceived positive traits (</w:t>
      </w:r>
      <w:r w:rsidR="001B0A91" w:rsidRPr="002479A9">
        <w:t>4</w:t>
      </w:r>
      <w:r w:rsidRPr="002479A9">
        <w:t>/</w:t>
      </w:r>
      <w:r w:rsidR="00116697" w:rsidRPr="002479A9">
        <w:t>30</w:t>
      </w:r>
      <w:r w:rsidRPr="002479A9">
        <w:t>, 1</w:t>
      </w:r>
      <w:r w:rsidR="00897061" w:rsidRPr="002479A9">
        <w:t>3</w:t>
      </w:r>
      <w:r w:rsidRPr="002479A9">
        <w:t>%) (Birnbaum et al., 2016; Martelaro et al., 2016; Tanaka et al., 2021</w:t>
      </w:r>
      <w:r w:rsidR="00936006" w:rsidRPr="002479A9">
        <w:t>; Laban et al., 2024</w:t>
      </w:r>
      <w:r w:rsidRPr="002479A9">
        <w:t xml:space="preserve">), such as responsiveness, friendliness, cuddliness, </w:t>
      </w:r>
      <w:r w:rsidR="00534159" w:rsidRPr="002479A9">
        <w:t xml:space="preserve">warmth, </w:t>
      </w:r>
      <w:r w:rsidRPr="002479A9">
        <w:t>adorableness, and sweetness. </w:t>
      </w:r>
    </w:p>
    <w:p w14:paraId="51A49B85" w14:textId="2A916ED0" w:rsidR="00002E50" w:rsidRPr="002479A9" w:rsidRDefault="00002E50" w:rsidP="0040131E">
      <w:pPr>
        <w:pStyle w:val="NormalWeb"/>
        <w:spacing w:line="480" w:lineRule="auto"/>
        <w:ind w:firstLine="720"/>
        <w:sectPr w:rsidR="00002E50" w:rsidRPr="002479A9" w:rsidSect="00E46ECC">
          <w:pgSz w:w="12240" w:h="15840"/>
          <w:pgMar w:top="1440" w:right="1440" w:bottom="1440" w:left="1440" w:header="720" w:footer="720" w:gutter="0"/>
          <w:cols w:space="720"/>
          <w:docGrid w:linePitch="360"/>
        </w:sectPr>
      </w:pPr>
    </w:p>
    <w:tbl>
      <w:tblPr>
        <w:tblStyle w:val="PlainTable3"/>
        <w:tblW w:w="12960" w:type="dxa"/>
        <w:tblLook w:val="04A0" w:firstRow="1" w:lastRow="0" w:firstColumn="1" w:lastColumn="0" w:noHBand="0" w:noVBand="1"/>
      </w:tblPr>
      <w:tblGrid>
        <w:gridCol w:w="2634"/>
        <w:gridCol w:w="10326"/>
      </w:tblGrid>
      <w:tr w:rsidR="00A75DED" w:rsidRPr="002479A9" w14:paraId="2038D85B" w14:textId="77777777" w:rsidTr="0032395E">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0" w:type="auto"/>
            <w:gridSpan w:val="2"/>
          </w:tcPr>
          <w:p w14:paraId="05837C01"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caps w:val="0"/>
                <w:kern w:val="0"/>
                <w14:ligatures w14:val="none"/>
              </w:rPr>
              <w:lastRenderedPageBreak/>
              <w:t xml:space="preserve">Table </w:t>
            </w:r>
            <w:r w:rsidRPr="002479A9">
              <w:rPr>
                <w:rFonts w:ascii="Times New Roman" w:eastAsia="Times New Roman" w:hAnsi="Times New Roman" w:cs="Times New Roman"/>
                <w:kern w:val="0"/>
                <w14:ligatures w14:val="none"/>
              </w:rPr>
              <w:t xml:space="preserve">3. </w:t>
            </w:r>
            <w:r w:rsidRPr="002479A9">
              <w:rPr>
                <w:rFonts w:ascii="Times New Roman" w:eastAsia="Times New Roman" w:hAnsi="Times New Roman" w:cs="Times New Roman"/>
                <w:caps w:val="0"/>
                <w:kern w:val="0"/>
                <w14:ligatures w14:val="none"/>
              </w:rPr>
              <w:t>Human-Robot Attachment Measurement Tools</w:t>
            </w:r>
          </w:p>
        </w:tc>
      </w:tr>
      <w:tr w:rsidR="000C2476" w:rsidRPr="002479A9" w14:paraId="1D664C4E"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FD0D20E"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Study</w:t>
            </w:r>
          </w:p>
        </w:tc>
        <w:tc>
          <w:tcPr>
            <w:tcW w:w="0" w:type="auto"/>
            <w:hideMark/>
          </w:tcPr>
          <w:p w14:paraId="4917495D"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Measurement Tools</w:t>
            </w:r>
          </w:p>
        </w:tc>
      </w:tr>
      <w:tr w:rsidR="000C2476" w:rsidRPr="002479A9" w14:paraId="3E3C0E97"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88A05CE"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Al Hakim et al. (2023)</w:t>
            </w:r>
          </w:p>
        </w:tc>
        <w:tc>
          <w:tcPr>
            <w:tcW w:w="0" w:type="auto"/>
            <w:hideMark/>
          </w:tcPr>
          <w:p w14:paraId="620D95E3" w14:textId="77777777" w:rsidR="00A75DED" w:rsidRPr="002479A9" w:rsidRDefault="00A75DE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Modified Owner-Pet Relationship Scale (Winefield et al., 2008); Interview questions</w:t>
            </w:r>
          </w:p>
        </w:tc>
      </w:tr>
      <w:tr w:rsidR="000C2476" w:rsidRPr="002479A9" w14:paraId="22E8117D" w14:textId="77777777" w:rsidTr="0032395E">
        <w:trPr>
          <w:cnfStyle w:val="000000100000" w:firstRow="0" w:lastRow="0" w:firstColumn="0" w:lastColumn="0" w:oddVBand="0" w:evenVBand="0" w:oddHBand="1" w:evenHBand="0" w:firstRowFirstColumn="0" w:firstRowLastColumn="0" w:lastRowFirstColumn="0" w:lastRowLastColumn="0"/>
          <w:trHeight w:val="1287"/>
        </w:trPr>
        <w:tc>
          <w:tcPr>
            <w:cnfStyle w:val="001000000000" w:firstRow="0" w:lastRow="0" w:firstColumn="1" w:lastColumn="0" w:oddVBand="0" w:evenVBand="0" w:oddHBand="0" w:evenHBand="0" w:firstRowFirstColumn="0" w:firstRowLastColumn="0" w:lastRowFirstColumn="0" w:lastRowLastColumn="0"/>
            <w:tcW w:w="0" w:type="auto"/>
            <w:hideMark/>
          </w:tcPr>
          <w:p w14:paraId="21088AA1"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Birnbaum et al. (2016)</w:t>
            </w:r>
          </w:p>
        </w:tc>
        <w:tc>
          <w:tcPr>
            <w:tcW w:w="0" w:type="auto"/>
            <w:hideMark/>
          </w:tcPr>
          <w:p w14:paraId="5FBAF8CF"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Modified robot responsiveness scale (Birnbaum &amp;</w:t>
            </w:r>
            <w:r w:rsidRPr="002479A9">
              <w:rPr>
                <w:rFonts w:ascii="Times New Roman" w:eastAsia="Times New Roman" w:hAnsi="Times New Roman" w:cs="Times New Roman"/>
                <w:kern w:val="0"/>
                <w14:ligatures w14:val="none"/>
              </w:rPr>
              <w:br/>
              <w:t>Reis, 2012); positive character traits (Hoffman &amp; Vanunu,</w:t>
            </w:r>
            <w:r w:rsidRPr="002479A9">
              <w:rPr>
                <w:rFonts w:ascii="Times New Roman" w:eastAsia="Times New Roman" w:hAnsi="Times New Roman" w:cs="Times New Roman"/>
                <w:kern w:val="0"/>
                <w14:ligatures w14:val="none"/>
              </w:rPr>
              <w:br/>
              <w:t>2013); social, attractiveness, competence perceptions (Birnbaum et al., 2011); desire for</w:t>
            </w:r>
            <w:r w:rsidRPr="002479A9">
              <w:rPr>
                <w:rFonts w:ascii="Times New Roman" w:eastAsia="Times New Roman" w:hAnsi="Times New Roman" w:cs="Times New Roman"/>
                <w:kern w:val="0"/>
                <w14:ligatures w14:val="none"/>
              </w:rPr>
              <w:br/>
              <w:t>companionship; self-perceived mate value</w:t>
            </w:r>
          </w:p>
        </w:tc>
      </w:tr>
      <w:tr w:rsidR="000C2476" w:rsidRPr="002479A9" w14:paraId="5F2D765F"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BF3BEA7"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Chen et al. (2023)</w:t>
            </w:r>
          </w:p>
        </w:tc>
        <w:tc>
          <w:tcPr>
            <w:tcW w:w="0" w:type="auto"/>
            <w:hideMark/>
          </w:tcPr>
          <w:p w14:paraId="10E5E922" w14:textId="77777777" w:rsidR="00A75DED" w:rsidRPr="002479A9" w:rsidRDefault="00A75DE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Human-Agent Rapport Questionnaire (HARQ) (Cerekovic et al., 2017)</w:t>
            </w:r>
          </w:p>
        </w:tc>
      </w:tr>
      <w:tr w:rsidR="000C2476" w:rsidRPr="002479A9" w14:paraId="15013ED3"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E22FD1D" w14:textId="611F0728"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Chung, J. (2023)</w:t>
            </w:r>
          </w:p>
        </w:tc>
        <w:tc>
          <w:tcPr>
            <w:tcW w:w="0" w:type="auto"/>
            <w:hideMark/>
          </w:tcPr>
          <w:p w14:paraId="4F55433C"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Enjoyable interaction and Personal connection subscales (Gremler &amp; Gwinner, 2000)</w:t>
            </w:r>
          </w:p>
        </w:tc>
      </w:tr>
      <w:tr w:rsidR="000C2476" w:rsidRPr="002479A9" w14:paraId="3721754B"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5025201D" w14:textId="166FFBE4" w:rsidR="00895DF0" w:rsidRPr="002479A9" w:rsidRDefault="00630D53"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Davis et al. (2023)</w:t>
            </w:r>
          </w:p>
        </w:tc>
        <w:tc>
          <w:tcPr>
            <w:tcW w:w="0" w:type="auto"/>
          </w:tcPr>
          <w:p w14:paraId="3B4DEA47" w14:textId="6A023FE7" w:rsidR="00895DF0" w:rsidRPr="002479A9" w:rsidRDefault="00A60E00"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Unvalidated questionnaires on perceptions of participants’ belief of whether their partner (robot or human) would predict their personality traits and emotional states</w:t>
            </w:r>
            <w:r w:rsidR="0013082B"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self-reports on liking, trusting, and feeling connected to their partner; and whether or not participants would like to interact with the same partner again</w:t>
            </w:r>
          </w:p>
        </w:tc>
      </w:tr>
      <w:tr w:rsidR="000C2476" w:rsidRPr="002479A9" w14:paraId="085F28A9" w14:textId="77777777" w:rsidTr="0032395E">
        <w:trPr>
          <w:cnfStyle w:val="000000100000" w:firstRow="0" w:lastRow="0" w:firstColumn="0" w:lastColumn="0" w:oddVBand="0" w:evenVBand="0" w:oddHBand="1" w:evenHBand="0" w:firstRowFirstColumn="0" w:firstRowLastColumn="0" w:lastRowFirstColumn="0" w:lastRowLastColumn="0"/>
          <w:trHeight w:val="873"/>
        </w:trPr>
        <w:tc>
          <w:tcPr>
            <w:cnfStyle w:val="001000000000" w:firstRow="0" w:lastRow="0" w:firstColumn="1" w:lastColumn="0" w:oddVBand="0" w:evenVBand="0" w:oddHBand="0" w:evenHBand="0" w:firstRowFirstColumn="0" w:firstRowLastColumn="0" w:lastRowFirstColumn="0" w:lastRowLastColumn="0"/>
            <w:tcW w:w="0" w:type="auto"/>
            <w:hideMark/>
          </w:tcPr>
          <w:p w14:paraId="6BD3D8F3"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Engler et al. (2018)</w:t>
            </w:r>
          </w:p>
        </w:tc>
        <w:tc>
          <w:tcPr>
            <w:tcW w:w="0" w:type="auto"/>
            <w:hideMark/>
          </w:tcPr>
          <w:p w14:paraId="3936DA3D"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Unvalidated questionnaire assessing crew member interaction with the robot, enjoyment, and perceptions of the robot; Emotional association word list; Qualitative long answer questions; Focus groups</w:t>
            </w:r>
          </w:p>
        </w:tc>
      </w:tr>
      <w:tr w:rsidR="000C2476" w:rsidRPr="002479A9" w14:paraId="2A5277BB"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0" w:type="auto"/>
            <w:hideMark/>
          </w:tcPr>
          <w:p w14:paraId="45A78E59"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Grigore et al. (2016)</w:t>
            </w:r>
          </w:p>
        </w:tc>
        <w:tc>
          <w:tcPr>
            <w:tcW w:w="0" w:type="auto"/>
            <w:hideMark/>
          </w:tcPr>
          <w:p w14:paraId="480CB397" w14:textId="77777777" w:rsidR="00A75DED" w:rsidRPr="002479A9" w:rsidRDefault="00A75DE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McGill Friendship Questionnaire (MFQ) (Mendelson &amp; Aboud, 1999)</w:t>
            </w:r>
          </w:p>
        </w:tc>
      </w:tr>
      <w:tr w:rsidR="000C2476" w:rsidRPr="002479A9" w14:paraId="262D291C" w14:textId="77777777" w:rsidTr="0032395E">
        <w:trPr>
          <w:cnfStyle w:val="000000100000" w:firstRow="0" w:lastRow="0" w:firstColumn="0" w:lastColumn="0" w:oddVBand="0" w:evenVBand="0" w:oddHBand="1"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0" w:type="auto"/>
            <w:hideMark/>
          </w:tcPr>
          <w:p w14:paraId="38C80C89"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HEC Paris et al. (2018)</w:t>
            </w:r>
          </w:p>
        </w:tc>
        <w:tc>
          <w:tcPr>
            <w:tcW w:w="0" w:type="auto"/>
            <w:hideMark/>
          </w:tcPr>
          <w:p w14:paraId="6D95C82C"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Emotional attachment subscale from Consumer-Product Attachment Scale (Schiffersetin &amp; Zwarkruis-Pelgrim, 2008)</w:t>
            </w:r>
          </w:p>
        </w:tc>
      </w:tr>
      <w:tr w:rsidR="00FF09D4" w:rsidRPr="002479A9" w14:paraId="6B778868" w14:textId="77777777" w:rsidTr="0032395E">
        <w:trPr>
          <w:trHeight w:val="810"/>
        </w:trPr>
        <w:tc>
          <w:tcPr>
            <w:cnfStyle w:val="001000000000" w:firstRow="0" w:lastRow="0" w:firstColumn="1" w:lastColumn="0" w:oddVBand="0" w:evenVBand="0" w:oddHBand="0" w:evenHBand="0" w:firstRowFirstColumn="0" w:firstRowLastColumn="0" w:lastRowFirstColumn="0" w:lastRowLastColumn="0"/>
            <w:tcW w:w="0" w:type="auto"/>
          </w:tcPr>
          <w:p w14:paraId="4F54ADBB" w14:textId="052DE3F0" w:rsidR="00856FC5" w:rsidRPr="002479A9" w:rsidRDefault="00856FC5"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Hiolle et al. (2012)</w:t>
            </w:r>
          </w:p>
        </w:tc>
        <w:tc>
          <w:tcPr>
            <w:tcW w:w="0" w:type="auto"/>
          </w:tcPr>
          <w:p w14:paraId="12332878" w14:textId="77777777" w:rsidR="00856FC5" w:rsidRPr="002479A9" w:rsidRDefault="00281079"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Subjective: </w:t>
            </w:r>
            <w:r w:rsidR="000B1AC7" w:rsidRPr="002479A9">
              <w:rPr>
                <w:rFonts w:ascii="Times New Roman" w:eastAsia="Times New Roman" w:hAnsi="Times New Roman" w:cs="Times New Roman"/>
                <w:kern w:val="0"/>
                <w14:ligatures w14:val="none"/>
              </w:rPr>
              <w:t>Un</w:t>
            </w:r>
            <w:r w:rsidR="009012A5" w:rsidRPr="002479A9">
              <w:rPr>
                <w:rFonts w:ascii="Times New Roman" w:eastAsia="Times New Roman" w:hAnsi="Times New Roman" w:cs="Times New Roman"/>
                <w:kern w:val="0"/>
                <w14:ligatures w14:val="none"/>
              </w:rPr>
              <w:t>validated subjective perceptions of enjoyment, reactivity, predictability, willingness to assist, ease of interaction, and autonomy.</w:t>
            </w:r>
          </w:p>
          <w:p w14:paraId="7E99C069" w14:textId="07642954" w:rsidR="009012A5" w:rsidRPr="002479A9" w:rsidRDefault="009012A5"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 Amount of physical contact with the robot</w:t>
            </w:r>
            <w:r w:rsidR="00387153" w:rsidRPr="002479A9">
              <w:rPr>
                <w:rFonts w:ascii="Times New Roman" w:eastAsia="Times New Roman" w:hAnsi="Times New Roman" w:cs="Times New Roman"/>
                <w:kern w:val="0"/>
                <w14:ligatures w14:val="none"/>
              </w:rPr>
              <w:t xml:space="preserve"> (frequency); Experimenter-coded video observations categorized into negative or positive behaviors. </w:t>
            </w:r>
          </w:p>
        </w:tc>
      </w:tr>
      <w:tr w:rsidR="000C2476" w:rsidRPr="002479A9" w14:paraId="0D3AE7FB"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hideMark/>
          </w:tcPr>
          <w:p w14:paraId="2D8EEB05"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Huang et al. (2013)</w:t>
            </w:r>
          </w:p>
        </w:tc>
        <w:tc>
          <w:tcPr>
            <w:tcW w:w="0" w:type="auto"/>
            <w:hideMark/>
          </w:tcPr>
          <w:p w14:paraId="5EDADC1B"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Modified human-pet attachment scale (Zilcha-Mano et al., 2011); Reflective journal encouraging participants to reflect on their interactions with the robot; Qualitative essay questions exploring participants’ attitudes toward their robots.</w:t>
            </w:r>
          </w:p>
        </w:tc>
      </w:tr>
      <w:tr w:rsidR="00FF09D4" w:rsidRPr="002479A9" w14:paraId="43FBC2BD"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tcPr>
          <w:p w14:paraId="16C214D9" w14:textId="4E36D2AA" w:rsidR="009D75F8" w:rsidRPr="002479A9" w:rsidRDefault="009D75F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Kim et al. (2013)</w:t>
            </w:r>
          </w:p>
        </w:tc>
        <w:tc>
          <w:tcPr>
            <w:tcW w:w="0" w:type="auto"/>
          </w:tcPr>
          <w:p w14:paraId="2EA67C50" w14:textId="4A9CC1CE" w:rsidR="009D75F8" w:rsidRPr="002479A9" w:rsidRDefault="009D75F8"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Adopted Consumer-Product Attachment Scale (Schifferstein &amp; Zwartkruis-Pelgrim, 2008)</w:t>
            </w:r>
          </w:p>
        </w:tc>
      </w:tr>
      <w:tr w:rsidR="000C2476" w:rsidRPr="002479A9" w14:paraId="76C46044"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hideMark/>
          </w:tcPr>
          <w:p w14:paraId="27E23870"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Komatsu &amp; Takahashi (2013)</w:t>
            </w:r>
          </w:p>
        </w:tc>
        <w:tc>
          <w:tcPr>
            <w:tcW w:w="0" w:type="auto"/>
            <w:hideMark/>
          </w:tcPr>
          <w:p w14:paraId="2C9BF9A1"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Modified 6-item love questionnaire (Rubin, 1970)</w:t>
            </w:r>
          </w:p>
        </w:tc>
      </w:tr>
      <w:tr w:rsidR="00FF09D4" w:rsidRPr="002479A9" w14:paraId="57272E49"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tcPr>
          <w:p w14:paraId="08AF43D7" w14:textId="6FB6C085" w:rsidR="00060A5C" w:rsidRPr="002479A9" w:rsidRDefault="0039412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Kory-Westlund &amp; Breazeal (2019)</w:t>
            </w:r>
          </w:p>
        </w:tc>
        <w:tc>
          <w:tcPr>
            <w:tcW w:w="0" w:type="auto"/>
          </w:tcPr>
          <w:p w14:paraId="5D76ADDC" w14:textId="69E20C06" w:rsidR="00581549" w:rsidRPr="002479A9" w:rsidRDefault="00581549" w:rsidP="0058154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Inclusion of Other in Self (IOS) task, adapted for children to measure closeness to the robot and other entities (Aron et al., 1992; Kory-Westlund et al., 2018); Social Acceptance Scale for Kindergarten Children (SASKC), assessing children’s acceptance of the robot and its hearing difficulties (Favazza &amp; Odom, 1996; Favazza et al., 2000); Picture Sorting Task, which asks children to rank entities such as robots and humans to measure perceptions of social roles (Kory-Westlund &amp; Breazeal, 2019).</w:t>
            </w:r>
          </w:p>
          <w:p w14:paraId="46CA3A30" w14:textId="5723D421" w:rsidR="00060A5C" w:rsidRPr="002479A9" w:rsidRDefault="00581549" w:rsidP="0058154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 Facial expression analysis using Affdex software to detect emotions like joy, engagement, and concentration during interactions (McDuff et al., 2016); Helping and compliance behavior measures such as the Sticker Task, where children’s willingness to share their sticker was recorded</w:t>
            </w:r>
            <w:r w:rsidR="00752522"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Goodbye Gift Task, which evaluated children’s choices when giving a gift to the robot, reflecting whether they considered the robot’s preferences</w:t>
            </w:r>
            <w:r w:rsidR="00E87F57" w:rsidRPr="002479A9">
              <w:rPr>
                <w:rFonts w:ascii="Times New Roman" w:eastAsia="Times New Roman" w:hAnsi="Times New Roman" w:cs="Times New Roman"/>
                <w:kern w:val="0"/>
                <w14:ligatures w14:val="none"/>
              </w:rPr>
              <w:t xml:space="preserve">. </w:t>
            </w:r>
          </w:p>
        </w:tc>
      </w:tr>
      <w:tr w:rsidR="000C2476" w:rsidRPr="002479A9" w14:paraId="5565E1C4"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tcPr>
          <w:p w14:paraId="072EB569" w14:textId="200CA320" w:rsidR="00752522" w:rsidRPr="002479A9" w:rsidRDefault="00746E14"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Koyama et al. (2017)</w:t>
            </w:r>
          </w:p>
        </w:tc>
        <w:tc>
          <w:tcPr>
            <w:tcW w:w="0" w:type="auto"/>
          </w:tcPr>
          <w:p w14:paraId="25F22443" w14:textId="4C1FF07C" w:rsidR="00752522" w:rsidRPr="002479A9" w:rsidRDefault="00746E14" w:rsidP="0058154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Unvalidated questionnaires using a 9-point Likert scale and provided free-text descriptions which included perceptions of the robot’s facial expressions, human likeness, sociality, and intimacy (low and high social bonding).</w:t>
            </w:r>
          </w:p>
        </w:tc>
      </w:tr>
      <w:tr w:rsidR="000C2476" w:rsidRPr="002479A9" w14:paraId="539DE6B3"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tcPr>
          <w:p w14:paraId="07850255" w14:textId="41DD470A" w:rsidR="00746E14" w:rsidRPr="002479A9" w:rsidRDefault="00045FF9"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Kruijff-Korbayová et al. (2015)</w:t>
            </w:r>
          </w:p>
        </w:tc>
        <w:tc>
          <w:tcPr>
            <w:tcW w:w="0" w:type="auto"/>
          </w:tcPr>
          <w:p w14:paraId="3DD7E4A5" w14:textId="21DD8CA2" w:rsidR="00FA7632" w:rsidRPr="002479A9" w:rsidRDefault="00FA7632" w:rsidP="00FA763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Unvalidated questionnaires on the perceived bond with the robot (friend, teacher, sibling, etc.), perceived role in activities (robot-led or child-led), and perception of the robot (friend, toy, pet, etc.).</w:t>
            </w:r>
          </w:p>
          <w:p w14:paraId="14B735F6" w14:textId="30CD791C" w:rsidR="00746E14" w:rsidRPr="002479A9" w:rsidRDefault="00FA7632" w:rsidP="00FA763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Qualitative explanations from participants were also collected regarding their choices.</w:t>
            </w:r>
          </w:p>
        </w:tc>
      </w:tr>
      <w:tr w:rsidR="009F53D6" w:rsidRPr="002479A9" w14:paraId="617BC477"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tcPr>
          <w:p w14:paraId="408E7A06" w14:textId="50E715A3" w:rsidR="00FA7632" w:rsidRPr="002479A9" w:rsidRDefault="00FA7632"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Laban et al. (2024)</w:t>
            </w:r>
          </w:p>
        </w:tc>
        <w:tc>
          <w:tcPr>
            <w:tcW w:w="0" w:type="auto"/>
          </w:tcPr>
          <w:p w14:paraId="6B05BA77" w14:textId="2D9EB9F2" w:rsidR="005028A0" w:rsidRPr="002479A9" w:rsidRDefault="005060AA" w:rsidP="00D609D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Subjective: </w:t>
            </w:r>
            <w:r w:rsidR="00A90866" w:rsidRPr="002479A9">
              <w:rPr>
                <w:rFonts w:ascii="Times New Roman" w:eastAsia="Times New Roman" w:hAnsi="Times New Roman" w:cs="Times New Roman"/>
                <w:kern w:val="0"/>
                <w14:ligatures w14:val="none"/>
              </w:rPr>
              <w:t xml:space="preserve">Jourard’s Self-Disclosure Questionnaire </w:t>
            </w:r>
            <w:r w:rsidRPr="002479A9">
              <w:rPr>
                <w:rFonts w:ascii="Times New Roman" w:eastAsia="Times New Roman" w:hAnsi="Times New Roman" w:cs="Times New Roman"/>
                <w:kern w:val="0"/>
                <w14:ligatures w14:val="none"/>
              </w:rPr>
              <w:t>(Jourard, 1971), perception of friendliness and warmth (</w:t>
            </w:r>
            <w:r w:rsidR="00F869E5" w:rsidRPr="002479A9">
              <w:rPr>
                <w:rFonts w:ascii="Times New Roman" w:eastAsia="Times New Roman" w:hAnsi="Times New Roman" w:cs="Times New Roman"/>
                <w:kern w:val="0"/>
                <w14:ligatures w14:val="none"/>
              </w:rPr>
              <w:t xml:space="preserve">Petty &amp; Mirels, 1981; </w:t>
            </w:r>
            <w:r w:rsidR="00FF35CA" w:rsidRPr="002479A9">
              <w:rPr>
                <w:rFonts w:ascii="Times New Roman" w:eastAsia="Times New Roman" w:hAnsi="Times New Roman" w:cs="Times New Roman"/>
                <w:kern w:val="0"/>
                <w14:ligatures w14:val="none"/>
              </w:rPr>
              <w:t>Birmbaum et al., 2016</w:t>
            </w:r>
            <w:r w:rsidRPr="002479A9">
              <w:rPr>
                <w:rFonts w:ascii="Times New Roman" w:eastAsia="Times New Roman" w:hAnsi="Times New Roman" w:cs="Times New Roman"/>
                <w:kern w:val="0"/>
                <w14:ligatures w14:val="none"/>
              </w:rPr>
              <w:t xml:space="preserve">), perception of communication competency </w:t>
            </w:r>
            <w:r w:rsidR="00D609D1" w:rsidRPr="002479A9">
              <w:rPr>
                <w:rFonts w:ascii="Times New Roman" w:eastAsia="Times New Roman" w:hAnsi="Times New Roman" w:cs="Times New Roman"/>
                <w:kern w:val="0"/>
                <w14:ligatures w14:val="none"/>
              </w:rPr>
              <w:t>and interaction quality</w:t>
            </w:r>
            <w:r w:rsidR="00FC70D8"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w:t>
            </w:r>
            <w:r w:rsidR="000E6F69" w:rsidRPr="002479A9">
              <w:rPr>
                <w:rFonts w:ascii="Times New Roman" w:eastAsia="Times New Roman" w:hAnsi="Times New Roman" w:cs="Times New Roman"/>
                <w:kern w:val="0"/>
                <w14:ligatures w14:val="none"/>
              </w:rPr>
              <w:t xml:space="preserve">Croes &amp; Antheunis, 2021; </w:t>
            </w:r>
            <w:r w:rsidR="00D86180" w:rsidRPr="002479A9">
              <w:rPr>
                <w:rFonts w:ascii="Times New Roman" w:eastAsia="Times New Roman" w:hAnsi="Times New Roman" w:cs="Times New Roman"/>
                <w:kern w:val="0"/>
                <w14:ligatures w14:val="none"/>
              </w:rPr>
              <w:t>Demeure et al., 2011</w:t>
            </w:r>
            <w:r w:rsidR="005028A0" w:rsidRPr="002479A9">
              <w:rPr>
                <w:rFonts w:ascii="Times New Roman" w:eastAsia="Times New Roman" w:hAnsi="Times New Roman" w:cs="Times New Roman"/>
                <w:kern w:val="0"/>
                <w14:ligatures w14:val="none"/>
              </w:rPr>
              <w:t>; Berry &amp; Hensen, 2000</w:t>
            </w:r>
            <w:r w:rsidR="00D609D1" w:rsidRPr="002479A9">
              <w:rPr>
                <w:rFonts w:ascii="Times New Roman" w:eastAsia="Times New Roman" w:hAnsi="Times New Roman" w:cs="Times New Roman"/>
                <w:kern w:val="0"/>
                <w14:ligatures w14:val="none"/>
              </w:rPr>
              <w:t>)</w:t>
            </w:r>
            <w:r w:rsidR="00FC70D8" w:rsidRPr="002479A9">
              <w:rPr>
                <w:rFonts w:ascii="Times New Roman" w:eastAsia="Times New Roman" w:hAnsi="Times New Roman" w:cs="Times New Roman"/>
                <w:kern w:val="0"/>
                <w14:ligatures w14:val="none"/>
              </w:rPr>
              <w:t>, comfort (Clark et al., 2009)</w:t>
            </w:r>
          </w:p>
          <w:p w14:paraId="34EC1F5B" w14:textId="1FC9C03E" w:rsidR="00FA7632" w:rsidRPr="002479A9" w:rsidRDefault="005060AA" w:rsidP="00D609D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 Self-disclosure duration (Jadoul et al., 2018), disclosure length</w:t>
            </w:r>
            <w:r w:rsidR="007435BD"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disclosure sentiment (Hutto &amp; Gilbert, 2014).</w:t>
            </w:r>
          </w:p>
        </w:tc>
      </w:tr>
      <w:tr w:rsidR="000C4ABC" w:rsidRPr="002479A9" w14:paraId="74B98792"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tcPr>
          <w:p w14:paraId="5977017B" w14:textId="2597282D" w:rsidR="00E16FBB" w:rsidRPr="002479A9" w:rsidRDefault="00E16FBB"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Lubold et al. (2021)</w:t>
            </w:r>
          </w:p>
        </w:tc>
        <w:tc>
          <w:tcPr>
            <w:tcW w:w="0" w:type="auto"/>
          </w:tcPr>
          <w:p w14:paraId="7097F012" w14:textId="77777777" w:rsidR="00BB5057" w:rsidRPr="002479A9" w:rsidRDefault="00712809" w:rsidP="00BB505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Subjective: Self-reported rapport and social presence through Likert-scale questionnaires. </w:t>
            </w:r>
            <w:r w:rsidR="0005411A" w:rsidRPr="002479A9">
              <w:rPr>
                <w:rFonts w:ascii="Times New Roman" w:eastAsia="Times New Roman" w:hAnsi="Times New Roman" w:cs="Times New Roman"/>
                <w:kern w:val="0"/>
                <w14:ligatures w14:val="none"/>
              </w:rPr>
              <w:t>(Huang et al., 2011;</w:t>
            </w:r>
            <w:r w:rsidR="00DE224A" w:rsidRPr="002479A9">
              <w:rPr>
                <w:rFonts w:ascii="Times New Roman" w:eastAsia="Times New Roman" w:hAnsi="Times New Roman" w:cs="Times New Roman"/>
                <w:kern w:val="0"/>
                <w14:ligatures w14:val="none"/>
              </w:rPr>
              <w:t xml:space="preserve"> Gratch et al., 2</w:t>
            </w:r>
            <w:r w:rsidR="003B6B0D" w:rsidRPr="002479A9">
              <w:rPr>
                <w:rFonts w:ascii="Times New Roman" w:eastAsia="Times New Roman" w:hAnsi="Times New Roman" w:cs="Times New Roman"/>
                <w:kern w:val="0"/>
                <w14:ligatures w14:val="none"/>
              </w:rPr>
              <w:t>007;</w:t>
            </w:r>
            <w:r w:rsidR="003B6B0D" w:rsidRPr="002479A9">
              <w:t xml:space="preserve"> </w:t>
            </w:r>
            <w:r w:rsidR="003B6B0D" w:rsidRPr="002479A9">
              <w:rPr>
                <w:rFonts w:ascii="Times New Roman" w:eastAsia="Times New Roman" w:hAnsi="Times New Roman" w:cs="Times New Roman"/>
                <w:kern w:val="0"/>
                <w14:ligatures w14:val="none"/>
              </w:rPr>
              <w:t>Biocca and Harms, 2002</w:t>
            </w:r>
            <w:r w:rsidR="00BB5057" w:rsidRPr="002479A9">
              <w:rPr>
                <w:rFonts w:ascii="Times New Roman" w:eastAsia="Times New Roman" w:hAnsi="Times New Roman" w:cs="Times New Roman"/>
                <w:kern w:val="0"/>
                <w14:ligatures w14:val="none"/>
              </w:rPr>
              <w:t>)</w:t>
            </w:r>
          </w:p>
          <w:p w14:paraId="4580AEAA" w14:textId="71C012A3" w:rsidR="00E16FBB" w:rsidRPr="002479A9" w:rsidRDefault="00712809" w:rsidP="00BB505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 Behavioral rapport was measured through verbal linguistic politeness (e.g., praise, name usage, inclusive language).</w:t>
            </w:r>
          </w:p>
        </w:tc>
      </w:tr>
      <w:tr w:rsidR="00FF09D4" w:rsidRPr="002479A9" w14:paraId="3A50EF5B" w14:textId="77777777" w:rsidTr="00FA7632">
        <w:trPr>
          <w:cnfStyle w:val="000000100000" w:firstRow="0" w:lastRow="0" w:firstColumn="0" w:lastColumn="0" w:oddVBand="0" w:evenVBand="0" w:oddHBand="1" w:evenHBand="0" w:firstRowFirstColumn="0" w:firstRowLastColumn="0" w:lastRowFirstColumn="0" w:lastRowLastColumn="0"/>
          <w:trHeight w:val="1620"/>
        </w:trPr>
        <w:tc>
          <w:tcPr>
            <w:cnfStyle w:val="001000000000" w:firstRow="0" w:lastRow="0" w:firstColumn="1" w:lastColumn="0" w:oddVBand="0" w:evenVBand="0" w:oddHBand="0" w:evenHBand="0" w:firstRowFirstColumn="0" w:firstRowLastColumn="0" w:lastRowFirstColumn="0" w:lastRowLastColumn="0"/>
            <w:tcW w:w="0" w:type="auto"/>
            <w:hideMark/>
          </w:tcPr>
          <w:p w14:paraId="66ADF52E"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Manor et al. (2022)</w:t>
            </w:r>
          </w:p>
        </w:tc>
        <w:tc>
          <w:tcPr>
            <w:tcW w:w="0" w:type="auto"/>
            <w:hideMark/>
          </w:tcPr>
          <w:p w14:paraId="3AA3D5E1"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Semi-structured interviews; Objective: Lexical Decision (reaction time task)</w:t>
            </w:r>
          </w:p>
        </w:tc>
      </w:tr>
      <w:tr w:rsidR="00FF09D4" w:rsidRPr="002479A9" w14:paraId="6D3AB20E"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hideMark/>
          </w:tcPr>
          <w:p w14:paraId="2D7FB8A9"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Martelaro et al. (2016)</w:t>
            </w:r>
          </w:p>
        </w:tc>
        <w:tc>
          <w:tcPr>
            <w:tcW w:w="0" w:type="auto"/>
            <w:hideMark/>
          </w:tcPr>
          <w:p w14:paraId="17DBFB0C" w14:textId="77777777" w:rsidR="00A75DED" w:rsidRPr="002479A9" w:rsidRDefault="00A75DE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Subjective: Companionship evaluated using a 9-item scale asking </w:t>
            </w:r>
            <w:r w:rsidRPr="002479A9">
              <w:rPr>
                <w:rFonts w:ascii="Times New Roman" w:eastAsia="Times New Roman" w:hAnsi="Times New Roman" w:cs="Times New Roman"/>
                <w:kern w:val="0"/>
                <w14:ligatures w14:val="none"/>
              </w:rPr>
              <w:br/>
              <w:t xml:space="preserve">participants to rate how much the robot was: good, loving, </w:t>
            </w:r>
            <w:r w:rsidRPr="002479A9">
              <w:rPr>
                <w:rFonts w:ascii="Times New Roman" w:eastAsia="Times New Roman" w:hAnsi="Times New Roman" w:cs="Times New Roman"/>
                <w:kern w:val="0"/>
                <w14:ligatures w14:val="none"/>
              </w:rPr>
              <w:br/>
              <w:t>friendly, cuddly, warm, pleasant, kind, sweet, and close</w:t>
            </w:r>
          </w:p>
        </w:tc>
      </w:tr>
      <w:tr w:rsidR="000C4ABC" w:rsidRPr="002479A9" w14:paraId="7F032950"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tcPr>
          <w:p w14:paraId="3E0EAE92" w14:textId="3A17CD2C" w:rsidR="00BD15FD" w:rsidRPr="002479A9" w:rsidRDefault="00BD15F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Mollen et al. (2023)</w:t>
            </w:r>
          </w:p>
        </w:tc>
        <w:tc>
          <w:tcPr>
            <w:tcW w:w="0" w:type="auto"/>
          </w:tcPr>
          <w:p w14:paraId="544BE7A9" w14:textId="5E22DC42" w:rsidR="00BD15FD" w:rsidRPr="002479A9" w:rsidRDefault="0060156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Qualitative pictures and messages sent to experimenters via WhatsApp of their experiences with the robot</w:t>
            </w:r>
          </w:p>
        </w:tc>
      </w:tr>
      <w:tr w:rsidR="000C2476" w:rsidRPr="002479A9" w14:paraId="0E4B2B2C"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tcPr>
          <w:p w14:paraId="2E0D968B" w14:textId="42B6E51F" w:rsidR="0060156D" w:rsidRPr="002479A9" w:rsidRDefault="0060156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Neggers et al. (2021)</w:t>
            </w:r>
          </w:p>
        </w:tc>
        <w:tc>
          <w:tcPr>
            <w:tcW w:w="0" w:type="auto"/>
          </w:tcPr>
          <w:p w14:paraId="375B8AC3" w14:textId="77777777" w:rsidR="0060156D" w:rsidRPr="002479A9" w:rsidRDefault="006015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Unvalidated questionnaire using 5-point likert scale to raate robot's characteristics; Interview questions</w:t>
            </w:r>
          </w:p>
          <w:p w14:paraId="5A551D20" w14:textId="0B00C393" w:rsidR="0060156D" w:rsidRPr="002479A9" w:rsidRDefault="0060156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 Reactions to the robots behavior was counted (verbal or nonverbal reactions)</w:t>
            </w:r>
          </w:p>
        </w:tc>
      </w:tr>
      <w:tr w:rsidR="00FF09D4" w:rsidRPr="002479A9" w14:paraId="01202E73" w14:textId="77777777" w:rsidTr="0032395E">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hideMark/>
          </w:tcPr>
          <w:p w14:paraId="7FCDB3D9"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Randall et al. (2019)</w:t>
            </w:r>
          </w:p>
        </w:tc>
        <w:tc>
          <w:tcPr>
            <w:tcW w:w="0" w:type="auto"/>
            <w:hideMark/>
          </w:tcPr>
          <w:p w14:paraId="11799A46"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Almere Technology Acceptance Questionnaire (ATAQ) (Heerink et al., 2010); Interview questions</w:t>
            </w:r>
          </w:p>
        </w:tc>
      </w:tr>
      <w:tr w:rsidR="000C2476" w:rsidRPr="002479A9" w14:paraId="67C6D2F0" w14:textId="77777777" w:rsidTr="0032395E">
        <w:trPr>
          <w:trHeight w:val="720"/>
        </w:trPr>
        <w:tc>
          <w:tcPr>
            <w:cnfStyle w:val="001000000000" w:firstRow="0" w:lastRow="0" w:firstColumn="1" w:lastColumn="0" w:oddVBand="0" w:evenVBand="0" w:oddHBand="0" w:evenHBand="0" w:firstRowFirstColumn="0" w:firstRowLastColumn="0" w:lastRowFirstColumn="0" w:lastRowLastColumn="0"/>
            <w:tcW w:w="0" w:type="auto"/>
          </w:tcPr>
          <w:p w14:paraId="765063DC" w14:textId="143BFF21" w:rsidR="001F2925" w:rsidRPr="002479A9" w:rsidRDefault="001F2925"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Sundar et al. (2017)</w:t>
            </w:r>
          </w:p>
        </w:tc>
        <w:tc>
          <w:tcPr>
            <w:tcW w:w="0" w:type="auto"/>
          </w:tcPr>
          <w:p w14:paraId="0513E863" w14:textId="7453241D" w:rsidR="001F2925" w:rsidRPr="002479A9" w:rsidRDefault="004B07D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Unvalidated questionnaires on robot role, robot demeanor</w:t>
            </w:r>
            <w:r w:rsidR="00AB3C8A" w:rsidRPr="002479A9">
              <w:rPr>
                <w:rFonts w:ascii="Times New Roman" w:eastAsia="Times New Roman" w:hAnsi="Times New Roman" w:cs="Times New Roman"/>
                <w:kern w:val="0"/>
                <w14:ligatures w14:val="none"/>
              </w:rPr>
              <w:t xml:space="preserve">, and robot errors; social attraction (Lee et al., 2006); </w:t>
            </w:r>
            <w:r w:rsidR="00FC48EC" w:rsidRPr="002479A9">
              <w:rPr>
                <w:rFonts w:ascii="Times New Roman" w:eastAsia="Times New Roman" w:hAnsi="Times New Roman" w:cs="Times New Roman"/>
                <w:kern w:val="0"/>
                <w14:ligatures w14:val="none"/>
              </w:rPr>
              <w:t>User intention (Venkatesh, 2000)</w:t>
            </w:r>
          </w:p>
        </w:tc>
      </w:tr>
      <w:tr w:rsidR="000C2476" w:rsidRPr="002479A9" w14:paraId="256C9C5F" w14:textId="77777777" w:rsidTr="0032395E">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37D56694" w14:textId="5B530B1C" w:rsidR="0007273A" w:rsidRPr="002479A9" w:rsidRDefault="0007273A"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Syrdal et al. (2013)</w:t>
            </w:r>
          </w:p>
        </w:tc>
        <w:tc>
          <w:tcPr>
            <w:tcW w:w="0" w:type="auto"/>
          </w:tcPr>
          <w:p w14:paraId="10CD0CB1" w14:textId="2F51FDF0" w:rsidR="0007273A" w:rsidRPr="002479A9" w:rsidRDefault="00E010CF"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Subjective: </w:t>
            </w:r>
            <w:r w:rsidR="00AE5595" w:rsidRPr="002479A9">
              <w:rPr>
                <w:rFonts w:ascii="Times New Roman" w:eastAsia="Times New Roman" w:hAnsi="Times New Roman" w:cs="Times New Roman"/>
                <w:kern w:val="0"/>
                <w14:ligatures w14:val="none"/>
              </w:rPr>
              <w:t xml:space="preserve">Unvalidated questionnaires on </w:t>
            </w:r>
            <w:r w:rsidR="000C4ABC" w:rsidRPr="002479A9">
              <w:rPr>
                <w:rFonts w:ascii="Times New Roman" w:eastAsia="Times New Roman" w:hAnsi="Times New Roman" w:cs="Times New Roman"/>
                <w:kern w:val="0"/>
                <w14:ligatures w14:val="none"/>
              </w:rPr>
              <w:t xml:space="preserve">relative closeness; </w:t>
            </w:r>
            <w:r w:rsidRPr="002479A9">
              <w:rPr>
                <w:rFonts w:ascii="Times New Roman" w:eastAsia="Times New Roman" w:hAnsi="Times New Roman" w:cs="Times New Roman"/>
                <w:kern w:val="0"/>
                <w14:ligatures w14:val="none"/>
              </w:rPr>
              <w:t>Inclusion of Other in Self (IOS) (Aron et al.</w:t>
            </w:r>
            <w:r w:rsidR="00AE5595" w:rsidRPr="002479A9">
              <w:rPr>
                <w:rFonts w:ascii="Times New Roman" w:eastAsia="Times New Roman" w:hAnsi="Times New Roman" w:cs="Times New Roman"/>
                <w:kern w:val="0"/>
                <w14:ligatures w14:val="none"/>
              </w:rPr>
              <w:t>, 1992)</w:t>
            </w:r>
            <w:r w:rsidR="000C4ABC" w:rsidRPr="002479A9">
              <w:rPr>
                <w:rFonts w:ascii="Times New Roman" w:eastAsia="Times New Roman" w:hAnsi="Times New Roman" w:cs="Times New Roman"/>
                <w:kern w:val="0"/>
                <w14:ligatures w14:val="none"/>
              </w:rPr>
              <w:t xml:space="preserve">; Godspeed Questionnaire (Bartneck et al., 2009); </w:t>
            </w:r>
            <w:r w:rsidR="003C1453" w:rsidRPr="002479A9">
              <w:rPr>
                <w:rFonts w:ascii="Times New Roman" w:eastAsia="Times New Roman" w:hAnsi="Times New Roman" w:cs="Times New Roman"/>
                <w:kern w:val="0"/>
                <w14:ligatures w14:val="none"/>
              </w:rPr>
              <w:t>Qualitative open ended feedback.</w:t>
            </w:r>
          </w:p>
        </w:tc>
      </w:tr>
      <w:tr w:rsidR="009F53D6" w:rsidRPr="002479A9" w14:paraId="183374D3"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hideMark/>
          </w:tcPr>
          <w:p w14:paraId="4AA29C09"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Takada et al. (2024)</w:t>
            </w:r>
          </w:p>
        </w:tc>
        <w:tc>
          <w:tcPr>
            <w:tcW w:w="0" w:type="auto"/>
            <w:hideMark/>
          </w:tcPr>
          <w:p w14:paraId="5B48F031" w14:textId="77777777" w:rsidR="00A75DED" w:rsidRPr="002479A9" w:rsidRDefault="00A75DE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Adopted Pet Bonding Scale (PBS) (Anderson, 2007); Free-text response items assessing impressions, concerns, and feelings toward LOVOT. Objective: Robot Activity Logs where frequency of interactions, patterns of autonomous behavior, charging habits, and overall usage patterns are logged.</w:t>
            </w:r>
          </w:p>
        </w:tc>
      </w:tr>
      <w:tr w:rsidR="00FF09D4" w:rsidRPr="002479A9" w14:paraId="69F277B6" w14:textId="77777777" w:rsidTr="0032395E">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0" w:type="auto"/>
            <w:hideMark/>
          </w:tcPr>
          <w:p w14:paraId="09158125"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Tanaka et al. (2021)</w:t>
            </w:r>
          </w:p>
        </w:tc>
        <w:tc>
          <w:tcPr>
            <w:tcW w:w="0" w:type="auto"/>
            <w:hideMark/>
          </w:tcPr>
          <w:p w14:paraId="19082EA7"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Unnamed questionnaire with Likert scale items related to participants’ impressions of the robot such as adorableness, friendliness, and attachment</w:t>
            </w:r>
          </w:p>
        </w:tc>
      </w:tr>
      <w:tr w:rsidR="009F53D6" w:rsidRPr="002479A9" w14:paraId="4720F8CD" w14:textId="77777777" w:rsidTr="0032395E">
        <w:trPr>
          <w:trHeight w:val="1080"/>
        </w:trPr>
        <w:tc>
          <w:tcPr>
            <w:cnfStyle w:val="001000000000" w:firstRow="0" w:lastRow="0" w:firstColumn="1" w:lastColumn="0" w:oddVBand="0" w:evenVBand="0" w:oddHBand="0" w:evenHBand="0" w:firstRowFirstColumn="0" w:firstRowLastColumn="0" w:lastRowFirstColumn="0" w:lastRowLastColumn="0"/>
            <w:tcW w:w="0" w:type="auto"/>
            <w:hideMark/>
          </w:tcPr>
          <w:p w14:paraId="15E7600E"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Weiss et al. (2009)</w:t>
            </w:r>
          </w:p>
        </w:tc>
        <w:tc>
          <w:tcPr>
            <w:tcW w:w="0" w:type="auto"/>
            <w:hideMark/>
          </w:tcPr>
          <w:p w14:paraId="685CB1E1" w14:textId="77777777" w:rsidR="00A75DED" w:rsidRPr="002479A9" w:rsidRDefault="00A75DE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Two original questionnaires designed for children and adults to investigate the reflective level of emotional attachment, addressing cognition, emotional attachment, social reciprocity, and interaction.; Objective: Unstructured observation by two researchers to evaluate visceral and behavioral levels of emotional attachment.</w:t>
            </w:r>
          </w:p>
        </w:tc>
      </w:tr>
      <w:tr w:rsidR="00FF09D4" w:rsidRPr="002479A9" w14:paraId="4E06DB75" w14:textId="77777777" w:rsidTr="0032395E">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0" w:type="auto"/>
            <w:hideMark/>
          </w:tcPr>
          <w:p w14:paraId="56F5B82C"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Wilson et al. (2017)</w:t>
            </w:r>
          </w:p>
        </w:tc>
        <w:tc>
          <w:tcPr>
            <w:tcW w:w="0" w:type="auto"/>
            <w:hideMark/>
          </w:tcPr>
          <w:p w14:paraId="2BA758D0" w14:textId="77777777" w:rsidR="00A75DED" w:rsidRPr="002479A9" w:rsidRDefault="00A75DE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Rapport subscales taken various studies (Von der Putten et al., 2010; Grahe &amp; Bernierias, 1999; Wang &amp; Gratch, 2009; Briggs &amp; Scheutz, 2015; Kang &amp; Gratch, 2012; Kang et al., 2008); original items on emotional support and synchrony</w:t>
            </w:r>
          </w:p>
        </w:tc>
      </w:tr>
      <w:tr w:rsidR="009F53D6" w:rsidRPr="002479A9" w14:paraId="2C23BAC3" w14:textId="77777777" w:rsidTr="0032395E">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81E04AC" w14:textId="77777777" w:rsidR="00A75DED" w:rsidRPr="002479A9" w:rsidRDefault="00A75DED"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Yamazaki et al. (2023)</w:t>
            </w:r>
          </w:p>
        </w:tc>
        <w:tc>
          <w:tcPr>
            <w:tcW w:w="0" w:type="auto"/>
            <w:hideMark/>
          </w:tcPr>
          <w:p w14:paraId="32A62D47" w14:textId="77777777" w:rsidR="00A75DED" w:rsidRPr="002479A9" w:rsidRDefault="00A75DE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two variants of the Experiences in Close Relationships (ECR) inventory (Brennan et al., 1998); the ECR-generalized-other-version (ECRGO) variant (Nakao &amp; Kato, 2004); a custom ECR-GO-RB3 designed specifically for interaction with robots; Semi-structured interviews of participant and relatives or staff that knew participant well.</w:t>
            </w:r>
          </w:p>
        </w:tc>
      </w:tr>
      <w:tr w:rsidR="003C1453" w:rsidRPr="002479A9" w14:paraId="7A50681D" w14:textId="77777777" w:rsidTr="000C2476">
        <w:trPr>
          <w:cnfStyle w:val="000000100000" w:firstRow="0" w:lastRow="0" w:firstColumn="0" w:lastColumn="0" w:oddVBand="0" w:evenVBand="0" w:oddHBand="1" w:evenHBand="0" w:firstRowFirstColumn="0" w:firstRowLastColumn="0" w:lastRowFirstColumn="0" w:lastRowLastColumn="0"/>
          <w:trHeight w:val="2565"/>
        </w:trPr>
        <w:tc>
          <w:tcPr>
            <w:cnfStyle w:val="001000000000" w:firstRow="0" w:lastRow="0" w:firstColumn="1" w:lastColumn="0" w:oddVBand="0" w:evenVBand="0" w:oddHBand="0" w:evenHBand="0" w:firstRowFirstColumn="0" w:firstRowLastColumn="0" w:lastRowFirstColumn="0" w:lastRowLastColumn="0"/>
            <w:tcW w:w="0" w:type="auto"/>
          </w:tcPr>
          <w:p w14:paraId="1365ADD5" w14:textId="3E490527" w:rsidR="003C1453" w:rsidRPr="002479A9" w:rsidRDefault="003C1453"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Youssef et al. (2015)</w:t>
            </w:r>
          </w:p>
        </w:tc>
        <w:tc>
          <w:tcPr>
            <w:tcW w:w="0" w:type="auto"/>
          </w:tcPr>
          <w:p w14:paraId="73FBC339" w14:textId="607D87B2" w:rsidR="000C2476" w:rsidRPr="002479A9" w:rsidRDefault="000C2476" w:rsidP="000C247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Subjective: </w:t>
            </w:r>
            <w:r w:rsidR="009F53D6" w:rsidRPr="002479A9">
              <w:rPr>
                <w:rFonts w:ascii="Times New Roman" w:eastAsia="Times New Roman" w:hAnsi="Times New Roman" w:cs="Times New Roman"/>
                <w:kern w:val="0"/>
                <w14:ligatures w14:val="none"/>
              </w:rPr>
              <w:t>Custom made questionnaire on b</w:t>
            </w:r>
            <w:r w:rsidRPr="002479A9">
              <w:rPr>
                <w:rFonts w:ascii="Times New Roman" w:eastAsia="Times New Roman" w:hAnsi="Times New Roman" w:cs="Times New Roman"/>
                <w:kern w:val="0"/>
                <w14:ligatures w14:val="none"/>
              </w:rPr>
              <w:t>elief bond (Hirschi, 1969; Chriss, 2007); Attachment bond:</w:t>
            </w:r>
            <w:r w:rsidR="0072783E" w:rsidRPr="002479A9">
              <w:t xml:space="preserve"> </w:t>
            </w:r>
            <w:r w:rsidR="0072783E" w:rsidRPr="002479A9">
              <w:rPr>
                <w:rFonts w:ascii="Times New Roman" w:eastAsia="Times New Roman" w:hAnsi="Times New Roman" w:cs="Times New Roman"/>
                <w:kern w:val="0"/>
                <w14:ligatures w14:val="none"/>
              </w:rPr>
              <w:t>Self-Assessment Manikin (SAM),</w:t>
            </w:r>
            <w:r w:rsidRPr="002479A9">
              <w:rPr>
                <w:rFonts w:ascii="Times New Roman" w:eastAsia="Times New Roman" w:hAnsi="Times New Roman" w:cs="Times New Roman"/>
                <w:kern w:val="0"/>
                <w14:ligatures w14:val="none"/>
              </w:rPr>
              <w:t xml:space="preserve"> Pleasure, stress-free feelings, closeness, caring, likeability (Bradley &amp; Lang, 1994; McCroskey &amp; Teven, 1999; Bartneck et al., 2009); </w:t>
            </w:r>
          </w:p>
          <w:p w14:paraId="57F7858B" w14:textId="47D7620A" w:rsidR="000C2476" w:rsidRPr="002479A9" w:rsidRDefault="000C2476" w:rsidP="000C247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Commitment bond: Perceived competence, intelligence, mutual attention, achievement (Bradley &amp; Lang, 1994; Bartneck et al., 2009; Tanioka &amp; Glaser, 1991); Involvement bond: Adaptability, positive/negative human face support, emotional involvement (Lim &amp; Bowers, 1991; Larry et al., 2004).</w:t>
            </w:r>
          </w:p>
          <w:p w14:paraId="3ECA84AB" w14:textId="132A2074" w:rsidR="003C1453" w:rsidRPr="002479A9" w:rsidRDefault="000C2476" w:rsidP="000C247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Objective: Belief bond: Eye contact frequency, respect rate, averted gazes</w:t>
            </w:r>
            <w:r w:rsidR="00FF09D4"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Attachment bond: Facial expressions (disgust, surprise, happiness)</w:t>
            </w:r>
            <w:r w:rsidR="00FF09D4"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 xml:space="preserve">Commitment bond: Interaction time, successful cognitive efforts, physical efforts </w:t>
            </w:r>
          </w:p>
        </w:tc>
      </w:tr>
    </w:tbl>
    <w:p w14:paraId="7C41BD07" w14:textId="77777777" w:rsidR="00A75DED" w:rsidRPr="002479A9" w:rsidRDefault="00A75DED" w:rsidP="0040131E">
      <w:pPr>
        <w:pStyle w:val="NormalWeb"/>
        <w:spacing w:line="480" w:lineRule="auto"/>
        <w:ind w:firstLine="720"/>
        <w:sectPr w:rsidR="00A75DED" w:rsidRPr="002479A9" w:rsidSect="00E46ECC">
          <w:pgSz w:w="15840" w:h="12240" w:orient="landscape"/>
          <w:pgMar w:top="1440" w:right="1440" w:bottom="1440" w:left="1440" w:header="720" w:footer="720" w:gutter="0"/>
          <w:cols w:space="720"/>
          <w:docGrid w:linePitch="360"/>
        </w:sectPr>
      </w:pPr>
    </w:p>
    <w:p w14:paraId="7AA62B0E" w14:textId="08055815" w:rsidR="00E0006F" w:rsidRPr="002479A9" w:rsidRDefault="0026468D" w:rsidP="00F74080">
      <w:pPr>
        <w:spacing w:before="100" w:beforeAutospacing="1" w:after="100" w:afterAutospacing="1" w:line="480" w:lineRule="auto"/>
        <w:ind w:firstLine="720"/>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lastRenderedPageBreak/>
        <w:t>Several</w:t>
      </w:r>
      <w:r w:rsidR="00E0006F" w:rsidRPr="002479A9">
        <w:rPr>
          <w:rFonts w:ascii="Times New Roman" w:eastAsia="Times New Roman" w:hAnsi="Times New Roman" w:cs="Times New Roman"/>
          <w:color w:val="000000"/>
          <w:kern w:val="0"/>
          <w14:ligatures w14:val="none"/>
        </w:rPr>
        <w:t xml:space="preserve"> studies also used original or unvalidated measures to assess attachment (</w:t>
      </w:r>
      <w:r w:rsidR="00DC175A" w:rsidRPr="002479A9">
        <w:rPr>
          <w:rFonts w:ascii="Times New Roman" w:eastAsia="Times New Roman" w:hAnsi="Times New Roman" w:cs="Times New Roman"/>
          <w:color w:val="000000"/>
          <w:kern w:val="0"/>
          <w14:ligatures w14:val="none"/>
        </w:rPr>
        <w:t>8</w:t>
      </w:r>
      <w:r w:rsidR="00E0006F" w:rsidRPr="002479A9">
        <w:rPr>
          <w:rFonts w:ascii="Times New Roman" w:eastAsia="Times New Roman" w:hAnsi="Times New Roman" w:cs="Times New Roman"/>
          <w:color w:val="000000"/>
          <w:kern w:val="0"/>
          <w14:ligatures w14:val="none"/>
        </w:rPr>
        <w:t>/</w:t>
      </w:r>
      <w:r w:rsidR="00DC175A" w:rsidRPr="002479A9">
        <w:rPr>
          <w:rFonts w:ascii="Times New Roman" w:eastAsia="Times New Roman" w:hAnsi="Times New Roman" w:cs="Times New Roman"/>
          <w:color w:val="000000"/>
          <w:kern w:val="0"/>
          <w14:ligatures w14:val="none"/>
        </w:rPr>
        <w:t>30</w:t>
      </w:r>
      <w:r w:rsidR="00E0006F" w:rsidRPr="002479A9">
        <w:rPr>
          <w:rFonts w:ascii="Times New Roman" w:eastAsia="Times New Roman" w:hAnsi="Times New Roman" w:cs="Times New Roman"/>
          <w:color w:val="000000"/>
          <w:kern w:val="0"/>
          <w14:ligatures w14:val="none"/>
        </w:rPr>
        <w:t xml:space="preserve">, </w:t>
      </w:r>
      <w:r w:rsidR="00DC175A" w:rsidRPr="002479A9">
        <w:rPr>
          <w:rFonts w:ascii="Times New Roman" w:eastAsia="Times New Roman" w:hAnsi="Times New Roman" w:cs="Times New Roman"/>
          <w:color w:val="000000"/>
          <w:kern w:val="0"/>
          <w14:ligatures w14:val="none"/>
        </w:rPr>
        <w:t>27</w:t>
      </w:r>
      <w:r w:rsidR="00E0006F" w:rsidRPr="002479A9">
        <w:rPr>
          <w:rFonts w:ascii="Times New Roman" w:eastAsia="Times New Roman" w:hAnsi="Times New Roman" w:cs="Times New Roman"/>
          <w:color w:val="000000"/>
          <w:kern w:val="0"/>
          <w14:ligatures w14:val="none"/>
        </w:rPr>
        <w:t>%). In these measures, the researchers assessed enjoyment with the robot (Engler et al., 2018</w:t>
      </w:r>
      <w:r w:rsidR="00F662D0" w:rsidRPr="002479A9">
        <w:rPr>
          <w:rFonts w:ascii="Times New Roman" w:eastAsia="Times New Roman" w:hAnsi="Times New Roman" w:cs="Times New Roman"/>
          <w:color w:val="000000"/>
          <w:kern w:val="0"/>
          <w14:ligatures w14:val="none"/>
        </w:rPr>
        <w:t>; Hiolle et al., 2012</w:t>
      </w:r>
      <w:r w:rsidR="00E0006F" w:rsidRPr="002479A9">
        <w:rPr>
          <w:rFonts w:ascii="Times New Roman" w:eastAsia="Times New Roman" w:hAnsi="Times New Roman" w:cs="Times New Roman"/>
          <w:color w:val="000000"/>
          <w:kern w:val="0"/>
          <w14:ligatures w14:val="none"/>
        </w:rPr>
        <w:t xml:space="preserve">), level of emotional attachment </w:t>
      </w:r>
      <w:r w:rsidR="00F662D0" w:rsidRPr="002479A9">
        <w:rPr>
          <w:rFonts w:ascii="Times New Roman" w:eastAsia="Times New Roman" w:hAnsi="Times New Roman" w:cs="Times New Roman"/>
          <w:color w:val="000000"/>
          <w:kern w:val="0"/>
          <w14:ligatures w14:val="none"/>
        </w:rPr>
        <w:t xml:space="preserve">or bonding </w:t>
      </w:r>
      <w:r w:rsidR="00E0006F" w:rsidRPr="002479A9">
        <w:rPr>
          <w:rFonts w:ascii="Times New Roman" w:eastAsia="Times New Roman" w:hAnsi="Times New Roman" w:cs="Times New Roman"/>
          <w:color w:val="000000"/>
          <w:kern w:val="0"/>
          <w14:ligatures w14:val="none"/>
        </w:rPr>
        <w:t>(Weiss et al., 2009</w:t>
      </w:r>
      <w:r w:rsidR="00F662D0" w:rsidRPr="002479A9">
        <w:rPr>
          <w:rFonts w:ascii="Times New Roman" w:eastAsia="Times New Roman" w:hAnsi="Times New Roman" w:cs="Times New Roman"/>
          <w:color w:val="000000"/>
          <w:kern w:val="0"/>
          <w14:ligatures w14:val="none"/>
        </w:rPr>
        <w:t>; Koyama et al., 2017</w:t>
      </w:r>
      <w:r w:rsidR="00953174" w:rsidRPr="002479A9">
        <w:rPr>
          <w:rFonts w:ascii="Times New Roman" w:eastAsia="Times New Roman" w:hAnsi="Times New Roman" w:cs="Times New Roman"/>
          <w:color w:val="000000"/>
          <w:kern w:val="0"/>
          <w14:ligatures w14:val="none"/>
        </w:rPr>
        <w:t>; Youssef et al., 2015</w:t>
      </w:r>
      <w:r w:rsidR="00E0006F" w:rsidRPr="002479A9">
        <w:rPr>
          <w:rFonts w:ascii="Times New Roman" w:eastAsia="Times New Roman" w:hAnsi="Times New Roman" w:cs="Times New Roman"/>
          <w:color w:val="000000"/>
          <w:kern w:val="0"/>
          <w14:ligatures w14:val="none"/>
        </w:rPr>
        <w:t>), emotional support</w:t>
      </w:r>
      <w:r w:rsidR="00DC175A" w:rsidRPr="002479A9">
        <w:rPr>
          <w:rFonts w:ascii="Times New Roman" w:eastAsia="Times New Roman" w:hAnsi="Times New Roman" w:cs="Times New Roman"/>
          <w:color w:val="000000"/>
          <w:kern w:val="0"/>
          <w14:ligatures w14:val="none"/>
        </w:rPr>
        <w:t xml:space="preserve"> and </w:t>
      </w:r>
      <w:r w:rsidR="00E0006F" w:rsidRPr="002479A9">
        <w:rPr>
          <w:rFonts w:ascii="Times New Roman" w:eastAsia="Times New Roman" w:hAnsi="Times New Roman" w:cs="Times New Roman"/>
          <w:color w:val="000000"/>
          <w:kern w:val="0"/>
          <w14:ligatures w14:val="none"/>
        </w:rPr>
        <w:t>synchrony (Wilson et al., 2017)</w:t>
      </w:r>
      <w:r w:rsidR="00B36309" w:rsidRPr="002479A9">
        <w:rPr>
          <w:rFonts w:ascii="Times New Roman" w:eastAsia="Times New Roman" w:hAnsi="Times New Roman" w:cs="Times New Roman"/>
          <w:color w:val="000000"/>
          <w:kern w:val="0"/>
          <w14:ligatures w14:val="none"/>
        </w:rPr>
        <w:t>, social attraction (Sundar et al., 2017)</w:t>
      </w:r>
      <w:r w:rsidR="00953174" w:rsidRPr="002479A9">
        <w:rPr>
          <w:rFonts w:ascii="Times New Roman" w:eastAsia="Times New Roman" w:hAnsi="Times New Roman" w:cs="Times New Roman"/>
          <w:color w:val="000000"/>
          <w:kern w:val="0"/>
          <w14:ligatures w14:val="none"/>
        </w:rPr>
        <w:t>, closeness (Syrdal et al., 2013)</w:t>
      </w:r>
      <w:r w:rsidR="00E0006F" w:rsidRPr="002479A9">
        <w:rPr>
          <w:rFonts w:ascii="Times New Roman" w:eastAsia="Times New Roman" w:hAnsi="Times New Roman" w:cs="Times New Roman"/>
          <w:color w:val="000000"/>
          <w:kern w:val="0"/>
          <w14:ligatures w14:val="none"/>
        </w:rPr>
        <w:t xml:space="preserve">. Two studies used technology-related measures such as the Human-Agent Rapport Questionnaire (Chen et al., 2023) and the Almere Technology Acceptance Questionnaire (Randall et al., 2019). </w:t>
      </w:r>
      <w:r w:rsidR="0085308F" w:rsidRPr="002479A9">
        <w:rPr>
          <w:rFonts w:ascii="Times New Roman" w:eastAsia="Times New Roman" w:hAnsi="Times New Roman" w:cs="Times New Roman"/>
          <w:color w:val="000000"/>
          <w:kern w:val="0"/>
          <w14:ligatures w14:val="none"/>
        </w:rPr>
        <w:t xml:space="preserve">Two studies </w:t>
      </w:r>
      <w:r w:rsidR="00E0006F" w:rsidRPr="002479A9">
        <w:rPr>
          <w:rFonts w:ascii="Times New Roman" w:eastAsia="Times New Roman" w:hAnsi="Times New Roman" w:cs="Times New Roman"/>
          <w:color w:val="000000"/>
          <w:kern w:val="0"/>
          <w14:ligatures w14:val="none"/>
        </w:rPr>
        <w:t>used an object-related attachment questionnaire called the Consumer-Product Attachment Scale (HEC Paris et al., 2018</w:t>
      </w:r>
      <w:r w:rsidR="0085308F" w:rsidRPr="002479A9">
        <w:rPr>
          <w:rFonts w:ascii="Times New Roman" w:eastAsia="Times New Roman" w:hAnsi="Times New Roman" w:cs="Times New Roman"/>
          <w:color w:val="000000"/>
          <w:kern w:val="0"/>
          <w14:ligatures w14:val="none"/>
        </w:rPr>
        <w:t xml:space="preserve">; </w:t>
      </w:r>
      <w:r w:rsidR="005A4193" w:rsidRPr="002479A9">
        <w:rPr>
          <w:rFonts w:ascii="Times New Roman" w:eastAsia="Times New Roman" w:hAnsi="Times New Roman" w:cs="Times New Roman"/>
          <w:color w:val="000000"/>
          <w:kern w:val="0"/>
          <w14:ligatures w14:val="none"/>
        </w:rPr>
        <w:t>Kim et al., 2013</w:t>
      </w:r>
      <w:r w:rsidR="00E0006F" w:rsidRPr="002479A9">
        <w:rPr>
          <w:rFonts w:ascii="Times New Roman" w:eastAsia="Times New Roman" w:hAnsi="Times New Roman" w:cs="Times New Roman"/>
          <w:color w:val="000000"/>
          <w:kern w:val="0"/>
          <w14:ligatures w14:val="none"/>
        </w:rPr>
        <w:t xml:space="preserve">). </w:t>
      </w:r>
    </w:p>
    <w:p w14:paraId="53CEA901" w14:textId="3669C872" w:rsidR="00E0006F" w:rsidRPr="002479A9" w:rsidRDefault="00E0006F" w:rsidP="00E0006F">
      <w:pPr>
        <w:spacing w:before="100" w:beforeAutospacing="1" w:after="100" w:afterAutospacing="1" w:line="480" w:lineRule="auto"/>
        <w:ind w:firstLine="720"/>
        <w:rPr>
          <w:rFonts w:ascii="Times New Roman" w:eastAsia="Times New Roman" w:hAnsi="Times New Roman" w:cs="Times New Roman"/>
          <w:kern w:val="0"/>
          <w14:ligatures w14:val="none"/>
        </w:rPr>
      </w:pPr>
      <w:r w:rsidRPr="002479A9">
        <w:rPr>
          <w:rFonts w:ascii="Times New Roman" w:eastAsia="Times New Roman" w:hAnsi="Times New Roman" w:cs="Times New Roman"/>
          <w:color w:val="000000"/>
          <w:kern w:val="0"/>
          <w14:ligatures w14:val="none"/>
        </w:rPr>
        <w:t xml:space="preserve">To support the quantitative insights from the subjective measures, several studies utilized various qualitative measurements such as interviews or focus groups (Al Hakim., 2023; Engler et al., 2018; Manor et al., 2022; </w:t>
      </w:r>
      <w:r w:rsidR="004D74B1" w:rsidRPr="002479A9">
        <w:rPr>
          <w:rFonts w:ascii="Times New Roman" w:eastAsia="Times New Roman" w:hAnsi="Times New Roman" w:cs="Times New Roman"/>
          <w:color w:val="000000"/>
          <w:kern w:val="0"/>
          <w14:ligatures w14:val="none"/>
        </w:rPr>
        <w:t>Neggers et al., 2021;</w:t>
      </w:r>
      <w:r w:rsidR="003D5B8E" w:rsidRPr="002479A9">
        <w:rPr>
          <w:rFonts w:ascii="Times New Roman" w:eastAsia="Times New Roman" w:hAnsi="Times New Roman" w:cs="Times New Roman"/>
          <w:color w:val="000000"/>
          <w:kern w:val="0"/>
          <w14:ligatures w14:val="none"/>
        </w:rPr>
        <w:t xml:space="preserve"> </w:t>
      </w:r>
      <w:r w:rsidRPr="002479A9">
        <w:rPr>
          <w:rFonts w:ascii="Times New Roman" w:eastAsia="Times New Roman" w:hAnsi="Times New Roman" w:cs="Times New Roman"/>
          <w:color w:val="000000"/>
          <w:kern w:val="0"/>
          <w14:ligatures w14:val="none"/>
        </w:rPr>
        <w:t xml:space="preserve">Randall et al., 2019; Yamazaki et al., 2023) to gain a more nuanced understanding of user experiences. Others used qualitative long answer questionnaire responses (Engler et al., 2018; Huang et al., 2013; </w:t>
      </w:r>
      <w:r w:rsidR="0047223F" w:rsidRPr="002479A9">
        <w:rPr>
          <w:rFonts w:ascii="Times New Roman" w:eastAsia="Times New Roman" w:hAnsi="Times New Roman" w:cs="Times New Roman"/>
          <w:color w:val="000000"/>
          <w:kern w:val="0"/>
          <w14:ligatures w14:val="none"/>
        </w:rPr>
        <w:t xml:space="preserve">Kruijff-Korbayová et al., 2015; Mollen et al., 2023; Syrdal et al., 2013; </w:t>
      </w:r>
      <w:r w:rsidRPr="002479A9">
        <w:rPr>
          <w:rFonts w:ascii="Times New Roman" w:eastAsia="Times New Roman" w:hAnsi="Times New Roman" w:cs="Times New Roman"/>
          <w:color w:val="000000"/>
          <w:kern w:val="0"/>
          <w14:ligatures w14:val="none"/>
        </w:rPr>
        <w:t>Takada et al., 2014) about participant interactions with the robot.</w:t>
      </w:r>
    </w:p>
    <w:p w14:paraId="3A365B03" w14:textId="7EEFCA3D" w:rsidR="00E0006F" w:rsidRPr="002479A9" w:rsidRDefault="00E0006F" w:rsidP="00E0006F">
      <w:pPr>
        <w:spacing w:before="100" w:beforeAutospacing="1" w:after="100" w:afterAutospacing="1" w:line="480" w:lineRule="auto"/>
        <w:ind w:firstLine="720"/>
        <w:rPr>
          <w:rFonts w:ascii="Times New Roman" w:eastAsia="Times New Roman" w:hAnsi="Times New Roman" w:cs="Times New Roman"/>
          <w:kern w:val="0"/>
          <w14:ligatures w14:val="none"/>
        </w:rPr>
      </w:pPr>
      <w:r w:rsidRPr="002479A9">
        <w:rPr>
          <w:rFonts w:ascii="Times New Roman" w:eastAsia="Times New Roman" w:hAnsi="Times New Roman" w:cs="Times New Roman"/>
          <w:color w:val="000000"/>
          <w:kern w:val="0"/>
          <w14:ligatures w14:val="none"/>
        </w:rPr>
        <w:t>Objective measures, though less frequently used (</w:t>
      </w:r>
      <w:r w:rsidR="00B14F92" w:rsidRPr="002479A9">
        <w:rPr>
          <w:rFonts w:ascii="Times New Roman" w:eastAsia="Times New Roman" w:hAnsi="Times New Roman" w:cs="Times New Roman"/>
          <w:color w:val="000000"/>
          <w:kern w:val="0"/>
          <w14:ligatures w14:val="none"/>
        </w:rPr>
        <w:t>9/30</w:t>
      </w:r>
      <w:r w:rsidRPr="002479A9">
        <w:rPr>
          <w:rFonts w:ascii="Times New Roman" w:eastAsia="Times New Roman" w:hAnsi="Times New Roman" w:cs="Times New Roman"/>
          <w:color w:val="000000"/>
          <w:kern w:val="0"/>
          <w14:ligatures w14:val="none"/>
        </w:rPr>
        <w:t xml:space="preserve">, </w:t>
      </w:r>
      <w:r w:rsidR="00DE54E6" w:rsidRPr="002479A9">
        <w:rPr>
          <w:rFonts w:ascii="Times New Roman" w:eastAsia="Times New Roman" w:hAnsi="Times New Roman" w:cs="Times New Roman"/>
          <w:color w:val="000000"/>
          <w:kern w:val="0"/>
          <w14:ligatures w14:val="none"/>
        </w:rPr>
        <w:t>30</w:t>
      </w:r>
      <w:r w:rsidRPr="002479A9">
        <w:rPr>
          <w:rFonts w:ascii="Times New Roman" w:eastAsia="Times New Roman" w:hAnsi="Times New Roman" w:cs="Times New Roman"/>
          <w:color w:val="000000"/>
          <w:kern w:val="0"/>
          <w14:ligatures w14:val="none"/>
        </w:rPr>
        <w:t xml:space="preserve">%), provided further insight into human-robot attachment measurements. Two studies (Engler et al., 2018; Manor et al., 2022) utilized reaction time to a Lexical Decision Task to assess implicit perceptions of participants’ experiences after interacting with the robot. One study (Takada et al., 2024) used Robot Activity logs where the frequency of interactions, robot charging habits and overall usage patterns were recorded, providing objective data on how frequently and in what ways users </w:t>
      </w:r>
      <w:r w:rsidRPr="002479A9">
        <w:rPr>
          <w:rFonts w:ascii="Times New Roman" w:eastAsia="Times New Roman" w:hAnsi="Times New Roman" w:cs="Times New Roman"/>
          <w:color w:val="000000"/>
          <w:kern w:val="0"/>
          <w14:ligatures w14:val="none"/>
        </w:rPr>
        <w:lastRenderedPageBreak/>
        <w:t xml:space="preserve">engage with robots over time. </w:t>
      </w:r>
      <w:r w:rsidR="00DE54E6" w:rsidRPr="002479A9">
        <w:rPr>
          <w:rFonts w:ascii="Times New Roman" w:eastAsia="Times New Roman" w:hAnsi="Times New Roman" w:cs="Times New Roman"/>
          <w:color w:val="000000"/>
          <w:kern w:val="0"/>
          <w14:ligatures w14:val="none"/>
        </w:rPr>
        <w:t xml:space="preserve">Similarly, Hiolle et al. (2012) recorded the amount of physical contact </w:t>
      </w:r>
      <w:r w:rsidR="00762849" w:rsidRPr="002479A9">
        <w:rPr>
          <w:rFonts w:ascii="Times New Roman" w:eastAsia="Times New Roman" w:hAnsi="Times New Roman" w:cs="Times New Roman"/>
          <w:color w:val="000000"/>
          <w:kern w:val="0"/>
          <w14:ligatures w14:val="none"/>
        </w:rPr>
        <w:t>participants made with the robot</w:t>
      </w:r>
      <w:r w:rsidR="00737A67" w:rsidRPr="002479A9">
        <w:rPr>
          <w:rFonts w:ascii="Times New Roman" w:eastAsia="Times New Roman" w:hAnsi="Times New Roman" w:cs="Times New Roman"/>
          <w:color w:val="000000"/>
          <w:kern w:val="0"/>
          <w14:ligatures w14:val="none"/>
        </w:rPr>
        <w:t xml:space="preserve">. Several studies also observed emotional reactions to the robots during interactions, such as </w:t>
      </w:r>
      <w:r w:rsidR="00D1317D" w:rsidRPr="002479A9">
        <w:rPr>
          <w:rFonts w:ascii="Times New Roman" w:eastAsia="Times New Roman" w:hAnsi="Times New Roman" w:cs="Times New Roman"/>
          <w:color w:val="000000"/>
          <w:kern w:val="0"/>
          <w14:ligatures w14:val="none"/>
        </w:rPr>
        <w:t>observing and coding for</w:t>
      </w:r>
      <w:r w:rsidR="00737A67" w:rsidRPr="002479A9">
        <w:rPr>
          <w:rFonts w:ascii="Times New Roman" w:eastAsia="Times New Roman" w:hAnsi="Times New Roman" w:cs="Times New Roman"/>
          <w:color w:val="000000"/>
          <w:kern w:val="0"/>
          <w14:ligatures w14:val="none"/>
        </w:rPr>
        <w:t xml:space="preserve"> facial expressions</w:t>
      </w:r>
      <w:r w:rsidR="00E81E17" w:rsidRPr="002479A9">
        <w:rPr>
          <w:rFonts w:ascii="Times New Roman" w:eastAsia="Times New Roman" w:hAnsi="Times New Roman" w:cs="Times New Roman"/>
          <w:color w:val="000000"/>
          <w:kern w:val="0"/>
          <w14:ligatures w14:val="none"/>
        </w:rPr>
        <w:t>, disclosure sentiments, as well as overall positive or negative behaviors</w:t>
      </w:r>
      <w:r w:rsidR="00E66224" w:rsidRPr="002479A9">
        <w:rPr>
          <w:rFonts w:ascii="Times New Roman" w:eastAsia="Times New Roman" w:hAnsi="Times New Roman" w:cs="Times New Roman"/>
          <w:color w:val="000000"/>
          <w:kern w:val="0"/>
          <w14:ligatures w14:val="none"/>
        </w:rPr>
        <w:t xml:space="preserve"> or attitudes</w:t>
      </w:r>
      <w:r w:rsidR="00E81E17" w:rsidRPr="002479A9">
        <w:rPr>
          <w:rFonts w:ascii="Times New Roman" w:eastAsia="Times New Roman" w:hAnsi="Times New Roman" w:cs="Times New Roman"/>
          <w:color w:val="000000"/>
          <w:kern w:val="0"/>
          <w14:ligatures w14:val="none"/>
        </w:rPr>
        <w:t xml:space="preserve"> (</w:t>
      </w:r>
      <w:r w:rsidR="00BF72B5" w:rsidRPr="002479A9">
        <w:rPr>
          <w:rFonts w:ascii="Times New Roman" w:eastAsia="Times New Roman" w:hAnsi="Times New Roman" w:cs="Times New Roman"/>
          <w:color w:val="000000"/>
          <w:kern w:val="0"/>
          <w14:ligatures w14:val="none"/>
        </w:rPr>
        <w:t xml:space="preserve">Hiolle et al., 2012; Kory-Westlund &amp; Breazeal, 2019; Laban et al., </w:t>
      </w:r>
      <w:r w:rsidR="00E66224" w:rsidRPr="002479A9">
        <w:rPr>
          <w:rFonts w:ascii="Times New Roman" w:eastAsia="Times New Roman" w:hAnsi="Times New Roman" w:cs="Times New Roman"/>
          <w:color w:val="000000"/>
          <w:kern w:val="0"/>
          <w14:ligatures w14:val="none"/>
        </w:rPr>
        <w:t>2023; Lubold et al., 2021; Neggers et al., 2021</w:t>
      </w:r>
      <w:r w:rsidR="00D1317D" w:rsidRPr="002479A9">
        <w:rPr>
          <w:rFonts w:ascii="Times New Roman" w:eastAsia="Times New Roman" w:hAnsi="Times New Roman" w:cs="Times New Roman"/>
          <w:color w:val="000000"/>
          <w:kern w:val="0"/>
          <w14:ligatures w14:val="none"/>
        </w:rPr>
        <w:t xml:space="preserve">; Weiss et al., 2009; Youssef et al., 2015). </w:t>
      </w:r>
    </w:p>
    <w:p w14:paraId="1BEBA07A" w14:textId="77777777" w:rsidR="00E0006F" w:rsidRPr="002479A9" w:rsidRDefault="00E0006F" w:rsidP="00E0006F">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i/>
          <w:iCs/>
          <w:color w:val="000000"/>
          <w:kern w:val="0"/>
          <w14:ligatures w14:val="none"/>
        </w:rPr>
        <w:t>Factors Related to Attachment</w:t>
      </w:r>
    </w:p>
    <w:p w14:paraId="397819D9" w14:textId="0F852C53" w:rsidR="00E0006F" w:rsidRPr="002479A9" w:rsidRDefault="00E0006F" w:rsidP="00E0006F">
      <w:pPr>
        <w:spacing w:before="100" w:beforeAutospacing="1" w:after="100" w:afterAutospacing="1" w:line="480" w:lineRule="auto"/>
        <w:ind w:firstLine="720"/>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t>The studies reviewed varied in their experimental objectives and manipulations (Table 4).</w:t>
      </w:r>
      <w:r w:rsidR="005D70BE" w:rsidRPr="002479A9">
        <w:rPr>
          <w:rFonts w:ascii="Times New Roman" w:eastAsia="Times New Roman" w:hAnsi="Times New Roman" w:cs="Times New Roman"/>
          <w:color w:val="000000"/>
          <w:kern w:val="0"/>
          <w14:ligatures w14:val="none"/>
        </w:rPr>
        <w:t xml:space="preserve"> Sixteen out of the 17 studies reported increases in attachment related scores following experimental manipulations or over the course of the experimental period.</w:t>
      </w:r>
      <w:r w:rsidRPr="002479A9">
        <w:rPr>
          <w:rFonts w:ascii="Times New Roman" w:eastAsia="Times New Roman" w:hAnsi="Times New Roman" w:cs="Times New Roman"/>
          <w:color w:val="000000"/>
          <w:kern w:val="0"/>
          <w14:ligatures w14:val="none"/>
        </w:rPr>
        <w:t xml:space="preserve"> Factors </w:t>
      </w:r>
      <w:r w:rsidR="00942E1E" w:rsidRPr="002479A9">
        <w:rPr>
          <w:rFonts w:ascii="Times New Roman" w:eastAsia="Times New Roman" w:hAnsi="Times New Roman" w:cs="Times New Roman"/>
          <w:color w:val="000000"/>
          <w:kern w:val="0"/>
          <w14:ligatures w14:val="none"/>
        </w:rPr>
        <w:t xml:space="preserve">such as </w:t>
      </w:r>
      <w:r w:rsidRPr="002479A9">
        <w:rPr>
          <w:rFonts w:ascii="Times New Roman" w:eastAsia="Times New Roman" w:hAnsi="Times New Roman" w:cs="Times New Roman"/>
          <w:color w:val="000000"/>
          <w:kern w:val="0"/>
          <w14:ligatures w14:val="none"/>
        </w:rPr>
        <w:t>the length of interaction, the unique identities of the robots, their capabilities for communication, and particular behavioral expressions played a significant role in influencing the development of attachment in human-robot interactions (Table 5).</w:t>
      </w:r>
    </w:p>
    <w:p w14:paraId="7CC48755" w14:textId="2496197C" w:rsidR="008B5695" w:rsidRPr="002479A9" w:rsidRDefault="00E0006F" w:rsidP="008B5695">
      <w:pPr>
        <w:spacing w:before="100" w:beforeAutospacing="1" w:after="100" w:afterAutospacing="1" w:line="480" w:lineRule="auto"/>
        <w:ind w:firstLine="720"/>
        <w:rPr>
          <w:rFonts w:ascii="Times New Roman" w:eastAsia="Times New Roman" w:hAnsi="Times New Roman" w:cs="Times New Roman"/>
          <w:i/>
          <w:iCs/>
          <w:color w:val="000000"/>
          <w:kern w:val="0"/>
          <w14:ligatures w14:val="none"/>
        </w:rPr>
      </w:pPr>
      <w:r w:rsidRPr="002479A9">
        <w:rPr>
          <w:rFonts w:ascii="Times New Roman" w:eastAsia="Times New Roman" w:hAnsi="Times New Roman" w:cs="Times New Roman"/>
          <w:i/>
          <w:iCs/>
          <w:color w:val="000000"/>
          <w:kern w:val="0"/>
          <w14:ligatures w14:val="none"/>
        </w:rPr>
        <w:t>Time</w:t>
      </w:r>
    </w:p>
    <w:p w14:paraId="796755B2" w14:textId="3DEC534D" w:rsidR="008B5695" w:rsidRPr="002479A9" w:rsidRDefault="008B5695" w:rsidP="008B5695">
      <w:pPr>
        <w:spacing w:before="100" w:beforeAutospacing="1" w:after="100" w:afterAutospacing="1" w:line="480" w:lineRule="auto"/>
        <w:ind w:firstLine="720"/>
        <w:rPr>
          <w:rFonts w:ascii="Times New Roman" w:eastAsia="Times New Roman" w:hAnsi="Times New Roman" w:cs="Times New Roman"/>
          <w:kern w:val="0"/>
          <w14:ligatures w14:val="none"/>
        </w:rPr>
      </w:pPr>
      <w:r w:rsidRPr="002479A9">
        <w:rPr>
          <w:rFonts w:ascii="Times New Roman" w:eastAsia="Times New Roman" w:hAnsi="Times New Roman" w:cs="Times New Roman"/>
          <w:color w:val="000000"/>
          <w:kern w:val="0"/>
          <w14:ligatures w14:val="none"/>
        </w:rPr>
        <w:t xml:space="preserve">Time was </w:t>
      </w:r>
      <w:r w:rsidR="00E03325" w:rsidRPr="002479A9">
        <w:rPr>
          <w:rFonts w:ascii="Times New Roman" w:eastAsia="Times New Roman" w:hAnsi="Times New Roman" w:cs="Times New Roman"/>
          <w:color w:val="000000"/>
          <w:kern w:val="0"/>
          <w14:ligatures w14:val="none"/>
        </w:rPr>
        <w:t xml:space="preserve">a </w:t>
      </w:r>
      <w:r w:rsidRPr="002479A9">
        <w:rPr>
          <w:rFonts w:ascii="Times New Roman" w:eastAsia="Times New Roman" w:hAnsi="Times New Roman" w:cs="Times New Roman"/>
          <w:color w:val="000000"/>
          <w:kern w:val="0"/>
          <w14:ligatures w14:val="none"/>
        </w:rPr>
        <w:t>commonly observed (</w:t>
      </w:r>
      <w:r w:rsidR="00C37809" w:rsidRPr="002479A9">
        <w:rPr>
          <w:rFonts w:ascii="Times New Roman" w:eastAsia="Times New Roman" w:hAnsi="Times New Roman" w:cs="Times New Roman"/>
          <w:color w:val="000000"/>
          <w:kern w:val="0"/>
          <w14:ligatures w14:val="none"/>
        </w:rPr>
        <w:t>12</w:t>
      </w:r>
      <w:r w:rsidRPr="002479A9">
        <w:rPr>
          <w:rFonts w:ascii="Times New Roman" w:eastAsia="Times New Roman" w:hAnsi="Times New Roman" w:cs="Times New Roman"/>
          <w:color w:val="000000"/>
          <w:kern w:val="0"/>
          <w14:ligatures w14:val="none"/>
        </w:rPr>
        <w:t>/</w:t>
      </w:r>
      <w:r w:rsidR="00C37809" w:rsidRPr="002479A9">
        <w:rPr>
          <w:rFonts w:ascii="Times New Roman" w:eastAsia="Times New Roman" w:hAnsi="Times New Roman" w:cs="Times New Roman"/>
          <w:color w:val="000000"/>
          <w:kern w:val="0"/>
          <w14:ligatures w14:val="none"/>
        </w:rPr>
        <w:t>30</w:t>
      </w:r>
      <w:r w:rsidRPr="002479A9">
        <w:rPr>
          <w:rFonts w:ascii="Times New Roman" w:eastAsia="Times New Roman" w:hAnsi="Times New Roman" w:cs="Times New Roman"/>
          <w:color w:val="000000"/>
          <w:kern w:val="0"/>
          <w14:ligatures w14:val="none"/>
        </w:rPr>
        <w:t>, 4</w:t>
      </w:r>
      <w:r w:rsidR="004106AB" w:rsidRPr="002479A9">
        <w:rPr>
          <w:rFonts w:ascii="Times New Roman" w:eastAsia="Times New Roman" w:hAnsi="Times New Roman" w:cs="Times New Roman"/>
          <w:color w:val="000000"/>
          <w:kern w:val="0"/>
          <w14:ligatures w14:val="none"/>
        </w:rPr>
        <w:t>0</w:t>
      </w:r>
      <w:r w:rsidRPr="002479A9">
        <w:rPr>
          <w:rFonts w:ascii="Times New Roman" w:eastAsia="Times New Roman" w:hAnsi="Times New Roman" w:cs="Times New Roman"/>
          <w:color w:val="000000"/>
          <w:kern w:val="0"/>
          <w14:ligatures w14:val="none"/>
        </w:rPr>
        <w:t xml:space="preserve">%) factor for forming attachments, illustrating that prolonged interaction or exposure consistently enhances attachment levels. This included shorter periods of time ranging from a few days (Chen et al., 2023) to much longer periods, up to several months (Yamazaki et al., 2023). In general, participants reported increased attachment-related scores with increased time spent with robots. </w:t>
      </w:r>
    </w:p>
    <w:p w14:paraId="0C4F93DD" w14:textId="77777777" w:rsidR="008B5695" w:rsidRPr="002479A9" w:rsidRDefault="008B5695" w:rsidP="008B5695">
      <w:pPr>
        <w:spacing w:before="100" w:beforeAutospacing="1" w:after="100" w:afterAutospacing="1" w:line="480" w:lineRule="auto"/>
        <w:ind w:firstLine="720"/>
        <w:rPr>
          <w:rFonts w:ascii="Times New Roman" w:eastAsia="Times New Roman" w:hAnsi="Times New Roman" w:cs="Times New Roman"/>
          <w:kern w:val="0"/>
          <w14:ligatures w14:val="none"/>
        </w:rPr>
      </w:pPr>
      <w:r w:rsidRPr="002479A9">
        <w:rPr>
          <w:rFonts w:ascii="Times New Roman" w:eastAsia="Times New Roman" w:hAnsi="Times New Roman" w:cs="Times New Roman"/>
          <w:i/>
          <w:iCs/>
          <w:color w:val="000000"/>
          <w:kern w:val="0"/>
          <w14:ligatures w14:val="none"/>
        </w:rPr>
        <w:t>Identity</w:t>
      </w:r>
    </w:p>
    <w:p w14:paraId="63E8450C" w14:textId="36365B5F" w:rsidR="008B5695" w:rsidRPr="002479A9" w:rsidRDefault="008B5695" w:rsidP="008B5695">
      <w:pPr>
        <w:spacing w:before="100" w:beforeAutospacing="1" w:after="100" w:afterAutospacing="1" w:line="480" w:lineRule="auto"/>
        <w:ind w:firstLine="720"/>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lastRenderedPageBreak/>
        <w:t>In this context, identity is defined as the unique characteristics that make a robot distinguishable and relatable to humans</w:t>
      </w:r>
      <w:r w:rsidR="005B130E" w:rsidRPr="002479A9">
        <w:rPr>
          <w:rFonts w:ascii="Times New Roman" w:eastAsia="Times New Roman" w:hAnsi="Times New Roman" w:cs="Times New Roman"/>
          <w:color w:val="000000"/>
          <w:kern w:val="0"/>
          <w14:ligatures w14:val="none"/>
        </w:rPr>
        <w:t xml:space="preserve">. </w:t>
      </w:r>
      <w:r w:rsidRPr="002479A9">
        <w:rPr>
          <w:rFonts w:ascii="Times New Roman" w:eastAsia="Times New Roman" w:hAnsi="Times New Roman" w:cs="Times New Roman"/>
          <w:color w:val="000000"/>
          <w:kern w:val="0"/>
          <w14:ligatures w14:val="none"/>
        </w:rPr>
        <w:t>This includes features such as naming, in-group role identity, or personality traits</w:t>
      </w:r>
      <w:r w:rsidR="005B130E" w:rsidRPr="002479A9">
        <w:rPr>
          <w:rFonts w:ascii="Times New Roman" w:eastAsia="Times New Roman" w:hAnsi="Times New Roman" w:cs="Times New Roman"/>
          <w:color w:val="000000"/>
          <w:kern w:val="0"/>
          <w14:ligatures w14:val="none"/>
        </w:rPr>
        <w:t xml:space="preserve"> (</w:t>
      </w:r>
      <w:r w:rsidR="004106AB" w:rsidRPr="002479A9">
        <w:rPr>
          <w:rFonts w:ascii="Times New Roman" w:eastAsia="Times New Roman" w:hAnsi="Times New Roman" w:cs="Times New Roman"/>
          <w:color w:val="000000"/>
          <w:kern w:val="0"/>
          <w14:ligatures w14:val="none"/>
        </w:rPr>
        <w:t>12</w:t>
      </w:r>
      <w:r w:rsidR="005B130E" w:rsidRPr="002479A9">
        <w:rPr>
          <w:rFonts w:ascii="Times New Roman" w:eastAsia="Times New Roman" w:hAnsi="Times New Roman" w:cs="Times New Roman"/>
          <w:color w:val="000000"/>
          <w:kern w:val="0"/>
          <w14:ligatures w14:val="none"/>
        </w:rPr>
        <w:t>/</w:t>
      </w:r>
      <w:r w:rsidR="004106AB" w:rsidRPr="002479A9">
        <w:rPr>
          <w:rFonts w:ascii="Times New Roman" w:eastAsia="Times New Roman" w:hAnsi="Times New Roman" w:cs="Times New Roman"/>
          <w:color w:val="000000"/>
          <w:kern w:val="0"/>
          <w14:ligatures w14:val="none"/>
        </w:rPr>
        <w:t>30</w:t>
      </w:r>
      <w:r w:rsidR="005B130E" w:rsidRPr="002479A9">
        <w:rPr>
          <w:rFonts w:ascii="Times New Roman" w:eastAsia="Times New Roman" w:hAnsi="Times New Roman" w:cs="Times New Roman"/>
          <w:color w:val="000000"/>
          <w:kern w:val="0"/>
          <w14:ligatures w14:val="none"/>
        </w:rPr>
        <w:t xml:space="preserve">, </w:t>
      </w:r>
      <w:r w:rsidR="004106AB" w:rsidRPr="002479A9">
        <w:rPr>
          <w:rFonts w:ascii="Times New Roman" w:eastAsia="Times New Roman" w:hAnsi="Times New Roman" w:cs="Times New Roman"/>
          <w:color w:val="000000"/>
          <w:kern w:val="0"/>
          <w14:ligatures w14:val="none"/>
        </w:rPr>
        <w:t>40</w:t>
      </w:r>
      <w:r w:rsidR="005B130E" w:rsidRPr="002479A9">
        <w:rPr>
          <w:rFonts w:ascii="Times New Roman" w:eastAsia="Times New Roman" w:hAnsi="Times New Roman" w:cs="Times New Roman"/>
          <w:color w:val="000000"/>
          <w:kern w:val="0"/>
          <w14:ligatures w14:val="none"/>
        </w:rPr>
        <w:t>%)</w:t>
      </w:r>
      <w:r w:rsidRPr="002479A9">
        <w:rPr>
          <w:rFonts w:ascii="Times New Roman" w:eastAsia="Times New Roman" w:hAnsi="Times New Roman" w:cs="Times New Roman"/>
          <w:color w:val="000000"/>
          <w:kern w:val="0"/>
          <w14:ligatures w14:val="none"/>
        </w:rPr>
        <w:t xml:space="preserve">. Chung (2023) </w:t>
      </w:r>
      <w:r w:rsidR="00D67A9D" w:rsidRPr="002479A9">
        <w:rPr>
          <w:rFonts w:ascii="Times New Roman" w:eastAsia="Times New Roman" w:hAnsi="Times New Roman" w:cs="Times New Roman"/>
          <w:color w:val="000000"/>
          <w:kern w:val="0"/>
          <w14:ligatures w14:val="none"/>
        </w:rPr>
        <w:t xml:space="preserve">and Kory-Westlund &amp; Breazeal (2019) </w:t>
      </w:r>
      <w:r w:rsidRPr="002479A9">
        <w:rPr>
          <w:rFonts w:ascii="Times New Roman" w:eastAsia="Times New Roman" w:hAnsi="Times New Roman" w:cs="Times New Roman"/>
          <w:color w:val="000000"/>
          <w:kern w:val="0"/>
          <w14:ligatures w14:val="none"/>
        </w:rPr>
        <w:t xml:space="preserve">observed that a robot with a name and a distinct backstory increased attachment-related scores over time compared to robots with no name or identity. Role identity, such as team membership </w:t>
      </w:r>
      <w:r w:rsidR="0059787E" w:rsidRPr="002479A9">
        <w:rPr>
          <w:rFonts w:ascii="Times New Roman" w:eastAsia="Times New Roman" w:hAnsi="Times New Roman" w:cs="Times New Roman"/>
          <w:color w:val="000000"/>
          <w:kern w:val="0"/>
          <w14:ligatures w14:val="none"/>
        </w:rPr>
        <w:t xml:space="preserve">or caregiving role </w:t>
      </w:r>
      <w:r w:rsidRPr="002479A9">
        <w:rPr>
          <w:rFonts w:ascii="Times New Roman" w:eastAsia="Times New Roman" w:hAnsi="Times New Roman" w:cs="Times New Roman"/>
          <w:color w:val="000000"/>
          <w:kern w:val="0"/>
          <w14:ligatures w14:val="none"/>
        </w:rPr>
        <w:t>was also seen to be a factor that influenced attachment (HEC Paris et al., 2018</w:t>
      </w:r>
      <w:r w:rsidR="0059787E" w:rsidRPr="002479A9">
        <w:rPr>
          <w:rFonts w:ascii="Times New Roman" w:eastAsia="Times New Roman" w:hAnsi="Times New Roman" w:cs="Times New Roman"/>
          <w:color w:val="000000"/>
          <w:kern w:val="0"/>
          <w14:ligatures w14:val="none"/>
        </w:rPr>
        <w:t xml:space="preserve">; </w:t>
      </w:r>
      <w:r w:rsidR="00412618" w:rsidRPr="002479A9">
        <w:rPr>
          <w:rFonts w:ascii="Times New Roman" w:eastAsia="Times New Roman" w:hAnsi="Times New Roman" w:cs="Times New Roman"/>
          <w:color w:val="000000"/>
          <w:kern w:val="0"/>
          <w14:ligatures w14:val="none"/>
        </w:rPr>
        <w:t>Kim</w:t>
      </w:r>
      <w:r w:rsidR="0059787E" w:rsidRPr="002479A9">
        <w:rPr>
          <w:rFonts w:ascii="Times New Roman" w:eastAsia="Times New Roman" w:hAnsi="Times New Roman" w:cs="Times New Roman"/>
          <w:color w:val="000000"/>
          <w:kern w:val="0"/>
          <w14:ligatures w14:val="none"/>
        </w:rPr>
        <w:t xml:space="preserve"> et al., 20</w:t>
      </w:r>
      <w:r w:rsidR="00412618" w:rsidRPr="002479A9">
        <w:rPr>
          <w:rFonts w:ascii="Times New Roman" w:eastAsia="Times New Roman" w:hAnsi="Times New Roman" w:cs="Times New Roman"/>
          <w:color w:val="000000"/>
          <w:kern w:val="0"/>
          <w14:ligatures w14:val="none"/>
        </w:rPr>
        <w:t>1</w:t>
      </w:r>
      <w:r w:rsidR="0059787E" w:rsidRPr="002479A9">
        <w:rPr>
          <w:rFonts w:ascii="Times New Roman" w:eastAsia="Times New Roman" w:hAnsi="Times New Roman" w:cs="Times New Roman"/>
          <w:color w:val="000000"/>
          <w:kern w:val="0"/>
          <w14:ligatures w14:val="none"/>
        </w:rPr>
        <w:t>3</w:t>
      </w:r>
      <w:r w:rsidRPr="002479A9">
        <w:rPr>
          <w:rFonts w:ascii="Times New Roman" w:eastAsia="Times New Roman" w:hAnsi="Times New Roman" w:cs="Times New Roman"/>
          <w:color w:val="000000"/>
          <w:kern w:val="0"/>
          <w14:ligatures w14:val="none"/>
        </w:rPr>
        <w:t xml:space="preserve">). Personality traits or unique behavior such as </w:t>
      </w:r>
    </w:p>
    <w:p w14:paraId="32D1AD04" w14:textId="77777777" w:rsidR="008B5695" w:rsidRPr="002479A9" w:rsidRDefault="008B5695" w:rsidP="008B5695">
      <w:pPr>
        <w:spacing w:before="100" w:beforeAutospacing="1" w:after="100" w:afterAutospacing="1" w:line="480" w:lineRule="auto"/>
        <w:rPr>
          <w:rFonts w:ascii="Times New Roman" w:eastAsia="Times New Roman" w:hAnsi="Times New Roman" w:cs="Times New Roman"/>
          <w:i/>
          <w:iCs/>
          <w:color w:val="000000"/>
          <w:kern w:val="0"/>
          <w14:ligatures w14:val="none"/>
        </w:rPr>
        <w:sectPr w:rsidR="008B5695" w:rsidRPr="002479A9" w:rsidSect="00E46ECC">
          <w:pgSz w:w="12240" w:h="15840"/>
          <w:pgMar w:top="1440" w:right="1440" w:bottom="1440" w:left="1440" w:header="720" w:footer="720" w:gutter="0"/>
          <w:cols w:space="720"/>
          <w:docGrid w:linePitch="360"/>
        </w:sectPr>
      </w:pPr>
    </w:p>
    <w:tbl>
      <w:tblPr>
        <w:tblStyle w:val="PlainTable3"/>
        <w:tblW w:w="12960" w:type="dxa"/>
        <w:tblLook w:val="04A0" w:firstRow="1" w:lastRow="0" w:firstColumn="1" w:lastColumn="0" w:noHBand="0" w:noVBand="1"/>
      </w:tblPr>
      <w:tblGrid>
        <w:gridCol w:w="1804"/>
        <w:gridCol w:w="3208"/>
        <w:gridCol w:w="2548"/>
        <w:gridCol w:w="5400"/>
      </w:tblGrid>
      <w:tr w:rsidR="00626AE7" w:rsidRPr="002479A9" w14:paraId="3286A084" w14:textId="77777777" w:rsidTr="0032395E">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0" w:type="auto"/>
            <w:gridSpan w:val="4"/>
          </w:tcPr>
          <w:p w14:paraId="30E73FC8" w14:textId="77777777" w:rsidR="00626AE7" w:rsidRPr="002479A9" w:rsidRDefault="00626AE7" w:rsidP="0032395E">
            <w:pPr>
              <w:rPr>
                <w:rFonts w:ascii="Times New Roman" w:eastAsia="Times New Roman" w:hAnsi="Times New Roman" w:cs="Times New Roman"/>
                <w:kern w:val="0"/>
                <w14:ligatures w14:val="none"/>
              </w:rPr>
            </w:pPr>
            <w:bookmarkStart w:id="2" w:name="_Hlk165418667"/>
            <w:r w:rsidRPr="002479A9">
              <w:rPr>
                <w:rFonts w:ascii="Times New Roman" w:eastAsia="Times New Roman" w:hAnsi="Times New Roman" w:cs="Times New Roman"/>
                <w:caps w:val="0"/>
                <w:kern w:val="0"/>
                <w14:ligatures w14:val="none"/>
              </w:rPr>
              <w:lastRenderedPageBreak/>
              <w:t>Table 4. Study Aims, Manipulations, And Results</w:t>
            </w:r>
          </w:p>
        </w:tc>
      </w:tr>
      <w:tr w:rsidR="00626AE7" w:rsidRPr="002479A9" w14:paraId="6B1A7BAA" w14:textId="77777777" w:rsidTr="00CF073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1C8BF04" w14:textId="77777777" w:rsidR="00626AE7" w:rsidRPr="002479A9" w:rsidRDefault="00626AE7" w:rsidP="0032395E">
            <w:pPr>
              <w:rPr>
                <w:rFonts w:ascii="Times New Roman" w:eastAsia="Times New Roman" w:hAnsi="Times New Roman" w:cs="Times New Roman"/>
                <w:kern w:val="0"/>
                <w14:ligatures w14:val="none"/>
              </w:rPr>
            </w:pPr>
            <w:bookmarkStart w:id="3" w:name="_Hlk165418283"/>
            <w:bookmarkEnd w:id="2"/>
            <w:r w:rsidRPr="002479A9">
              <w:rPr>
                <w:rFonts w:ascii="Times New Roman" w:eastAsia="Times New Roman" w:hAnsi="Times New Roman" w:cs="Times New Roman"/>
                <w:kern w:val="0"/>
                <w14:ligatures w14:val="none"/>
              </w:rPr>
              <w:t>Study</w:t>
            </w:r>
          </w:p>
        </w:tc>
        <w:tc>
          <w:tcPr>
            <w:tcW w:w="3208" w:type="dxa"/>
            <w:hideMark/>
          </w:tcPr>
          <w:p w14:paraId="3D54FF34"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Study Aim</w:t>
            </w:r>
          </w:p>
        </w:tc>
        <w:tc>
          <w:tcPr>
            <w:tcW w:w="2548" w:type="dxa"/>
            <w:hideMark/>
          </w:tcPr>
          <w:p w14:paraId="00CF4663"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Manipulations</w:t>
            </w:r>
          </w:p>
        </w:tc>
        <w:tc>
          <w:tcPr>
            <w:tcW w:w="5400" w:type="dxa"/>
            <w:hideMark/>
          </w:tcPr>
          <w:p w14:paraId="2ACBE4EF"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Results</w:t>
            </w:r>
          </w:p>
        </w:tc>
      </w:tr>
      <w:bookmarkEnd w:id="3"/>
      <w:tr w:rsidR="00626AE7" w:rsidRPr="002479A9" w14:paraId="14D75144" w14:textId="77777777" w:rsidTr="00CF073C">
        <w:trPr>
          <w:trHeight w:val="1782"/>
        </w:trPr>
        <w:tc>
          <w:tcPr>
            <w:cnfStyle w:val="001000000000" w:firstRow="0" w:lastRow="0" w:firstColumn="1" w:lastColumn="0" w:oddVBand="0" w:evenVBand="0" w:oddHBand="0" w:evenHBand="0" w:firstRowFirstColumn="0" w:firstRowLastColumn="0" w:lastRowFirstColumn="0" w:lastRowLastColumn="0"/>
            <w:tcW w:w="0" w:type="auto"/>
            <w:hideMark/>
          </w:tcPr>
          <w:p w14:paraId="7207221A"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Al Hakim et al. (2023)</w:t>
            </w:r>
          </w:p>
        </w:tc>
        <w:tc>
          <w:tcPr>
            <w:tcW w:w="3208" w:type="dxa"/>
            <w:hideMark/>
          </w:tcPr>
          <w:p w14:paraId="16B432EA" w14:textId="37ED890B"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Test a new model for educational robots based on interdependence theory </w:t>
            </w:r>
            <w:r w:rsidR="00D6542A" w:rsidRPr="002479A9">
              <w:rPr>
                <w:rFonts w:ascii="Times New Roman" w:eastAsia="Times New Roman" w:hAnsi="Times New Roman" w:cs="Times New Roman"/>
                <w:kern w:val="0"/>
                <w14:ligatures w14:val="none"/>
              </w:rPr>
              <w:t>to</w:t>
            </w:r>
            <w:r w:rsidRPr="002479A9">
              <w:rPr>
                <w:rFonts w:ascii="Times New Roman" w:eastAsia="Times New Roman" w:hAnsi="Times New Roman" w:cs="Times New Roman"/>
                <w:kern w:val="0"/>
                <w14:ligatures w14:val="none"/>
              </w:rPr>
              <w:t xml:space="preserve"> enhance student learning and foster long-term relationships</w:t>
            </w:r>
            <w:r w:rsidR="00E47786" w:rsidRPr="002479A9">
              <w:rPr>
                <w:rFonts w:ascii="Times New Roman" w:eastAsia="Times New Roman" w:hAnsi="Times New Roman" w:cs="Times New Roman"/>
                <w:kern w:val="0"/>
                <w14:ligatures w14:val="none"/>
              </w:rPr>
              <w:t>.</w:t>
            </w:r>
          </w:p>
        </w:tc>
        <w:tc>
          <w:tcPr>
            <w:tcW w:w="2548" w:type="dxa"/>
            <w:hideMark/>
          </w:tcPr>
          <w:p w14:paraId="1A11EB0A" w14:textId="15BCAE3C"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with pet-like qualities or no pet-like qualities</w:t>
            </w:r>
            <w:r w:rsidR="00E47786" w:rsidRPr="002479A9">
              <w:rPr>
                <w:rFonts w:ascii="Times New Roman" w:eastAsia="Times New Roman" w:hAnsi="Times New Roman" w:cs="Times New Roman"/>
                <w:kern w:val="0"/>
                <w14:ligatures w14:val="none"/>
              </w:rPr>
              <w:t>.</w:t>
            </w:r>
          </w:p>
        </w:tc>
        <w:tc>
          <w:tcPr>
            <w:tcW w:w="5400" w:type="dxa"/>
            <w:hideMark/>
          </w:tcPr>
          <w:p w14:paraId="3C72A2AB" w14:textId="2C78F8CD"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rated the pet-like robots higher in the attachment measures and showed improved learning performance</w:t>
            </w:r>
            <w:r w:rsidR="00E47786" w:rsidRPr="002479A9">
              <w:rPr>
                <w:rFonts w:ascii="Times New Roman" w:eastAsia="Times New Roman" w:hAnsi="Times New Roman" w:cs="Times New Roman"/>
                <w:kern w:val="0"/>
                <w14:ligatures w14:val="none"/>
              </w:rPr>
              <w:t>.</w:t>
            </w:r>
          </w:p>
        </w:tc>
      </w:tr>
      <w:tr w:rsidR="00626AE7" w:rsidRPr="002479A9" w14:paraId="232FEF1E" w14:textId="77777777" w:rsidTr="00CF073C">
        <w:trPr>
          <w:cnfStyle w:val="000000100000" w:firstRow="0" w:lastRow="0" w:firstColumn="0" w:lastColumn="0" w:oddVBand="0" w:evenVBand="0" w:oddHBand="1" w:evenHBand="0" w:firstRowFirstColumn="0" w:firstRowLastColumn="0" w:lastRowFirstColumn="0" w:lastRowLastColumn="0"/>
          <w:trHeight w:val="2115"/>
        </w:trPr>
        <w:tc>
          <w:tcPr>
            <w:cnfStyle w:val="001000000000" w:firstRow="0" w:lastRow="0" w:firstColumn="1" w:lastColumn="0" w:oddVBand="0" w:evenVBand="0" w:oddHBand="0" w:evenHBand="0" w:firstRowFirstColumn="0" w:firstRowLastColumn="0" w:lastRowFirstColumn="0" w:lastRowLastColumn="0"/>
            <w:tcW w:w="0" w:type="auto"/>
            <w:hideMark/>
          </w:tcPr>
          <w:p w14:paraId="23555AB2"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Birnbaum et al. (2016)</w:t>
            </w:r>
          </w:p>
        </w:tc>
        <w:tc>
          <w:tcPr>
            <w:tcW w:w="3208" w:type="dxa"/>
            <w:hideMark/>
          </w:tcPr>
          <w:p w14:paraId="1C8532F6" w14:textId="2EAF4A28"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Investigate whether interactions with a robot that exhibits responsiveness influence human perceptions and behaviors </w:t>
            </w:r>
            <w:r w:rsidR="00D6542A" w:rsidRPr="002479A9">
              <w:rPr>
                <w:rFonts w:ascii="Times New Roman" w:eastAsia="Times New Roman" w:hAnsi="Times New Roman" w:cs="Times New Roman"/>
                <w:kern w:val="0"/>
                <w14:ligatures w14:val="none"/>
              </w:rPr>
              <w:t>similar to attachment bonds</w:t>
            </w:r>
            <w:r w:rsidR="00E47786" w:rsidRPr="002479A9">
              <w:rPr>
                <w:rFonts w:ascii="Times New Roman" w:eastAsia="Times New Roman" w:hAnsi="Times New Roman" w:cs="Times New Roman"/>
                <w:kern w:val="0"/>
                <w14:ligatures w14:val="none"/>
              </w:rPr>
              <w:t>.</w:t>
            </w:r>
          </w:p>
        </w:tc>
        <w:tc>
          <w:tcPr>
            <w:tcW w:w="2548" w:type="dxa"/>
            <w:hideMark/>
          </w:tcPr>
          <w:p w14:paraId="3D00C81B" w14:textId="0274F523"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responsiveness across two modalities: simple gestures and written text</w:t>
            </w:r>
            <w:r w:rsidR="00E47786" w:rsidRPr="002479A9">
              <w:rPr>
                <w:rFonts w:ascii="Times New Roman" w:eastAsia="Times New Roman" w:hAnsi="Times New Roman" w:cs="Times New Roman"/>
                <w:kern w:val="0"/>
                <w14:ligatures w14:val="none"/>
              </w:rPr>
              <w:t>.</w:t>
            </w:r>
          </w:p>
        </w:tc>
        <w:tc>
          <w:tcPr>
            <w:tcW w:w="5400" w:type="dxa"/>
            <w:hideMark/>
          </w:tcPr>
          <w:p w14:paraId="62098B40" w14:textId="3A5E4D9F"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Responsive robots were perceived as more sociable, competent, increased the participants’ desire for companionship, and </w:t>
            </w:r>
            <w:r w:rsidR="00670FBD" w:rsidRPr="002479A9">
              <w:rPr>
                <w:rFonts w:ascii="Times New Roman" w:eastAsia="Times New Roman" w:hAnsi="Times New Roman" w:cs="Times New Roman"/>
                <w:kern w:val="0"/>
                <w14:ligatures w14:val="none"/>
              </w:rPr>
              <w:t>increased</w:t>
            </w:r>
            <w:r w:rsidRPr="002479A9">
              <w:rPr>
                <w:rFonts w:ascii="Times New Roman" w:eastAsia="Times New Roman" w:hAnsi="Times New Roman" w:cs="Times New Roman"/>
                <w:kern w:val="0"/>
                <w14:ligatures w14:val="none"/>
              </w:rPr>
              <w:t xml:space="preserve"> approach behaviors. </w:t>
            </w:r>
            <w:r w:rsidRPr="002479A9">
              <w:rPr>
                <w:rFonts w:ascii="Times New Roman" w:eastAsia="Times New Roman" w:hAnsi="Times New Roman" w:cs="Times New Roman"/>
                <w:kern w:val="0"/>
                <w14:ligatures w14:val="none"/>
              </w:rPr>
              <w:br/>
            </w:r>
          </w:p>
        </w:tc>
      </w:tr>
      <w:tr w:rsidR="00626AE7" w:rsidRPr="002479A9" w14:paraId="003684BB" w14:textId="77777777" w:rsidTr="00CF073C">
        <w:trPr>
          <w:trHeight w:val="2583"/>
        </w:trPr>
        <w:tc>
          <w:tcPr>
            <w:cnfStyle w:val="001000000000" w:firstRow="0" w:lastRow="0" w:firstColumn="1" w:lastColumn="0" w:oddVBand="0" w:evenVBand="0" w:oddHBand="0" w:evenHBand="0" w:firstRowFirstColumn="0" w:firstRowLastColumn="0" w:lastRowFirstColumn="0" w:lastRowLastColumn="0"/>
            <w:tcW w:w="0" w:type="auto"/>
            <w:hideMark/>
          </w:tcPr>
          <w:p w14:paraId="00F515B6"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Chen et al. (2023)</w:t>
            </w:r>
          </w:p>
        </w:tc>
        <w:tc>
          <w:tcPr>
            <w:tcW w:w="3208" w:type="dxa"/>
            <w:hideMark/>
          </w:tcPr>
          <w:p w14:paraId="554EA95A" w14:textId="5BED022D"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The effect of children’s </w:t>
            </w:r>
            <w:r w:rsidR="00BA4807" w:rsidRPr="002479A9">
              <w:rPr>
                <w:rFonts w:ascii="Times New Roman" w:eastAsia="Times New Roman" w:hAnsi="Times New Roman" w:cs="Times New Roman"/>
                <w:kern w:val="0"/>
                <w14:ligatures w14:val="none"/>
              </w:rPr>
              <w:t>perceptions</w:t>
            </w:r>
            <w:r w:rsidRPr="002479A9">
              <w:rPr>
                <w:rFonts w:ascii="Times New Roman" w:eastAsia="Times New Roman" w:hAnsi="Times New Roman" w:cs="Times New Roman"/>
                <w:kern w:val="0"/>
                <w14:ligatures w14:val="none"/>
              </w:rPr>
              <w:t xml:space="preserve"> of a robot’s social presence and progressive familiarity with the robot on </w:t>
            </w:r>
            <w:r w:rsidR="00D6542A" w:rsidRPr="002479A9">
              <w:rPr>
                <w:rFonts w:ascii="Times New Roman" w:eastAsia="Times New Roman" w:hAnsi="Times New Roman" w:cs="Times New Roman"/>
                <w:kern w:val="0"/>
                <w14:ligatures w14:val="none"/>
              </w:rPr>
              <w:t>building rapport</w:t>
            </w:r>
            <w:r w:rsidR="00E47786" w:rsidRPr="002479A9">
              <w:rPr>
                <w:rFonts w:ascii="Times New Roman" w:eastAsia="Times New Roman" w:hAnsi="Times New Roman" w:cs="Times New Roman"/>
                <w:kern w:val="0"/>
                <w14:ligatures w14:val="none"/>
              </w:rPr>
              <w:t>.</w:t>
            </w:r>
          </w:p>
        </w:tc>
        <w:tc>
          <w:tcPr>
            <w:tcW w:w="2548" w:type="dxa"/>
            <w:hideMark/>
          </w:tcPr>
          <w:p w14:paraId="45C3D16A" w14:textId="0151E2B0"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engaged in various activities with the robot,</w:t>
            </w:r>
            <w:r w:rsidR="00BA4807" w:rsidRPr="002479A9">
              <w:rPr>
                <w:rFonts w:ascii="Times New Roman" w:eastAsia="Times New Roman" w:hAnsi="Times New Roman" w:cs="Times New Roman"/>
                <w:kern w:val="0"/>
                <w14:ligatures w14:val="none"/>
              </w:rPr>
              <w:t xml:space="preserve"> such as chatting, listening to stories, and watching the robot dance. </w:t>
            </w:r>
          </w:p>
        </w:tc>
        <w:tc>
          <w:tcPr>
            <w:tcW w:w="5400" w:type="dxa"/>
            <w:hideMark/>
          </w:tcPr>
          <w:p w14:paraId="0445AE25" w14:textId="7777777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Over four days of interaction, children’s rapport with the robot improved. Impressions of the robot’s social presence didn’t directly affect rapport with familiarity, but higher initial social presence led to slightly better rapport scores overall.</w:t>
            </w:r>
          </w:p>
        </w:tc>
      </w:tr>
      <w:tr w:rsidR="00626AE7" w:rsidRPr="002479A9" w14:paraId="117836C7" w14:textId="77777777" w:rsidTr="00CF073C">
        <w:trPr>
          <w:cnfStyle w:val="000000100000" w:firstRow="0" w:lastRow="0" w:firstColumn="0" w:lastColumn="0" w:oddVBand="0" w:evenVBand="0" w:oddHBand="1" w:evenHBand="0" w:firstRowFirstColumn="0" w:firstRowLastColumn="0" w:lastRowFirstColumn="0" w:lastRowLastColumn="0"/>
          <w:trHeight w:val="2142"/>
        </w:trPr>
        <w:tc>
          <w:tcPr>
            <w:cnfStyle w:val="001000000000" w:firstRow="0" w:lastRow="0" w:firstColumn="1" w:lastColumn="0" w:oddVBand="0" w:evenVBand="0" w:oddHBand="0" w:evenHBand="0" w:firstRowFirstColumn="0" w:firstRowLastColumn="0" w:lastRowFirstColumn="0" w:lastRowLastColumn="0"/>
            <w:tcW w:w="0" w:type="auto"/>
            <w:hideMark/>
          </w:tcPr>
          <w:p w14:paraId="468EB1C1" w14:textId="6D79C83C"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Chung, J. (2023)</w:t>
            </w:r>
          </w:p>
        </w:tc>
        <w:tc>
          <w:tcPr>
            <w:tcW w:w="3208" w:type="dxa"/>
            <w:hideMark/>
          </w:tcPr>
          <w:p w14:paraId="6B461F51" w14:textId="2E79569C"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Explore connection to robots with and without their identity in conversations with children</w:t>
            </w:r>
            <w:r w:rsidR="00E47786" w:rsidRPr="002479A9">
              <w:rPr>
                <w:rFonts w:ascii="Times New Roman" w:eastAsia="Times New Roman" w:hAnsi="Times New Roman" w:cs="Times New Roman"/>
                <w:kern w:val="0"/>
                <w14:ligatures w14:val="none"/>
              </w:rPr>
              <w:t>.</w:t>
            </w:r>
          </w:p>
        </w:tc>
        <w:tc>
          <w:tcPr>
            <w:tcW w:w="2548" w:type="dxa"/>
            <w:hideMark/>
          </w:tcPr>
          <w:p w14:paraId="7C2C455B" w14:textId="7FFC7C7B"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with identity or no identity</w:t>
            </w:r>
            <w:r w:rsidR="00E47786" w:rsidRPr="002479A9">
              <w:rPr>
                <w:rFonts w:ascii="Times New Roman" w:eastAsia="Times New Roman" w:hAnsi="Times New Roman" w:cs="Times New Roman"/>
                <w:kern w:val="0"/>
                <w14:ligatures w14:val="none"/>
              </w:rPr>
              <w:t>.</w:t>
            </w:r>
          </w:p>
        </w:tc>
        <w:tc>
          <w:tcPr>
            <w:tcW w:w="5400" w:type="dxa"/>
            <w:hideMark/>
          </w:tcPr>
          <w:p w14:paraId="496DB9A8"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reported a more positive connection with the robot that exhibited an identity than not.</w:t>
            </w:r>
          </w:p>
        </w:tc>
      </w:tr>
      <w:tr w:rsidR="00292216" w:rsidRPr="002479A9" w14:paraId="53024F8D" w14:textId="77777777" w:rsidTr="00CF073C">
        <w:trPr>
          <w:trHeight w:val="2142"/>
        </w:trPr>
        <w:tc>
          <w:tcPr>
            <w:cnfStyle w:val="001000000000" w:firstRow="0" w:lastRow="0" w:firstColumn="1" w:lastColumn="0" w:oddVBand="0" w:evenVBand="0" w:oddHBand="0" w:evenHBand="0" w:firstRowFirstColumn="0" w:firstRowLastColumn="0" w:lastRowFirstColumn="0" w:lastRowLastColumn="0"/>
            <w:tcW w:w="0" w:type="auto"/>
          </w:tcPr>
          <w:p w14:paraId="69E6AA92" w14:textId="376B8E06" w:rsidR="00292216" w:rsidRPr="002479A9" w:rsidRDefault="00105389"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Davis et al.</w:t>
            </w:r>
            <w:r w:rsidR="00D27EA2"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(2023)</w:t>
            </w:r>
          </w:p>
        </w:tc>
        <w:tc>
          <w:tcPr>
            <w:tcW w:w="3208" w:type="dxa"/>
          </w:tcPr>
          <w:p w14:paraId="512A8126" w14:textId="5A1FB107" w:rsidR="00292216" w:rsidRPr="002479A9" w:rsidRDefault="00105389"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Explore how robotic form (humanoid vs. non-humanoid) affects humans’ perceptions of a robot’s role-taking capacity, affection for the robot, and desire for continued interaction</w:t>
            </w:r>
          </w:p>
        </w:tc>
        <w:tc>
          <w:tcPr>
            <w:tcW w:w="2548" w:type="dxa"/>
          </w:tcPr>
          <w:p w14:paraId="66A96E09" w14:textId="7291C792" w:rsidR="00292216" w:rsidRPr="002479A9" w:rsidRDefault="00354EDA"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Humanoid robot vs</w:t>
            </w:r>
            <w:r w:rsidR="008F016A" w:rsidRPr="002479A9">
              <w:rPr>
                <w:rFonts w:ascii="Times New Roman" w:eastAsia="Times New Roman" w:hAnsi="Times New Roman" w:cs="Times New Roman"/>
                <w:kern w:val="0"/>
                <w14:ligatures w14:val="none"/>
              </w:rPr>
              <w:t>.</w:t>
            </w:r>
            <w:r w:rsidRPr="002479A9">
              <w:rPr>
                <w:rFonts w:ascii="Times New Roman" w:eastAsia="Times New Roman" w:hAnsi="Times New Roman" w:cs="Times New Roman"/>
                <w:kern w:val="0"/>
                <w14:ligatures w14:val="none"/>
              </w:rPr>
              <w:t xml:space="preserve"> non-humanoid robot</w:t>
            </w:r>
          </w:p>
        </w:tc>
        <w:tc>
          <w:tcPr>
            <w:tcW w:w="5400" w:type="dxa"/>
          </w:tcPr>
          <w:p w14:paraId="635D578E" w14:textId="77777777" w:rsidR="008F016A" w:rsidRPr="002479A9" w:rsidRDefault="008F016A" w:rsidP="008F016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Robotic form (humanoid vs. non-humanoid) influenced perceptions of role-taking accuracy but did not directly influence affection or desire for continued interaction.</w:t>
            </w:r>
          </w:p>
          <w:p w14:paraId="0CEF4A4E" w14:textId="0EF4C113" w:rsidR="00292216" w:rsidRPr="002479A9" w:rsidRDefault="008F016A" w:rsidP="008F016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Affection and role-taking accuracy were more important than robotic form in determining participants' desire for future interaction.</w:t>
            </w:r>
          </w:p>
        </w:tc>
      </w:tr>
      <w:tr w:rsidR="00626AE7" w:rsidRPr="002479A9" w14:paraId="6B0B60D0" w14:textId="77777777" w:rsidTr="00CF073C">
        <w:trPr>
          <w:cnfStyle w:val="000000100000" w:firstRow="0" w:lastRow="0" w:firstColumn="0" w:lastColumn="0" w:oddVBand="0" w:evenVBand="0" w:oddHBand="1" w:evenHBand="0" w:firstRowFirstColumn="0" w:firstRowLastColumn="0" w:lastRowFirstColumn="0" w:lastRowLastColumn="0"/>
          <w:trHeight w:val="2475"/>
        </w:trPr>
        <w:tc>
          <w:tcPr>
            <w:cnfStyle w:val="001000000000" w:firstRow="0" w:lastRow="0" w:firstColumn="1" w:lastColumn="0" w:oddVBand="0" w:evenVBand="0" w:oddHBand="0" w:evenHBand="0" w:firstRowFirstColumn="0" w:firstRowLastColumn="0" w:lastRowFirstColumn="0" w:lastRowLastColumn="0"/>
            <w:tcW w:w="0" w:type="auto"/>
            <w:hideMark/>
          </w:tcPr>
          <w:p w14:paraId="4BDA347A"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Engler et al. (2018)</w:t>
            </w:r>
          </w:p>
        </w:tc>
        <w:tc>
          <w:tcPr>
            <w:tcW w:w="3208" w:type="dxa"/>
            <w:hideMark/>
          </w:tcPr>
          <w:p w14:paraId="0D1C1167" w14:textId="14406469" w:rsidR="00626AE7" w:rsidRPr="002479A9" w:rsidRDefault="00BA480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Whether robotic companions </w:t>
            </w:r>
            <w:r w:rsidR="00B44BFE" w:rsidRPr="002479A9">
              <w:rPr>
                <w:rFonts w:ascii="Times New Roman" w:eastAsia="Times New Roman" w:hAnsi="Times New Roman" w:cs="Times New Roman"/>
                <w:kern w:val="0"/>
                <w14:ligatures w14:val="none"/>
              </w:rPr>
              <w:t xml:space="preserve">could reduce stress and establish emotional bonds </w:t>
            </w:r>
            <w:r w:rsidR="00626AE7" w:rsidRPr="002479A9">
              <w:rPr>
                <w:rFonts w:ascii="Times New Roman" w:eastAsia="Times New Roman" w:hAnsi="Times New Roman" w:cs="Times New Roman"/>
                <w:kern w:val="0"/>
                <w14:ligatures w14:val="none"/>
              </w:rPr>
              <w:t>in the event of a Marsanalog space mission</w:t>
            </w:r>
            <w:r w:rsidR="00E47786" w:rsidRPr="002479A9">
              <w:rPr>
                <w:rFonts w:ascii="Times New Roman" w:eastAsia="Times New Roman" w:hAnsi="Times New Roman" w:cs="Times New Roman"/>
                <w:kern w:val="0"/>
                <w14:ligatures w14:val="none"/>
              </w:rPr>
              <w:t>.</w:t>
            </w:r>
          </w:p>
        </w:tc>
        <w:tc>
          <w:tcPr>
            <w:tcW w:w="2548" w:type="dxa"/>
            <w:hideMark/>
          </w:tcPr>
          <w:p w14:paraId="08D4512C" w14:textId="0558CF03"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with passive or aggressive characteristics</w:t>
            </w:r>
            <w:r w:rsidR="00E47786" w:rsidRPr="002479A9">
              <w:rPr>
                <w:rFonts w:ascii="Times New Roman" w:eastAsia="Times New Roman" w:hAnsi="Times New Roman" w:cs="Times New Roman"/>
                <w:kern w:val="0"/>
                <w14:ligatures w14:val="none"/>
              </w:rPr>
              <w:t>.</w:t>
            </w:r>
          </w:p>
        </w:tc>
        <w:tc>
          <w:tcPr>
            <w:tcW w:w="5400" w:type="dxa"/>
            <w:hideMark/>
          </w:tcPr>
          <w:p w14:paraId="543AB3AA"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 enjoyment increased with the aggressive robots over time and decreased for passive Pleo. Bonding measures decreased for passive Pleo, but increased for aggressive Pleo. Crew members consistently considered the well-being of the robot companions important. Initial negative reactions towards the robots shifted towards more positive emotions by the end of the trial.</w:t>
            </w:r>
          </w:p>
        </w:tc>
      </w:tr>
      <w:tr w:rsidR="00626AE7" w:rsidRPr="002479A9" w14:paraId="36D93216" w14:textId="77777777" w:rsidTr="00CF073C">
        <w:trPr>
          <w:trHeight w:val="2025"/>
        </w:trPr>
        <w:tc>
          <w:tcPr>
            <w:cnfStyle w:val="001000000000" w:firstRow="0" w:lastRow="0" w:firstColumn="1" w:lastColumn="0" w:oddVBand="0" w:evenVBand="0" w:oddHBand="0" w:evenHBand="0" w:firstRowFirstColumn="0" w:firstRowLastColumn="0" w:lastRowFirstColumn="0" w:lastRowLastColumn="0"/>
            <w:tcW w:w="0" w:type="auto"/>
            <w:hideMark/>
          </w:tcPr>
          <w:p w14:paraId="2E8E0685"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Grigore et al. (2016)</w:t>
            </w:r>
          </w:p>
        </w:tc>
        <w:tc>
          <w:tcPr>
            <w:tcW w:w="3208" w:type="dxa"/>
            <w:hideMark/>
          </w:tcPr>
          <w:p w14:paraId="199CF901" w14:textId="3B0A68C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Examine the effects of two different input communication modalities (speech recognition vs. touch-based selection) on users’ perceptions of friendship and social presence with robot</w:t>
            </w:r>
            <w:r w:rsidR="00E47786" w:rsidRPr="002479A9">
              <w:rPr>
                <w:rFonts w:ascii="Times New Roman" w:eastAsia="Times New Roman" w:hAnsi="Times New Roman" w:cs="Times New Roman"/>
                <w:kern w:val="0"/>
                <w14:ligatures w14:val="none"/>
              </w:rPr>
              <w:t>.</w:t>
            </w:r>
          </w:p>
        </w:tc>
        <w:tc>
          <w:tcPr>
            <w:tcW w:w="2548" w:type="dxa"/>
            <w:hideMark/>
          </w:tcPr>
          <w:p w14:paraId="3609694A" w14:textId="19626719"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communication modalities: speech recognition and touch-based selection</w:t>
            </w:r>
            <w:r w:rsidR="00E47786" w:rsidRPr="002479A9">
              <w:rPr>
                <w:rFonts w:ascii="Times New Roman" w:eastAsia="Times New Roman" w:hAnsi="Times New Roman" w:cs="Times New Roman"/>
                <w:kern w:val="0"/>
                <w14:ligatures w14:val="none"/>
              </w:rPr>
              <w:t>.</w:t>
            </w:r>
          </w:p>
        </w:tc>
        <w:tc>
          <w:tcPr>
            <w:tcW w:w="5400" w:type="dxa"/>
            <w:hideMark/>
          </w:tcPr>
          <w:p w14:paraId="22191221" w14:textId="6F19E486"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rated the robot significantly higher on friendship in the speech recognition condition than the touch-based selection condition</w:t>
            </w:r>
            <w:r w:rsidR="00E47786" w:rsidRPr="002479A9">
              <w:rPr>
                <w:rFonts w:ascii="Times New Roman" w:eastAsia="Times New Roman" w:hAnsi="Times New Roman" w:cs="Times New Roman"/>
                <w:kern w:val="0"/>
                <w14:ligatures w14:val="none"/>
              </w:rPr>
              <w:t>.</w:t>
            </w:r>
          </w:p>
        </w:tc>
      </w:tr>
      <w:tr w:rsidR="00626AE7" w:rsidRPr="002479A9" w14:paraId="03256FE7" w14:textId="77777777" w:rsidTr="00CF073C">
        <w:trPr>
          <w:cnfStyle w:val="000000100000" w:firstRow="0" w:lastRow="0" w:firstColumn="0" w:lastColumn="0" w:oddVBand="0" w:evenVBand="0" w:oddHBand="1" w:evenHBand="0" w:firstRowFirstColumn="0" w:firstRowLastColumn="0" w:lastRowFirstColumn="0" w:lastRowLastColumn="0"/>
          <w:trHeight w:val="2250"/>
        </w:trPr>
        <w:tc>
          <w:tcPr>
            <w:cnfStyle w:val="001000000000" w:firstRow="0" w:lastRow="0" w:firstColumn="1" w:lastColumn="0" w:oddVBand="0" w:evenVBand="0" w:oddHBand="0" w:evenHBand="0" w:firstRowFirstColumn="0" w:firstRowLastColumn="0" w:lastRowFirstColumn="0" w:lastRowLastColumn="0"/>
            <w:tcW w:w="0" w:type="auto"/>
            <w:hideMark/>
          </w:tcPr>
          <w:p w14:paraId="45635560"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HEC Paris et al. (2018)</w:t>
            </w:r>
          </w:p>
        </w:tc>
        <w:tc>
          <w:tcPr>
            <w:tcW w:w="3208" w:type="dxa"/>
            <w:hideMark/>
          </w:tcPr>
          <w:p w14:paraId="0ECF267C" w14:textId="4F60DC98"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Examine whether emotional attachment to robots affects team performance and </w:t>
            </w:r>
            <w:r w:rsidR="00CE7452" w:rsidRPr="002479A9">
              <w:rPr>
                <w:rFonts w:ascii="Times New Roman" w:eastAsia="Times New Roman" w:hAnsi="Times New Roman" w:cs="Times New Roman"/>
                <w:kern w:val="0"/>
                <w14:ligatures w14:val="none"/>
              </w:rPr>
              <w:t>assess if robot and team</w:t>
            </w:r>
            <w:r w:rsidRPr="002479A9">
              <w:rPr>
                <w:rFonts w:ascii="Times New Roman" w:eastAsia="Times New Roman" w:hAnsi="Times New Roman" w:cs="Times New Roman"/>
                <w:kern w:val="0"/>
                <w14:ligatures w14:val="none"/>
              </w:rPr>
              <w:t xml:space="preserve"> </w:t>
            </w:r>
            <w:r w:rsidR="00CE7452" w:rsidRPr="002479A9">
              <w:rPr>
                <w:rFonts w:ascii="Times New Roman" w:eastAsia="Times New Roman" w:hAnsi="Times New Roman" w:cs="Times New Roman"/>
                <w:kern w:val="0"/>
                <w14:ligatures w14:val="none"/>
              </w:rPr>
              <w:t>identity promotes attachment</w:t>
            </w:r>
            <w:r w:rsidR="00E47786" w:rsidRPr="002479A9">
              <w:rPr>
                <w:rFonts w:ascii="Times New Roman" w:eastAsia="Times New Roman" w:hAnsi="Times New Roman" w:cs="Times New Roman"/>
                <w:kern w:val="0"/>
                <w14:ligatures w14:val="none"/>
              </w:rPr>
              <w:t>.</w:t>
            </w:r>
            <w:r w:rsidR="00CE7452" w:rsidRPr="002479A9">
              <w:rPr>
                <w:rFonts w:ascii="Times New Roman" w:eastAsia="Times New Roman" w:hAnsi="Times New Roman" w:cs="Times New Roman"/>
                <w:kern w:val="0"/>
                <w14:ligatures w14:val="none"/>
              </w:rPr>
              <w:t xml:space="preserve"> </w:t>
            </w:r>
          </w:p>
        </w:tc>
        <w:tc>
          <w:tcPr>
            <w:tcW w:w="2548" w:type="dxa"/>
            <w:hideMark/>
          </w:tcPr>
          <w:p w14:paraId="3C041806"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identity and robot-human team identity.</w:t>
            </w:r>
          </w:p>
        </w:tc>
        <w:tc>
          <w:tcPr>
            <w:tcW w:w="5400" w:type="dxa"/>
            <w:hideMark/>
          </w:tcPr>
          <w:p w14:paraId="041A61C5"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Emotional attachment to robots positively correlated with team performance and viability. Robot and team identification increased emotional attachment to robots.</w:t>
            </w:r>
          </w:p>
        </w:tc>
      </w:tr>
      <w:tr w:rsidR="008F016A" w:rsidRPr="002479A9" w14:paraId="1F2AD5B1" w14:textId="77777777" w:rsidTr="00CF073C">
        <w:trPr>
          <w:trHeight w:val="2250"/>
        </w:trPr>
        <w:tc>
          <w:tcPr>
            <w:cnfStyle w:val="001000000000" w:firstRow="0" w:lastRow="0" w:firstColumn="1" w:lastColumn="0" w:oddVBand="0" w:evenVBand="0" w:oddHBand="0" w:evenHBand="0" w:firstRowFirstColumn="0" w:firstRowLastColumn="0" w:lastRowFirstColumn="0" w:lastRowLastColumn="0"/>
            <w:tcW w:w="0" w:type="auto"/>
          </w:tcPr>
          <w:p w14:paraId="534CDE14" w14:textId="17F6ADE4" w:rsidR="008F016A" w:rsidRPr="002479A9" w:rsidRDefault="008F016A"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Hiolle et al. (</w:t>
            </w:r>
            <w:r w:rsidR="00D27EA2" w:rsidRPr="002479A9">
              <w:rPr>
                <w:rFonts w:ascii="Times New Roman" w:eastAsia="Times New Roman" w:hAnsi="Times New Roman" w:cs="Times New Roman"/>
                <w:kern w:val="0"/>
                <w14:ligatures w14:val="none"/>
              </w:rPr>
              <w:t>2012)</w:t>
            </w:r>
          </w:p>
        </w:tc>
        <w:tc>
          <w:tcPr>
            <w:tcW w:w="3208" w:type="dxa"/>
          </w:tcPr>
          <w:p w14:paraId="46F0992E" w14:textId="7C5F5478" w:rsidR="008F016A" w:rsidRPr="002479A9" w:rsidRDefault="00D27EA2"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Investigate how a robot’s arousal-based behavior, based on attachment theory, can elicit caregiving-like responses from humans.</w:t>
            </w:r>
          </w:p>
        </w:tc>
        <w:tc>
          <w:tcPr>
            <w:tcW w:w="2548" w:type="dxa"/>
          </w:tcPr>
          <w:p w14:paraId="4CA1374F" w14:textId="77777777" w:rsidR="00BC5994" w:rsidRPr="002479A9" w:rsidRDefault="00BC5994" w:rsidP="00BC599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Needy robot: Frequently solicited attention from the human caregiver.</w:t>
            </w:r>
          </w:p>
          <w:p w14:paraId="1731537A" w14:textId="5FD3A983" w:rsidR="008F016A" w:rsidRPr="002479A9" w:rsidRDefault="00BC5994" w:rsidP="00BC599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Independent robot: Required much less attention and care.</w:t>
            </w:r>
          </w:p>
        </w:tc>
        <w:tc>
          <w:tcPr>
            <w:tcW w:w="5400" w:type="dxa"/>
          </w:tcPr>
          <w:p w14:paraId="7507640E" w14:textId="4F56B0C2" w:rsidR="00BC5994" w:rsidRPr="002479A9" w:rsidRDefault="00BC5994" w:rsidP="00BC599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provided more caregiving behaviors and reported higher enjoyment and engagement with the “needy” robot.</w:t>
            </w:r>
          </w:p>
          <w:p w14:paraId="5A5C3A06" w14:textId="21238F26" w:rsidR="008F016A" w:rsidRPr="002479A9" w:rsidRDefault="00BC5994" w:rsidP="00BC599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The “independent” robot elicited fewer positive responses and more neutral or negative handling behaviors.</w:t>
            </w:r>
          </w:p>
        </w:tc>
      </w:tr>
      <w:tr w:rsidR="00626AE7" w:rsidRPr="002479A9" w14:paraId="5DE6BF2A" w14:textId="77777777" w:rsidTr="00CF073C">
        <w:trPr>
          <w:cnfStyle w:val="000000100000" w:firstRow="0" w:lastRow="0" w:firstColumn="0" w:lastColumn="0" w:oddVBand="0" w:evenVBand="0" w:oddHBand="1" w:evenHBand="0" w:firstRowFirstColumn="0" w:firstRowLastColumn="0" w:lastRowFirstColumn="0" w:lastRowLastColumn="0"/>
          <w:trHeight w:val="2160"/>
        </w:trPr>
        <w:tc>
          <w:tcPr>
            <w:cnfStyle w:val="001000000000" w:firstRow="0" w:lastRow="0" w:firstColumn="1" w:lastColumn="0" w:oddVBand="0" w:evenVBand="0" w:oddHBand="0" w:evenHBand="0" w:firstRowFirstColumn="0" w:firstRowLastColumn="0" w:lastRowFirstColumn="0" w:lastRowLastColumn="0"/>
            <w:tcW w:w="0" w:type="auto"/>
            <w:hideMark/>
          </w:tcPr>
          <w:p w14:paraId="4E42A046"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Huang et al. (2013)</w:t>
            </w:r>
          </w:p>
        </w:tc>
        <w:tc>
          <w:tcPr>
            <w:tcW w:w="3208" w:type="dxa"/>
            <w:hideMark/>
          </w:tcPr>
          <w:p w14:paraId="6D0B6F7A"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Explore the emotional attachment that students might develop towards robots they built over a 2-month period and to identify factors contributing to these emotions.</w:t>
            </w:r>
          </w:p>
        </w:tc>
        <w:tc>
          <w:tcPr>
            <w:tcW w:w="2548" w:type="dxa"/>
            <w:hideMark/>
          </w:tcPr>
          <w:p w14:paraId="6AC08830"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built and programmed a robot over a semester.</w:t>
            </w:r>
          </w:p>
        </w:tc>
        <w:tc>
          <w:tcPr>
            <w:tcW w:w="5400" w:type="dxa"/>
            <w:hideMark/>
          </w:tcPr>
          <w:p w14:paraId="773596CA"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reported an increase in affection for their robot over the semester and negative feelings about dismantling their robots. Despite high levels of affection reported, the attachment scale developed for the study did not show significant correlations with overall affection for the robots.</w:t>
            </w:r>
          </w:p>
        </w:tc>
      </w:tr>
      <w:tr w:rsidR="00063D4E" w:rsidRPr="002479A9" w14:paraId="6A588A9B" w14:textId="77777777" w:rsidTr="00CF073C">
        <w:trPr>
          <w:trHeight w:val="2160"/>
        </w:trPr>
        <w:tc>
          <w:tcPr>
            <w:cnfStyle w:val="001000000000" w:firstRow="0" w:lastRow="0" w:firstColumn="1" w:lastColumn="0" w:oddVBand="0" w:evenVBand="0" w:oddHBand="0" w:evenHBand="0" w:firstRowFirstColumn="0" w:firstRowLastColumn="0" w:lastRowFirstColumn="0" w:lastRowLastColumn="0"/>
            <w:tcW w:w="0" w:type="auto"/>
          </w:tcPr>
          <w:p w14:paraId="4DFAA1AB" w14:textId="6CFB7D6D" w:rsidR="00063D4E" w:rsidRPr="002479A9" w:rsidRDefault="00063D4E"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Kim et al. (2013)</w:t>
            </w:r>
          </w:p>
        </w:tc>
        <w:tc>
          <w:tcPr>
            <w:tcW w:w="3208" w:type="dxa"/>
          </w:tcPr>
          <w:p w14:paraId="2319074C" w14:textId="3687867E" w:rsidR="00063D4E" w:rsidRPr="002479A9" w:rsidRDefault="00063D4E"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Investigate how the caregiving role assignment (robot-as-caregiver vs. human-as-caregiver) affects users’ attachment and relationship satisfaction</w:t>
            </w:r>
          </w:p>
        </w:tc>
        <w:tc>
          <w:tcPr>
            <w:tcW w:w="2548" w:type="dxa"/>
          </w:tcPr>
          <w:p w14:paraId="1239B0D9" w14:textId="362077A8" w:rsidR="00063D4E" w:rsidRPr="002479A9" w:rsidRDefault="005D4EC9" w:rsidP="00063D4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Robot role as caregiver </w:t>
            </w:r>
            <w:r w:rsidR="004874FA" w:rsidRPr="002479A9">
              <w:rPr>
                <w:rFonts w:ascii="Times New Roman" w:eastAsia="Times New Roman" w:hAnsi="Times New Roman" w:cs="Times New Roman"/>
                <w:kern w:val="0"/>
                <w14:ligatures w14:val="none"/>
              </w:rPr>
              <w:t>or</w:t>
            </w:r>
            <w:r w:rsidRPr="002479A9">
              <w:rPr>
                <w:rFonts w:ascii="Times New Roman" w:eastAsia="Times New Roman" w:hAnsi="Times New Roman" w:cs="Times New Roman"/>
                <w:kern w:val="0"/>
                <w14:ligatures w14:val="none"/>
              </w:rPr>
              <w:t xml:space="preserve"> </w:t>
            </w:r>
            <w:r w:rsidR="004874FA" w:rsidRPr="002479A9">
              <w:rPr>
                <w:rFonts w:ascii="Times New Roman" w:eastAsia="Times New Roman" w:hAnsi="Times New Roman" w:cs="Times New Roman"/>
                <w:kern w:val="0"/>
                <w14:ligatures w14:val="none"/>
              </w:rPr>
              <w:t>Human role as caregiver</w:t>
            </w:r>
          </w:p>
        </w:tc>
        <w:tc>
          <w:tcPr>
            <w:tcW w:w="5400" w:type="dxa"/>
          </w:tcPr>
          <w:p w14:paraId="4A423E30" w14:textId="467160EE" w:rsidR="00063D4E" w:rsidRPr="002479A9" w:rsidRDefault="00136AB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Participants </w:t>
            </w:r>
            <w:r w:rsidR="004874FA" w:rsidRPr="002479A9">
              <w:rPr>
                <w:rFonts w:ascii="Times New Roman" w:eastAsia="Times New Roman" w:hAnsi="Times New Roman" w:cs="Times New Roman"/>
                <w:kern w:val="0"/>
                <w14:ligatures w14:val="none"/>
              </w:rPr>
              <w:t xml:space="preserve">reported higher attachment when the robot was viewed as a caregiver than when the participant was assigned the role as the caregiver. </w:t>
            </w:r>
          </w:p>
        </w:tc>
      </w:tr>
      <w:tr w:rsidR="00626AE7" w:rsidRPr="002479A9" w14:paraId="76909752" w14:textId="77777777" w:rsidTr="00CF073C">
        <w:trPr>
          <w:cnfStyle w:val="000000100000" w:firstRow="0" w:lastRow="0" w:firstColumn="0" w:lastColumn="0" w:oddVBand="0" w:evenVBand="0" w:oddHBand="1" w:evenHBand="0" w:firstRowFirstColumn="0" w:firstRowLastColumn="0" w:lastRowFirstColumn="0" w:lastRowLastColumn="0"/>
          <w:trHeight w:val="2025"/>
        </w:trPr>
        <w:tc>
          <w:tcPr>
            <w:cnfStyle w:val="001000000000" w:firstRow="0" w:lastRow="0" w:firstColumn="1" w:lastColumn="0" w:oddVBand="0" w:evenVBand="0" w:oddHBand="0" w:evenHBand="0" w:firstRowFirstColumn="0" w:firstRowLastColumn="0" w:lastRowFirstColumn="0" w:lastRowLastColumn="0"/>
            <w:tcW w:w="0" w:type="auto"/>
            <w:hideMark/>
          </w:tcPr>
          <w:p w14:paraId="78408ACB"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Komatsu &amp; Takahashi (2013)</w:t>
            </w:r>
          </w:p>
        </w:tc>
        <w:tc>
          <w:tcPr>
            <w:tcW w:w="3208" w:type="dxa"/>
            <w:hideMark/>
          </w:tcPr>
          <w:p w14:paraId="5F197419" w14:textId="51FB8D0F"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Investigate the </w:t>
            </w:r>
            <w:r w:rsidR="00B44BFE" w:rsidRPr="002479A9">
              <w:rPr>
                <w:rFonts w:ascii="Times New Roman" w:eastAsia="Times New Roman" w:hAnsi="Times New Roman" w:cs="Times New Roman"/>
                <w:kern w:val="0"/>
                <w14:ligatures w14:val="none"/>
              </w:rPr>
              <w:t>influence</w:t>
            </w:r>
            <w:r w:rsidRPr="002479A9">
              <w:rPr>
                <w:rFonts w:ascii="Times New Roman" w:eastAsia="Times New Roman" w:hAnsi="Times New Roman" w:cs="Times New Roman"/>
                <w:kern w:val="0"/>
                <w14:ligatures w14:val="none"/>
              </w:rPr>
              <w:t xml:space="preserve"> of eye contact and joint attention on emotional attachment</w:t>
            </w:r>
            <w:r w:rsidR="00E47786" w:rsidRPr="002479A9">
              <w:rPr>
                <w:rFonts w:ascii="Times New Roman" w:eastAsia="Times New Roman" w:hAnsi="Times New Roman" w:cs="Times New Roman"/>
                <w:kern w:val="0"/>
                <w14:ligatures w14:val="none"/>
              </w:rPr>
              <w:t>.</w:t>
            </w:r>
          </w:p>
        </w:tc>
        <w:tc>
          <w:tcPr>
            <w:tcW w:w="2548" w:type="dxa"/>
            <w:hideMark/>
          </w:tcPr>
          <w:p w14:paraId="6E87C1B7" w14:textId="3A5F4A1F"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eye contact and joint attention Manipulation of levels of eye contact and joint attention</w:t>
            </w:r>
            <w:r w:rsidR="00E47786" w:rsidRPr="002479A9">
              <w:rPr>
                <w:rFonts w:ascii="Times New Roman" w:eastAsia="Times New Roman" w:hAnsi="Times New Roman" w:cs="Times New Roman"/>
                <w:kern w:val="0"/>
                <w14:ligatures w14:val="none"/>
              </w:rPr>
              <w:t>.</w:t>
            </w:r>
          </w:p>
        </w:tc>
        <w:tc>
          <w:tcPr>
            <w:tcW w:w="5400" w:type="dxa"/>
            <w:hideMark/>
          </w:tcPr>
          <w:p w14:paraId="691F7321" w14:textId="35BA7FE9"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Participants who interacted with the robot having both eye contact and joint attention functions showed slightly higher </w:t>
            </w:r>
            <w:r w:rsidR="00B44BFE" w:rsidRPr="002479A9">
              <w:rPr>
                <w:rFonts w:ascii="Times New Roman" w:eastAsia="Times New Roman" w:hAnsi="Times New Roman" w:cs="Times New Roman"/>
                <w:kern w:val="0"/>
                <w14:ligatures w14:val="none"/>
              </w:rPr>
              <w:t xml:space="preserve">attachment related </w:t>
            </w:r>
            <w:r w:rsidRPr="002479A9">
              <w:rPr>
                <w:rFonts w:ascii="Times New Roman" w:eastAsia="Times New Roman" w:hAnsi="Times New Roman" w:cs="Times New Roman"/>
                <w:kern w:val="0"/>
                <w14:ligatures w14:val="none"/>
              </w:rPr>
              <w:t>scores compared to other groups</w:t>
            </w:r>
            <w:r w:rsidR="00B44BFE" w:rsidRPr="002479A9">
              <w:rPr>
                <w:rFonts w:ascii="Times New Roman" w:eastAsia="Times New Roman" w:hAnsi="Times New Roman" w:cs="Times New Roman"/>
                <w:kern w:val="0"/>
                <w14:ligatures w14:val="none"/>
              </w:rPr>
              <w:t>.</w:t>
            </w:r>
          </w:p>
        </w:tc>
      </w:tr>
      <w:tr w:rsidR="004C6F58" w:rsidRPr="002479A9" w14:paraId="09480270" w14:textId="77777777" w:rsidTr="00CF073C">
        <w:trPr>
          <w:trHeight w:val="2025"/>
        </w:trPr>
        <w:tc>
          <w:tcPr>
            <w:cnfStyle w:val="001000000000" w:firstRow="0" w:lastRow="0" w:firstColumn="1" w:lastColumn="0" w:oddVBand="0" w:evenVBand="0" w:oddHBand="0" w:evenHBand="0" w:firstRowFirstColumn="0" w:firstRowLastColumn="0" w:lastRowFirstColumn="0" w:lastRowLastColumn="0"/>
            <w:tcW w:w="0" w:type="auto"/>
          </w:tcPr>
          <w:p w14:paraId="25805029" w14:textId="6339E23F" w:rsidR="004C6F58" w:rsidRPr="002479A9" w:rsidRDefault="004C6F58"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Kory-Westlund &amp; Breazeal</w:t>
            </w:r>
            <w:r w:rsidR="00A54574" w:rsidRPr="002479A9">
              <w:rPr>
                <w:rFonts w:ascii="Times New Roman" w:eastAsia="Times New Roman" w:hAnsi="Times New Roman" w:cs="Times New Roman"/>
                <w:kern w:val="0"/>
                <w14:ligatures w14:val="none"/>
              </w:rPr>
              <w:t xml:space="preserve"> (2019)</w:t>
            </w:r>
          </w:p>
        </w:tc>
        <w:tc>
          <w:tcPr>
            <w:tcW w:w="3208" w:type="dxa"/>
          </w:tcPr>
          <w:p w14:paraId="46900DAF" w14:textId="1260FCB9" w:rsidR="004C6F58" w:rsidRPr="002479A9" w:rsidRDefault="00A54574"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Explore whether a robot’s speech entrainment and self-disclosure improve children’s learning outcomes, engagement, and relationship with robot</w:t>
            </w:r>
          </w:p>
        </w:tc>
        <w:tc>
          <w:tcPr>
            <w:tcW w:w="2548" w:type="dxa"/>
          </w:tcPr>
          <w:p w14:paraId="2EC3AABE" w14:textId="05051710" w:rsidR="00D169D0" w:rsidRPr="002479A9" w:rsidRDefault="00D169D0" w:rsidP="00D169D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Entrainment vs. No Entrainment: In the entrainment condition, the robot adapted its speech to match the child’s speaking rate, pitch, and volume.</w:t>
            </w:r>
          </w:p>
          <w:p w14:paraId="4E1FFD52" w14:textId="77777777" w:rsidR="00D169D0" w:rsidRPr="002479A9" w:rsidRDefault="00D169D0" w:rsidP="00D169D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1F69D5C8" w14:textId="237A1A2F" w:rsidR="004C6F58" w:rsidRPr="002479A9" w:rsidRDefault="00D169D0" w:rsidP="00D169D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Backstory vs. No Backstory: In the backstory condition, the robot shared personal information about its poor hearing abilities to build rapport.</w:t>
            </w:r>
          </w:p>
        </w:tc>
        <w:tc>
          <w:tcPr>
            <w:tcW w:w="5400" w:type="dxa"/>
          </w:tcPr>
          <w:p w14:paraId="3A3B2004" w14:textId="6418526B" w:rsidR="004C6F58" w:rsidRPr="002479A9" w:rsidRDefault="00D169D0"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Entrainment and having a backstory improved children’s attachment </w:t>
            </w:r>
            <w:r w:rsidR="00880203" w:rsidRPr="002479A9">
              <w:rPr>
                <w:rFonts w:ascii="Times New Roman" w:eastAsia="Times New Roman" w:hAnsi="Times New Roman" w:cs="Times New Roman"/>
                <w:kern w:val="0"/>
                <w14:ligatures w14:val="none"/>
              </w:rPr>
              <w:t>scores and rapport with the robot. Children in the entrainment and backstory condition showed more positive emotions. These children also mirrored the robot’s speech more, complied more with its requests, and expressed a greater sense of closeness to the robot</w:t>
            </w:r>
          </w:p>
        </w:tc>
      </w:tr>
      <w:tr w:rsidR="00A74254" w:rsidRPr="002479A9" w14:paraId="6EE7A680" w14:textId="77777777" w:rsidTr="00CF073C">
        <w:trPr>
          <w:cnfStyle w:val="000000100000" w:firstRow="0" w:lastRow="0" w:firstColumn="0" w:lastColumn="0" w:oddVBand="0" w:evenVBand="0" w:oddHBand="1" w:evenHBand="0" w:firstRowFirstColumn="0" w:firstRowLastColumn="0" w:lastRowFirstColumn="0" w:lastRowLastColumn="0"/>
          <w:trHeight w:val="2025"/>
        </w:trPr>
        <w:tc>
          <w:tcPr>
            <w:cnfStyle w:val="001000000000" w:firstRow="0" w:lastRow="0" w:firstColumn="1" w:lastColumn="0" w:oddVBand="0" w:evenVBand="0" w:oddHBand="0" w:evenHBand="0" w:firstRowFirstColumn="0" w:firstRowLastColumn="0" w:lastRowFirstColumn="0" w:lastRowLastColumn="0"/>
            <w:tcW w:w="0" w:type="auto"/>
          </w:tcPr>
          <w:p w14:paraId="0DC1035B" w14:textId="6709896D" w:rsidR="00A74254" w:rsidRPr="002479A9" w:rsidRDefault="00A74254"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Koyama et al. (2017)</w:t>
            </w:r>
          </w:p>
        </w:tc>
        <w:tc>
          <w:tcPr>
            <w:tcW w:w="3208" w:type="dxa"/>
          </w:tcPr>
          <w:p w14:paraId="40AA7913" w14:textId="47B705FE" w:rsidR="00A74254" w:rsidRPr="002479A9" w:rsidRDefault="00363E92"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Evaluate robot emotional expression and how they influence emotional bonding between humans and robots</w:t>
            </w:r>
          </w:p>
        </w:tc>
        <w:tc>
          <w:tcPr>
            <w:tcW w:w="2548" w:type="dxa"/>
          </w:tcPr>
          <w:p w14:paraId="15ECCD7D" w14:textId="398F9E22" w:rsidR="00363E92" w:rsidRPr="002479A9" w:rsidRDefault="00363E92" w:rsidP="00363E9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Robot facial expressions:  </w:t>
            </w:r>
          </w:p>
          <w:p w14:paraId="3893EF61" w14:textId="77777777" w:rsidR="00363E92" w:rsidRPr="002479A9" w:rsidRDefault="00363E92" w:rsidP="00363E9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NDS (Non-Duchenne Smile): A smile with pleasant social expression (mouth) but unpleasant affective expression (eyes).</w:t>
            </w:r>
          </w:p>
          <w:p w14:paraId="1E533435" w14:textId="77777777" w:rsidR="00363E92" w:rsidRPr="002479A9" w:rsidRDefault="00363E92" w:rsidP="00363E9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DS (Duchenne Smile): Both the eyes and mouth expressed a pleasant smile.</w:t>
            </w:r>
          </w:p>
          <w:p w14:paraId="66F39E86" w14:textId="0D1B2BB8" w:rsidR="00A74254" w:rsidRPr="002479A9" w:rsidRDefault="00363E92" w:rsidP="00363E9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NS (Non-Smile): Both the eyes and mouth expressed an unpleasant emotion.</w:t>
            </w:r>
          </w:p>
        </w:tc>
        <w:tc>
          <w:tcPr>
            <w:tcW w:w="5400" w:type="dxa"/>
          </w:tcPr>
          <w:p w14:paraId="2B15659B" w14:textId="2BA4D293" w:rsidR="00A74254" w:rsidRPr="002479A9" w:rsidRDefault="00CF073C"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For low social bonding (e.g., wanting to be friends), both NDS and DS conditions gave an intimate impression. For high social bonding (e.g., wanting to live with the robot), the NDS condition was more effective, suggesting that a combination of affective and social expressions is important in forming deeper connections.</w:t>
            </w:r>
          </w:p>
        </w:tc>
      </w:tr>
      <w:tr w:rsidR="00CF073C" w:rsidRPr="002479A9" w14:paraId="31C19B58" w14:textId="77777777" w:rsidTr="00CF073C">
        <w:trPr>
          <w:trHeight w:val="2025"/>
        </w:trPr>
        <w:tc>
          <w:tcPr>
            <w:cnfStyle w:val="001000000000" w:firstRow="0" w:lastRow="0" w:firstColumn="1" w:lastColumn="0" w:oddVBand="0" w:evenVBand="0" w:oddHBand="0" w:evenHBand="0" w:firstRowFirstColumn="0" w:firstRowLastColumn="0" w:lastRowFirstColumn="0" w:lastRowLastColumn="0"/>
            <w:tcW w:w="0" w:type="auto"/>
          </w:tcPr>
          <w:p w14:paraId="4A0DFF97" w14:textId="2AE9A368" w:rsidR="00CF073C" w:rsidRPr="002479A9" w:rsidRDefault="00CF073C"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Kruijiff-Korbay</w:t>
            </w:r>
            <w:r w:rsidR="00835BF7" w:rsidRPr="002479A9">
              <w:rPr>
                <w:rFonts w:ascii="Times New Roman" w:eastAsia="Times New Roman" w:hAnsi="Times New Roman" w:cs="Times New Roman"/>
                <w:kern w:val="0"/>
                <w14:ligatures w14:val="none"/>
              </w:rPr>
              <w:t>ova et al. (2015)</w:t>
            </w:r>
          </w:p>
        </w:tc>
        <w:tc>
          <w:tcPr>
            <w:tcW w:w="3208" w:type="dxa"/>
          </w:tcPr>
          <w:p w14:paraId="161315FB" w14:textId="39F27C1E" w:rsidR="00CF073C" w:rsidRPr="002479A9" w:rsidRDefault="00835BF7" w:rsidP="00835BF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Investigate how familiarity display (FD) and off-activity talk (OAT), impact children’s perception of the robot as a friend and their willingness to interact with the robot over time.</w:t>
            </w:r>
          </w:p>
        </w:tc>
        <w:tc>
          <w:tcPr>
            <w:tcW w:w="2548" w:type="dxa"/>
          </w:tcPr>
          <w:p w14:paraId="36D47367" w14:textId="77777777" w:rsidR="0081364E" w:rsidRPr="002479A9" w:rsidRDefault="0081364E" w:rsidP="00363E9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Familiarity Display (FD): The robot used personalized speech, referencing the child's name or past performance, while the control group had no familiarity cues. </w:t>
            </w:r>
          </w:p>
          <w:p w14:paraId="59502C80" w14:textId="77777777" w:rsidR="0081364E" w:rsidRPr="002479A9" w:rsidRDefault="0081364E" w:rsidP="00363E9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753EF4A7" w14:textId="260CEED7" w:rsidR="00CF073C" w:rsidRPr="002479A9" w:rsidRDefault="0081364E" w:rsidP="00363E9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Off-Activity Talk (OAT): The robot engaged children in personal conversations unrelated to the activity, such as diabetes management and hobbies, compared to a control group without OAT. </w:t>
            </w:r>
          </w:p>
        </w:tc>
        <w:tc>
          <w:tcPr>
            <w:tcW w:w="5400" w:type="dxa"/>
          </w:tcPr>
          <w:p w14:paraId="0B3CACE6" w14:textId="685C8D0E" w:rsidR="00CF073C" w:rsidRPr="002479A9" w:rsidRDefault="00FF655E"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in the Familiarity Display (FD) condition were more likely to see the robot as a friend. Off-Activity Talk (OAT) increased children's interest in further interactions. OAT sessions also fostered rapport, as children felt comfortable discussing personal experiences with diabetes.</w:t>
            </w:r>
          </w:p>
        </w:tc>
      </w:tr>
      <w:tr w:rsidR="00FF655E" w:rsidRPr="002479A9" w14:paraId="75ED0C68" w14:textId="77777777" w:rsidTr="00CF073C">
        <w:trPr>
          <w:cnfStyle w:val="000000100000" w:firstRow="0" w:lastRow="0" w:firstColumn="0" w:lastColumn="0" w:oddVBand="0" w:evenVBand="0" w:oddHBand="1" w:evenHBand="0" w:firstRowFirstColumn="0" w:firstRowLastColumn="0" w:lastRowFirstColumn="0" w:lastRowLastColumn="0"/>
          <w:trHeight w:val="2025"/>
        </w:trPr>
        <w:tc>
          <w:tcPr>
            <w:cnfStyle w:val="001000000000" w:firstRow="0" w:lastRow="0" w:firstColumn="1" w:lastColumn="0" w:oddVBand="0" w:evenVBand="0" w:oddHBand="0" w:evenHBand="0" w:firstRowFirstColumn="0" w:firstRowLastColumn="0" w:lastRowFirstColumn="0" w:lastRowLastColumn="0"/>
            <w:tcW w:w="0" w:type="auto"/>
          </w:tcPr>
          <w:p w14:paraId="76D0DFD6" w14:textId="71522A8A" w:rsidR="00FF655E" w:rsidRPr="002479A9" w:rsidRDefault="008D121C"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Laban et al. (2024)</w:t>
            </w:r>
          </w:p>
        </w:tc>
        <w:tc>
          <w:tcPr>
            <w:tcW w:w="3208" w:type="dxa"/>
          </w:tcPr>
          <w:p w14:paraId="46281A30" w14:textId="7B320744" w:rsidR="00FF655E" w:rsidRPr="002479A9" w:rsidRDefault="008D121C" w:rsidP="00835BF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Examine how long-term repeated interactions with a social robot (Pepper) influence self-disclosure, perceptions of </w:t>
            </w:r>
            <w:r w:rsidR="008E1A8F" w:rsidRPr="002479A9">
              <w:rPr>
                <w:rFonts w:ascii="Times New Roman" w:eastAsia="Times New Roman" w:hAnsi="Times New Roman" w:cs="Times New Roman"/>
                <w:kern w:val="0"/>
                <w14:ligatures w14:val="none"/>
              </w:rPr>
              <w:t xml:space="preserve">friendliness in </w:t>
            </w:r>
            <w:r w:rsidRPr="002479A9">
              <w:rPr>
                <w:rFonts w:ascii="Times New Roman" w:eastAsia="Times New Roman" w:hAnsi="Times New Roman" w:cs="Times New Roman"/>
                <w:kern w:val="0"/>
                <w14:ligatures w14:val="none"/>
              </w:rPr>
              <w:t>the robot, and well-being (e.g., mood, loneliness, stress) over time.</w:t>
            </w:r>
          </w:p>
        </w:tc>
        <w:tc>
          <w:tcPr>
            <w:tcW w:w="2548" w:type="dxa"/>
          </w:tcPr>
          <w:p w14:paraId="0B81909D" w14:textId="1E214072" w:rsidR="00FF655E" w:rsidRPr="002479A9" w:rsidRDefault="008E1A8F" w:rsidP="00363E9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Discussion frame (COVID-19 related topics, vs general everyday topics) over time</w:t>
            </w:r>
          </w:p>
        </w:tc>
        <w:tc>
          <w:tcPr>
            <w:tcW w:w="5400" w:type="dxa"/>
          </w:tcPr>
          <w:p w14:paraId="04957D1A" w14:textId="685C801E" w:rsidR="00FF655E" w:rsidRPr="002479A9" w:rsidRDefault="00401F52"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disclosed more to the robot over time and perceived it as increasingly social, friendly, competent, with higher interaction quality. They reported improved moods, found the robot’s responses more comforting, and felt less lonely.</w:t>
            </w:r>
          </w:p>
        </w:tc>
      </w:tr>
      <w:tr w:rsidR="00401F52" w:rsidRPr="002479A9" w14:paraId="3A9E0723" w14:textId="77777777" w:rsidTr="00CF073C">
        <w:trPr>
          <w:trHeight w:val="2025"/>
        </w:trPr>
        <w:tc>
          <w:tcPr>
            <w:cnfStyle w:val="001000000000" w:firstRow="0" w:lastRow="0" w:firstColumn="1" w:lastColumn="0" w:oddVBand="0" w:evenVBand="0" w:oddHBand="0" w:evenHBand="0" w:firstRowFirstColumn="0" w:firstRowLastColumn="0" w:lastRowFirstColumn="0" w:lastRowLastColumn="0"/>
            <w:tcW w:w="0" w:type="auto"/>
          </w:tcPr>
          <w:p w14:paraId="69F8390A" w14:textId="1CCDF848" w:rsidR="00401F52" w:rsidRPr="002479A9" w:rsidRDefault="00BA5603"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Lubold et al. (2021)</w:t>
            </w:r>
          </w:p>
        </w:tc>
        <w:tc>
          <w:tcPr>
            <w:tcW w:w="3208" w:type="dxa"/>
          </w:tcPr>
          <w:p w14:paraId="72B11882" w14:textId="7F984D5F" w:rsidR="00401F52" w:rsidRPr="002479A9" w:rsidRDefault="00BA5603" w:rsidP="00835BF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Explores how a teachable, social robot using social dialog and prosodic adaptation (acoustic-prosodic entrainment) can build rapport with users</w:t>
            </w:r>
          </w:p>
        </w:tc>
        <w:tc>
          <w:tcPr>
            <w:tcW w:w="2548" w:type="dxa"/>
          </w:tcPr>
          <w:p w14:paraId="1317AD37" w14:textId="6D148585" w:rsidR="0094084E" w:rsidRPr="002479A9" w:rsidRDefault="0094084E" w:rsidP="0094084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Non-Social Condition: The robot only focused on the task, without any social behaviors or prosodic adaptation.</w:t>
            </w:r>
          </w:p>
          <w:p w14:paraId="0E5CDDCB" w14:textId="77777777" w:rsidR="0094084E" w:rsidRPr="002479A9" w:rsidRDefault="0094084E" w:rsidP="0094084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Social Condition: The robot engaged in social </w:t>
            </w:r>
            <w:r w:rsidRPr="002479A9">
              <w:rPr>
                <w:rFonts w:ascii="Times New Roman" w:eastAsia="Times New Roman" w:hAnsi="Times New Roman" w:cs="Times New Roman"/>
                <w:kern w:val="0"/>
                <w14:ligatures w14:val="none"/>
              </w:rPr>
              <w:lastRenderedPageBreak/>
              <w:t>dialog but did not adapt its pitch.</w:t>
            </w:r>
          </w:p>
          <w:p w14:paraId="0F06384D" w14:textId="2A828986" w:rsidR="00401F52" w:rsidRPr="002479A9" w:rsidRDefault="0094084E" w:rsidP="0094084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Social and Entrainment Condition: The robot both engaged in social dialog and adapted its pitch to match the user.</w:t>
            </w:r>
          </w:p>
        </w:tc>
        <w:tc>
          <w:tcPr>
            <w:tcW w:w="5400" w:type="dxa"/>
          </w:tcPr>
          <w:p w14:paraId="0614899E" w14:textId="77777777" w:rsidR="00A661BE" w:rsidRPr="002479A9" w:rsidRDefault="00A661BE" w:rsidP="00A661B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 xml:space="preserve">Social dialog combined with pitch adaptation (entrainment) enhanced rapport and social presence more than dialog alone or no social behavior. Females reported higher rapport overall, particularly with entrainment, while males felt less rapport in the "social only" condition. Notably, females used less rapport-building language in the social + entraining </w:t>
            </w:r>
            <w:r w:rsidRPr="002479A9">
              <w:rPr>
                <w:rFonts w:ascii="Times New Roman" w:eastAsia="Times New Roman" w:hAnsi="Times New Roman" w:cs="Times New Roman"/>
                <w:kern w:val="0"/>
                <w14:ligatures w14:val="none"/>
              </w:rPr>
              <w:lastRenderedPageBreak/>
              <w:t>condition, indicating they viewed Quinn more as a peer or friend.</w:t>
            </w:r>
          </w:p>
          <w:p w14:paraId="5CF02799" w14:textId="77777777" w:rsidR="00A661BE" w:rsidRPr="002479A9" w:rsidRDefault="00A661BE" w:rsidP="00A661B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042BF114" w14:textId="77777777" w:rsidR="00A661BE" w:rsidRPr="002479A9" w:rsidRDefault="00A661BE" w:rsidP="00A661B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24CC2D3C" w14:textId="77777777" w:rsidR="00A661BE" w:rsidRPr="002479A9" w:rsidRDefault="00A661BE" w:rsidP="00A661B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47F02DA3" w14:textId="77777777" w:rsidR="00A661BE" w:rsidRPr="002479A9" w:rsidRDefault="00A661BE" w:rsidP="00A661B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6413B40F" w14:textId="77777777" w:rsidR="00A661BE" w:rsidRPr="002479A9" w:rsidRDefault="00A661BE" w:rsidP="00A661B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7CAAAC39" w14:textId="77777777" w:rsidR="00401F52" w:rsidRPr="002479A9" w:rsidRDefault="00401F52"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tc>
      </w:tr>
      <w:tr w:rsidR="00A74254" w:rsidRPr="002479A9" w14:paraId="6BAFE20F" w14:textId="77777777" w:rsidTr="00CF073C">
        <w:trPr>
          <w:cnfStyle w:val="000000100000" w:firstRow="0" w:lastRow="0" w:firstColumn="0" w:lastColumn="0" w:oddVBand="0" w:evenVBand="0" w:oddHBand="1" w:evenHBand="0" w:firstRowFirstColumn="0" w:firstRowLastColumn="0" w:lastRowFirstColumn="0" w:lastRowLastColumn="0"/>
          <w:trHeight w:val="2070"/>
        </w:trPr>
        <w:tc>
          <w:tcPr>
            <w:cnfStyle w:val="001000000000" w:firstRow="0" w:lastRow="0" w:firstColumn="1" w:lastColumn="0" w:oddVBand="0" w:evenVBand="0" w:oddHBand="0" w:evenHBand="0" w:firstRowFirstColumn="0" w:firstRowLastColumn="0" w:lastRowFirstColumn="0" w:lastRowLastColumn="0"/>
            <w:tcW w:w="0" w:type="auto"/>
            <w:hideMark/>
          </w:tcPr>
          <w:p w14:paraId="240A18EE"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Manor et al. (2022)</w:t>
            </w:r>
          </w:p>
        </w:tc>
        <w:tc>
          <w:tcPr>
            <w:tcW w:w="3208" w:type="dxa"/>
            <w:hideMark/>
          </w:tcPr>
          <w:p w14:paraId="326B2AEB" w14:textId="74AB60A6"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Compare participants’ sense of security when interacting with a robot displaying attachment-related behavior</w:t>
            </w:r>
            <w:r w:rsidR="00E47786" w:rsidRPr="002479A9">
              <w:rPr>
                <w:rFonts w:ascii="Times New Roman" w:eastAsia="Times New Roman" w:hAnsi="Times New Roman" w:cs="Times New Roman"/>
                <w:kern w:val="0"/>
                <w14:ligatures w14:val="none"/>
              </w:rPr>
              <w:t>.</w:t>
            </w:r>
          </w:p>
        </w:tc>
        <w:tc>
          <w:tcPr>
            <w:tcW w:w="2548" w:type="dxa"/>
            <w:hideMark/>
          </w:tcPr>
          <w:p w14:paraId="545A45A6" w14:textId="6DA7B4E4"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security behavior: secure, insecure, and baseline</w:t>
            </w:r>
            <w:r w:rsidR="00E47786" w:rsidRPr="002479A9">
              <w:rPr>
                <w:rFonts w:ascii="Times New Roman" w:eastAsia="Times New Roman" w:hAnsi="Times New Roman" w:cs="Times New Roman"/>
                <w:kern w:val="0"/>
                <w14:ligatures w14:val="none"/>
              </w:rPr>
              <w:t>.</w:t>
            </w:r>
          </w:p>
        </w:tc>
        <w:tc>
          <w:tcPr>
            <w:tcW w:w="5400" w:type="dxa"/>
            <w:hideMark/>
          </w:tcPr>
          <w:p w14:paraId="262EC7B3"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in the Secure condition perceived the robot as attentive, supportive, and trustworthy, fostering positive emotional experiences and a sense of security.</w:t>
            </w:r>
          </w:p>
        </w:tc>
      </w:tr>
      <w:tr w:rsidR="00CF073C" w:rsidRPr="002479A9" w14:paraId="573DB7F5" w14:textId="77777777" w:rsidTr="00CF073C">
        <w:trPr>
          <w:trHeight w:val="2250"/>
        </w:trPr>
        <w:tc>
          <w:tcPr>
            <w:cnfStyle w:val="001000000000" w:firstRow="0" w:lastRow="0" w:firstColumn="1" w:lastColumn="0" w:oddVBand="0" w:evenVBand="0" w:oddHBand="0" w:evenHBand="0" w:firstRowFirstColumn="0" w:firstRowLastColumn="0" w:lastRowFirstColumn="0" w:lastRowLastColumn="0"/>
            <w:tcW w:w="0" w:type="auto"/>
            <w:hideMark/>
          </w:tcPr>
          <w:p w14:paraId="558056F4"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Martelaro et al. (2016)</w:t>
            </w:r>
          </w:p>
        </w:tc>
        <w:tc>
          <w:tcPr>
            <w:tcW w:w="3208" w:type="dxa"/>
            <w:hideMark/>
          </w:tcPr>
          <w:p w14:paraId="3794B212" w14:textId="55D380F1"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To explore the effects of vulnerability and expressivity of a robot on trust, disclosure, and companionship</w:t>
            </w:r>
            <w:r w:rsidR="00E47786" w:rsidRPr="002479A9">
              <w:rPr>
                <w:rFonts w:ascii="Times New Roman" w:eastAsia="Times New Roman" w:hAnsi="Times New Roman" w:cs="Times New Roman"/>
                <w:kern w:val="0"/>
                <w14:ligatures w14:val="none"/>
              </w:rPr>
              <w:t>.</w:t>
            </w:r>
          </w:p>
        </w:tc>
        <w:tc>
          <w:tcPr>
            <w:tcW w:w="2548" w:type="dxa"/>
            <w:hideMark/>
          </w:tcPr>
          <w:p w14:paraId="5E8037CD" w14:textId="2E068FF8"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vulnerability and expressivity</w:t>
            </w:r>
            <w:r w:rsidR="00E47786" w:rsidRPr="002479A9">
              <w:rPr>
                <w:rFonts w:ascii="Times New Roman" w:eastAsia="Times New Roman" w:hAnsi="Times New Roman" w:cs="Times New Roman"/>
                <w:kern w:val="0"/>
                <w14:ligatures w14:val="none"/>
              </w:rPr>
              <w:t>.</w:t>
            </w:r>
          </w:p>
        </w:tc>
        <w:tc>
          <w:tcPr>
            <w:tcW w:w="5400" w:type="dxa"/>
            <w:hideMark/>
          </w:tcPr>
          <w:p w14:paraId="77E99673" w14:textId="7777777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Participants exhibited higher trust and feelings of companionship with a vulnerable robot. </w:t>
            </w:r>
            <w:r w:rsidRPr="002479A9">
              <w:rPr>
                <w:rFonts w:ascii="Times New Roman" w:eastAsia="Times New Roman" w:hAnsi="Times New Roman" w:cs="Times New Roman"/>
                <w:kern w:val="0"/>
                <w14:ligatures w14:val="none"/>
              </w:rPr>
              <w:br/>
              <w:t xml:space="preserve">Participants disclosed more personal information to an expressive robot. </w:t>
            </w:r>
            <w:r w:rsidRPr="002479A9">
              <w:rPr>
                <w:rFonts w:ascii="Times New Roman" w:eastAsia="Times New Roman" w:hAnsi="Times New Roman" w:cs="Times New Roman"/>
                <w:kern w:val="0"/>
                <w14:ligatures w14:val="none"/>
              </w:rPr>
              <w:br/>
              <w:t>Trust mediated the relationship between vulnerability and companionship.</w:t>
            </w:r>
          </w:p>
        </w:tc>
      </w:tr>
      <w:tr w:rsidR="00A661BE" w:rsidRPr="002479A9" w14:paraId="3269F1FE" w14:textId="77777777" w:rsidTr="00CF073C">
        <w:trPr>
          <w:cnfStyle w:val="000000100000" w:firstRow="0" w:lastRow="0" w:firstColumn="0" w:lastColumn="0" w:oddVBand="0" w:evenVBand="0" w:oddHBand="1" w:evenHBand="0" w:firstRowFirstColumn="0" w:firstRowLastColumn="0" w:lastRowFirstColumn="0" w:lastRowLastColumn="0"/>
          <w:trHeight w:val="2250"/>
        </w:trPr>
        <w:tc>
          <w:tcPr>
            <w:cnfStyle w:val="001000000000" w:firstRow="0" w:lastRow="0" w:firstColumn="1" w:lastColumn="0" w:oddVBand="0" w:evenVBand="0" w:oddHBand="0" w:evenHBand="0" w:firstRowFirstColumn="0" w:firstRowLastColumn="0" w:lastRowFirstColumn="0" w:lastRowLastColumn="0"/>
            <w:tcW w:w="0" w:type="auto"/>
          </w:tcPr>
          <w:p w14:paraId="2C4CDAE5" w14:textId="760BB6B4" w:rsidR="00A661BE" w:rsidRPr="002479A9" w:rsidRDefault="00A661BE"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Mollen et al. (2023)</w:t>
            </w:r>
          </w:p>
        </w:tc>
        <w:tc>
          <w:tcPr>
            <w:tcW w:w="3208" w:type="dxa"/>
          </w:tcPr>
          <w:p w14:paraId="1B765324" w14:textId="6C1D4C27" w:rsidR="00A661BE" w:rsidRPr="002479A9" w:rsidRDefault="003912C1"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Explore the concept of common locus (shared time, space, and experiences) and how it influences human-robot bonding in unsupervised real-world settings, despite minimalistic robot behavior and appearance.</w:t>
            </w:r>
          </w:p>
        </w:tc>
        <w:tc>
          <w:tcPr>
            <w:tcW w:w="2548" w:type="dxa"/>
          </w:tcPr>
          <w:p w14:paraId="25605EA7" w14:textId="0EDA526E" w:rsidR="00A661BE" w:rsidRPr="002479A9" w:rsidRDefault="003912C1"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w:t>
            </w:r>
          </w:p>
        </w:tc>
        <w:tc>
          <w:tcPr>
            <w:tcW w:w="5400" w:type="dxa"/>
          </w:tcPr>
          <w:p w14:paraId="7D1BE696" w14:textId="4BDE3838" w:rsidR="00A661BE" w:rsidRPr="002479A9" w:rsidRDefault="0068408A"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Bonding with the robot was driven by shared time and space, frequent daily interactions, and personalization through naming and assigning gender. The minimalistic design encouraged </w:t>
            </w:r>
            <w:r w:rsidR="00B355AE" w:rsidRPr="002479A9">
              <w:rPr>
                <w:rFonts w:ascii="Times New Roman" w:eastAsia="Times New Roman" w:hAnsi="Times New Roman" w:cs="Times New Roman"/>
                <w:kern w:val="0"/>
                <w14:ligatures w14:val="none"/>
              </w:rPr>
              <w:t>anthropomorphizing</w:t>
            </w:r>
            <w:r w:rsidRPr="002479A9">
              <w:rPr>
                <w:rFonts w:ascii="Times New Roman" w:eastAsia="Times New Roman" w:hAnsi="Times New Roman" w:cs="Times New Roman"/>
                <w:kern w:val="0"/>
                <w14:ligatures w14:val="none"/>
              </w:rPr>
              <w:t>, fostering a sense of companionship and attachment.</w:t>
            </w:r>
          </w:p>
        </w:tc>
      </w:tr>
      <w:tr w:rsidR="0068408A" w:rsidRPr="002479A9" w14:paraId="1DDE704E" w14:textId="77777777" w:rsidTr="00CF073C">
        <w:trPr>
          <w:trHeight w:val="2250"/>
        </w:trPr>
        <w:tc>
          <w:tcPr>
            <w:cnfStyle w:val="001000000000" w:firstRow="0" w:lastRow="0" w:firstColumn="1" w:lastColumn="0" w:oddVBand="0" w:evenVBand="0" w:oddHBand="0" w:evenHBand="0" w:firstRowFirstColumn="0" w:firstRowLastColumn="0" w:lastRowFirstColumn="0" w:lastRowLastColumn="0"/>
            <w:tcW w:w="0" w:type="auto"/>
          </w:tcPr>
          <w:p w14:paraId="2DD8318F" w14:textId="37438A88" w:rsidR="0068408A" w:rsidRPr="002479A9" w:rsidRDefault="00B355AE"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Neggers et al. (2021)</w:t>
            </w:r>
          </w:p>
        </w:tc>
        <w:tc>
          <w:tcPr>
            <w:tcW w:w="3208" w:type="dxa"/>
          </w:tcPr>
          <w:p w14:paraId="59F21397" w14:textId="1F234025" w:rsidR="0068408A" w:rsidRPr="002479A9" w:rsidRDefault="00B355AE"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Explore how robot emotional characteristics, self disclosure, intelligence, gestures, and roles influence bonding between children and robots</w:t>
            </w:r>
          </w:p>
        </w:tc>
        <w:tc>
          <w:tcPr>
            <w:tcW w:w="2548" w:type="dxa"/>
          </w:tcPr>
          <w:p w14:paraId="36E65D20" w14:textId="2F5FDC9F" w:rsidR="0068408A" w:rsidRPr="002479A9" w:rsidRDefault="00F6092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Children played a trivia game with the robot, taking turns asking and answering diabetes-related and non-diabetes-related questions. The robot exhibited emotions, made mistakes, self-disclosed, and demonstrated natural behaviors such as gestures and gazing</w:t>
            </w:r>
          </w:p>
        </w:tc>
        <w:tc>
          <w:tcPr>
            <w:tcW w:w="5400" w:type="dxa"/>
          </w:tcPr>
          <w:p w14:paraId="3E8F633A" w14:textId="21DC749C" w:rsidR="0068408A" w:rsidRPr="002479A9" w:rsidRDefault="002E2A7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The robot’s emotional expressions contributed to a sense of bonding between the child and the robot.</w:t>
            </w:r>
          </w:p>
        </w:tc>
      </w:tr>
      <w:tr w:rsidR="00A74254" w:rsidRPr="002479A9" w14:paraId="53761BA1" w14:textId="77777777" w:rsidTr="00CF073C">
        <w:trPr>
          <w:cnfStyle w:val="000000100000" w:firstRow="0" w:lastRow="0" w:firstColumn="0" w:lastColumn="0" w:oddVBand="0" w:evenVBand="0" w:oddHBand="1" w:evenHBand="0" w:firstRowFirstColumn="0" w:firstRowLastColumn="0" w:lastRowFirstColumn="0" w:lastRowLastColumn="0"/>
          <w:trHeight w:val="2610"/>
        </w:trPr>
        <w:tc>
          <w:tcPr>
            <w:cnfStyle w:val="001000000000" w:firstRow="0" w:lastRow="0" w:firstColumn="1" w:lastColumn="0" w:oddVBand="0" w:evenVBand="0" w:oddHBand="0" w:evenHBand="0" w:firstRowFirstColumn="0" w:firstRowLastColumn="0" w:lastRowFirstColumn="0" w:lastRowLastColumn="0"/>
            <w:tcW w:w="0" w:type="auto"/>
            <w:hideMark/>
          </w:tcPr>
          <w:p w14:paraId="75C70758"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Randall et al. (2019)</w:t>
            </w:r>
          </w:p>
        </w:tc>
        <w:tc>
          <w:tcPr>
            <w:tcW w:w="3208" w:type="dxa"/>
            <w:hideMark/>
          </w:tcPr>
          <w:p w14:paraId="6F71B6E6" w14:textId="4CCDDE95"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Evaluate the design and use of socially assistive robots (SARs) and sensors as in-home therapeutic support for older adults diagnosed with clinical depression</w:t>
            </w:r>
            <w:r w:rsidR="00E47786" w:rsidRPr="002479A9">
              <w:rPr>
                <w:rFonts w:ascii="Times New Roman" w:eastAsia="Times New Roman" w:hAnsi="Times New Roman" w:cs="Times New Roman"/>
                <w:kern w:val="0"/>
                <w14:ligatures w14:val="none"/>
              </w:rPr>
              <w:t>.</w:t>
            </w:r>
          </w:p>
        </w:tc>
        <w:tc>
          <w:tcPr>
            <w:tcW w:w="2548" w:type="dxa"/>
            <w:hideMark/>
          </w:tcPr>
          <w:p w14:paraId="7882802D"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w:t>
            </w:r>
          </w:p>
        </w:tc>
        <w:tc>
          <w:tcPr>
            <w:tcW w:w="5400" w:type="dxa"/>
            <w:hideMark/>
          </w:tcPr>
          <w:p w14:paraId="417C2A78" w14:textId="10E0CA88"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attitudes and intentions toward using the robot remained consistent before and after the intervention. Participants regarded the robot as a source of companionship, effectively reducing feelings of loneliness, sadness, and boredom. Many even viewed the robot as a friend or family member, attributing emotions to it and likening it to pets or loved ones</w:t>
            </w:r>
            <w:r w:rsidR="00E47786" w:rsidRPr="002479A9">
              <w:rPr>
                <w:rFonts w:ascii="Times New Roman" w:eastAsia="Times New Roman" w:hAnsi="Times New Roman" w:cs="Times New Roman"/>
                <w:kern w:val="0"/>
                <w14:ligatures w14:val="none"/>
              </w:rPr>
              <w:t>.</w:t>
            </w:r>
          </w:p>
        </w:tc>
      </w:tr>
      <w:tr w:rsidR="002E2A7C" w:rsidRPr="002479A9" w14:paraId="1C9E34C9" w14:textId="77777777" w:rsidTr="00CF073C">
        <w:trPr>
          <w:trHeight w:val="2610"/>
        </w:trPr>
        <w:tc>
          <w:tcPr>
            <w:cnfStyle w:val="001000000000" w:firstRow="0" w:lastRow="0" w:firstColumn="1" w:lastColumn="0" w:oddVBand="0" w:evenVBand="0" w:oddHBand="0" w:evenHBand="0" w:firstRowFirstColumn="0" w:firstRowLastColumn="0" w:lastRowFirstColumn="0" w:lastRowLastColumn="0"/>
            <w:tcW w:w="0" w:type="auto"/>
          </w:tcPr>
          <w:p w14:paraId="02CF54CA" w14:textId="759E407E" w:rsidR="002E2A7C" w:rsidRPr="002479A9" w:rsidRDefault="002E2A7C"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Sundar et al. (2017)</w:t>
            </w:r>
          </w:p>
        </w:tc>
        <w:tc>
          <w:tcPr>
            <w:tcW w:w="3208" w:type="dxa"/>
          </w:tcPr>
          <w:p w14:paraId="66F47729" w14:textId="6697CDB0" w:rsidR="002E2A7C" w:rsidRPr="002479A9" w:rsidRDefault="00DA1C7D"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Investigate whether variations in the role (companion vs. assistant) and social demeanor (playful vs. serious) of a robot influence senior citizens’ perceptions of the robot's social attractiveness, intelligence, anxiety, and eeriness</w:t>
            </w:r>
          </w:p>
        </w:tc>
        <w:tc>
          <w:tcPr>
            <w:tcW w:w="2548" w:type="dxa"/>
          </w:tcPr>
          <w:p w14:paraId="59A4321D" w14:textId="77777777" w:rsidR="00DA1C7D" w:rsidRPr="002479A9" w:rsidRDefault="00DA1C7D" w:rsidP="00DA1C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Role:</w:t>
            </w:r>
          </w:p>
          <w:p w14:paraId="0B236DC3" w14:textId="2FD8D634" w:rsidR="00DA1C7D" w:rsidRPr="002479A9" w:rsidRDefault="00DA1C7D" w:rsidP="00DA1C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Assistant (help with tasks) vs. Companion (emotional support)</w:t>
            </w:r>
          </w:p>
          <w:p w14:paraId="01A847D8" w14:textId="77777777" w:rsidR="00DA1C7D" w:rsidRPr="002479A9" w:rsidRDefault="00DA1C7D" w:rsidP="00DA1C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6936828B" w14:textId="77777777" w:rsidR="00DA1C7D" w:rsidRPr="002479A9" w:rsidRDefault="00DA1C7D" w:rsidP="00DA1C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Demeanor:</w:t>
            </w:r>
          </w:p>
          <w:p w14:paraId="4B8C5F6D" w14:textId="2C9E4D3A" w:rsidR="002E2A7C" w:rsidRPr="002479A9" w:rsidRDefault="00DA1C7D" w:rsidP="00DA1C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Playful (higher pitch, frequent inflections) vs. Serious (lower pitch, limited inflections)</w:t>
            </w:r>
          </w:p>
        </w:tc>
        <w:tc>
          <w:tcPr>
            <w:tcW w:w="5400" w:type="dxa"/>
          </w:tcPr>
          <w:p w14:paraId="21EDB70B" w14:textId="2980F325" w:rsidR="007F10F1" w:rsidRPr="002479A9" w:rsidRDefault="007F10F1" w:rsidP="007F10F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Companion robots were generally seen as more socially attractive than assistant robots. Companion robots with a serious demeanor were particularly valued for their intelligence and social appeal, which boosted robot use intentions. In contrast, assistant robots with a playful demeanor reduced anxiety and positively influenced user intentions.</w:t>
            </w:r>
          </w:p>
          <w:p w14:paraId="3793F4FE" w14:textId="77777777" w:rsidR="007F10F1" w:rsidRPr="002479A9" w:rsidRDefault="007F10F1" w:rsidP="007F10F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p w14:paraId="6335A8EB" w14:textId="77777777" w:rsidR="002E2A7C" w:rsidRPr="002479A9" w:rsidRDefault="002E2A7C"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p>
        </w:tc>
      </w:tr>
      <w:tr w:rsidR="007F10F1" w:rsidRPr="002479A9" w14:paraId="143D8FEC" w14:textId="77777777" w:rsidTr="00CF073C">
        <w:trPr>
          <w:cnfStyle w:val="000000100000" w:firstRow="0" w:lastRow="0" w:firstColumn="0" w:lastColumn="0" w:oddVBand="0" w:evenVBand="0" w:oddHBand="1" w:evenHBand="0" w:firstRowFirstColumn="0" w:firstRowLastColumn="0" w:lastRowFirstColumn="0" w:lastRowLastColumn="0"/>
          <w:trHeight w:val="2610"/>
        </w:trPr>
        <w:tc>
          <w:tcPr>
            <w:cnfStyle w:val="001000000000" w:firstRow="0" w:lastRow="0" w:firstColumn="1" w:lastColumn="0" w:oddVBand="0" w:evenVBand="0" w:oddHBand="0" w:evenHBand="0" w:firstRowFirstColumn="0" w:firstRowLastColumn="0" w:lastRowFirstColumn="0" w:lastRowLastColumn="0"/>
            <w:tcW w:w="0" w:type="auto"/>
          </w:tcPr>
          <w:p w14:paraId="6625E386" w14:textId="5FB2600C" w:rsidR="007F10F1" w:rsidRPr="002479A9" w:rsidRDefault="00FE2439"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Syrdal et al. (2013)</w:t>
            </w:r>
          </w:p>
        </w:tc>
        <w:tc>
          <w:tcPr>
            <w:tcW w:w="3208" w:type="dxa"/>
          </w:tcPr>
          <w:p w14:paraId="56968942" w14:textId="3658F7E7" w:rsidR="007F10F1" w:rsidRPr="002479A9" w:rsidRDefault="00FE2439"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Investigate the impact of a robot’s ability to move within a shared space on human-robot relationships, specifically comparing a mobile robot with a stationary one.</w:t>
            </w:r>
          </w:p>
        </w:tc>
        <w:tc>
          <w:tcPr>
            <w:tcW w:w="2548" w:type="dxa"/>
          </w:tcPr>
          <w:p w14:paraId="681C934C" w14:textId="5F43EDB1" w:rsidR="007F10F1" w:rsidRPr="002479A9" w:rsidRDefault="00FE2439" w:rsidP="00DA1C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mobility (mobile vs. immobile)</w:t>
            </w:r>
          </w:p>
        </w:tc>
        <w:tc>
          <w:tcPr>
            <w:tcW w:w="5400" w:type="dxa"/>
          </w:tcPr>
          <w:p w14:paraId="2B4BC126" w14:textId="7E75B1D3" w:rsidR="007F10F1" w:rsidRPr="002479A9" w:rsidRDefault="00685966" w:rsidP="0068596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felt closer to and rated the mobile robot as more likable than the stationary one, though the difference in closeness was not statistically significant. The mobile robot was perceived as more animated, but there were no differences in anthropomorphism, intelligence, or safety. Feedback suggested the mobile robot fostered a sense of shared experience, while the stationary robot was seen as more task-focused.</w:t>
            </w:r>
          </w:p>
        </w:tc>
      </w:tr>
      <w:tr w:rsidR="00CF073C" w:rsidRPr="002479A9" w14:paraId="3BFC376B" w14:textId="77777777" w:rsidTr="00CF073C">
        <w:trPr>
          <w:trHeight w:val="1890"/>
        </w:trPr>
        <w:tc>
          <w:tcPr>
            <w:cnfStyle w:val="001000000000" w:firstRow="0" w:lastRow="0" w:firstColumn="1" w:lastColumn="0" w:oddVBand="0" w:evenVBand="0" w:oddHBand="0" w:evenHBand="0" w:firstRowFirstColumn="0" w:firstRowLastColumn="0" w:lastRowFirstColumn="0" w:lastRowLastColumn="0"/>
            <w:tcW w:w="0" w:type="auto"/>
            <w:hideMark/>
          </w:tcPr>
          <w:p w14:paraId="750EC7C0"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Takada et al. (2024)</w:t>
            </w:r>
          </w:p>
        </w:tc>
        <w:tc>
          <w:tcPr>
            <w:tcW w:w="3208" w:type="dxa"/>
            <w:hideMark/>
          </w:tcPr>
          <w:p w14:paraId="53120FE7" w14:textId="7777777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Assess robot activity logs to measure human-robot attachment, and to see what aspects are highly correlated with subjective and objective measures of attachment.</w:t>
            </w:r>
          </w:p>
        </w:tc>
        <w:tc>
          <w:tcPr>
            <w:tcW w:w="2548" w:type="dxa"/>
            <w:hideMark/>
          </w:tcPr>
          <w:p w14:paraId="76F8F432" w14:textId="7777777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w:t>
            </w:r>
          </w:p>
        </w:tc>
        <w:tc>
          <w:tcPr>
            <w:tcW w:w="5400" w:type="dxa"/>
            <w:hideMark/>
          </w:tcPr>
          <w:p w14:paraId="47BD15DA" w14:textId="1AC67310"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Subjective measures were correlated with the objective robot activity logs. Interaction behaviors, particularly hugging, emerged as potential objective indicators for measuring the degree of owner attachment to the robot</w:t>
            </w:r>
            <w:r w:rsidR="00E47786" w:rsidRPr="002479A9">
              <w:rPr>
                <w:rFonts w:ascii="Times New Roman" w:eastAsia="Times New Roman" w:hAnsi="Times New Roman" w:cs="Times New Roman"/>
                <w:kern w:val="0"/>
                <w14:ligatures w14:val="none"/>
              </w:rPr>
              <w:t>.</w:t>
            </w:r>
          </w:p>
        </w:tc>
      </w:tr>
      <w:tr w:rsidR="007F10F1" w:rsidRPr="002479A9" w14:paraId="518469A1" w14:textId="77777777" w:rsidTr="00CF073C">
        <w:trPr>
          <w:cnfStyle w:val="000000100000" w:firstRow="0" w:lastRow="0" w:firstColumn="0" w:lastColumn="0" w:oddVBand="0" w:evenVBand="0" w:oddHBand="1" w:evenHBand="0" w:firstRowFirstColumn="0" w:firstRowLastColumn="0" w:lastRowFirstColumn="0" w:lastRowLastColumn="0"/>
          <w:trHeight w:val="2700"/>
        </w:trPr>
        <w:tc>
          <w:tcPr>
            <w:cnfStyle w:val="001000000000" w:firstRow="0" w:lastRow="0" w:firstColumn="1" w:lastColumn="0" w:oddVBand="0" w:evenVBand="0" w:oddHBand="0" w:evenHBand="0" w:firstRowFirstColumn="0" w:firstRowLastColumn="0" w:lastRowFirstColumn="0" w:lastRowLastColumn="0"/>
            <w:tcW w:w="0" w:type="auto"/>
            <w:hideMark/>
          </w:tcPr>
          <w:p w14:paraId="55E6DAF0"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Tanaka et al. (2021)</w:t>
            </w:r>
          </w:p>
        </w:tc>
        <w:tc>
          <w:tcPr>
            <w:tcW w:w="3208" w:type="dxa"/>
            <w:hideMark/>
          </w:tcPr>
          <w:p w14:paraId="146A0594" w14:textId="4A38F45E"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Investigate the effect of naming a driver assistance robot on users’ attachment to the robot and their acceptability of support provided by the robot in reviewing their driving</w:t>
            </w:r>
            <w:r w:rsidR="00E47786" w:rsidRPr="002479A9">
              <w:rPr>
                <w:rFonts w:ascii="Times New Roman" w:eastAsia="Times New Roman" w:hAnsi="Times New Roman" w:cs="Times New Roman"/>
                <w:kern w:val="0"/>
                <w14:ligatures w14:val="none"/>
              </w:rPr>
              <w:t>.</w:t>
            </w:r>
          </w:p>
        </w:tc>
        <w:tc>
          <w:tcPr>
            <w:tcW w:w="2548" w:type="dxa"/>
            <w:hideMark/>
          </w:tcPr>
          <w:p w14:paraId="4264B0D1" w14:textId="0603A5E6"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identity: no name, given name, name addressed</w:t>
            </w:r>
            <w:r w:rsidR="00E47786" w:rsidRPr="002479A9">
              <w:rPr>
                <w:rFonts w:ascii="Times New Roman" w:eastAsia="Times New Roman" w:hAnsi="Times New Roman" w:cs="Times New Roman"/>
                <w:kern w:val="0"/>
                <w14:ligatures w14:val="none"/>
              </w:rPr>
              <w:t>.</w:t>
            </w:r>
          </w:p>
        </w:tc>
        <w:tc>
          <w:tcPr>
            <w:tcW w:w="5400" w:type="dxa"/>
            <w:hideMark/>
          </w:tcPr>
          <w:p w14:paraId="2BE028A7" w14:textId="77777777"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No significant differences in how attached people felt to the robot or how much they accepted its help across the three groups. However, in the group where the robot wasn’t named, there was a positive association between attachment and accepting its help.</w:t>
            </w:r>
          </w:p>
        </w:tc>
      </w:tr>
      <w:tr w:rsidR="00CF073C" w:rsidRPr="002479A9" w14:paraId="5A0A18F4" w14:textId="77777777" w:rsidTr="00CF073C">
        <w:trPr>
          <w:trHeight w:val="2322"/>
        </w:trPr>
        <w:tc>
          <w:tcPr>
            <w:cnfStyle w:val="001000000000" w:firstRow="0" w:lastRow="0" w:firstColumn="1" w:lastColumn="0" w:oddVBand="0" w:evenVBand="0" w:oddHBand="0" w:evenHBand="0" w:firstRowFirstColumn="0" w:firstRowLastColumn="0" w:lastRowFirstColumn="0" w:lastRowLastColumn="0"/>
            <w:tcW w:w="0" w:type="auto"/>
            <w:hideMark/>
          </w:tcPr>
          <w:p w14:paraId="5FD532F5"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Weiss et al. (2009)</w:t>
            </w:r>
          </w:p>
        </w:tc>
        <w:tc>
          <w:tcPr>
            <w:tcW w:w="3208" w:type="dxa"/>
            <w:hideMark/>
          </w:tcPr>
          <w:p w14:paraId="1110C94F" w14:textId="550023AC"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Assess emotional attachment to the robotic pet AIBO among children and adults, utilizing Norman’s emotional attachment concept</w:t>
            </w:r>
            <w:r w:rsidR="00E47786" w:rsidRPr="002479A9">
              <w:rPr>
                <w:rFonts w:ascii="Times New Roman" w:eastAsia="Times New Roman" w:hAnsi="Times New Roman" w:cs="Times New Roman"/>
                <w:kern w:val="0"/>
                <w14:ligatures w14:val="none"/>
              </w:rPr>
              <w:t>.</w:t>
            </w:r>
          </w:p>
        </w:tc>
        <w:tc>
          <w:tcPr>
            <w:tcW w:w="2548" w:type="dxa"/>
            <w:hideMark/>
          </w:tcPr>
          <w:p w14:paraId="4C07892E" w14:textId="7777777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w:t>
            </w:r>
          </w:p>
        </w:tc>
        <w:tc>
          <w:tcPr>
            <w:tcW w:w="5400" w:type="dxa"/>
            <w:hideMark/>
          </w:tcPr>
          <w:p w14:paraId="58268D5D" w14:textId="7777777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Children’s interactions were influenced by their visceral experiences, with positive emotions leading to longer and more intense interactions. </w:t>
            </w:r>
            <w:r w:rsidRPr="002479A9">
              <w:rPr>
                <w:rFonts w:ascii="Times New Roman" w:eastAsia="Times New Roman" w:hAnsi="Times New Roman" w:cs="Times New Roman"/>
                <w:kern w:val="0"/>
                <w14:ligatures w14:val="none"/>
              </w:rPr>
              <w:br/>
              <w:t>Children attributed cognitive abilities and emotions to AIBO, expressing attachment and considering it as a playmate. Adults showed a more distanced opinion, suggesting potential practical uses for AIBO rather than emotional attachment.</w:t>
            </w:r>
          </w:p>
        </w:tc>
      </w:tr>
      <w:tr w:rsidR="007F10F1" w:rsidRPr="002479A9" w14:paraId="4257C553" w14:textId="77777777" w:rsidTr="00CF073C">
        <w:trPr>
          <w:cnfStyle w:val="000000100000" w:firstRow="0" w:lastRow="0" w:firstColumn="0" w:lastColumn="0" w:oddVBand="0" w:evenVBand="0" w:oddHBand="1" w:evenHBand="0" w:firstRowFirstColumn="0" w:firstRowLastColumn="0" w:lastRowFirstColumn="0" w:lastRowLastColumn="0"/>
          <w:trHeight w:val="3033"/>
        </w:trPr>
        <w:tc>
          <w:tcPr>
            <w:cnfStyle w:val="001000000000" w:firstRow="0" w:lastRow="0" w:firstColumn="1" w:lastColumn="0" w:oddVBand="0" w:evenVBand="0" w:oddHBand="0" w:evenHBand="0" w:firstRowFirstColumn="0" w:firstRowLastColumn="0" w:lastRowFirstColumn="0" w:lastRowLastColumn="0"/>
            <w:tcW w:w="0" w:type="auto"/>
            <w:hideMark/>
          </w:tcPr>
          <w:p w14:paraId="506C1F42"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Wilson et al. (2017)</w:t>
            </w:r>
          </w:p>
        </w:tc>
        <w:tc>
          <w:tcPr>
            <w:tcW w:w="3208" w:type="dxa"/>
            <w:hideMark/>
          </w:tcPr>
          <w:p w14:paraId="5EF7FFEA" w14:textId="01656364"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Determine whether relational hand gestures and verbal acknowledgements enhanced the perception of rapport between humans and robots</w:t>
            </w:r>
            <w:r w:rsidR="00E47786" w:rsidRPr="002479A9">
              <w:rPr>
                <w:rFonts w:ascii="Times New Roman" w:eastAsia="Times New Roman" w:hAnsi="Times New Roman" w:cs="Times New Roman"/>
                <w:kern w:val="0"/>
                <w14:ligatures w14:val="none"/>
              </w:rPr>
              <w:t>.</w:t>
            </w:r>
          </w:p>
        </w:tc>
        <w:tc>
          <w:tcPr>
            <w:tcW w:w="2548" w:type="dxa"/>
            <w:hideMark/>
          </w:tcPr>
          <w:p w14:paraId="6B21A526" w14:textId="29A2A801"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Robot gaze, nodding, hand gestures, and verbal acknowledgements</w:t>
            </w:r>
            <w:r w:rsidR="00E47786" w:rsidRPr="002479A9">
              <w:rPr>
                <w:rFonts w:ascii="Times New Roman" w:eastAsia="Times New Roman" w:hAnsi="Times New Roman" w:cs="Times New Roman"/>
                <w:kern w:val="0"/>
                <w14:ligatures w14:val="none"/>
              </w:rPr>
              <w:t>.</w:t>
            </w:r>
          </w:p>
        </w:tc>
        <w:tc>
          <w:tcPr>
            <w:tcW w:w="5400" w:type="dxa"/>
            <w:hideMark/>
          </w:tcPr>
          <w:p w14:paraId="04C9874A" w14:textId="6013FC70" w:rsidR="00626AE7" w:rsidRPr="002479A9" w:rsidRDefault="00626AE7"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Hand gestures and verbal acknowledgments significantly improved rapport compared to a control condition. Participants preferred robots that used both hand gestures and verbal acknowledgments, particularly saying “OK” after receiving answers. Combining hand gestures with synchronized head movements and verbal acknowledgments enhanced rapport, fostering feelings of connection, friendliness, and closeness, while reducing detachment</w:t>
            </w:r>
            <w:r w:rsidR="00E47786" w:rsidRPr="002479A9">
              <w:rPr>
                <w:rFonts w:ascii="Times New Roman" w:eastAsia="Times New Roman" w:hAnsi="Times New Roman" w:cs="Times New Roman"/>
                <w:kern w:val="0"/>
                <w14:ligatures w14:val="none"/>
              </w:rPr>
              <w:t>.</w:t>
            </w:r>
          </w:p>
        </w:tc>
      </w:tr>
      <w:tr w:rsidR="00CF073C" w:rsidRPr="002479A9" w14:paraId="24681D33" w14:textId="77777777" w:rsidTr="00CF073C">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C39D7C5" w14:textId="77777777" w:rsidR="00626AE7" w:rsidRPr="002479A9" w:rsidRDefault="00626AE7"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Yamazaki et al. (2023)</w:t>
            </w:r>
          </w:p>
        </w:tc>
        <w:tc>
          <w:tcPr>
            <w:tcW w:w="3208" w:type="dxa"/>
            <w:hideMark/>
          </w:tcPr>
          <w:p w14:paraId="12177982" w14:textId="79C8445D"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To explore the emotional attachment to a robot and its influence on participants</w:t>
            </w:r>
            <w:r w:rsidR="00E47786" w:rsidRPr="002479A9">
              <w:rPr>
                <w:rFonts w:ascii="Times New Roman" w:eastAsia="Times New Roman" w:hAnsi="Times New Roman" w:cs="Times New Roman"/>
                <w:kern w:val="0"/>
                <w14:ligatures w14:val="none"/>
              </w:rPr>
              <w:t>.</w:t>
            </w:r>
          </w:p>
        </w:tc>
        <w:tc>
          <w:tcPr>
            <w:tcW w:w="2548" w:type="dxa"/>
            <w:hideMark/>
          </w:tcPr>
          <w:p w14:paraId="299D3B02" w14:textId="77777777"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N/A</w:t>
            </w:r>
          </w:p>
        </w:tc>
        <w:tc>
          <w:tcPr>
            <w:tcW w:w="5400" w:type="dxa"/>
            <w:hideMark/>
          </w:tcPr>
          <w:p w14:paraId="0FED79D8" w14:textId="32557AA6" w:rsidR="00626AE7" w:rsidRPr="002479A9" w:rsidRDefault="00626AE7"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Participants maintained their attachment to robots even after 2 months after removal. Participants exhibited lower avoidance towards robots when compared to humans. Participants expressed feelings of loneliness after</w:t>
            </w:r>
            <w:r w:rsidR="00E47786" w:rsidRPr="002479A9">
              <w:rPr>
                <w:rFonts w:ascii="Times New Roman" w:eastAsia="Times New Roman" w:hAnsi="Times New Roman" w:cs="Times New Roman"/>
                <w:kern w:val="0"/>
                <w14:ligatures w14:val="none"/>
              </w:rPr>
              <w:t xml:space="preserve"> the</w:t>
            </w:r>
            <w:r w:rsidRPr="002479A9">
              <w:rPr>
                <w:rFonts w:ascii="Times New Roman" w:eastAsia="Times New Roman" w:hAnsi="Times New Roman" w:cs="Times New Roman"/>
                <w:kern w:val="0"/>
                <w14:ligatures w14:val="none"/>
              </w:rPr>
              <w:t xml:space="preserve"> robot’s removal, with durations ranging from days to over two months. Participants reported various emotional experiences with the robot.</w:t>
            </w:r>
          </w:p>
        </w:tc>
      </w:tr>
      <w:tr w:rsidR="00685966" w:rsidRPr="002479A9" w14:paraId="37C84E94" w14:textId="77777777" w:rsidTr="00CF073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14:paraId="0A396A62" w14:textId="41D89CAA" w:rsidR="00685966" w:rsidRPr="002479A9" w:rsidRDefault="00685966"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Youssef et al. (2015)</w:t>
            </w:r>
          </w:p>
        </w:tc>
        <w:tc>
          <w:tcPr>
            <w:tcW w:w="3208" w:type="dxa"/>
          </w:tcPr>
          <w:p w14:paraId="57B2FA5B" w14:textId="5452674D" w:rsidR="00685966" w:rsidRPr="002479A9" w:rsidRDefault="00D60F95"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Investigate the effect of combining inarticulate utterances (IU) with iconic gestures (IG), and the response mode (proactive or reactive) </w:t>
            </w:r>
            <w:r w:rsidRPr="002479A9">
              <w:rPr>
                <w:rFonts w:ascii="Times New Roman" w:eastAsia="Times New Roman" w:hAnsi="Times New Roman" w:cs="Times New Roman"/>
                <w:kern w:val="0"/>
                <w14:ligatures w14:val="none"/>
              </w:rPr>
              <w:lastRenderedPageBreak/>
              <w:t xml:space="preserve">on the development of social bonds </w:t>
            </w:r>
          </w:p>
        </w:tc>
        <w:tc>
          <w:tcPr>
            <w:tcW w:w="2548" w:type="dxa"/>
          </w:tcPr>
          <w:p w14:paraId="2755E76B" w14:textId="77777777" w:rsidR="00A12CF4" w:rsidRPr="002479A9" w:rsidRDefault="00A12CF4" w:rsidP="00A12CF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Proactive: The robot initiates help without being asked.</w:t>
            </w:r>
          </w:p>
          <w:p w14:paraId="259BB43D" w14:textId="77777777" w:rsidR="00A12CF4" w:rsidRPr="002479A9" w:rsidRDefault="00A12CF4" w:rsidP="00A12CF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Reactive: The robot only responds when the </w:t>
            </w:r>
            <w:r w:rsidRPr="002479A9">
              <w:rPr>
                <w:rFonts w:ascii="Times New Roman" w:eastAsia="Times New Roman" w:hAnsi="Times New Roman" w:cs="Times New Roman"/>
                <w:kern w:val="0"/>
                <w14:ligatures w14:val="none"/>
              </w:rPr>
              <w:lastRenderedPageBreak/>
              <w:t>participant explicitly asks for assistance.</w:t>
            </w:r>
          </w:p>
          <w:p w14:paraId="615E53C3" w14:textId="77777777" w:rsidR="00A12CF4" w:rsidRPr="002479A9" w:rsidRDefault="00A12CF4" w:rsidP="00A12CF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Use of IU, IG, or Both (Full Mode):</w:t>
            </w:r>
          </w:p>
          <w:p w14:paraId="7AC0443E" w14:textId="77777777" w:rsidR="00A12CF4" w:rsidRPr="002479A9" w:rsidRDefault="00A12CF4" w:rsidP="00A12CF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p>
          <w:p w14:paraId="3D06E7A6" w14:textId="77777777" w:rsidR="00A12CF4" w:rsidRPr="002479A9" w:rsidRDefault="00A12CF4" w:rsidP="00A12CF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IU only: Robot uses verbal cues without gestures.</w:t>
            </w:r>
          </w:p>
          <w:p w14:paraId="4CF19F26" w14:textId="77777777" w:rsidR="00A12CF4" w:rsidRPr="002479A9" w:rsidRDefault="00A12CF4" w:rsidP="00A12CF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IG only: Robot uses gestures without verbal cues.</w:t>
            </w:r>
          </w:p>
          <w:p w14:paraId="083B5D36" w14:textId="122900B2" w:rsidR="00685966" w:rsidRPr="002479A9" w:rsidRDefault="00A12CF4" w:rsidP="00A12CF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Full mode: Combination of both IU (verbal cues) and IG (gestures).</w:t>
            </w:r>
          </w:p>
        </w:tc>
        <w:tc>
          <w:tcPr>
            <w:tcW w:w="5400" w:type="dxa"/>
          </w:tcPr>
          <w:p w14:paraId="6873A686" w14:textId="74050D09" w:rsidR="00685966" w:rsidRPr="002479A9" w:rsidRDefault="0030551D"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lastRenderedPageBreak/>
              <w:t>Participants had stronger social bonds with the robot in the proactive role</w:t>
            </w:r>
            <w:r w:rsidR="00FC1FC4" w:rsidRPr="002479A9">
              <w:rPr>
                <w:rFonts w:ascii="Times New Roman" w:eastAsia="Times New Roman" w:hAnsi="Times New Roman" w:cs="Times New Roman"/>
                <w:kern w:val="0"/>
                <w14:ligatures w14:val="none"/>
              </w:rPr>
              <w:t xml:space="preserve">. The combination of IU and IG (full mode) was more persuasive and aesthetically appealing, leading to better bonding. </w:t>
            </w:r>
          </w:p>
        </w:tc>
      </w:tr>
    </w:tbl>
    <w:p w14:paraId="4F847625" w14:textId="77777777" w:rsidR="00E0006F" w:rsidRPr="002479A9" w:rsidRDefault="00E0006F" w:rsidP="0039569D">
      <w:pPr>
        <w:spacing w:before="100" w:beforeAutospacing="1" w:after="100" w:afterAutospacing="1" w:line="480" w:lineRule="auto"/>
        <w:rPr>
          <w:rFonts w:ascii="Times New Roman" w:eastAsia="Times New Roman" w:hAnsi="Times New Roman" w:cs="Times New Roman"/>
          <w:kern w:val="0"/>
          <w14:ligatures w14:val="none"/>
        </w:rPr>
      </w:pPr>
    </w:p>
    <w:tbl>
      <w:tblPr>
        <w:tblStyle w:val="PlainTable3"/>
        <w:tblW w:w="12960" w:type="dxa"/>
        <w:tblLook w:val="04A0" w:firstRow="1" w:lastRow="0" w:firstColumn="1" w:lastColumn="0" w:noHBand="0" w:noVBand="1"/>
      </w:tblPr>
      <w:tblGrid>
        <w:gridCol w:w="2745"/>
        <w:gridCol w:w="10215"/>
      </w:tblGrid>
      <w:tr w:rsidR="00544C81" w:rsidRPr="002479A9" w14:paraId="190E8A14" w14:textId="77777777" w:rsidTr="0032395E">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0" w:type="auto"/>
            <w:gridSpan w:val="2"/>
          </w:tcPr>
          <w:p w14:paraId="2E41455B" w14:textId="77777777" w:rsidR="00544C81" w:rsidRPr="002479A9" w:rsidRDefault="00544C81"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caps w:val="0"/>
                <w:kern w:val="0"/>
                <w14:ligatures w14:val="none"/>
              </w:rPr>
              <w:t>Table 5. Factors Influencing Attachment and Studies</w:t>
            </w:r>
          </w:p>
        </w:tc>
      </w:tr>
      <w:tr w:rsidR="00A647BE" w:rsidRPr="002479A9" w14:paraId="46AFB6C0" w14:textId="77777777" w:rsidTr="003239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DD3E8D2" w14:textId="77777777" w:rsidR="00544C81" w:rsidRPr="002479A9" w:rsidRDefault="00544C81"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Factor</w:t>
            </w:r>
          </w:p>
        </w:tc>
        <w:tc>
          <w:tcPr>
            <w:tcW w:w="0" w:type="auto"/>
            <w:hideMark/>
          </w:tcPr>
          <w:p w14:paraId="2597AC0A" w14:textId="77777777" w:rsidR="00544C81" w:rsidRPr="002479A9" w:rsidRDefault="00544C81"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kern w:val="0"/>
                <w14:ligatures w14:val="none"/>
              </w:rPr>
            </w:pPr>
            <w:r w:rsidRPr="002479A9">
              <w:rPr>
                <w:rFonts w:ascii="Times New Roman" w:eastAsia="Times New Roman" w:hAnsi="Times New Roman" w:cs="Times New Roman"/>
                <w:b/>
                <w:bCs/>
                <w:kern w:val="0"/>
                <w14:ligatures w14:val="none"/>
              </w:rPr>
              <w:t>Studies</w:t>
            </w:r>
          </w:p>
        </w:tc>
      </w:tr>
      <w:tr w:rsidR="00F75751" w:rsidRPr="002479A9" w14:paraId="6CE57BD4" w14:textId="77777777" w:rsidTr="0032395E">
        <w:trPr>
          <w:trHeight w:val="765"/>
        </w:trPr>
        <w:tc>
          <w:tcPr>
            <w:cnfStyle w:val="001000000000" w:firstRow="0" w:lastRow="0" w:firstColumn="1" w:lastColumn="0" w:oddVBand="0" w:evenVBand="0" w:oddHBand="0" w:evenHBand="0" w:firstRowFirstColumn="0" w:firstRowLastColumn="0" w:lastRowFirstColumn="0" w:lastRowLastColumn="0"/>
            <w:tcW w:w="0" w:type="auto"/>
            <w:hideMark/>
          </w:tcPr>
          <w:p w14:paraId="5E02C9A7" w14:textId="77777777" w:rsidR="00544C81" w:rsidRPr="002479A9" w:rsidRDefault="00544C81"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Time</w:t>
            </w:r>
          </w:p>
        </w:tc>
        <w:tc>
          <w:tcPr>
            <w:tcW w:w="0" w:type="auto"/>
            <w:hideMark/>
          </w:tcPr>
          <w:p w14:paraId="2BFEE6B5" w14:textId="0BF69743" w:rsidR="00544C81" w:rsidRPr="002479A9" w:rsidRDefault="00544C8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Al Hakim et al. (2023); Chen et al. (2023); Engler et al. (2018); Huang et al. (2013); </w:t>
            </w:r>
            <w:r w:rsidR="00CC4AF8" w:rsidRPr="002479A9">
              <w:rPr>
                <w:rFonts w:ascii="Times New Roman" w:eastAsia="Times New Roman" w:hAnsi="Times New Roman" w:cs="Times New Roman"/>
                <w:kern w:val="0"/>
                <w14:ligatures w14:val="none"/>
              </w:rPr>
              <w:t xml:space="preserve">Kruijff-Korbayová et al. (2015); </w:t>
            </w:r>
            <w:r w:rsidR="00D35C45" w:rsidRPr="002479A9">
              <w:rPr>
                <w:rFonts w:ascii="Times New Roman" w:eastAsia="Times New Roman" w:hAnsi="Times New Roman" w:cs="Times New Roman"/>
                <w:kern w:val="0"/>
                <w14:ligatures w14:val="none"/>
              </w:rPr>
              <w:t xml:space="preserve">Laban et al. (2024); </w:t>
            </w:r>
            <w:r w:rsidR="00595253" w:rsidRPr="002479A9">
              <w:rPr>
                <w:rFonts w:ascii="Times New Roman" w:eastAsia="Times New Roman" w:hAnsi="Times New Roman" w:cs="Times New Roman"/>
                <w:kern w:val="0"/>
                <w14:ligatures w14:val="none"/>
              </w:rPr>
              <w:t>Mollen et al.</w:t>
            </w:r>
            <w:r w:rsidR="00703E0B" w:rsidRPr="002479A9">
              <w:rPr>
                <w:rFonts w:ascii="Times New Roman" w:eastAsia="Times New Roman" w:hAnsi="Times New Roman" w:cs="Times New Roman"/>
                <w:kern w:val="0"/>
                <w14:ligatures w14:val="none"/>
              </w:rPr>
              <w:t xml:space="preserve"> (2023); </w:t>
            </w:r>
            <w:r w:rsidRPr="002479A9">
              <w:rPr>
                <w:rFonts w:ascii="Times New Roman" w:eastAsia="Times New Roman" w:hAnsi="Times New Roman" w:cs="Times New Roman"/>
                <w:kern w:val="0"/>
                <w14:ligatures w14:val="none"/>
              </w:rPr>
              <w:t xml:space="preserve">Randall et al. (2019); </w:t>
            </w:r>
            <w:r w:rsidR="00151420" w:rsidRPr="002479A9">
              <w:rPr>
                <w:rFonts w:ascii="Times New Roman" w:eastAsia="Times New Roman" w:hAnsi="Times New Roman" w:cs="Times New Roman"/>
                <w:kern w:val="0"/>
                <w14:ligatures w14:val="none"/>
              </w:rPr>
              <w:t xml:space="preserve">Syrdal et al. (2013); </w:t>
            </w:r>
            <w:r w:rsidRPr="002479A9">
              <w:rPr>
                <w:rFonts w:ascii="Times New Roman" w:eastAsia="Times New Roman" w:hAnsi="Times New Roman" w:cs="Times New Roman"/>
                <w:kern w:val="0"/>
                <w14:ligatures w14:val="none"/>
              </w:rPr>
              <w:t>Takada et al. (2024); Weiss et al. (2009); Yamazaki et al. (2023)</w:t>
            </w:r>
          </w:p>
        </w:tc>
      </w:tr>
      <w:tr w:rsidR="00A647BE" w:rsidRPr="002479A9" w14:paraId="2515519B" w14:textId="77777777" w:rsidTr="0039569D">
        <w:trPr>
          <w:cnfStyle w:val="000000100000" w:firstRow="0" w:lastRow="0" w:firstColumn="0" w:lastColumn="0" w:oddVBand="0" w:evenVBand="0" w:oddHBand="1" w:evenHBand="0" w:firstRowFirstColumn="0" w:firstRowLastColumn="0" w:lastRowFirstColumn="0" w:lastRowLastColumn="0"/>
          <w:trHeight w:val="927"/>
        </w:trPr>
        <w:tc>
          <w:tcPr>
            <w:cnfStyle w:val="001000000000" w:firstRow="0" w:lastRow="0" w:firstColumn="1" w:lastColumn="0" w:oddVBand="0" w:evenVBand="0" w:oddHBand="0" w:evenHBand="0" w:firstRowFirstColumn="0" w:firstRowLastColumn="0" w:lastRowFirstColumn="0" w:lastRowLastColumn="0"/>
            <w:tcW w:w="0" w:type="auto"/>
            <w:hideMark/>
          </w:tcPr>
          <w:p w14:paraId="3ACC5832" w14:textId="77777777" w:rsidR="00544C81" w:rsidRPr="002479A9" w:rsidRDefault="00544C81"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Identity</w:t>
            </w:r>
          </w:p>
        </w:tc>
        <w:tc>
          <w:tcPr>
            <w:tcW w:w="0" w:type="auto"/>
            <w:hideMark/>
          </w:tcPr>
          <w:p w14:paraId="4C604A75" w14:textId="49011449" w:rsidR="00544C81" w:rsidRPr="002479A9" w:rsidRDefault="00544C81" w:rsidP="0032395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Al Hakim et al. (2023); Chung, J. (2023).; Engler et al. (2018); HEC Paris et al. (2018); </w:t>
            </w:r>
            <w:r w:rsidR="00842F7C" w:rsidRPr="002479A9">
              <w:rPr>
                <w:rFonts w:ascii="Times New Roman" w:eastAsia="Times New Roman" w:hAnsi="Times New Roman" w:cs="Times New Roman"/>
                <w:kern w:val="0"/>
                <w14:ligatures w14:val="none"/>
              </w:rPr>
              <w:t>Hiolle et al. (2012);</w:t>
            </w:r>
            <w:r w:rsidR="00037334" w:rsidRPr="002479A9">
              <w:rPr>
                <w:rFonts w:ascii="Times New Roman" w:eastAsia="Times New Roman" w:hAnsi="Times New Roman" w:cs="Times New Roman"/>
                <w:kern w:val="0"/>
                <w14:ligatures w14:val="none"/>
              </w:rPr>
              <w:t xml:space="preserve"> Kim et al. (2013);</w:t>
            </w:r>
            <w:r w:rsidR="00842F7C" w:rsidRPr="002479A9">
              <w:rPr>
                <w:rFonts w:ascii="Times New Roman" w:eastAsia="Times New Roman" w:hAnsi="Times New Roman" w:cs="Times New Roman"/>
                <w:kern w:val="0"/>
                <w14:ligatures w14:val="none"/>
              </w:rPr>
              <w:t xml:space="preserve"> </w:t>
            </w:r>
            <w:r w:rsidR="00F81B4C" w:rsidRPr="002479A9">
              <w:rPr>
                <w:rFonts w:ascii="Times New Roman" w:eastAsia="Times New Roman" w:hAnsi="Times New Roman" w:cs="Times New Roman"/>
                <w:kern w:val="0"/>
                <w14:ligatures w14:val="none"/>
              </w:rPr>
              <w:t xml:space="preserve">Kory-Westlund &amp; Breazeal (2019); </w:t>
            </w:r>
            <w:r w:rsidR="00CC4AF8" w:rsidRPr="002479A9">
              <w:rPr>
                <w:rFonts w:ascii="Times New Roman" w:eastAsia="Times New Roman" w:hAnsi="Times New Roman" w:cs="Times New Roman"/>
                <w:kern w:val="0"/>
                <w14:ligatures w14:val="none"/>
              </w:rPr>
              <w:t xml:space="preserve">Kruijff-Korbayová et al. (2015); </w:t>
            </w:r>
            <w:r w:rsidRPr="002479A9">
              <w:rPr>
                <w:rFonts w:ascii="Times New Roman" w:eastAsia="Times New Roman" w:hAnsi="Times New Roman" w:cs="Times New Roman"/>
                <w:kern w:val="0"/>
                <w14:ligatures w14:val="none"/>
              </w:rPr>
              <w:t>Manor et al. (2022); Martelaro et al. (2016)</w:t>
            </w:r>
            <w:r w:rsidR="00A65B65" w:rsidRPr="002479A9">
              <w:rPr>
                <w:rFonts w:ascii="Times New Roman" w:eastAsia="Times New Roman" w:hAnsi="Times New Roman" w:cs="Times New Roman"/>
                <w:kern w:val="0"/>
                <w14:ligatures w14:val="none"/>
              </w:rPr>
              <w:t xml:space="preserve">; </w:t>
            </w:r>
            <w:r w:rsidR="00595253" w:rsidRPr="002479A9">
              <w:rPr>
                <w:rFonts w:ascii="Times New Roman" w:eastAsia="Times New Roman" w:hAnsi="Times New Roman" w:cs="Times New Roman"/>
                <w:kern w:val="0"/>
                <w14:ligatures w14:val="none"/>
              </w:rPr>
              <w:t xml:space="preserve">Mollen et al. (2023); </w:t>
            </w:r>
            <w:r w:rsidR="00A65B65" w:rsidRPr="002479A9">
              <w:rPr>
                <w:rFonts w:ascii="Times New Roman" w:eastAsia="Times New Roman" w:hAnsi="Times New Roman" w:cs="Times New Roman"/>
                <w:kern w:val="0"/>
                <w14:ligatures w14:val="none"/>
              </w:rPr>
              <w:t>Sundar et al. (2017)</w:t>
            </w:r>
          </w:p>
        </w:tc>
      </w:tr>
      <w:tr w:rsidR="00F75751" w:rsidRPr="002479A9" w14:paraId="6947C535" w14:textId="77777777" w:rsidTr="0039569D">
        <w:trPr>
          <w:trHeight w:val="1170"/>
        </w:trPr>
        <w:tc>
          <w:tcPr>
            <w:cnfStyle w:val="001000000000" w:firstRow="0" w:lastRow="0" w:firstColumn="1" w:lastColumn="0" w:oddVBand="0" w:evenVBand="0" w:oddHBand="0" w:evenHBand="0" w:firstRowFirstColumn="0" w:firstRowLastColumn="0" w:lastRowFirstColumn="0" w:lastRowLastColumn="0"/>
            <w:tcW w:w="0" w:type="auto"/>
            <w:hideMark/>
          </w:tcPr>
          <w:p w14:paraId="3DE87EC0" w14:textId="77777777" w:rsidR="00544C81" w:rsidRPr="002479A9" w:rsidRDefault="00544C81" w:rsidP="0032395E">
            <w:pPr>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Communication Ability</w:t>
            </w:r>
          </w:p>
        </w:tc>
        <w:tc>
          <w:tcPr>
            <w:tcW w:w="0" w:type="auto"/>
            <w:hideMark/>
          </w:tcPr>
          <w:p w14:paraId="1B53649E" w14:textId="6C16CB55" w:rsidR="00544C81" w:rsidRPr="002479A9" w:rsidRDefault="00544C81" w:rsidP="0032395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14:ligatures w14:val="none"/>
              </w:rPr>
            </w:pPr>
            <w:r w:rsidRPr="002479A9">
              <w:rPr>
                <w:rFonts w:ascii="Times New Roman" w:eastAsia="Times New Roman" w:hAnsi="Times New Roman" w:cs="Times New Roman"/>
                <w:kern w:val="0"/>
                <w14:ligatures w14:val="none"/>
              </w:rPr>
              <w:t xml:space="preserve">Birnbaum et al. (2016); </w:t>
            </w:r>
            <w:r w:rsidR="00F75751" w:rsidRPr="002479A9">
              <w:rPr>
                <w:rFonts w:ascii="Times New Roman" w:eastAsia="Times New Roman" w:hAnsi="Times New Roman" w:cs="Times New Roman"/>
                <w:kern w:val="0"/>
                <w14:ligatures w14:val="none"/>
              </w:rPr>
              <w:t xml:space="preserve">Davis et al. (2023); </w:t>
            </w:r>
            <w:r w:rsidRPr="002479A9">
              <w:rPr>
                <w:rFonts w:ascii="Times New Roman" w:eastAsia="Times New Roman" w:hAnsi="Times New Roman" w:cs="Times New Roman"/>
                <w:kern w:val="0"/>
                <w14:ligatures w14:val="none"/>
              </w:rPr>
              <w:t xml:space="preserve">Grigore et al. (2016); </w:t>
            </w:r>
            <w:r w:rsidR="00842F7C" w:rsidRPr="002479A9">
              <w:rPr>
                <w:rFonts w:ascii="Times New Roman" w:eastAsia="Times New Roman" w:hAnsi="Times New Roman" w:cs="Times New Roman"/>
                <w:kern w:val="0"/>
                <w14:ligatures w14:val="none"/>
              </w:rPr>
              <w:t xml:space="preserve">Hiolle et al. (2012); </w:t>
            </w:r>
            <w:r w:rsidRPr="002479A9">
              <w:rPr>
                <w:rFonts w:ascii="Times New Roman" w:eastAsia="Times New Roman" w:hAnsi="Times New Roman" w:cs="Times New Roman"/>
                <w:kern w:val="0"/>
                <w14:ligatures w14:val="none"/>
              </w:rPr>
              <w:t xml:space="preserve">Komatsu &amp; Takahashi (2013); </w:t>
            </w:r>
            <w:r w:rsidR="00246669" w:rsidRPr="002479A9">
              <w:rPr>
                <w:rFonts w:ascii="Times New Roman" w:eastAsia="Times New Roman" w:hAnsi="Times New Roman" w:cs="Times New Roman"/>
                <w:kern w:val="0"/>
                <w14:ligatures w14:val="none"/>
              </w:rPr>
              <w:t>Kory-Westlund &amp; Breazeal (2019);</w:t>
            </w:r>
            <w:r w:rsidR="00F75751" w:rsidRPr="002479A9">
              <w:rPr>
                <w:rFonts w:ascii="Times New Roman" w:eastAsia="Times New Roman" w:hAnsi="Times New Roman" w:cs="Times New Roman"/>
                <w:kern w:val="0"/>
                <w14:ligatures w14:val="none"/>
              </w:rPr>
              <w:t xml:space="preserve"> Koyama et al. (2017);</w:t>
            </w:r>
            <w:r w:rsidR="00246669" w:rsidRPr="002479A9">
              <w:rPr>
                <w:rFonts w:ascii="Times New Roman" w:eastAsia="Times New Roman" w:hAnsi="Times New Roman" w:cs="Times New Roman"/>
                <w:kern w:val="0"/>
                <w14:ligatures w14:val="none"/>
              </w:rPr>
              <w:t xml:space="preserve"> </w:t>
            </w:r>
            <w:r w:rsidRPr="002479A9">
              <w:rPr>
                <w:rFonts w:ascii="Times New Roman" w:eastAsia="Times New Roman" w:hAnsi="Times New Roman" w:cs="Times New Roman"/>
                <w:kern w:val="0"/>
                <w14:ligatures w14:val="none"/>
              </w:rPr>
              <w:t xml:space="preserve">Manor et al. (2022); </w:t>
            </w:r>
            <w:r w:rsidR="008337BA" w:rsidRPr="002479A9">
              <w:rPr>
                <w:rFonts w:ascii="Times New Roman" w:eastAsia="Times New Roman" w:hAnsi="Times New Roman" w:cs="Times New Roman"/>
                <w:kern w:val="0"/>
                <w14:ligatures w14:val="none"/>
              </w:rPr>
              <w:t xml:space="preserve">Lubold et al. (2021); </w:t>
            </w:r>
            <w:r w:rsidRPr="002479A9">
              <w:rPr>
                <w:rFonts w:ascii="Times New Roman" w:eastAsia="Times New Roman" w:hAnsi="Times New Roman" w:cs="Times New Roman"/>
                <w:kern w:val="0"/>
                <w14:ligatures w14:val="none"/>
              </w:rPr>
              <w:t xml:space="preserve">Martelaro et al. (2016); </w:t>
            </w:r>
            <w:r w:rsidR="00A647BE" w:rsidRPr="002479A9">
              <w:rPr>
                <w:rFonts w:ascii="Times New Roman" w:eastAsia="Times New Roman" w:hAnsi="Times New Roman" w:cs="Times New Roman"/>
                <w:kern w:val="0"/>
                <w14:ligatures w14:val="none"/>
              </w:rPr>
              <w:t xml:space="preserve">Neggers et al. (2021); </w:t>
            </w:r>
            <w:r w:rsidR="00AF2879" w:rsidRPr="002479A9">
              <w:rPr>
                <w:rFonts w:ascii="Times New Roman" w:eastAsia="Times New Roman" w:hAnsi="Times New Roman" w:cs="Times New Roman"/>
                <w:kern w:val="0"/>
                <w14:ligatures w14:val="none"/>
              </w:rPr>
              <w:t xml:space="preserve">Sundar et al. (2017); </w:t>
            </w:r>
            <w:r w:rsidRPr="002479A9">
              <w:rPr>
                <w:rFonts w:ascii="Times New Roman" w:eastAsia="Times New Roman" w:hAnsi="Times New Roman" w:cs="Times New Roman"/>
                <w:kern w:val="0"/>
                <w14:ligatures w14:val="none"/>
              </w:rPr>
              <w:t>Wilson et al. (2017)</w:t>
            </w:r>
            <w:r w:rsidR="008B3AA1" w:rsidRPr="002479A9">
              <w:rPr>
                <w:rFonts w:ascii="Times New Roman" w:eastAsia="Times New Roman" w:hAnsi="Times New Roman" w:cs="Times New Roman"/>
                <w:kern w:val="0"/>
                <w14:ligatures w14:val="none"/>
              </w:rPr>
              <w:t>; Youssef et al. (2015)</w:t>
            </w:r>
          </w:p>
        </w:tc>
      </w:tr>
    </w:tbl>
    <w:p w14:paraId="19792D98" w14:textId="77777777" w:rsidR="00544C81" w:rsidRPr="002479A9" w:rsidRDefault="00544C81" w:rsidP="00E0006F">
      <w:pPr>
        <w:spacing w:before="100" w:beforeAutospacing="1" w:after="100" w:afterAutospacing="1" w:line="480" w:lineRule="auto"/>
        <w:ind w:firstLine="720"/>
        <w:rPr>
          <w:rFonts w:ascii="Times New Roman" w:eastAsia="Times New Roman" w:hAnsi="Times New Roman" w:cs="Times New Roman"/>
          <w:kern w:val="0"/>
          <w14:ligatures w14:val="none"/>
        </w:rPr>
        <w:sectPr w:rsidR="00544C81" w:rsidRPr="002479A9" w:rsidSect="00E46ECC">
          <w:pgSz w:w="15840" w:h="12240" w:orient="landscape"/>
          <w:pgMar w:top="1440" w:right="1440" w:bottom="1440" w:left="1440" w:header="720" w:footer="720" w:gutter="0"/>
          <w:cols w:space="720"/>
          <w:docGrid w:linePitch="360"/>
        </w:sectPr>
      </w:pPr>
    </w:p>
    <w:p w14:paraId="3EE68791" w14:textId="5E5C20A1" w:rsidR="008B5695" w:rsidRPr="002479A9" w:rsidRDefault="008B5695" w:rsidP="008B5695">
      <w:pPr>
        <w:spacing w:before="100" w:beforeAutospacing="1" w:after="100" w:afterAutospacing="1" w:line="480" w:lineRule="auto"/>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lastRenderedPageBreak/>
        <w:t>aggressiveness (Engler et al., 2018)</w:t>
      </w:r>
      <w:r w:rsidR="00030BC6" w:rsidRPr="002479A9">
        <w:rPr>
          <w:rFonts w:ascii="Times New Roman" w:eastAsia="Times New Roman" w:hAnsi="Times New Roman" w:cs="Times New Roman"/>
          <w:color w:val="000000"/>
          <w:kern w:val="0"/>
          <w14:ligatures w14:val="none"/>
        </w:rPr>
        <w:t xml:space="preserve">, </w:t>
      </w:r>
      <w:r w:rsidRPr="002479A9">
        <w:rPr>
          <w:rFonts w:ascii="Times New Roman" w:eastAsia="Times New Roman" w:hAnsi="Times New Roman" w:cs="Times New Roman"/>
          <w:color w:val="000000"/>
          <w:kern w:val="0"/>
          <w14:ligatures w14:val="none"/>
        </w:rPr>
        <w:t>exhibiting a sense of security (Manor et al., 2022)</w:t>
      </w:r>
      <w:r w:rsidR="00030BC6" w:rsidRPr="002479A9">
        <w:rPr>
          <w:rFonts w:ascii="Times New Roman" w:eastAsia="Times New Roman" w:hAnsi="Times New Roman" w:cs="Times New Roman"/>
          <w:color w:val="000000"/>
          <w:kern w:val="0"/>
          <w14:ligatures w14:val="none"/>
        </w:rPr>
        <w:t>, or neediness behavior (Hiolle et al., 2012)</w:t>
      </w:r>
      <w:r w:rsidRPr="002479A9">
        <w:rPr>
          <w:rFonts w:ascii="Times New Roman" w:eastAsia="Times New Roman" w:hAnsi="Times New Roman" w:cs="Times New Roman"/>
          <w:color w:val="000000"/>
          <w:kern w:val="0"/>
          <w14:ligatures w14:val="none"/>
        </w:rPr>
        <w:t xml:space="preserve"> were also associated with increased attachment-related scores.</w:t>
      </w:r>
    </w:p>
    <w:p w14:paraId="2CE69A64" w14:textId="77777777" w:rsidR="00E0006F" w:rsidRPr="002479A9" w:rsidRDefault="00E0006F" w:rsidP="008B5695">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i/>
          <w:iCs/>
          <w:color w:val="000000"/>
          <w:kern w:val="0"/>
          <w14:ligatures w14:val="none"/>
        </w:rPr>
        <w:t>Communication Ability</w:t>
      </w:r>
    </w:p>
    <w:p w14:paraId="25BDAAB9" w14:textId="501D0A17" w:rsidR="00E0006F" w:rsidRPr="002479A9" w:rsidRDefault="00E0006F" w:rsidP="00E0006F">
      <w:pPr>
        <w:spacing w:before="100" w:beforeAutospacing="1" w:after="100" w:afterAutospacing="1" w:line="480" w:lineRule="auto"/>
        <w:ind w:firstLine="720"/>
        <w:rPr>
          <w:rFonts w:ascii="Times New Roman" w:eastAsia="Times New Roman" w:hAnsi="Times New Roman" w:cs="Times New Roman"/>
          <w:kern w:val="0"/>
          <w14:ligatures w14:val="none"/>
        </w:rPr>
      </w:pPr>
      <w:r w:rsidRPr="002479A9">
        <w:rPr>
          <w:rFonts w:ascii="Times New Roman" w:eastAsia="Times New Roman" w:hAnsi="Times New Roman" w:cs="Times New Roman"/>
          <w:color w:val="000000"/>
          <w:kern w:val="0"/>
          <w14:ligatures w14:val="none"/>
        </w:rPr>
        <w:t>The extent to which a robot was able to communicate and communicate effectively significantly influenced human perceptions and the development of attachment (</w:t>
      </w:r>
      <w:r w:rsidR="002F0391" w:rsidRPr="002479A9">
        <w:rPr>
          <w:rFonts w:ascii="Times New Roman" w:eastAsia="Times New Roman" w:hAnsi="Times New Roman" w:cs="Times New Roman"/>
          <w:color w:val="000000"/>
          <w:kern w:val="0"/>
          <w14:ligatures w14:val="none"/>
        </w:rPr>
        <w:t>14</w:t>
      </w:r>
      <w:r w:rsidRPr="002479A9">
        <w:rPr>
          <w:rFonts w:ascii="Times New Roman" w:eastAsia="Times New Roman" w:hAnsi="Times New Roman" w:cs="Times New Roman"/>
          <w:color w:val="000000"/>
          <w:kern w:val="0"/>
          <w14:ligatures w14:val="none"/>
        </w:rPr>
        <w:t>/</w:t>
      </w:r>
      <w:r w:rsidR="002F0391" w:rsidRPr="002479A9">
        <w:rPr>
          <w:rFonts w:ascii="Times New Roman" w:eastAsia="Times New Roman" w:hAnsi="Times New Roman" w:cs="Times New Roman"/>
          <w:color w:val="000000"/>
          <w:kern w:val="0"/>
          <w14:ligatures w14:val="none"/>
        </w:rPr>
        <w:t>30</w:t>
      </w:r>
      <w:r w:rsidRPr="002479A9">
        <w:rPr>
          <w:rFonts w:ascii="Times New Roman" w:eastAsia="Times New Roman" w:hAnsi="Times New Roman" w:cs="Times New Roman"/>
          <w:color w:val="000000"/>
          <w:kern w:val="0"/>
          <w14:ligatures w14:val="none"/>
        </w:rPr>
        <w:t xml:space="preserve">, </w:t>
      </w:r>
      <w:r w:rsidR="002F0391" w:rsidRPr="002479A9">
        <w:rPr>
          <w:rFonts w:ascii="Times New Roman" w:eastAsia="Times New Roman" w:hAnsi="Times New Roman" w:cs="Times New Roman"/>
          <w:color w:val="000000"/>
          <w:kern w:val="0"/>
          <w14:ligatures w14:val="none"/>
        </w:rPr>
        <w:t>47</w:t>
      </w:r>
      <w:r w:rsidRPr="002479A9">
        <w:rPr>
          <w:rFonts w:ascii="Times New Roman" w:eastAsia="Times New Roman" w:hAnsi="Times New Roman" w:cs="Times New Roman"/>
          <w:color w:val="000000"/>
          <w:kern w:val="0"/>
          <w14:ligatures w14:val="none"/>
        </w:rPr>
        <w:t>%). Responsive robots, as studied by Birnbaum et al. (2016), were perceived as more sociable and competent, which increased participants’ desire for companionship and enhanced approach behaviors. Similarly, Grigore et al. (2016) found that robots equipped with speech recognition were rated higher on measures of friendship compared to those with touch-based communication modes. Gestures (Wilson et al., 2017)</w:t>
      </w:r>
      <w:r w:rsidR="004F2D90" w:rsidRPr="002479A9">
        <w:rPr>
          <w:rFonts w:ascii="Times New Roman" w:eastAsia="Times New Roman" w:hAnsi="Times New Roman" w:cs="Times New Roman"/>
          <w:color w:val="000000"/>
          <w:kern w:val="0"/>
          <w14:ligatures w14:val="none"/>
        </w:rPr>
        <w:t xml:space="preserve">, </w:t>
      </w:r>
      <w:r w:rsidRPr="002479A9">
        <w:rPr>
          <w:rFonts w:ascii="Times New Roman" w:eastAsia="Times New Roman" w:hAnsi="Times New Roman" w:cs="Times New Roman"/>
          <w:color w:val="000000"/>
          <w:kern w:val="0"/>
          <w14:ligatures w14:val="none"/>
        </w:rPr>
        <w:t>eye contact (Komatsu &amp; Takahashi, 2013)</w:t>
      </w:r>
      <w:r w:rsidR="004F2D90" w:rsidRPr="002479A9">
        <w:rPr>
          <w:rFonts w:ascii="Times New Roman" w:eastAsia="Times New Roman" w:hAnsi="Times New Roman" w:cs="Times New Roman"/>
          <w:color w:val="000000"/>
          <w:kern w:val="0"/>
          <w14:ligatures w14:val="none"/>
        </w:rPr>
        <w:t>, and emotional expression</w:t>
      </w:r>
      <w:r w:rsidR="00B5596C" w:rsidRPr="002479A9">
        <w:rPr>
          <w:rFonts w:ascii="Times New Roman" w:eastAsia="Times New Roman" w:hAnsi="Times New Roman" w:cs="Times New Roman"/>
          <w:color w:val="000000"/>
          <w:kern w:val="0"/>
          <w14:ligatures w14:val="none"/>
        </w:rPr>
        <w:t>s</w:t>
      </w:r>
      <w:r w:rsidR="004F2D90" w:rsidRPr="002479A9">
        <w:rPr>
          <w:rFonts w:ascii="Times New Roman" w:eastAsia="Times New Roman" w:hAnsi="Times New Roman" w:cs="Times New Roman"/>
          <w:color w:val="000000"/>
          <w:kern w:val="0"/>
          <w14:ligatures w14:val="none"/>
        </w:rPr>
        <w:t xml:space="preserve"> (Koyama et al., 2017</w:t>
      </w:r>
      <w:r w:rsidR="00ED1194" w:rsidRPr="002479A9">
        <w:rPr>
          <w:rFonts w:ascii="Times New Roman" w:eastAsia="Times New Roman" w:hAnsi="Times New Roman" w:cs="Times New Roman"/>
          <w:color w:val="000000"/>
          <w:kern w:val="0"/>
          <w14:ligatures w14:val="none"/>
        </w:rPr>
        <w:t>; Lubold et al., 2021</w:t>
      </w:r>
      <w:r w:rsidR="00AF2E64" w:rsidRPr="002479A9">
        <w:rPr>
          <w:rFonts w:ascii="Times New Roman" w:eastAsia="Times New Roman" w:hAnsi="Times New Roman" w:cs="Times New Roman"/>
          <w:color w:val="000000"/>
          <w:kern w:val="0"/>
          <w14:ligatures w14:val="none"/>
        </w:rPr>
        <w:t>; Neggers et al., 2021</w:t>
      </w:r>
      <w:r w:rsidR="004F2D90" w:rsidRPr="002479A9">
        <w:rPr>
          <w:rFonts w:ascii="Times New Roman" w:eastAsia="Times New Roman" w:hAnsi="Times New Roman" w:cs="Times New Roman"/>
          <w:color w:val="000000"/>
          <w:kern w:val="0"/>
          <w14:ligatures w14:val="none"/>
        </w:rPr>
        <w:t xml:space="preserve">) </w:t>
      </w:r>
      <w:r w:rsidRPr="002479A9">
        <w:rPr>
          <w:rFonts w:ascii="Times New Roman" w:eastAsia="Times New Roman" w:hAnsi="Times New Roman" w:cs="Times New Roman"/>
          <w:color w:val="000000"/>
          <w:kern w:val="0"/>
          <w14:ligatures w14:val="none"/>
        </w:rPr>
        <w:t>were also important in forming attachment bonds.</w:t>
      </w:r>
    </w:p>
    <w:p w14:paraId="1DE5FB36" w14:textId="77777777" w:rsidR="009B1A43" w:rsidRPr="002479A9" w:rsidRDefault="009B1A43" w:rsidP="009B1A43">
      <w:pPr>
        <w:pStyle w:val="NormalWeb"/>
        <w:spacing w:line="480" w:lineRule="auto"/>
        <w:rPr>
          <w:rStyle w:val="Strong"/>
          <w:rFonts w:eastAsiaTheme="majorEastAsia"/>
        </w:rPr>
      </w:pPr>
      <w:r w:rsidRPr="002479A9">
        <w:rPr>
          <w:rStyle w:val="Strong"/>
          <w:rFonts w:eastAsiaTheme="majorEastAsia"/>
        </w:rPr>
        <w:t>Discussion</w:t>
      </w:r>
    </w:p>
    <w:p w14:paraId="76573928" w14:textId="0518EE33" w:rsidR="002F056B" w:rsidRPr="002479A9" w:rsidRDefault="002F056B" w:rsidP="0039569D">
      <w:pPr>
        <w:pStyle w:val="NormalWeb"/>
        <w:spacing w:line="480" w:lineRule="auto"/>
        <w:ind w:firstLine="720"/>
        <w:rPr>
          <w:rStyle w:val="Strong"/>
          <w:rFonts w:eastAsiaTheme="majorEastAsia"/>
          <w:b w:val="0"/>
          <w:bCs w:val="0"/>
        </w:rPr>
      </w:pPr>
      <w:r w:rsidRPr="002479A9">
        <w:rPr>
          <w:rStyle w:val="Strong"/>
          <w:rFonts w:eastAsiaTheme="majorEastAsia"/>
          <w:b w:val="0"/>
          <w:bCs w:val="0"/>
        </w:rPr>
        <w:t>In the absence of a well-established theory of attachment within Human-Robot Interaction (HRI), this review draws on robust psychological models, specifically Bowlby’s</w:t>
      </w:r>
      <w:r w:rsidR="00B05BBF" w:rsidRPr="002479A9">
        <w:rPr>
          <w:rStyle w:val="Strong"/>
          <w:rFonts w:eastAsiaTheme="majorEastAsia"/>
          <w:b w:val="0"/>
          <w:bCs w:val="0"/>
        </w:rPr>
        <w:t xml:space="preserve"> and Ainsworth’s</w:t>
      </w:r>
      <w:r w:rsidRPr="002479A9">
        <w:rPr>
          <w:rStyle w:val="Strong"/>
          <w:rFonts w:eastAsiaTheme="majorEastAsia"/>
          <w:b w:val="0"/>
          <w:bCs w:val="0"/>
        </w:rPr>
        <w:t xml:space="preserve"> attachment theory</w:t>
      </w:r>
      <w:r w:rsidR="00B05BBF" w:rsidRPr="002479A9">
        <w:rPr>
          <w:rStyle w:val="Strong"/>
          <w:rFonts w:eastAsiaTheme="majorEastAsia"/>
          <w:b w:val="0"/>
          <w:bCs w:val="0"/>
        </w:rPr>
        <w:t xml:space="preserve"> (</w:t>
      </w:r>
      <w:r w:rsidR="00C30DA3" w:rsidRPr="002479A9">
        <w:t>Bowlby, 1969; Ainsworth, 1970</w:t>
      </w:r>
      <w:r w:rsidR="00B05BBF" w:rsidRPr="002479A9">
        <w:rPr>
          <w:rStyle w:val="Strong"/>
          <w:rFonts w:eastAsiaTheme="majorEastAsia"/>
          <w:b w:val="0"/>
          <w:bCs w:val="0"/>
        </w:rPr>
        <w:t>)</w:t>
      </w:r>
      <w:r w:rsidRPr="002479A9">
        <w:rPr>
          <w:rStyle w:val="Strong"/>
          <w:rFonts w:eastAsiaTheme="majorEastAsia"/>
          <w:b w:val="0"/>
          <w:bCs w:val="0"/>
        </w:rPr>
        <w:t xml:space="preserve">, which has been extensively </w:t>
      </w:r>
      <w:r w:rsidR="00B05BBF" w:rsidRPr="002479A9">
        <w:rPr>
          <w:rStyle w:val="Strong"/>
          <w:rFonts w:eastAsiaTheme="majorEastAsia"/>
          <w:b w:val="0"/>
          <w:bCs w:val="0"/>
        </w:rPr>
        <w:t>studied in various attachment relationships.</w:t>
      </w:r>
      <w:r w:rsidRPr="002479A9">
        <w:rPr>
          <w:rStyle w:val="Strong"/>
          <w:rFonts w:eastAsiaTheme="majorEastAsia"/>
          <w:b w:val="0"/>
          <w:bCs w:val="0"/>
        </w:rPr>
        <w:t xml:space="preserve"> Bowlby’s framework of attachment behaviors</w:t>
      </w:r>
      <w:r w:rsidR="00793A6D" w:rsidRPr="002479A9">
        <w:rPr>
          <w:rStyle w:val="Strong"/>
          <w:rFonts w:eastAsiaTheme="majorEastAsia"/>
          <w:b w:val="0"/>
          <w:bCs w:val="0"/>
        </w:rPr>
        <w:t xml:space="preserve"> </w:t>
      </w:r>
      <w:r w:rsidRPr="002479A9">
        <w:rPr>
          <w:rStyle w:val="Strong"/>
          <w:rFonts w:eastAsiaTheme="majorEastAsia"/>
          <w:b w:val="0"/>
          <w:bCs w:val="0"/>
        </w:rPr>
        <w:t xml:space="preserve">provides a foundational lens through which we can </w:t>
      </w:r>
      <w:r w:rsidR="00793A6D" w:rsidRPr="002479A9">
        <w:rPr>
          <w:rStyle w:val="Strong"/>
          <w:rFonts w:eastAsiaTheme="majorEastAsia"/>
          <w:b w:val="0"/>
          <w:bCs w:val="0"/>
        </w:rPr>
        <w:t>understand attachment</w:t>
      </w:r>
      <w:r w:rsidRPr="002479A9">
        <w:rPr>
          <w:rStyle w:val="Strong"/>
          <w:rFonts w:eastAsiaTheme="majorEastAsia"/>
          <w:b w:val="0"/>
          <w:bCs w:val="0"/>
        </w:rPr>
        <w:t xml:space="preserve"> bonds in HRI. Th</w:t>
      </w:r>
      <w:r w:rsidR="00793A6D" w:rsidRPr="002479A9">
        <w:rPr>
          <w:rStyle w:val="Strong"/>
          <w:rFonts w:eastAsiaTheme="majorEastAsia"/>
          <w:b w:val="0"/>
          <w:bCs w:val="0"/>
        </w:rPr>
        <w:t xml:space="preserve">e current paper </w:t>
      </w:r>
      <w:r w:rsidRPr="002479A9">
        <w:rPr>
          <w:rStyle w:val="Strong"/>
          <w:rFonts w:eastAsiaTheme="majorEastAsia"/>
          <w:b w:val="0"/>
          <w:bCs w:val="0"/>
        </w:rPr>
        <w:t xml:space="preserve">aims to </w:t>
      </w:r>
      <w:r w:rsidR="00793A6D" w:rsidRPr="002479A9">
        <w:rPr>
          <w:rStyle w:val="Strong"/>
          <w:rFonts w:eastAsiaTheme="majorEastAsia"/>
          <w:b w:val="0"/>
          <w:bCs w:val="0"/>
        </w:rPr>
        <w:t>connect the well-established</w:t>
      </w:r>
      <w:r w:rsidRPr="002479A9">
        <w:rPr>
          <w:rStyle w:val="Strong"/>
          <w:rFonts w:eastAsiaTheme="majorEastAsia"/>
          <w:b w:val="0"/>
          <w:bCs w:val="0"/>
        </w:rPr>
        <w:t xml:space="preserve"> traditional psychological frameworks </w:t>
      </w:r>
      <w:r w:rsidR="00793A6D" w:rsidRPr="002479A9">
        <w:rPr>
          <w:rStyle w:val="Strong"/>
          <w:rFonts w:eastAsiaTheme="majorEastAsia"/>
          <w:b w:val="0"/>
          <w:bCs w:val="0"/>
        </w:rPr>
        <w:t>to</w:t>
      </w:r>
      <w:r w:rsidRPr="002479A9">
        <w:rPr>
          <w:rStyle w:val="Strong"/>
          <w:rFonts w:eastAsiaTheme="majorEastAsia"/>
          <w:b w:val="0"/>
          <w:bCs w:val="0"/>
        </w:rPr>
        <w:t xml:space="preserve"> the emerging dynamics of human-robot </w:t>
      </w:r>
      <w:r w:rsidR="00793A6D" w:rsidRPr="002479A9">
        <w:rPr>
          <w:rStyle w:val="Strong"/>
          <w:rFonts w:eastAsiaTheme="majorEastAsia"/>
          <w:b w:val="0"/>
          <w:bCs w:val="0"/>
        </w:rPr>
        <w:t>attachments</w:t>
      </w:r>
      <w:r w:rsidRPr="002479A9">
        <w:rPr>
          <w:rStyle w:val="Strong"/>
          <w:rFonts w:eastAsiaTheme="majorEastAsia"/>
          <w:b w:val="0"/>
          <w:bCs w:val="0"/>
        </w:rPr>
        <w:t>.</w:t>
      </w:r>
    </w:p>
    <w:p w14:paraId="5F0378FE" w14:textId="14F6F294" w:rsidR="005B430E" w:rsidRPr="002479A9" w:rsidRDefault="008A7A4C" w:rsidP="0039569D">
      <w:pPr>
        <w:pStyle w:val="NormalWeb"/>
        <w:spacing w:line="480" w:lineRule="auto"/>
        <w:ind w:firstLine="720"/>
        <w:rPr>
          <w:rFonts w:eastAsiaTheme="majorEastAsia"/>
        </w:rPr>
      </w:pPr>
      <w:r w:rsidRPr="002479A9">
        <w:rPr>
          <w:rFonts w:eastAsiaTheme="majorEastAsia"/>
        </w:rPr>
        <w:lastRenderedPageBreak/>
        <w:t>We acknowledge that the development of an HRI-specific theory of attachment is beyond the scope of this review. However, by applying well-established psychological theories, we have been able to identify key factors that influence attachment in HRI and propose practical implications for robot design and development. Future research should aim to build upon these foundations to develop more tailored theoretical models for HRI.</w:t>
      </w:r>
    </w:p>
    <w:p w14:paraId="1AE30051" w14:textId="77777777" w:rsidR="009B1A43" w:rsidRPr="002479A9" w:rsidRDefault="009B1A43" w:rsidP="0039569D">
      <w:pPr>
        <w:pStyle w:val="NormalWeb"/>
        <w:spacing w:line="480" w:lineRule="auto"/>
        <w:ind w:firstLine="720"/>
      </w:pPr>
      <w:r w:rsidRPr="002479A9">
        <w:rPr>
          <w:rStyle w:val="Emphasis"/>
          <w:rFonts w:eastAsiaTheme="majorEastAsia"/>
        </w:rPr>
        <w:t>Study Design and Context</w:t>
      </w:r>
    </w:p>
    <w:p w14:paraId="118FD1A9" w14:textId="77777777" w:rsidR="009B1A43" w:rsidRPr="002479A9" w:rsidRDefault="009B1A43" w:rsidP="000C732C">
      <w:pPr>
        <w:pStyle w:val="NormalWeb"/>
        <w:spacing w:line="480" w:lineRule="auto"/>
        <w:ind w:firstLine="720"/>
      </w:pPr>
      <w:r w:rsidRPr="002479A9">
        <w:t>Current research in HRI has encompassed a broad range of study designs and contexts. However, while the studies reviewed involved participants from various age groups, there is a lack of studies explicitly investigating how attachment behaviors towards robots might differ across these groups. Attachment theory posits that attachment behaviors evolve through different stages of human development; thus, examining how these behaviors translate into relationships with robots is necessary. Only one study (Weiss et al., 2009) reviewed directly compared the attachment behaviors to robots between adults and children. Such studies help identify which robot features are prioritized differently by various age groups, informing targeted robot design and functionality. Furthermore, exploring cultural and socioeconomic factors in attachment formation can enhance our understanding of how robots should be integrated into diverse populations.</w:t>
      </w:r>
    </w:p>
    <w:p w14:paraId="557D0C0B" w14:textId="471A1CDE" w:rsidR="0044177C" w:rsidRPr="002479A9" w:rsidRDefault="009B1A43" w:rsidP="000C732C">
      <w:pPr>
        <w:pStyle w:val="NormalWeb"/>
        <w:spacing w:line="480" w:lineRule="auto"/>
        <w:ind w:firstLine="720"/>
      </w:pPr>
      <w:r w:rsidRPr="002479A9">
        <w:t xml:space="preserve">The types of robots utilized across studies were also </w:t>
      </w:r>
      <w:r w:rsidR="0032395E" w:rsidRPr="002479A9">
        <w:t xml:space="preserve">highly </w:t>
      </w:r>
      <w:r w:rsidRPr="002479A9">
        <w:t>diverse. Robots’ form factor</w:t>
      </w:r>
      <w:r w:rsidR="0032395E" w:rsidRPr="002479A9">
        <w:t>s</w:t>
      </w:r>
      <w:r w:rsidRPr="002479A9">
        <w:t xml:space="preserve"> can provide valuable insights into the types of attachment attributes </w:t>
      </w:r>
      <w:r w:rsidR="005824DB" w:rsidRPr="002479A9">
        <w:t xml:space="preserve">people </w:t>
      </w:r>
      <w:r w:rsidRPr="002479A9">
        <w:t xml:space="preserve">form with them. However, the studies reviewed did not directly assess this factor. For instance, when the robot’s form resembles a creature, some researchers utilized modified pet-related questionnaires to evaluate attachment (Huang et al., 2013). This approach, however, could introduce bias, as it </w:t>
      </w:r>
      <w:r w:rsidRPr="002479A9">
        <w:lastRenderedPageBreak/>
        <w:t>assumes that users attribute pet-like characteristics to the robot, which may not always be the case.</w:t>
      </w:r>
    </w:p>
    <w:p w14:paraId="1B67F7EC" w14:textId="60C4E384" w:rsidR="009B1A43" w:rsidRPr="002479A9" w:rsidRDefault="009B1A43" w:rsidP="0044177C">
      <w:pPr>
        <w:pStyle w:val="NormalWeb"/>
        <w:spacing w:line="480" w:lineRule="auto"/>
        <w:ind w:firstLine="720"/>
      </w:pPr>
      <w:r w:rsidRPr="002479A9">
        <w:t>The current state of the research is also largely lacking in terms of longitudinal studies that track human-robot interactions over extended periods. Long-term studies are essential to observe the evolution of attachment, measure the stability of these relationships, and understand how they impact both humans and robots over time. This approach would provide a deeper, more nuanced understanding of the dynamics of attachment in HRI, particularly in assessing the long-term psychological and social effects of everyday human-robot interactions.</w:t>
      </w:r>
      <w:r w:rsidR="00E10DA8" w:rsidRPr="002479A9">
        <w:t xml:space="preserve"> </w:t>
      </w:r>
      <w:r w:rsidR="00ED7DEB" w:rsidRPr="002479A9">
        <w:t>Insights from</w:t>
      </w:r>
      <w:r w:rsidR="00F14A10" w:rsidRPr="002479A9">
        <w:t xml:space="preserve"> long-term studies in human-human, human-pet, and human-object attachment could be valuable in extending this understanding to HRI </w:t>
      </w:r>
      <w:r w:rsidR="00313EEB" w:rsidRPr="002479A9">
        <w:t>(</w:t>
      </w:r>
      <w:r w:rsidR="00EB0B0F" w:rsidRPr="002479A9">
        <w:t xml:space="preserve">Grossman et al., 2006; </w:t>
      </w:r>
      <w:r w:rsidR="003D6B34" w:rsidRPr="002479A9">
        <w:t>Waters et al., 200</w:t>
      </w:r>
      <w:r w:rsidR="00D13D71" w:rsidRPr="002479A9">
        <w:t>0</w:t>
      </w:r>
      <w:r w:rsidR="003D6B34" w:rsidRPr="002479A9">
        <w:t xml:space="preserve">; </w:t>
      </w:r>
      <w:r w:rsidR="00C31B94" w:rsidRPr="002479A9">
        <w:t>Sroufe, 200</w:t>
      </w:r>
      <w:r w:rsidR="004722A5" w:rsidRPr="002479A9">
        <w:t>5</w:t>
      </w:r>
      <w:r w:rsidR="00C31B94" w:rsidRPr="002479A9">
        <w:t xml:space="preserve">; </w:t>
      </w:r>
      <w:r w:rsidR="00BD69EA" w:rsidRPr="002479A9">
        <w:t xml:space="preserve">Raina et al., 1999; </w:t>
      </w:r>
      <w:r w:rsidR="00976EA6" w:rsidRPr="002479A9">
        <w:t xml:space="preserve">Endenburg et al., 2014; </w:t>
      </w:r>
      <w:r w:rsidR="006837A7" w:rsidRPr="002479A9">
        <w:t>Mugge et al., 2006</w:t>
      </w:r>
      <w:r w:rsidR="00313EEB" w:rsidRPr="002479A9">
        <w:t>)</w:t>
      </w:r>
      <w:r w:rsidR="008F0FD3" w:rsidRPr="002479A9">
        <w:t xml:space="preserve">. </w:t>
      </w:r>
    </w:p>
    <w:p w14:paraId="7E9ECE74" w14:textId="7C59314A" w:rsidR="009B1A43" w:rsidRPr="002479A9" w:rsidRDefault="009B1A43" w:rsidP="000C732C">
      <w:pPr>
        <w:pStyle w:val="NormalWeb"/>
        <w:spacing w:line="480" w:lineRule="auto"/>
        <w:ind w:firstLine="720"/>
      </w:pPr>
      <w:r w:rsidRPr="002479A9">
        <w:t>Notably, a significant oversight in many</w:t>
      </w:r>
      <w:r w:rsidR="00D51826" w:rsidRPr="002479A9">
        <w:t xml:space="preserve"> empirical</w:t>
      </w:r>
      <w:r w:rsidRPr="002479A9">
        <w:t xml:space="preserve"> studies within the field is the </w:t>
      </w:r>
      <w:r w:rsidR="00F74080" w:rsidRPr="002479A9">
        <w:t>lack of</w:t>
      </w:r>
      <w:r w:rsidRPr="002479A9">
        <w:t xml:space="preserve"> discussion </w:t>
      </w:r>
      <w:r w:rsidR="00F74080" w:rsidRPr="002479A9">
        <w:t>on the</w:t>
      </w:r>
      <w:r w:rsidRPr="002479A9">
        <w:t xml:space="preserve"> ethical implications, which </w:t>
      </w:r>
      <w:r w:rsidR="00F74080" w:rsidRPr="002479A9">
        <w:t>is</w:t>
      </w:r>
      <w:r w:rsidRPr="002479A9">
        <w:t xml:space="preserve"> greatly important in HRI research. Ethical concerns such as privacy, autonomy, and the long-term psychological effects of forming attachments to robots are crucial areas that require </w:t>
      </w:r>
      <w:r w:rsidR="00F74080" w:rsidRPr="002479A9">
        <w:t>further</w:t>
      </w:r>
      <w:r w:rsidRPr="002479A9">
        <w:t xml:space="preserve"> </w:t>
      </w:r>
      <w:r w:rsidR="00F74080" w:rsidRPr="002479A9">
        <w:t>investigation</w:t>
      </w:r>
      <w:r w:rsidR="00FE3D91" w:rsidRPr="002479A9">
        <w:t xml:space="preserve"> (</w:t>
      </w:r>
      <w:r w:rsidR="00A64B84" w:rsidRPr="002479A9">
        <w:t>Borenstein &amp; Arkin, 20</w:t>
      </w:r>
      <w:r w:rsidR="00D51826" w:rsidRPr="002479A9">
        <w:t>1</w:t>
      </w:r>
      <w:r w:rsidR="00A64B84" w:rsidRPr="002479A9">
        <w:t xml:space="preserve">9; </w:t>
      </w:r>
      <w:r w:rsidR="00D51826" w:rsidRPr="002479A9">
        <w:t>Huber et al., 2016)</w:t>
      </w:r>
      <w:r w:rsidRPr="002479A9">
        <w:t>. The development and implementation of robots that potentially form emotional bonds with humans raise profound ethical questions about dependence, manipulation of emotions, and the consequences of substituting human caregivers or companions with robots. </w:t>
      </w:r>
      <w:r w:rsidR="009865BD" w:rsidRPr="002479A9">
        <w:t xml:space="preserve">For instance, in Yamazaki et al. (2023), several </w:t>
      </w:r>
      <w:r w:rsidR="004737A8" w:rsidRPr="002479A9">
        <w:t xml:space="preserve">older adult </w:t>
      </w:r>
      <w:r w:rsidR="009865BD" w:rsidRPr="002479A9">
        <w:t xml:space="preserve">participants reported feelings of loneliness after being separated from their robot companion, making statements such as, “It has been hard since RoBoHoN left me a long time ago,” and “I continued feeling lonely for over 1 month.” This emphasizes a particularly sensitive issue, as this study involves a more vulnerable </w:t>
      </w:r>
      <w:r w:rsidR="009865BD" w:rsidRPr="002479A9">
        <w:lastRenderedPageBreak/>
        <w:t xml:space="preserve">population who may be more susceptible to emotional dependence on robots. </w:t>
      </w:r>
      <w:r w:rsidRPr="002479A9">
        <w:t xml:space="preserve">As the field advances, researchers </w:t>
      </w:r>
      <w:r w:rsidR="00F74080" w:rsidRPr="002479A9">
        <w:t>should</w:t>
      </w:r>
      <w:r w:rsidRPr="002479A9">
        <w:t xml:space="preserve"> incorporate ethical frameworks into the study design</w:t>
      </w:r>
      <w:r w:rsidR="009865BD" w:rsidRPr="002479A9">
        <w:t xml:space="preserve"> and guidelines for future research and work</w:t>
      </w:r>
      <w:r w:rsidR="002B5700" w:rsidRPr="002479A9">
        <w:t xml:space="preserve"> to safeguard against unintended emotional consequence, ensuring that robots improve well-being without fostering emotional dependency or isolation. </w:t>
      </w:r>
    </w:p>
    <w:p w14:paraId="11E91B37" w14:textId="77777777" w:rsidR="009B1A43" w:rsidRPr="002479A9" w:rsidRDefault="009B1A43" w:rsidP="009B1A43">
      <w:pPr>
        <w:spacing w:before="100" w:beforeAutospacing="1" w:after="100" w:afterAutospacing="1" w:line="480" w:lineRule="auto"/>
        <w:rPr>
          <w:rFonts w:ascii="Times New Roman" w:eastAsia="Times New Roman" w:hAnsi="Times New Roman" w:cs="Times New Roman"/>
          <w:kern w:val="0"/>
          <w14:ligatures w14:val="none"/>
        </w:rPr>
      </w:pPr>
      <w:r w:rsidRPr="002479A9">
        <w:rPr>
          <w:rFonts w:ascii="Times New Roman" w:eastAsia="Times New Roman" w:hAnsi="Times New Roman" w:cs="Times New Roman"/>
          <w:i/>
          <w:iCs/>
          <w:color w:val="000000"/>
          <w:kern w:val="0"/>
          <w14:ligatures w14:val="none"/>
        </w:rPr>
        <w:t>Measures in Assessing Attachment</w:t>
      </w:r>
    </w:p>
    <w:p w14:paraId="39E99006" w14:textId="61797702" w:rsidR="001110AA" w:rsidRPr="002479A9" w:rsidRDefault="001110AA" w:rsidP="009B1A43">
      <w:pPr>
        <w:spacing w:before="100" w:beforeAutospacing="1" w:after="100" w:afterAutospacing="1" w:line="480" w:lineRule="auto"/>
        <w:ind w:firstLine="720"/>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t xml:space="preserve">In assessing emotional attachments in Human-Robot Interaction (HRI), researchers have </w:t>
      </w:r>
      <w:r w:rsidR="000C732C" w:rsidRPr="002479A9">
        <w:rPr>
          <w:rFonts w:ascii="Times New Roman" w:eastAsia="Times New Roman" w:hAnsi="Times New Roman" w:cs="Times New Roman"/>
          <w:color w:val="000000"/>
          <w:kern w:val="0"/>
          <w14:ligatures w14:val="none"/>
        </w:rPr>
        <w:t>used a</w:t>
      </w:r>
      <w:r w:rsidRPr="002479A9">
        <w:rPr>
          <w:rFonts w:ascii="Times New Roman" w:eastAsia="Times New Roman" w:hAnsi="Times New Roman" w:cs="Times New Roman"/>
          <w:color w:val="000000"/>
          <w:kern w:val="0"/>
          <w14:ligatures w14:val="none"/>
        </w:rPr>
        <w:t xml:space="preserve"> diverse array of methodologies, each offering unique insights along with their own strengths and limitations. </w:t>
      </w:r>
    </w:p>
    <w:p w14:paraId="62EBE1AD" w14:textId="4B9E669E" w:rsidR="00931B61" w:rsidRPr="002479A9" w:rsidRDefault="001110AA" w:rsidP="00931B61">
      <w:pPr>
        <w:spacing w:before="100" w:beforeAutospacing="1" w:after="100" w:afterAutospacing="1" w:line="480" w:lineRule="auto"/>
        <w:ind w:firstLine="720"/>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t xml:space="preserve">Established psychological measures, such as the McGill Friendship Questionnaire (Grigore et al., 2016), the Love Questionnaire (Komatsu &amp; Takahashi, 2013), and the Customer-Employee Rapport Questionnaire subscales (Chung, 2023), are well-established and validated, which provides a </w:t>
      </w:r>
      <w:r w:rsidR="00931B61" w:rsidRPr="002479A9">
        <w:rPr>
          <w:rFonts w:ascii="Times New Roman" w:eastAsia="Times New Roman" w:hAnsi="Times New Roman" w:cs="Times New Roman"/>
          <w:color w:val="000000"/>
          <w:kern w:val="0"/>
          <w14:ligatures w14:val="none"/>
        </w:rPr>
        <w:t>strong foundation</w:t>
      </w:r>
      <w:r w:rsidRPr="002479A9">
        <w:rPr>
          <w:rFonts w:ascii="Times New Roman" w:eastAsia="Times New Roman" w:hAnsi="Times New Roman" w:cs="Times New Roman"/>
          <w:color w:val="000000"/>
          <w:kern w:val="0"/>
          <w14:ligatures w14:val="none"/>
        </w:rPr>
        <w:t xml:space="preserve"> for evaluating complex emotional dynamics. However, </w:t>
      </w:r>
      <w:r w:rsidR="00931B61" w:rsidRPr="002479A9">
        <w:rPr>
          <w:rFonts w:ascii="Times New Roman" w:eastAsia="Times New Roman" w:hAnsi="Times New Roman" w:cs="Times New Roman"/>
          <w:color w:val="000000"/>
          <w:kern w:val="0"/>
          <w14:ligatures w14:val="none"/>
        </w:rPr>
        <w:t>the</w:t>
      </w:r>
      <w:r w:rsidRPr="002479A9">
        <w:rPr>
          <w:rFonts w:ascii="Times New Roman" w:eastAsia="Times New Roman" w:hAnsi="Times New Roman" w:cs="Times New Roman"/>
          <w:color w:val="000000"/>
          <w:kern w:val="0"/>
          <w14:ligatures w14:val="none"/>
        </w:rPr>
        <w:t xml:space="preserve"> limitation is that </w:t>
      </w:r>
      <w:r w:rsidR="00931B61" w:rsidRPr="002479A9">
        <w:rPr>
          <w:rFonts w:ascii="Times New Roman" w:eastAsia="Times New Roman" w:hAnsi="Times New Roman" w:cs="Times New Roman"/>
          <w:color w:val="000000"/>
          <w:kern w:val="0"/>
          <w14:ligatures w14:val="none"/>
        </w:rPr>
        <w:t>its</w:t>
      </w:r>
      <w:r w:rsidRPr="002479A9">
        <w:rPr>
          <w:rFonts w:ascii="Times New Roman" w:eastAsia="Times New Roman" w:hAnsi="Times New Roman" w:cs="Times New Roman"/>
          <w:color w:val="000000"/>
          <w:kern w:val="0"/>
          <w14:ligatures w14:val="none"/>
        </w:rPr>
        <w:t xml:space="preserve"> application to HRI may not capture the nuances of human-robot relationships due to </w:t>
      </w:r>
      <w:r w:rsidR="00931B61" w:rsidRPr="002479A9">
        <w:rPr>
          <w:rFonts w:ascii="Times New Roman" w:eastAsia="Times New Roman" w:hAnsi="Times New Roman" w:cs="Times New Roman"/>
          <w:color w:val="000000"/>
          <w:kern w:val="0"/>
          <w14:ligatures w14:val="none"/>
        </w:rPr>
        <w:t>its</w:t>
      </w:r>
      <w:r w:rsidRPr="002479A9">
        <w:rPr>
          <w:rFonts w:ascii="Times New Roman" w:eastAsia="Times New Roman" w:hAnsi="Times New Roman" w:cs="Times New Roman"/>
          <w:color w:val="000000"/>
          <w:kern w:val="0"/>
          <w14:ligatures w14:val="none"/>
        </w:rPr>
        <w:t xml:space="preserve"> anthropomorphic basis. Nevertheless, they offer unique insights by allowing researchers to draw parallels between human-human and human-robot relationships, exploring the extension of traditional attachment theories to interactions with non-human entities.</w:t>
      </w:r>
    </w:p>
    <w:p w14:paraId="02B8FAD5" w14:textId="64A15AAF" w:rsidR="001110AA" w:rsidRPr="002479A9" w:rsidRDefault="001110AA" w:rsidP="00931B61">
      <w:pPr>
        <w:spacing w:before="100" w:beforeAutospacing="1" w:after="100" w:afterAutospacing="1" w:line="480" w:lineRule="auto"/>
        <w:ind w:firstLine="720"/>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t>Similarly, human-pet related attachment measures</w:t>
      </w:r>
      <w:r w:rsidR="00931B61" w:rsidRPr="002479A9">
        <w:rPr>
          <w:rFonts w:ascii="Times New Roman" w:eastAsia="Times New Roman" w:hAnsi="Times New Roman" w:cs="Times New Roman"/>
          <w:color w:val="000000"/>
          <w:kern w:val="0"/>
          <w14:ligatures w14:val="none"/>
        </w:rPr>
        <w:t xml:space="preserve">, such as </w:t>
      </w:r>
      <w:r w:rsidRPr="002479A9">
        <w:rPr>
          <w:rFonts w:ascii="Times New Roman" w:eastAsia="Times New Roman" w:hAnsi="Times New Roman" w:cs="Times New Roman"/>
          <w:color w:val="000000"/>
          <w:kern w:val="0"/>
          <w14:ligatures w14:val="none"/>
        </w:rPr>
        <w:t>the Owner-Pet Relationship Scale (Al Hakim et al., 2023) and the Human-Pet Attachment Scale (Huang et al., 2013)</w:t>
      </w:r>
      <w:r w:rsidR="00931B61" w:rsidRPr="002479A9">
        <w:rPr>
          <w:rFonts w:ascii="Times New Roman" w:eastAsia="Times New Roman" w:hAnsi="Times New Roman" w:cs="Times New Roman"/>
          <w:color w:val="000000"/>
          <w:kern w:val="0"/>
          <w14:ligatures w14:val="none"/>
        </w:rPr>
        <w:t>,</w:t>
      </w:r>
      <w:r w:rsidRPr="002479A9">
        <w:rPr>
          <w:rFonts w:ascii="Times New Roman" w:eastAsia="Times New Roman" w:hAnsi="Times New Roman" w:cs="Times New Roman"/>
          <w:color w:val="000000"/>
          <w:kern w:val="0"/>
          <w14:ligatures w14:val="none"/>
        </w:rPr>
        <w:t xml:space="preserve"> are particularly relevant in HRI because they assess emotional bonds with non-human entities. These tools effectively capture the somewhat asymmetrical nature of human-robot relationships. The key insight from these </w:t>
      </w:r>
      <w:r w:rsidR="00931B61" w:rsidRPr="002479A9">
        <w:rPr>
          <w:rFonts w:ascii="Times New Roman" w:eastAsia="Times New Roman" w:hAnsi="Times New Roman" w:cs="Times New Roman"/>
          <w:color w:val="000000"/>
          <w:kern w:val="0"/>
          <w14:ligatures w14:val="none"/>
        </w:rPr>
        <w:t>questionnaires</w:t>
      </w:r>
      <w:r w:rsidRPr="002479A9">
        <w:rPr>
          <w:rFonts w:ascii="Times New Roman" w:eastAsia="Times New Roman" w:hAnsi="Times New Roman" w:cs="Times New Roman"/>
          <w:color w:val="000000"/>
          <w:kern w:val="0"/>
          <w14:ligatures w14:val="none"/>
        </w:rPr>
        <w:t xml:space="preserve"> is that they highlight humans’ ability to form attachments </w:t>
      </w:r>
      <w:r w:rsidRPr="002479A9">
        <w:rPr>
          <w:rFonts w:ascii="Times New Roman" w:eastAsia="Times New Roman" w:hAnsi="Times New Roman" w:cs="Times New Roman"/>
          <w:color w:val="000000"/>
          <w:kern w:val="0"/>
          <w14:ligatures w14:val="none"/>
        </w:rPr>
        <w:lastRenderedPageBreak/>
        <w:t xml:space="preserve">to entities that </w:t>
      </w:r>
      <w:r w:rsidR="00931B61" w:rsidRPr="002479A9">
        <w:rPr>
          <w:rFonts w:ascii="Times New Roman" w:eastAsia="Times New Roman" w:hAnsi="Times New Roman" w:cs="Times New Roman"/>
          <w:color w:val="000000"/>
          <w:kern w:val="0"/>
          <w14:ligatures w14:val="none"/>
        </w:rPr>
        <w:t xml:space="preserve">are not able to fully </w:t>
      </w:r>
      <w:r w:rsidRPr="002479A9">
        <w:rPr>
          <w:rFonts w:ascii="Times New Roman" w:eastAsia="Times New Roman" w:hAnsi="Times New Roman" w:cs="Times New Roman"/>
          <w:color w:val="000000"/>
          <w:kern w:val="0"/>
          <w14:ligatures w14:val="none"/>
        </w:rPr>
        <w:t>reciprocate feelings</w:t>
      </w:r>
      <w:r w:rsidR="00C86AAB" w:rsidRPr="002479A9">
        <w:rPr>
          <w:rFonts w:ascii="Times New Roman" w:eastAsia="Times New Roman" w:hAnsi="Times New Roman" w:cs="Times New Roman"/>
          <w:color w:val="000000"/>
          <w:kern w:val="0"/>
          <w14:ligatures w14:val="none"/>
        </w:rPr>
        <w:t xml:space="preserve">. </w:t>
      </w:r>
      <w:r w:rsidRPr="002479A9">
        <w:rPr>
          <w:rFonts w:ascii="Times New Roman" w:eastAsia="Times New Roman" w:hAnsi="Times New Roman" w:cs="Times New Roman"/>
          <w:color w:val="000000"/>
          <w:kern w:val="0"/>
          <w14:ligatures w14:val="none"/>
        </w:rPr>
        <w:t>However, it</w:t>
      </w:r>
      <w:r w:rsidR="00FA7004" w:rsidRPr="002479A9">
        <w:rPr>
          <w:rFonts w:ascii="Times New Roman" w:eastAsia="Times New Roman" w:hAnsi="Times New Roman" w:cs="Times New Roman"/>
          <w:color w:val="000000"/>
          <w:kern w:val="0"/>
          <w14:ligatures w14:val="none"/>
        </w:rPr>
        <w:t xml:space="preserve"> i</w:t>
      </w:r>
      <w:r w:rsidRPr="002479A9">
        <w:rPr>
          <w:rFonts w:ascii="Times New Roman" w:eastAsia="Times New Roman" w:hAnsi="Times New Roman" w:cs="Times New Roman"/>
          <w:color w:val="000000"/>
          <w:kern w:val="0"/>
          <w14:ligatures w14:val="none"/>
        </w:rPr>
        <w:t>s important to note that human-robot attachment may differ from human-pet attachment. While some robots can engage in dialogue and higher-level social communication, unlike pets, they lack consciousness. This distinction adds a layer of complexity to understanding and measuring attachment in HRI contexts.</w:t>
      </w:r>
    </w:p>
    <w:p w14:paraId="4DC6A7E5" w14:textId="38C84CCF" w:rsidR="001110AA" w:rsidRPr="002479A9" w:rsidRDefault="001110AA" w:rsidP="001110AA">
      <w:pPr>
        <w:spacing w:before="100" w:beforeAutospacing="1" w:after="100" w:afterAutospacing="1" w:line="480" w:lineRule="auto"/>
        <w:ind w:firstLine="720"/>
        <w:rPr>
          <w:rFonts w:ascii="Times New Roman" w:eastAsia="Times New Roman" w:hAnsi="Times New Roman" w:cs="Times New Roman"/>
          <w:color w:val="000000"/>
          <w:kern w:val="0"/>
          <w14:ligatures w14:val="none"/>
        </w:rPr>
      </w:pPr>
      <w:r w:rsidRPr="002479A9">
        <w:rPr>
          <w:rFonts w:ascii="Times New Roman" w:eastAsia="Times New Roman" w:hAnsi="Times New Roman" w:cs="Times New Roman"/>
          <w:color w:val="000000"/>
          <w:kern w:val="0"/>
          <w14:ligatures w14:val="none"/>
        </w:rPr>
        <w:t>Additionally, assessments of positive traits like responsiveness, friendliness, cuddliness, adorableness, and sweetness (Birnbaum et al., 2016;</w:t>
      </w:r>
      <w:r w:rsidR="00447906" w:rsidRPr="002479A9">
        <w:rPr>
          <w:rFonts w:ascii="Times New Roman" w:eastAsia="Times New Roman" w:hAnsi="Times New Roman" w:cs="Times New Roman"/>
          <w:color w:val="000000"/>
          <w:kern w:val="0"/>
          <w14:ligatures w14:val="none"/>
        </w:rPr>
        <w:t xml:space="preserve"> Laban et al., 2024;</w:t>
      </w:r>
      <w:r w:rsidRPr="002479A9">
        <w:rPr>
          <w:rFonts w:ascii="Times New Roman" w:eastAsia="Times New Roman" w:hAnsi="Times New Roman" w:cs="Times New Roman"/>
          <w:color w:val="000000"/>
          <w:kern w:val="0"/>
          <w14:ligatures w14:val="none"/>
        </w:rPr>
        <w:t xml:space="preserve"> Martelaro et al., 2016; Tanaka et al., 2021) </w:t>
      </w:r>
      <w:r w:rsidR="00C86AAB" w:rsidRPr="002479A9">
        <w:rPr>
          <w:rFonts w:ascii="Times New Roman" w:eastAsia="Times New Roman" w:hAnsi="Times New Roman" w:cs="Times New Roman"/>
          <w:color w:val="000000"/>
          <w:kern w:val="0"/>
          <w14:ligatures w14:val="none"/>
        </w:rPr>
        <w:t xml:space="preserve">may </w:t>
      </w:r>
      <w:r w:rsidRPr="002479A9">
        <w:rPr>
          <w:rFonts w:ascii="Times New Roman" w:eastAsia="Times New Roman" w:hAnsi="Times New Roman" w:cs="Times New Roman"/>
          <w:color w:val="000000"/>
          <w:kern w:val="0"/>
          <w14:ligatures w14:val="none"/>
        </w:rPr>
        <w:t xml:space="preserve">offer direct feedback on specific design features of robots intended to encourage attachment. </w:t>
      </w:r>
      <w:r w:rsidR="00C05BC1" w:rsidRPr="002479A9">
        <w:rPr>
          <w:rFonts w:ascii="Times New Roman" w:eastAsia="Times New Roman" w:hAnsi="Times New Roman" w:cs="Times New Roman"/>
          <w:color w:val="000000"/>
          <w:kern w:val="0"/>
          <w14:ligatures w14:val="none"/>
        </w:rPr>
        <w:t xml:space="preserve">Positive traits such as </w:t>
      </w:r>
      <w:r w:rsidR="006E22B2" w:rsidRPr="002479A9">
        <w:rPr>
          <w:rFonts w:ascii="Times New Roman" w:eastAsia="Times New Roman" w:hAnsi="Times New Roman" w:cs="Times New Roman"/>
          <w:color w:val="000000"/>
          <w:kern w:val="0"/>
          <w14:ligatures w14:val="none"/>
        </w:rPr>
        <w:t>supportiveness, responsiveness, and warmth are also critical factors influencing close, intimate, and secure relationships both during infancy, with attachment to parental figures, and during adulthood, with attachments to partners or friends (Ainsworth et al., 1978; Crockenburg, 1981; Isabella &amp; Belsky, 1991; Reis et al., 2004; Grabill &amp; Kerns, 200</w:t>
      </w:r>
      <w:r w:rsidR="00F72FEE" w:rsidRPr="002479A9">
        <w:rPr>
          <w:rFonts w:ascii="Times New Roman" w:eastAsia="Times New Roman" w:hAnsi="Times New Roman" w:cs="Times New Roman"/>
          <w:color w:val="000000"/>
          <w:kern w:val="0"/>
          <w14:ligatures w14:val="none"/>
        </w:rPr>
        <w:t>0</w:t>
      </w:r>
      <w:r w:rsidR="006E22B2" w:rsidRPr="002479A9">
        <w:rPr>
          <w:rFonts w:ascii="Times New Roman" w:eastAsia="Times New Roman" w:hAnsi="Times New Roman" w:cs="Times New Roman"/>
          <w:color w:val="000000"/>
          <w:kern w:val="0"/>
          <w14:ligatures w14:val="none"/>
        </w:rPr>
        <w:t>)</w:t>
      </w:r>
      <w:r w:rsidR="00552023" w:rsidRPr="002479A9">
        <w:rPr>
          <w:rFonts w:ascii="Times New Roman" w:eastAsia="Times New Roman" w:hAnsi="Times New Roman" w:cs="Times New Roman"/>
          <w:color w:val="000000"/>
          <w:kern w:val="0"/>
          <w14:ligatures w14:val="none"/>
        </w:rPr>
        <w:t xml:space="preserve">. </w:t>
      </w:r>
      <w:r w:rsidRPr="002479A9">
        <w:rPr>
          <w:rFonts w:ascii="Times New Roman" w:eastAsia="Times New Roman" w:hAnsi="Times New Roman" w:cs="Times New Roman"/>
          <w:color w:val="000000"/>
          <w:kern w:val="0"/>
          <w14:ligatures w14:val="none"/>
        </w:rPr>
        <w:t xml:space="preserve">While these evaluations are </w:t>
      </w:r>
      <w:r w:rsidR="00C86AAB" w:rsidRPr="002479A9">
        <w:rPr>
          <w:rFonts w:ascii="Times New Roman" w:eastAsia="Times New Roman" w:hAnsi="Times New Roman" w:cs="Times New Roman"/>
          <w:color w:val="000000"/>
          <w:kern w:val="0"/>
          <w14:ligatures w14:val="none"/>
        </w:rPr>
        <w:t>insightful</w:t>
      </w:r>
      <w:r w:rsidRPr="002479A9">
        <w:rPr>
          <w:rFonts w:ascii="Times New Roman" w:eastAsia="Times New Roman" w:hAnsi="Times New Roman" w:cs="Times New Roman"/>
          <w:color w:val="000000"/>
          <w:kern w:val="0"/>
          <w14:ligatures w14:val="none"/>
        </w:rPr>
        <w:t xml:space="preserve"> for determining how certain robot characteristics influence user attachment, they do not measure attachment directly but instead assess factors associated with attachment.</w:t>
      </w:r>
    </w:p>
    <w:p w14:paraId="42A654DC" w14:textId="74249D76" w:rsidR="00F74080" w:rsidRPr="002479A9" w:rsidRDefault="009B1A43" w:rsidP="00DE31F4">
      <w:pPr>
        <w:spacing w:before="100" w:beforeAutospacing="1" w:after="100" w:afterAutospacing="1" w:line="480" w:lineRule="auto"/>
        <w:ind w:firstLine="720"/>
        <w:rPr>
          <w:rStyle w:val="Emphasis"/>
          <w:rFonts w:eastAsiaTheme="majorEastAsia"/>
        </w:rPr>
      </w:pPr>
      <w:r w:rsidRPr="002479A9">
        <w:rPr>
          <w:rFonts w:ascii="Times New Roman" w:eastAsia="Times New Roman" w:hAnsi="Times New Roman" w:cs="Times New Roman"/>
          <w:color w:val="000000"/>
          <w:kern w:val="0"/>
          <w14:ligatures w14:val="none"/>
        </w:rPr>
        <w:t xml:space="preserve">To overcome the limitations of each method, an integrated approach combining these diverse methodologies would provide a more comprehensive understanding of attachment in HRI. This combined approach should blend the rigor of psychological measures, the relevance of pet-related scales, and the specificity of positive trait evaluations. Additionally, </w:t>
      </w:r>
      <w:r w:rsidR="00FC0BCF" w:rsidRPr="002479A9">
        <w:rPr>
          <w:rFonts w:ascii="Times New Roman" w:eastAsia="Times New Roman" w:hAnsi="Times New Roman" w:cs="Times New Roman"/>
          <w:color w:val="000000"/>
          <w:kern w:val="0"/>
          <w14:ligatures w14:val="none"/>
        </w:rPr>
        <w:t>there is</w:t>
      </w:r>
      <w:r w:rsidRPr="002479A9">
        <w:rPr>
          <w:rFonts w:ascii="Times New Roman" w:eastAsia="Times New Roman" w:hAnsi="Times New Roman" w:cs="Times New Roman"/>
          <w:color w:val="000000"/>
          <w:kern w:val="0"/>
          <w14:ligatures w14:val="none"/>
        </w:rPr>
        <w:t xml:space="preserve"> a clear need for new, standardized measures specifically tailored for HRI</w:t>
      </w:r>
      <w:r w:rsidR="001110AA" w:rsidRPr="002479A9">
        <w:rPr>
          <w:rFonts w:ascii="Times New Roman" w:eastAsia="Times New Roman" w:hAnsi="Times New Roman" w:cs="Times New Roman"/>
          <w:color w:val="000000"/>
          <w:kern w:val="0"/>
          <w14:ligatures w14:val="none"/>
        </w:rPr>
        <w:t>.</w:t>
      </w:r>
    </w:p>
    <w:p w14:paraId="50A736B1" w14:textId="1971ED39" w:rsidR="00E9092D" w:rsidRPr="002479A9" w:rsidRDefault="00E9092D" w:rsidP="00E9092D">
      <w:pPr>
        <w:pStyle w:val="NormalWeb"/>
        <w:spacing w:line="480" w:lineRule="auto"/>
      </w:pPr>
      <w:r w:rsidRPr="002479A9">
        <w:rPr>
          <w:rStyle w:val="Emphasis"/>
          <w:rFonts w:eastAsiaTheme="majorEastAsia"/>
        </w:rPr>
        <w:t>Factors Influencing Attachment</w:t>
      </w:r>
    </w:p>
    <w:p w14:paraId="39E9FFA4" w14:textId="42B21913" w:rsidR="00E9092D" w:rsidRPr="002479A9" w:rsidRDefault="00E9092D" w:rsidP="00E9092D">
      <w:pPr>
        <w:pStyle w:val="NormalWeb"/>
        <w:spacing w:line="480" w:lineRule="auto"/>
        <w:ind w:firstLine="720"/>
      </w:pPr>
      <w:r w:rsidRPr="002479A9">
        <w:lastRenderedPageBreak/>
        <w:t xml:space="preserve">Three main factors </w:t>
      </w:r>
      <w:r w:rsidR="00C86AAB" w:rsidRPr="002479A9">
        <w:t>were observed in</w:t>
      </w:r>
      <w:r w:rsidRPr="002479A9">
        <w:t xml:space="preserve"> influencing attachment in HRI: time spent interacting with robots, their distinct identity, and their communication abilities. Prolonged interactions have been shown to enhance attachment levels, suggesting that time investment is crucial. The distinct identity of robots, through naming or personality traits, significantly improves attachment bonds. Effective communication by robots, whether through speech, gestures, or eye contact, supplements their social presence and fosters deeper emotional connections.</w:t>
      </w:r>
    </w:p>
    <w:p w14:paraId="6100FA29" w14:textId="71D7DF93" w:rsidR="00E9092D" w:rsidRPr="002479A9" w:rsidRDefault="00E9092D" w:rsidP="00E9092D">
      <w:pPr>
        <w:pStyle w:val="NormalWeb"/>
        <w:spacing w:line="480" w:lineRule="auto"/>
        <w:ind w:firstLine="720"/>
      </w:pPr>
      <w:r w:rsidRPr="002479A9">
        <w:t>The impact of time on the development of attachment in human-robot interactions is a noteworthy finding that aligns well with foundational attachment theories in human-human relationships. As Bowlby</w:t>
      </w:r>
      <w:r w:rsidR="009D59A0" w:rsidRPr="002479A9">
        <w:t>’</w:t>
      </w:r>
      <w:r w:rsidRPr="002479A9">
        <w:t>s attachment theory underscores the importance of prolonged exposure and bonding time between caregivers and children to form secure attachments (Bowlby, 1969), similar patterns appear to hold true in human-robot relationships. This suggests that the duration and intensity of exposure are critical for the development of attachment, implying that robots designed for long-term interaction might be more effective at fulfilling roles that require deep emotional connections, such as companionship or therapy.</w:t>
      </w:r>
    </w:p>
    <w:p w14:paraId="7D89F0F3" w14:textId="60B313E8" w:rsidR="00E9092D" w:rsidRPr="002479A9" w:rsidRDefault="00E9092D" w:rsidP="00E9092D">
      <w:pPr>
        <w:pStyle w:val="NormalWeb"/>
        <w:spacing w:line="480" w:lineRule="auto"/>
        <w:ind w:firstLine="720"/>
      </w:pPr>
      <w:r w:rsidRPr="002479A9">
        <w:t xml:space="preserve">The significance of giving robots a distinct identity can be explained by social identity theory, which suggests that the uniqueness and relatability of individuals play a crucial role in social bonding (Tajfel &amp; Turner, </w:t>
      </w:r>
      <w:r w:rsidR="00DA276E" w:rsidRPr="002479A9">
        <w:t>2004</w:t>
      </w:r>
      <w:r w:rsidRPr="002479A9">
        <w:t xml:space="preserve">). In the context of HRI, robots equipped with identifiable traits such as names, roles, or personality characteristics are seen not just as tools but as social partners. Research by Eyssel </w:t>
      </w:r>
      <w:r w:rsidR="00802F25" w:rsidRPr="002479A9">
        <w:t>et al</w:t>
      </w:r>
      <w:r w:rsidR="005C5D5C" w:rsidRPr="002479A9">
        <w:t>.</w:t>
      </w:r>
      <w:r w:rsidRPr="002479A9">
        <w:t xml:space="preserve"> (2012) highlights that robots with human-like traits are often treated with more empathy and considered more trustworthy. This can be leveraged to improve </w:t>
      </w:r>
      <w:r w:rsidRPr="002479A9">
        <w:lastRenderedPageBreak/>
        <w:t>attachment, as individuals tend to form stronger bonds with robots that exhibit personalities or roles that resonate with their social and emotional needs</w:t>
      </w:r>
      <w:r w:rsidR="005C5D5C" w:rsidRPr="002479A9">
        <w:t>.</w:t>
      </w:r>
    </w:p>
    <w:p w14:paraId="2FED965C" w14:textId="2D3FF7DA" w:rsidR="00E9092D" w:rsidRPr="002479A9" w:rsidRDefault="00E9092D" w:rsidP="00E9092D">
      <w:pPr>
        <w:pStyle w:val="NormalWeb"/>
        <w:spacing w:line="480" w:lineRule="auto"/>
        <w:ind w:firstLine="720"/>
      </w:pPr>
      <w:r w:rsidRPr="002479A9">
        <w:t xml:space="preserve">Effective communication is important in any relationship, and this is equally true for interactions between humans and robots. Previous research has demonstrated that </w:t>
      </w:r>
      <w:r w:rsidR="008C7193" w:rsidRPr="002479A9">
        <w:t>effective human-robot interactions were associated with robots</w:t>
      </w:r>
      <w:r w:rsidRPr="002479A9">
        <w:t xml:space="preserve"> capable of engaging in meaningful and appropriate communication (</w:t>
      </w:r>
      <w:r w:rsidR="00BC0FF9" w:rsidRPr="002479A9">
        <w:t>Bonarini, 2020</w:t>
      </w:r>
      <w:r w:rsidRPr="002479A9">
        <w:t xml:space="preserve">). </w:t>
      </w:r>
      <w:r w:rsidR="00E91C02" w:rsidRPr="002479A9">
        <w:t xml:space="preserve">Having a capacity </w:t>
      </w:r>
      <w:r w:rsidRPr="002479A9">
        <w:t>for communication, including speech</w:t>
      </w:r>
      <w:r w:rsidR="00CF42AF" w:rsidRPr="002479A9">
        <w:t xml:space="preserve"> (Ko, Barnes, Dong, Park, Howard, &amp; Jeon, 2023)</w:t>
      </w:r>
      <w:r w:rsidRPr="002479A9">
        <w:t>,</w:t>
      </w:r>
      <w:r w:rsidR="00CF42AF" w:rsidRPr="002479A9">
        <w:t xml:space="preserve"> non-speech (Liu, Dong, &amp; Jeon, 2023)</w:t>
      </w:r>
      <w:r w:rsidRPr="002479A9">
        <w:t xml:space="preserve"> gestures, </w:t>
      </w:r>
      <w:r w:rsidR="00CF42AF" w:rsidRPr="002479A9">
        <w:t xml:space="preserve">facial expressions (Dong, Santiago-Anaya, &amp; Jeon, 2023) </w:t>
      </w:r>
      <w:r w:rsidRPr="002479A9">
        <w:t xml:space="preserve">and eye contact, makes robots more engaging, </w:t>
      </w:r>
      <w:r w:rsidR="00D61C7B" w:rsidRPr="002479A9">
        <w:t>perhaps allowing for</w:t>
      </w:r>
      <w:r w:rsidRPr="002479A9">
        <w:t xml:space="preserve"> deeper emotional connections. Supporting this, studies have shown that robots utilizing naturalistic communication cues can evoke social responses from humans that mirror those typical in human-human interactions, thereby</w:t>
      </w:r>
      <w:r w:rsidR="00655B7C" w:rsidRPr="002479A9">
        <w:t xml:space="preserve"> potentially</w:t>
      </w:r>
      <w:r w:rsidRPr="002479A9">
        <w:t xml:space="preserve"> facilitating the development of attachment (</w:t>
      </w:r>
      <w:r w:rsidR="009D64D8" w:rsidRPr="002479A9">
        <w:t xml:space="preserve">Jung et al., 2017; </w:t>
      </w:r>
      <w:r w:rsidR="003F246C" w:rsidRPr="002479A9">
        <w:t>Onyeulo &amp; Gandhi, 2020</w:t>
      </w:r>
      <w:r w:rsidR="00DC04BF" w:rsidRPr="002479A9">
        <w:t>; Saunderson</w:t>
      </w:r>
      <w:r w:rsidR="00CB259C" w:rsidRPr="002479A9">
        <w:t xml:space="preserve"> &amp; Nejat, 2019</w:t>
      </w:r>
      <w:r w:rsidR="00A332A5" w:rsidRPr="002479A9">
        <w:t>; Mavridis, 2015</w:t>
      </w:r>
      <w:r w:rsidRPr="002479A9">
        <w:t>). This observation aligns with the media equation theory</w:t>
      </w:r>
      <w:r w:rsidR="00D00DC1" w:rsidRPr="002479A9">
        <w:t xml:space="preserve"> and the computers as social actors theory</w:t>
      </w:r>
      <w:r w:rsidR="00D61C7B" w:rsidRPr="002479A9">
        <w:t xml:space="preserve"> (CASA)</w:t>
      </w:r>
      <w:r w:rsidRPr="002479A9">
        <w:t xml:space="preserve">, which suggests that humans extend typical social behaviors to computers and other </w:t>
      </w:r>
      <w:r w:rsidR="00D61C7B" w:rsidRPr="002479A9">
        <w:t>technological entities</w:t>
      </w:r>
      <w:r w:rsidRPr="002479A9">
        <w:t xml:space="preserve"> (Reeves &amp; Nass, 1996;</w:t>
      </w:r>
      <w:r w:rsidR="00366FB7" w:rsidRPr="002479A9">
        <w:t xml:space="preserve"> Nass &amp; Moon; 2000</w:t>
      </w:r>
      <w:r w:rsidRPr="002479A9">
        <w:t>).</w:t>
      </w:r>
    </w:p>
    <w:p w14:paraId="27285AC2" w14:textId="464BB3BF" w:rsidR="009D7309" w:rsidRPr="002479A9" w:rsidRDefault="00D61C7B" w:rsidP="009173F3">
      <w:pPr>
        <w:pStyle w:val="NormalWeb"/>
        <w:spacing w:line="480" w:lineRule="auto"/>
        <w:ind w:firstLine="720"/>
        <w:rPr>
          <w:rStyle w:val="Emphasis"/>
          <w:rFonts w:eastAsiaTheme="majorEastAsia"/>
          <w:i w:val="0"/>
          <w:iCs w:val="0"/>
        </w:rPr>
      </w:pPr>
      <w:r w:rsidRPr="002479A9">
        <w:t>The</w:t>
      </w:r>
      <w:r w:rsidR="00E9092D" w:rsidRPr="002479A9">
        <w:t xml:space="preserve"> importance of communication in forming and sustaining relationships is </w:t>
      </w:r>
      <w:r w:rsidR="004E1158" w:rsidRPr="002479A9">
        <w:t xml:space="preserve">also </w:t>
      </w:r>
      <w:r w:rsidR="00E9092D" w:rsidRPr="002479A9">
        <w:t xml:space="preserve">well-documented in human-human interactions. </w:t>
      </w:r>
      <w:r w:rsidR="000B2B3A" w:rsidRPr="002479A9">
        <w:t xml:space="preserve">Research has shown that </w:t>
      </w:r>
      <w:r w:rsidR="0062743C" w:rsidRPr="002479A9">
        <w:t xml:space="preserve">clear and </w:t>
      </w:r>
      <w:r w:rsidR="000B2B3A" w:rsidRPr="002479A9">
        <w:t>effective communication is crucial in maintaining relationships (Anders &amp; Tucker, 2000</w:t>
      </w:r>
      <w:r w:rsidR="0062743C" w:rsidRPr="002479A9">
        <w:t>; Overall &amp; McNulty, 2017</w:t>
      </w:r>
      <w:r w:rsidR="000B2B3A" w:rsidRPr="002479A9">
        <w:t xml:space="preserve">). </w:t>
      </w:r>
      <w:r w:rsidR="0062743C" w:rsidRPr="002479A9">
        <w:t xml:space="preserve">Additionally, </w:t>
      </w:r>
      <w:r w:rsidR="00E9092D" w:rsidRPr="002479A9">
        <w:t>Burleson and Samter</w:t>
      </w:r>
      <w:r w:rsidR="002C270D" w:rsidRPr="002479A9">
        <w:t xml:space="preserve"> (</w:t>
      </w:r>
      <w:r w:rsidR="008D7B4E" w:rsidRPr="002479A9">
        <w:t>1996</w:t>
      </w:r>
      <w:r w:rsidR="002C270D" w:rsidRPr="002479A9">
        <w:t xml:space="preserve">) found that people </w:t>
      </w:r>
      <w:r w:rsidR="00E9092D" w:rsidRPr="002479A9">
        <w:t xml:space="preserve">experience higher relationship satisfaction when their </w:t>
      </w:r>
      <w:r w:rsidR="002C270D" w:rsidRPr="002479A9">
        <w:t>partners</w:t>
      </w:r>
      <w:r w:rsidR="00E9092D" w:rsidRPr="002479A9">
        <w:t xml:space="preserve"> display similar levels of communication skills</w:t>
      </w:r>
      <w:r w:rsidR="002C270D" w:rsidRPr="002479A9">
        <w:t>. This finding may extend to human-robot relationships</w:t>
      </w:r>
      <w:r w:rsidR="007A78D2" w:rsidRPr="002479A9">
        <w:t xml:space="preserve">: for </w:t>
      </w:r>
      <w:r w:rsidR="00E9092D" w:rsidRPr="002479A9">
        <w:t>deeper connections to form, humans may expect robots to exhibit communicative abilities that are equal to human standards.</w:t>
      </w:r>
    </w:p>
    <w:p w14:paraId="781E1264" w14:textId="08ABCE6C" w:rsidR="009173F3" w:rsidRPr="002479A9" w:rsidRDefault="009173F3" w:rsidP="009173F3">
      <w:pPr>
        <w:pStyle w:val="NormalWeb"/>
        <w:spacing w:line="480" w:lineRule="auto"/>
        <w:jc w:val="center"/>
        <w:rPr>
          <w:rStyle w:val="Emphasis"/>
          <w:rFonts w:eastAsiaTheme="majorEastAsia"/>
          <w:i w:val="0"/>
          <w:iCs w:val="0"/>
        </w:rPr>
      </w:pPr>
      <w:r w:rsidRPr="002479A9">
        <w:rPr>
          <w:rFonts w:eastAsiaTheme="majorEastAsia"/>
          <w:noProof/>
          <w14:ligatures w14:val="standardContextual"/>
        </w:rPr>
        <w:drawing>
          <wp:inline distT="0" distB="0" distL="0" distR="0" wp14:anchorId="421AAFCB" wp14:editId="21D81C7D">
            <wp:extent cx="5943600" cy="2971800"/>
            <wp:effectExtent l="0" t="0" r="0" b="0"/>
            <wp:docPr id="1891223501" name="Picture 2" descr="A close-up of a few white rectangular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223501" name="Picture 2" descr="A close-up of a few white rectangular objects&#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14:paraId="3BECE1B4" w14:textId="7075F3FD" w:rsidR="009D7309" w:rsidRPr="002479A9" w:rsidRDefault="009D7309" w:rsidP="009173F3">
      <w:pPr>
        <w:pStyle w:val="NormalWeb"/>
        <w:spacing w:line="480" w:lineRule="auto"/>
        <w:jc w:val="center"/>
        <w:rPr>
          <w:rStyle w:val="Emphasis"/>
          <w:rFonts w:eastAsiaTheme="majorEastAsia"/>
          <w:i w:val="0"/>
          <w:iCs w:val="0"/>
        </w:rPr>
      </w:pPr>
      <w:r w:rsidRPr="002479A9">
        <w:rPr>
          <w:rStyle w:val="Emphasis"/>
          <w:rFonts w:eastAsiaTheme="majorEastAsia"/>
          <w:i w:val="0"/>
          <w:iCs w:val="0"/>
        </w:rPr>
        <w:t xml:space="preserve">Figure </w:t>
      </w:r>
      <w:r w:rsidR="004E680C" w:rsidRPr="002479A9">
        <w:rPr>
          <w:rStyle w:val="Emphasis"/>
          <w:rFonts w:eastAsiaTheme="majorEastAsia"/>
          <w:i w:val="0"/>
          <w:iCs w:val="0"/>
        </w:rPr>
        <w:t>3</w:t>
      </w:r>
      <w:r w:rsidRPr="002479A9">
        <w:rPr>
          <w:rStyle w:val="Emphasis"/>
          <w:rFonts w:eastAsiaTheme="majorEastAsia"/>
          <w:i w:val="0"/>
          <w:iCs w:val="0"/>
        </w:rPr>
        <w:t xml:space="preserve">. </w:t>
      </w:r>
      <w:r w:rsidR="002E3A28" w:rsidRPr="002479A9">
        <w:rPr>
          <w:rStyle w:val="Emphasis"/>
          <w:rFonts w:eastAsiaTheme="majorEastAsia"/>
          <w:i w:val="0"/>
          <w:iCs w:val="0"/>
        </w:rPr>
        <w:t xml:space="preserve">Comparison of </w:t>
      </w:r>
      <w:r w:rsidR="004E680C" w:rsidRPr="002479A9">
        <w:rPr>
          <w:rStyle w:val="Emphasis"/>
          <w:rFonts w:eastAsiaTheme="majorEastAsia"/>
          <w:i w:val="0"/>
          <w:iCs w:val="0"/>
        </w:rPr>
        <w:t>f</w:t>
      </w:r>
      <w:r w:rsidR="002E3A28" w:rsidRPr="002479A9">
        <w:rPr>
          <w:rStyle w:val="Emphasis"/>
          <w:rFonts w:eastAsiaTheme="majorEastAsia"/>
          <w:i w:val="0"/>
          <w:iCs w:val="0"/>
        </w:rPr>
        <w:t xml:space="preserve">actors </w:t>
      </w:r>
      <w:r w:rsidR="004E680C" w:rsidRPr="002479A9">
        <w:rPr>
          <w:rStyle w:val="Emphasis"/>
          <w:rFonts w:eastAsiaTheme="majorEastAsia"/>
          <w:i w:val="0"/>
          <w:iCs w:val="0"/>
        </w:rPr>
        <w:t>i</w:t>
      </w:r>
      <w:r w:rsidR="002E3A28" w:rsidRPr="002479A9">
        <w:rPr>
          <w:rStyle w:val="Emphasis"/>
          <w:rFonts w:eastAsiaTheme="majorEastAsia"/>
          <w:i w:val="0"/>
          <w:iCs w:val="0"/>
        </w:rPr>
        <w:t xml:space="preserve">nfluencing </w:t>
      </w:r>
      <w:r w:rsidR="004E680C" w:rsidRPr="002479A9">
        <w:rPr>
          <w:rStyle w:val="Emphasis"/>
          <w:rFonts w:eastAsiaTheme="majorEastAsia"/>
          <w:i w:val="0"/>
          <w:iCs w:val="0"/>
        </w:rPr>
        <w:t>a</w:t>
      </w:r>
      <w:r w:rsidR="002E3A28" w:rsidRPr="002479A9">
        <w:rPr>
          <w:rStyle w:val="Emphasis"/>
          <w:rFonts w:eastAsiaTheme="majorEastAsia"/>
          <w:i w:val="0"/>
          <w:iCs w:val="0"/>
        </w:rPr>
        <w:t xml:space="preserve">ttachment in </w:t>
      </w:r>
      <w:r w:rsidR="004E680C" w:rsidRPr="002479A9">
        <w:rPr>
          <w:rStyle w:val="Emphasis"/>
          <w:rFonts w:eastAsiaTheme="majorEastAsia"/>
          <w:i w:val="0"/>
          <w:iCs w:val="0"/>
        </w:rPr>
        <w:t>h</w:t>
      </w:r>
      <w:r w:rsidR="002E3A28" w:rsidRPr="002479A9">
        <w:rPr>
          <w:rStyle w:val="Emphasis"/>
          <w:rFonts w:eastAsiaTheme="majorEastAsia"/>
          <w:i w:val="0"/>
          <w:iCs w:val="0"/>
        </w:rPr>
        <w:t>uman-</w:t>
      </w:r>
      <w:r w:rsidR="004E680C" w:rsidRPr="002479A9">
        <w:rPr>
          <w:rStyle w:val="Emphasis"/>
          <w:rFonts w:eastAsiaTheme="majorEastAsia"/>
          <w:i w:val="0"/>
          <w:iCs w:val="0"/>
        </w:rPr>
        <w:t>h</w:t>
      </w:r>
      <w:r w:rsidR="002E3A28" w:rsidRPr="002479A9">
        <w:rPr>
          <w:rStyle w:val="Emphasis"/>
          <w:rFonts w:eastAsiaTheme="majorEastAsia"/>
          <w:i w:val="0"/>
          <w:iCs w:val="0"/>
        </w:rPr>
        <w:t xml:space="preserve">uman and </w:t>
      </w:r>
      <w:r w:rsidR="004E680C" w:rsidRPr="002479A9">
        <w:rPr>
          <w:rStyle w:val="Emphasis"/>
          <w:rFonts w:eastAsiaTheme="majorEastAsia"/>
          <w:i w:val="0"/>
          <w:iCs w:val="0"/>
        </w:rPr>
        <w:t>h</w:t>
      </w:r>
      <w:r w:rsidR="002E3A28" w:rsidRPr="002479A9">
        <w:rPr>
          <w:rStyle w:val="Emphasis"/>
          <w:rFonts w:eastAsiaTheme="majorEastAsia"/>
          <w:i w:val="0"/>
          <w:iCs w:val="0"/>
        </w:rPr>
        <w:t>uman-</w:t>
      </w:r>
      <w:r w:rsidR="004E680C" w:rsidRPr="002479A9">
        <w:rPr>
          <w:rStyle w:val="Emphasis"/>
          <w:rFonts w:eastAsiaTheme="majorEastAsia"/>
          <w:i w:val="0"/>
          <w:iCs w:val="0"/>
        </w:rPr>
        <w:t>r</w:t>
      </w:r>
      <w:r w:rsidR="002E3A28" w:rsidRPr="002479A9">
        <w:rPr>
          <w:rStyle w:val="Emphasis"/>
          <w:rFonts w:eastAsiaTheme="majorEastAsia"/>
          <w:i w:val="0"/>
          <w:iCs w:val="0"/>
        </w:rPr>
        <w:t xml:space="preserve">obot </w:t>
      </w:r>
      <w:r w:rsidR="004E680C" w:rsidRPr="002479A9">
        <w:rPr>
          <w:rStyle w:val="Emphasis"/>
          <w:rFonts w:eastAsiaTheme="majorEastAsia"/>
          <w:i w:val="0"/>
          <w:iCs w:val="0"/>
        </w:rPr>
        <w:t>r</w:t>
      </w:r>
      <w:r w:rsidR="002E3A28" w:rsidRPr="002479A9">
        <w:rPr>
          <w:rStyle w:val="Emphasis"/>
          <w:rFonts w:eastAsiaTheme="majorEastAsia"/>
          <w:i w:val="0"/>
          <w:iCs w:val="0"/>
        </w:rPr>
        <w:t>elationships</w:t>
      </w:r>
    </w:p>
    <w:p w14:paraId="6F6322B9" w14:textId="2847B261" w:rsidR="001F772D" w:rsidRPr="002479A9" w:rsidRDefault="001F772D" w:rsidP="009173F3">
      <w:pPr>
        <w:pStyle w:val="NormalWeb"/>
        <w:spacing w:line="480" w:lineRule="auto"/>
        <w:ind w:firstLine="720"/>
        <w:rPr>
          <w:rStyle w:val="Emphasis"/>
          <w:i w:val="0"/>
          <w:iCs w:val="0"/>
        </w:rPr>
      </w:pPr>
      <w:r w:rsidRPr="002479A9">
        <w:rPr>
          <w:rStyle w:val="Emphasis"/>
          <w:rFonts w:eastAsiaTheme="majorEastAsia"/>
          <w:i w:val="0"/>
          <w:iCs w:val="0"/>
        </w:rPr>
        <w:t xml:space="preserve">Just as in human-human interactions, the factors of time, identity, and communicative ability play crucial roles in human-robot interactions. Time is a fundamental element in building attachments with robots; prolonged and consistent interactions can build trust and deepen emotional connections, similar to the way continuous caregiving over time establishes a secure base and safe haven for children in human development (Ainsworth et al., 1978; Bowlby, 1969). Identity is also significant in human-robot relationships. Unique characteristics and consistent behaviors of robots can create a sense of reliability, improving attachment bonds, much like how caregivers’ unique and consistent behaviors foster stable attachments in human relationships (Main et al., 1985; Ainsworth, 1989). </w:t>
      </w:r>
      <w:r w:rsidR="005A724C" w:rsidRPr="002479A9">
        <w:rPr>
          <w:rStyle w:val="Emphasis"/>
          <w:rFonts w:eastAsiaTheme="majorEastAsia"/>
          <w:i w:val="0"/>
          <w:iCs w:val="0"/>
        </w:rPr>
        <w:t xml:space="preserve">In dyadic relationships such as friendships, identity informs the formation of bonds, where partners are valued as unique individuals and are irreplaceable (Ainsworth, 1989). </w:t>
      </w:r>
      <w:r w:rsidRPr="002479A9">
        <w:rPr>
          <w:rStyle w:val="Emphasis"/>
          <w:rFonts w:eastAsiaTheme="majorEastAsia"/>
          <w:i w:val="0"/>
          <w:iCs w:val="0"/>
        </w:rPr>
        <w:t>Lastly, communicative ability is essential in forming and maintaining attachments with robots. Effective communication, including verbal and non-verbal cues, helps in expressing emotions, providing comfort, and resolving conflicts, thereby reinforcing the secure base and safe haven function</w:t>
      </w:r>
      <w:r w:rsidR="002B4C7D" w:rsidRPr="002479A9">
        <w:rPr>
          <w:rStyle w:val="Emphasis"/>
          <w:rFonts w:eastAsiaTheme="majorEastAsia"/>
          <w:i w:val="0"/>
          <w:iCs w:val="0"/>
        </w:rPr>
        <w:t xml:space="preserve">s. </w:t>
      </w:r>
      <w:r w:rsidRPr="002479A9">
        <w:rPr>
          <w:rStyle w:val="Emphasis"/>
          <w:rFonts w:eastAsiaTheme="majorEastAsia"/>
          <w:i w:val="0"/>
          <w:iCs w:val="0"/>
        </w:rPr>
        <w:t xml:space="preserve">(Reis &amp; Patrick, 1996; Burleson &amp; Samter, </w:t>
      </w:r>
      <w:r w:rsidR="008D7B4E" w:rsidRPr="002479A9">
        <w:rPr>
          <w:rStyle w:val="Emphasis"/>
          <w:rFonts w:eastAsiaTheme="majorEastAsia"/>
          <w:i w:val="0"/>
          <w:iCs w:val="0"/>
        </w:rPr>
        <w:t>199</w:t>
      </w:r>
      <w:r w:rsidR="009C4AE5" w:rsidRPr="002479A9">
        <w:rPr>
          <w:rStyle w:val="Emphasis"/>
          <w:rFonts w:eastAsiaTheme="majorEastAsia"/>
          <w:i w:val="0"/>
          <w:iCs w:val="0"/>
        </w:rPr>
        <w:t>6</w:t>
      </w:r>
      <w:r w:rsidRPr="002479A9">
        <w:rPr>
          <w:rStyle w:val="Emphasis"/>
          <w:rFonts w:eastAsiaTheme="majorEastAsia"/>
          <w:i w:val="0"/>
          <w:iCs w:val="0"/>
        </w:rPr>
        <w:t>; Bretherton, 1990). Research has shown that clear and empathetic communication from caregivers and partners is vital in developing secure attachments and maintaining healthy relationships,</w:t>
      </w:r>
      <w:r w:rsidR="002B4C7D" w:rsidRPr="002479A9">
        <w:rPr>
          <w:rStyle w:val="Emphasis"/>
          <w:rFonts w:eastAsiaTheme="majorEastAsia"/>
          <w:i w:val="0"/>
          <w:iCs w:val="0"/>
        </w:rPr>
        <w:t xml:space="preserve"> which can also be applied to human-robot interactions. </w:t>
      </w:r>
      <w:r w:rsidRPr="002479A9">
        <w:rPr>
          <w:rStyle w:val="Emphasis"/>
          <w:rFonts w:eastAsiaTheme="majorEastAsia"/>
          <w:i w:val="0"/>
          <w:iCs w:val="0"/>
        </w:rPr>
        <w:t>(Isabella, 1993; Isabella &amp; Belsky, 1991; Reis et al., 200</w:t>
      </w:r>
      <w:r w:rsidR="00CF36B1" w:rsidRPr="002479A9">
        <w:rPr>
          <w:rStyle w:val="Emphasis"/>
          <w:rFonts w:eastAsiaTheme="majorEastAsia"/>
          <w:i w:val="0"/>
          <w:iCs w:val="0"/>
        </w:rPr>
        <w:t>4</w:t>
      </w:r>
      <w:r w:rsidRPr="002479A9">
        <w:rPr>
          <w:rStyle w:val="Emphasis"/>
          <w:rFonts w:eastAsiaTheme="majorEastAsia"/>
          <w:i w:val="0"/>
          <w:iCs w:val="0"/>
        </w:rPr>
        <w:t xml:space="preserve">; Anders &amp; Tucker, 2000). </w:t>
      </w:r>
      <w:r w:rsidR="00B04174" w:rsidRPr="002479A9">
        <w:rPr>
          <w:rStyle w:val="Emphasis"/>
          <w:rFonts w:eastAsiaTheme="majorEastAsia"/>
          <w:i w:val="0"/>
          <w:iCs w:val="0"/>
        </w:rPr>
        <w:t>Therefore</w:t>
      </w:r>
      <w:r w:rsidRPr="002479A9">
        <w:rPr>
          <w:rStyle w:val="Emphasis"/>
          <w:rFonts w:eastAsiaTheme="majorEastAsia"/>
          <w:i w:val="0"/>
          <w:iCs w:val="0"/>
        </w:rPr>
        <w:t xml:space="preserve">, the same principles that underpin attachment behaviors in human relationships through time, identity, and communication also strengthen human-robot interactions. Figure </w:t>
      </w:r>
      <w:r w:rsidR="004E680C" w:rsidRPr="002479A9">
        <w:rPr>
          <w:rStyle w:val="Emphasis"/>
          <w:rFonts w:eastAsiaTheme="majorEastAsia"/>
          <w:i w:val="0"/>
          <w:iCs w:val="0"/>
        </w:rPr>
        <w:t>3</w:t>
      </w:r>
      <w:r w:rsidRPr="002479A9">
        <w:rPr>
          <w:rStyle w:val="Emphasis"/>
          <w:rFonts w:eastAsiaTheme="majorEastAsia"/>
          <w:i w:val="0"/>
          <w:iCs w:val="0"/>
        </w:rPr>
        <w:t xml:space="preserve"> illustrates the parallels between human-human attachment factors identified in this paper and how these factors can manifest in human-robot attachment, specifically in the context of the robot serving as a safe haven.</w:t>
      </w:r>
    </w:p>
    <w:p w14:paraId="34703D39" w14:textId="02125BC2" w:rsidR="00B06472" w:rsidRPr="002479A9" w:rsidRDefault="00B06472">
      <w:pPr>
        <w:pStyle w:val="NormalWeb"/>
        <w:spacing w:line="480" w:lineRule="auto"/>
      </w:pPr>
      <w:r w:rsidRPr="002479A9">
        <w:rPr>
          <w:rStyle w:val="Emphasis"/>
          <w:rFonts w:eastAsiaTheme="majorEastAsia"/>
        </w:rPr>
        <w:t>A Proposal for a New Methodology for Attachment Assessment in HRI</w:t>
      </w:r>
    </w:p>
    <w:p w14:paraId="6D59A0C9" w14:textId="60DD658B" w:rsidR="00B06472" w:rsidRPr="002479A9" w:rsidRDefault="00B06472" w:rsidP="00B06472">
      <w:pPr>
        <w:pStyle w:val="NormalWeb"/>
        <w:spacing w:line="480" w:lineRule="auto"/>
        <w:ind w:firstLine="720"/>
      </w:pPr>
      <w:r w:rsidRPr="002479A9">
        <w:t xml:space="preserve">The methodologies </w:t>
      </w:r>
      <w:r w:rsidR="004E1158" w:rsidRPr="002479A9">
        <w:t>used</w:t>
      </w:r>
      <w:r w:rsidRPr="002479A9">
        <w:t xml:space="preserve"> to assess attachment in HRI are primarily based on adopted scales, which may not fully encapsulate the nuances of human-robot interactions. This adaptation points to a significant gap: the absence of standardized, HRI-specific measurement tools. Current measures </w:t>
      </w:r>
      <w:r w:rsidR="00325381" w:rsidRPr="002479A9">
        <w:t xml:space="preserve">also </w:t>
      </w:r>
      <w:r w:rsidRPr="002479A9">
        <w:t xml:space="preserve">often fail to </w:t>
      </w:r>
      <w:r w:rsidR="0019262B" w:rsidRPr="002479A9">
        <w:t>inc</w:t>
      </w:r>
      <w:r w:rsidR="006B27DB" w:rsidRPr="002479A9">
        <w:t>orporate</w:t>
      </w:r>
      <w:r w:rsidRPr="002479A9">
        <w:t xml:space="preserve"> the psychological frameworks of attachment such as understanding </w:t>
      </w:r>
      <w:r w:rsidR="00A809A9" w:rsidRPr="002479A9">
        <w:t>whether the robot is seen as a secure base or a safe haven, and assessing proximity-seeking behavior and separation distress</w:t>
      </w:r>
      <w:r w:rsidRPr="002479A9">
        <w:t xml:space="preserve">, which are critical in understanding the depth and quality </w:t>
      </w:r>
      <w:r w:rsidR="006225D3" w:rsidRPr="002479A9">
        <w:t xml:space="preserve">and degree </w:t>
      </w:r>
      <w:r w:rsidRPr="002479A9">
        <w:t>of attachments. To address this gap, a new assessment methodology could be developed by modifying Mary Ainsworth’s Strange Situation Procedure tailored for HRI (</w:t>
      </w:r>
      <w:r w:rsidR="004F0C84" w:rsidRPr="002479A9">
        <w:t xml:space="preserve">Ainsworth &amp; Bell, </w:t>
      </w:r>
      <w:r w:rsidR="00A92E29" w:rsidRPr="002479A9">
        <w:t>1970</w:t>
      </w:r>
      <w:r w:rsidRPr="002479A9">
        <w:t>). </w:t>
      </w:r>
    </w:p>
    <w:p w14:paraId="227A3868" w14:textId="3BB34168" w:rsidR="00B06472" w:rsidRPr="002479A9" w:rsidRDefault="00B06472" w:rsidP="00B06472">
      <w:pPr>
        <w:pStyle w:val="NormalWeb"/>
        <w:spacing w:line="480" w:lineRule="auto"/>
        <w:ind w:firstLine="720"/>
      </w:pPr>
      <w:r w:rsidRPr="002479A9">
        <w:t xml:space="preserve">For the secure base behavior, where the robot serves as a base from which humans explore, individuals could participate in an exploration task. In these tasks, participants would engage in new or challenging activities in the presence of the robot to assess how it influences their willingness to engage, stress levels, and overall performance. Behavioral observations during these tasks can provide additional insights into the confidence and exploratory behaviors exhibited by participants. The safe haven aspect involves seeking comfort from the robot during stress or threat. This can be evaluated using stress induction tasks where participants are exposed to a stressful scenario to observe if they seek interaction or proximity to the robot for reassurance. Monitoring physiological responses such as </w:t>
      </w:r>
      <w:r w:rsidR="00DC18CF" w:rsidRPr="002479A9">
        <w:t>cardiac activity</w:t>
      </w:r>
      <w:r w:rsidR="00E24D75" w:rsidRPr="002479A9">
        <w:t>,</w:t>
      </w:r>
      <w:r w:rsidR="00E66649" w:rsidRPr="002479A9">
        <w:t xml:space="preserve"> blood pressure, and </w:t>
      </w:r>
      <w:r w:rsidR="001A442E" w:rsidRPr="002479A9">
        <w:t>cortisol levels</w:t>
      </w:r>
      <w:r w:rsidRPr="002479A9">
        <w:t xml:space="preserve"> before and after interactions with the robot can </w:t>
      </w:r>
      <w:r w:rsidR="007F74C2" w:rsidRPr="002479A9">
        <w:t xml:space="preserve">give quantitative insights into </w:t>
      </w:r>
      <w:r w:rsidR="001A442E" w:rsidRPr="002479A9">
        <w:t xml:space="preserve">attachments to the robot. These methods have been used in infant-parent relationships, </w:t>
      </w:r>
      <w:r w:rsidR="0087016E" w:rsidRPr="002479A9">
        <w:t>adult romantic relationships, a</w:t>
      </w:r>
      <w:r w:rsidR="00AF2492" w:rsidRPr="002479A9">
        <w:t xml:space="preserve">s well as </w:t>
      </w:r>
      <w:r w:rsidR="0087016E" w:rsidRPr="002479A9">
        <w:t>owner-pet relationships (</w:t>
      </w:r>
      <w:r w:rsidR="00FD6756" w:rsidRPr="002479A9">
        <w:t xml:space="preserve">Kohler-Dauner et al., 2019; </w:t>
      </w:r>
      <w:r w:rsidR="00C11C03" w:rsidRPr="002479A9">
        <w:t>Roisman, 2007</w:t>
      </w:r>
      <w:r w:rsidR="0087016E" w:rsidRPr="002479A9">
        <w:t>; Ryan et al., 2019</w:t>
      </w:r>
      <w:r w:rsidR="00E66649" w:rsidRPr="002479A9">
        <w:t xml:space="preserve">; </w:t>
      </w:r>
      <w:r w:rsidR="00DC18CF" w:rsidRPr="002479A9">
        <w:t>Zilcha-Mano et al., 2012</w:t>
      </w:r>
      <w:r w:rsidR="00C11C03" w:rsidRPr="002479A9">
        <w:t xml:space="preserve">). </w:t>
      </w:r>
      <w:r w:rsidRPr="002479A9">
        <w:t>Proximity maintenance, or the desire to be near the robot, can be assessed using sensors or video tracking to measure the frequency and closeness of participants to the robot under various conditions. Additionally, varying tasks can further reveal participant preference for proximity in different contexts. For separation distress, scenarios where the robot is temporarily removed and then reintroduced can mimic the Strange Situation Procedure used in developmental psychology</w:t>
      </w:r>
      <w:r w:rsidR="006B6EBF" w:rsidRPr="002479A9">
        <w:t xml:space="preserve"> (Ainsworth &amp; Bell, 1970)</w:t>
      </w:r>
      <w:r w:rsidRPr="002479A9">
        <w:t>. Observing emotional and behavioral responses during these separation and reunion episodes can shed light on the anxiety or discomfort caused by the robot’s absence.</w:t>
      </w:r>
      <w:r w:rsidR="009E0058" w:rsidRPr="002479A9">
        <w:t xml:space="preserve"> This methodology has </w:t>
      </w:r>
      <w:r w:rsidR="00452E81" w:rsidRPr="002479A9">
        <w:t>been widely</w:t>
      </w:r>
      <w:r w:rsidR="009E0058" w:rsidRPr="002479A9">
        <w:t xml:space="preserve"> utilized in assessing </w:t>
      </w:r>
      <w:r w:rsidR="00436EAC" w:rsidRPr="002479A9">
        <w:t>human-pet attachment (</w:t>
      </w:r>
      <w:r w:rsidR="00CB4C75" w:rsidRPr="002479A9">
        <w:t>Prato-Previde et al., 2003</w:t>
      </w:r>
      <w:r w:rsidR="00EC063B" w:rsidRPr="002479A9">
        <w:t xml:space="preserve">; Edwards et al., 2007; </w:t>
      </w:r>
      <w:r w:rsidR="00FE0CAA" w:rsidRPr="002479A9">
        <w:t>Solomon et al., 201</w:t>
      </w:r>
      <w:r w:rsidR="005215B4" w:rsidRPr="002479A9">
        <w:t>9</w:t>
      </w:r>
      <w:r w:rsidR="00FE0CAA" w:rsidRPr="002479A9">
        <w:t>;</w:t>
      </w:r>
      <w:r w:rsidRPr="002479A9">
        <w:t xml:space="preserve"> </w:t>
      </w:r>
      <w:r w:rsidR="0050334E" w:rsidRPr="002479A9">
        <w:t xml:space="preserve">Rehn et al., 2013). </w:t>
      </w:r>
      <w:r w:rsidRPr="002479A9">
        <w:t>Self-report measures can complement these observations by capturing subjective experiences and attitudes regarding the separation from the robot.</w:t>
      </w:r>
    </w:p>
    <w:p w14:paraId="4C109D9E" w14:textId="061784D9" w:rsidR="008B156F" w:rsidRPr="002479A9" w:rsidRDefault="008B156F" w:rsidP="008B156F">
      <w:pPr>
        <w:pStyle w:val="NormalWeb"/>
        <w:spacing w:line="480" w:lineRule="auto"/>
        <w:rPr>
          <w:i/>
          <w:iCs/>
        </w:rPr>
      </w:pPr>
      <w:r w:rsidRPr="002479A9">
        <w:rPr>
          <w:i/>
          <w:iCs/>
        </w:rPr>
        <w:t>Defining Human-Robot Attachment</w:t>
      </w:r>
    </w:p>
    <w:p w14:paraId="500EDE07" w14:textId="66E1025A" w:rsidR="00E17AF0" w:rsidRPr="002479A9" w:rsidRDefault="00E17AF0" w:rsidP="00E17AF0">
      <w:pPr>
        <w:pStyle w:val="NormalWeb"/>
        <w:spacing w:line="480" w:lineRule="auto"/>
        <w:ind w:firstLine="720"/>
      </w:pPr>
      <w:r w:rsidRPr="002479A9">
        <w:t xml:space="preserve">While the literature still lacks a concrete definition, this review </w:t>
      </w:r>
      <w:r w:rsidR="007B66B4" w:rsidRPr="002479A9">
        <w:t>defines</w:t>
      </w:r>
      <w:r w:rsidRPr="002479A9">
        <w:t xml:space="preserve"> human-robot attachment as the emotional bond between humans and robots facilitated by prolonged interactions, a unique robot identity, and effective communication. However, to deepen our understanding of human-robot attachment, future research must more thoroughly integrate the theoretical principles of traditional attachment theory.</w:t>
      </w:r>
    </w:p>
    <w:p w14:paraId="5C6E8A92" w14:textId="67C35887" w:rsidR="003D5ADF" w:rsidRPr="002479A9" w:rsidRDefault="00E17AF0" w:rsidP="00F02D49">
      <w:pPr>
        <w:pStyle w:val="NormalWeb"/>
        <w:spacing w:line="480" w:lineRule="auto"/>
      </w:pPr>
      <w:r w:rsidRPr="002479A9">
        <w:rPr>
          <w:b/>
          <w:bCs/>
        </w:rPr>
        <w:tab/>
      </w:r>
      <w:r w:rsidR="002A5063" w:rsidRPr="002479A9">
        <w:t>In assessing human-robot interactions, it</w:t>
      </w:r>
      <w:r w:rsidR="00EC6947" w:rsidRPr="002479A9">
        <w:t xml:space="preserve"> i</w:t>
      </w:r>
      <w:r w:rsidR="002A5063" w:rsidRPr="002479A9">
        <w:t>s important to consider whether the connections formed between humans and robots can truly be classified as attachments according to traditional psychological theory.</w:t>
      </w:r>
      <w:r w:rsidR="006B4BC3" w:rsidRPr="002479A9">
        <w:t xml:space="preserve"> </w:t>
      </w:r>
      <w:r w:rsidR="00F02D49" w:rsidRPr="002479A9">
        <w:t>Ainsworth introduced the concept of affectional bonds, characterized by long-lasting ties, valuing the partner as a unique individual, the desire for closeness, joy in reunion, distress at separation, and grief at loss</w:t>
      </w:r>
      <w:r w:rsidR="004217E4" w:rsidRPr="002479A9">
        <w:t xml:space="preserve"> (Ainsworth, 1989).</w:t>
      </w:r>
      <w:r w:rsidR="00F02D49" w:rsidRPr="002479A9">
        <w:t xml:space="preserve"> Attachments, as a specific type of affectional bond, also provide a secure base, allowing individuals to confidently explore their environment. In traditional psychological theory, attachments are distinguished from other affectional bonds by their ability to provide security and a base for exploration. This strict definition helps ensure that only the deepest and most supportive relationships are classified as attachments. However, in the context of HRI, this strict approach may be limiting and not fully capture the range of human-robot relationships.</w:t>
      </w:r>
    </w:p>
    <w:p w14:paraId="3F34DCE7" w14:textId="0AFCB220" w:rsidR="003D5ADF" w:rsidRPr="002479A9" w:rsidRDefault="00B32430" w:rsidP="003D5ADF">
      <w:pPr>
        <w:pStyle w:val="NormalWeb"/>
        <w:spacing w:line="480" w:lineRule="auto"/>
      </w:pPr>
      <w:r w:rsidRPr="002479A9">
        <w:tab/>
        <w:t>Adopting a spectrum-based approach</w:t>
      </w:r>
      <w:r w:rsidR="006B4BC3" w:rsidRPr="002479A9">
        <w:t xml:space="preserve"> as suggested by Rabb et al., (2022)</w:t>
      </w:r>
      <w:r w:rsidRPr="002479A9">
        <w:t xml:space="preserve">, from weak attachments to strong attachments characterized by the </w:t>
      </w:r>
      <w:r w:rsidR="003D5ADF" w:rsidRPr="002479A9">
        <w:t>degree of attachment behaviors exhibited,</w:t>
      </w:r>
      <w:r w:rsidR="006B4BC3" w:rsidRPr="002479A9">
        <w:t xml:space="preserve"> </w:t>
      </w:r>
      <w:r w:rsidRPr="002479A9">
        <w:t>can provide a more comprehensive understanding of HRI.</w:t>
      </w:r>
      <w:r w:rsidR="003D5ADF" w:rsidRPr="002479A9">
        <w:t xml:space="preserve"> Human-robot interactions are diverse, ranging from utilitarian relationships with service robots to more emotionally involved ones with companion robots. By viewing attachment as a spectrum, we can acknowledge and study all levels of emotional bonds, from minimal to strong, thereby providing a more complete picture of HRI. Even weak attachments can have significant implications for user satisfaction, engagement, and the effectiveness of robotic systems. A spectrum-based approach ensures that these weaker bonds are not overlooked and are considered meaningful in the study of HRI.</w:t>
      </w:r>
    </w:p>
    <w:p w14:paraId="42EA6AC1" w14:textId="7DB396C7" w:rsidR="00F02D49" w:rsidRPr="002479A9" w:rsidRDefault="003D5ADF" w:rsidP="009173F3">
      <w:pPr>
        <w:pStyle w:val="NormalWeb"/>
        <w:spacing w:line="480" w:lineRule="auto"/>
        <w:ind w:firstLine="720"/>
      </w:pPr>
      <w:r w:rsidRPr="002479A9">
        <w:t>Additionally, understanding the factors that contribute to both weak and strong attachments can inform the design and development of robots, helping to create robots that better meet user needs and foster stronger bonds over time. A strict approach may exclude valuable data on weaker bonds that still play a crucial role in human-robot interactions. Including all types of bonds on a spectrum allows researchers to develop a more holistic understanding of how humans relate to robots. Different applications of robots require different levels of attachment; for example, a healthcare robot may need to foster stronger attachments for therapeutic purposes, while a household robot may only require a weak attachment to be effective. A spectrum approach allows for this adaptability.</w:t>
      </w:r>
    </w:p>
    <w:p w14:paraId="5F02449D" w14:textId="4A4F396B" w:rsidR="00B06472" w:rsidRPr="002479A9" w:rsidRDefault="00B06472" w:rsidP="00B06472">
      <w:pPr>
        <w:pStyle w:val="NormalWeb"/>
      </w:pPr>
      <w:r w:rsidRPr="002479A9">
        <w:rPr>
          <w:rStyle w:val="Strong"/>
          <w:rFonts w:eastAsiaTheme="majorEastAsia"/>
        </w:rPr>
        <w:t>Design Implications</w:t>
      </w:r>
    </w:p>
    <w:p w14:paraId="33D817C0" w14:textId="511963C6" w:rsidR="002A2747" w:rsidRPr="002479A9" w:rsidRDefault="00F44F8E" w:rsidP="00A92E29">
      <w:pPr>
        <w:pStyle w:val="NormalWeb"/>
        <w:spacing w:line="480" w:lineRule="auto"/>
        <w:ind w:firstLine="720"/>
      </w:pPr>
      <w:r w:rsidRPr="002479A9">
        <w:t xml:space="preserve">To promote attachment, several design considerations were identified through this review </w:t>
      </w:r>
      <w:r w:rsidR="007B66B4" w:rsidRPr="002479A9">
        <w:t>process</w:t>
      </w:r>
      <w:r w:rsidRPr="002479A9">
        <w:t xml:space="preserve">. </w:t>
      </w:r>
      <w:r w:rsidR="007F0E47" w:rsidRPr="002479A9">
        <w:t xml:space="preserve">Understanding attachment dynamics is essential to designing robots that support emotional well-being, companionship, and ethical use. </w:t>
      </w:r>
    </w:p>
    <w:p w14:paraId="6DF1D44D" w14:textId="71EF3EF7" w:rsidR="002A2747" w:rsidRPr="002479A9" w:rsidRDefault="002A2747" w:rsidP="002A2747">
      <w:pPr>
        <w:pStyle w:val="NormalWeb"/>
        <w:numPr>
          <w:ilvl w:val="0"/>
          <w:numId w:val="9"/>
        </w:numPr>
        <w:spacing w:line="480" w:lineRule="auto"/>
      </w:pPr>
      <w:r w:rsidRPr="002479A9">
        <w:t>Distinct Identities and Personalities: Designing robots with distinct identities and personalities can enhance relatability and trustworthiness, mirroring the varied and unique relationships humans form with one another. Drawing from Bowlby’s attachment theory, the role of consistency and reliability is essential in building secure emotional bonds. Robots that exhibit consistent, predictable behaviors provide users with a sense of emotional security, fostering deeper emotional connections</w:t>
      </w:r>
      <w:r w:rsidR="0056783D" w:rsidRPr="002479A9">
        <w:t xml:space="preserve"> (Chung</w:t>
      </w:r>
      <w:r w:rsidR="00D0769B" w:rsidRPr="002479A9">
        <w:t>, 2023;</w:t>
      </w:r>
      <w:r w:rsidR="004450C9" w:rsidRPr="002479A9">
        <w:t xml:space="preserve"> HEC Paris et al.</w:t>
      </w:r>
      <w:r w:rsidR="00D0769B" w:rsidRPr="002479A9">
        <w:t xml:space="preserve"> </w:t>
      </w:r>
      <w:r w:rsidR="00477420" w:rsidRPr="002479A9">
        <w:t>2018; Kory-Westlund &amp; Breazeal, 2019)</w:t>
      </w:r>
      <w:r w:rsidRPr="002479A9">
        <w:t>. For instance, a robot that responds consistently to a user’s needs, remembers personal preferences, and maintains a steady emotional tone can help users feel emotionally safe and supported.</w:t>
      </w:r>
    </w:p>
    <w:p w14:paraId="716A893A" w14:textId="29E8041F" w:rsidR="002A2747" w:rsidRPr="002479A9" w:rsidRDefault="002A2747" w:rsidP="002A2747">
      <w:pPr>
        <w:pStyle w:val="NormalWeb"/>
        <w:numPr>
          <w:ilvl w:val="0"/>
          <w:numId w:val="9"/>
        </w:numPr>
        <w:spacing w:line="480" w:lineRule="auto"/>
      </w:pPr>
      <w:r w:rsidRPr="002479A9">
        <w:t xml:space="preserve">Engaging Communicative Ability: Robots should be equipped with the ability to </w:t>
      </w:r>
      <w:r w:rsidR="005E619F" w:rsidRPr="002479A9">
        <w:t xml:space="preserve">effectively communicate with users to improve emotional bonds. This may include having sensors in the </w:t>
      </w:r>
      <w:r w:rsidR="00513046" w:rsidRPr="002479A9">
        <w:t xml:space="preserve">robot to assist with speech recognition, mobility to help for expressive hand or body gestures as well as </w:t>
      </w:r>
      <w:r w:rsidRPr="002479A9">
        <w:t xml:space="preserve">responsive facial expressions </w:t>
      </w:r>
      <w:r w:rsidR="00513046" w:rsidRPr="002479A9">
        <w:t>to</w:t>
      </w:r>
      <w:r w:rsidRPr="002479A9">
        <w:t xml:space="preserve"> improve the quality of engagement and deepen emotional connections</w:t>
      </w:r>
      <w:r w:rsidR="00EA4176" w:rsidRPr="002479A9">
        <w:t xml:space="preserve"> (Birnbaum et al., 2016</w:t>
      </w:r>
      <w:r w:rsidR="00152F71" w:rsidRPr="002479A9">
        <w:t xml:space="preserve">; Davis et al., 2023; </w:t>
      </w:r>
      <w:r w:rsidR="004C34D2" w:rsidRPr="002479A9">
        <w:t>Manor et al., 2022</w:t>
      </w:r>
      <w:r w:rsidR="00EA4176" w:rsidRPr="002479A9">
        <w:t>)</w:t>
      </w:r>
      <w:r w:rsidRPr="002479A9">
        <w:t>.</w:t>
      </w:r>
    </w:p>
    <w:p w14:paraId="1F1F6EA2" w14:textId="6F7F9A5F" w:rsidR="002A2747" w:rsidRPr="002479A9" w:rsidRDefault="002A2747" w:rsidP="002A2747">
      <w:pPr>
        <w:pStyle w:val="NormalWeb"/>
        <w:numPr>
          <w:ilvl w:val="0"/>
          <w:numId w:val="9"/>
        </w:numPr>
        <w:spacing w:line="480" w:lineRule="auto"/>
      </w:pPr>
      <w:r w:rsidRPr="002479A9">
        <w:t xml:space="preserve">Personalization and Long-term Interaction: </w:t>
      </w:r>
      <w:r w:rsidR="00562FCC" w:rsidRPr="002479A9">
        <w:t>Developers and designers need to design robots for long-term and continuous</w:t>
      </w:r>
      <w:r w:rsidR="002255F6" w:rsidRPr="002479A9">
        <w:t xml:space="preserve"> interactions</w:t>
      </w:r>
      <w:r w:rsidR="00562FCC" w:rsidRPr="002479A9">
        <w:t xml:space="preserve"> because sustained interaction plays a key role in fostering lasting attachments</w:t>
      </w:r>
      <w:r w:rsidR="008C2054" w:rsidRPr="002479A9">
        <w:t xml:space="preserve"> (</w:t>
      </w:r>
      <w:r w:rsidR="00FE632E" w:rsidRPr="002479A9">
        <w:t>Al Hakim</w:t>
      </w:r>
      <w:r w:rsidR="00433480" w:rsidRPr="002479A9">
        <w:t xml:space="preserve"> et al., 2023; </w:t>
      </w:r>
      <w:r w:rsidR="00FE632E" w:rsidRPr="002479A9">
        <w:t>Mollen</w:t>
      </w:r>
      <w:r w:rsidR="00433480" w:rsidRPr="002479A9">
        <w:t xml:space="preserve"> et al.</w:t>
      </w:r>
      <w:r w:rsidR="00FE632E" w:rsidRPr="002479A9">
        <w:t>,</w:t>
      </w:r>
      <w:r w:rsidR="00433480" w:rsidRPr="002479A9">
        <w:t xml:space="preserve"> 2023</w:t>
      </w:r>
      <w:r w:rsidR="00544B2F" w:rsidRPr="002479A9">
        <w:t>;</w:t>
      </w:r>
      <w:r w:rsidR="00FE632E" w:rsidRPr="002479A9">
        <w:t xml:space="preserve"> Yamazaki</w:t>
      </w:r>
      <w:r w:rsidR="00544B2F" w:rsidRPr="002479A9">
        <w:t xml:space="preserve"> et al., 2023</w:t>
      </w:r>
      <w:r w:rsidR="00FE632E" w:rsidRPr="002479A9">
        <w:t>)</w:t>
      </w:r>
      <w:r w:rsidR="00562FCC" w:rsidRPr="002479A9">
        <w:t xml:space="preserve">. </w:t>
      </w:r>
      <w:r w:rsidRPr="002479A9">
        <w:t>Personalization features</w:t>
      </w:r>
      <w:r w:rsidR="00F74C57" w:rsidRPr="002479A9">
        <w:t xml:space="preserve">, </w:t>
      </w:r>
      <w:r w:rsidRPr="002479A9">
        <w:t>such as remembering past interactions, preferences, and adjusting behavior based on user feedback</w:t>
      </w:r>
      <w:r w:rsidR="00F74C57" w:rsidRPr="002479A9">
        <w:t xml:space="preserve">, </w:t>
      </w:r>
      <w:r w:rsidR="002255F6" w:rsidRPr="002479A9">
        <w:t>c</w:t>
      </w:r>
      <w:r w:rsidRPr="002479A9">
        <w:t>an help maintain and deepen attachment</w:t>
      </w:r>
      <w:r w:rsidR="00F74C57" w:rsidRPr="002479A9">
        <w:t xml:space="preserve">. </w:t>
      </w:r>
      <w:r w:rsidRPr="002479A9">
        <w:t>Upgradability and adaptability are also crucial to sustaining long-term engagement</w:t>
      </w:r>
      <w:r w:rsidR="00F74C57" w:rsidRPr="002479A9">
        <w:t xml:space="preserve"> as it can help ensure that the robot can develop alongside its human counterparts over time.</w:t>
      </w:r>
    </w:p>
    <w:p w14:paraId="13E3FA5F" w14:textId="401C000C" w:rsidR="002A2747" w:rsidRPr="002479A9" w:rsidRDefault="002A2747" w:rsidP="002A2747">
      <w:pPr>
        <w:pStyle w:val="NormalWeb"/>
        <w:numPr>
          <w:ilvl w:val="0"/>
          <w:numId w:val="9"/>
        </w:numPr>
        <w:spacing w:line="480" w:lineRule="auto"/>
      </w:pPr>
      <w:r w:rsidRPr="002479A9">
        <w:t xml:space="preserve">Minimizing Over-Dependence: </w:t>
      </w:r>
      <w:r w:rsidR="002C2439" w:rsidRPr="002479A9">
        <w:t>While fostering attachment may be the goal in certain contexts, such as therapeutic or companionship roles, it is equally vital to ensure that robots do not create an unhealthy dependency</w:t>
      </w:r>
      <w:r w:rsidRPr="002479A9">
        <w:t>. Designers should implement features that encourage users to engage in social interactions beyond the robot, supporting healthy social development</w:t>
      </w:r>
      <w:r w:rsidR="00856D6E" w:rsidRPr="002479A9">
        <w:t xml:space="preserve"> </w:t>
      </w:r>
      <w:r w:rsidR="005E7241" w:rsidRPr="002479A9">
        <w:t xml:space="preserve">(Devillers &amp; Cowie, 2023; Borenstein &amp; Arkin, 2019; Huber et al., 2016). </w:t>
      </w:r>
      <w:r w:rsidRPr="002479A9">
        <w:t>For example, robots could be programmed to promote human-to-human interaction in appropriate contexts, such as reminding users to connect with friends or family.</w:t>
      </w:r>
    </w:p>
    <w:p w14:paraId="04F2B841" w14:textId="3E7687F6" w:rsidR="00B06472" w:rsidRPr="002479A9" w:rsidRDefault="00B06472" w:rsidP="00A92E29">
      <w:pPr>
        <w:pStyle w:val="NormalWeb"/>
        <w:spacing w:line="480" w:lineRule="auto"/>
        <w:ind w:firstLine="720"/>
      </w:pPr>
      <w:r w:rsidRPr="002479A9">
        <w:t xml:space="preserve"> By prioritizing these design considerations, developers can create robots that not only fulfill functional roles but also </w:t>
      </w:r>
      <w:r w:rsidR="000C138C" w:rsidRPr="002479A9">
        <w:t>form</w:t>
      </w:r>
      <w:r w:rsidRPr="002479A9">
        <w:t xml:space="preserve"> meaningful and lasting relationships with their users.</w:t>
      </w:r>
    </w:p>
    <w:p w14:paraId="73A94D26" w14:textId="2499B261" w:rsidR="006D0D8B" w:rsidRPr="002479A9" w:rsidRDefault="006D0D8B" w:rsidP="0039569D">
      <w:pPr>
        <w:pStyle w:val="NormalWeb"/>
        <w:spacing w:line="480" w:lineRule="auto"/>
      </w:pPr>
      <w:r w:rsidRPr="002479A9">
        <w:rPr>
          <w:b/>
          <w:bCs/>
        </w:rPr>
        <w:t>Limitations and Future Directions</w:t>
      </w:r>
      <w:r w:rsidRPr="002479A9">
        <w:t>:</w:t>
      </w:r>
    </w:p>
    <w:p w14:paraId="4101A264" w14:textId="77777777" w:rsidR="006D0D8B" w:rsidRPr="002479A9" w:rsidRDefault="006D0D8B" w:rsidP="006D0D8B">
      <w:pPr>
        <w:pStyle w:val="NormalWeb"/>
        <w:spacing w:line="480" w:lineRule="auto"/>
        <w:ind w:firstLine="720"/>
      </w:pPr>
      <w:r w:rsidRPr="002479A9">
        <w:t>While this review synthesizes the last 15 years of research on attachment in Human-Robot Interaction (HRI), several limitations need to be acknowledged. First, the field of HRI lacks a well-defined theory of attachment, making it necessary to rely on traditional psychological models for analysis. Although these models provide valuable insights, future work should aim to develop a more specific HRI-focused theory of attachment that accounts for the unique characteristics of human-robot relationships.</w:t>
      </w:r>
    </w:p>
    <w:p w14:paraId="76BFAC45" w14:textId="7D587F21" w:rsidR="006D0D8B" w:rsidRPr="002479A9" w:rsidRDefault="00396419" w:rsidP="003A0B3A">
      <w:pPr>
        <w:pStyle w:val="NormalWeb"/>
        <w:spacing w:line="480" w:lineRule="auto"/>
        <w:ind w:firstLine="720"/>
      </w:pPr>
      <w:r w:rsidRPr="002479A9">
        <w:t xml:space="preserve">Another limitation </w:t>
      </w:r>
      <w:r w:rsidR="004037BB" w:rsidRPr="002479A9">
        <w:t>is the potential for publication bias, where studies with significant or positive findings are more likely to be published, while those with insignificant or negative results may be underrepresented</w:t>
      </w:r>
      <w:r w:rsidR="000E10DE" w:rsidRPr="002479A9">
        <w:t xml:space="preserve"> (</w:t>
      </w:r>
      <w:r w:rsidR="0099636A" w:rsidRPr="002479A9">
        <w:t>Thornton</w:t>
      </w:r>
      <w:r w:rsidR="00AA3D20" w:rsidRPr="002479A9">
        <w:t xml:space="preserve"> &amp; Lee, 2000)</w:t>
      </w:r>
      <w:r w:rsidR="004037BB" w:rsidRPr="002479A9">
        <w:t xml:space="preserve">. Although this is a well-known challenge across many fields, it is important to acknowledge that it may </w:t>
      </w:r>
      <w:r w:rsidR="003A0B3A" w:rsidRPr="002479A9">
        <w:t>influence</w:t>
      </w:r>
      <w:r w:rsidR="004037BB" w:rsidRPr="002479A9">
        <w:t xml:space="preserve"> the overall picture of human-robot attachment research. As a result, the conclusions drawn in this review could be somewhat skewed toward more favorable outcomes regarding emotional bonds between humans and robots.</w:t>
      </w:r>
      <w:r w:rsidR="003A0B3A" w:rsidRPr="002479A9">
        <w:t xml:space="preserve"> </w:t>
      </w:r>
      <w:r w:rsidR="004037BB" w:rsidRPr="002479A9">
        <w:t xml:space="preserve">However, it is important to note that while this potential bias exists, the current review still provides valuable insights into attachment in </w:t>
      </w:r>
      <w:r w:rsidR="00C30DA3" w:rsidRPr="002479A9">
        <w:t>human-robot interaction</w:t>
      </w:r>
      <w:r w:rsidR="004037BB" w:rsidRPr="002479A9">
        <w:t xml:space="preserve">. By synthesizing a diverse body of literature, this review helps to advance our understanding of emotional bonds with robots, while also identifying areas that warrant further exploration. </w:t>
      </w:r>
    </w:p>
    <w:p w14:paraId="3240BA05" w14:textId="28CD001F" w:rsidR="006D0D8B" w:rsidRPr="002479A9" w:rsidRDefault="006D0D8B" w:rsidP="006D0D8B">
      <w:pPr>
        <w:pStyle w:val="NormalWeb"/>
        <w:spacing w:line="480" w:lineRule="auto"/>
        <w:ind w:firstLine="720"/>
      </w:pPr>
      <w:r w:rsidRPr="002479A9">
        <w:t>Additionally, while our review identifies several factors that influence attachment, such as time, robot identity, and communication ability, more in-depth longitudinal studies are needed to explore the evolution of these attachments over time</w:t>
      </w:r>
      <w:r w:rsidR="00D75E2B" w:rsidRPr="002479A9">
        <w:t xml:space="preserve"> (</w:t>
      </w:r>
      <w:r w:rsidR="008D50D7" w:rsidRPr="002479A9">
        <w:t>Kidd &amp; Breazeal, 2008)</w:t>
      </w:r>
      <w:r w:rsidRPr="002479A9">
        <w:t>. Understanding how attachments develop, strengthen, or fade across extended periods is essential for designing robots that foster healthy and beneficial emotional connections with humans.</w:t>
      </w:r>
    </w:p>
    <w:p w14:paraId="27C0A9F3" w14:textId="7BC6B665" w:rsidR="006D0D8B" w:rsidRPr="002479A9" w:rsidRDefault="006D0D8B" w:rsidP="00411965">
      <w:pPr>
        <w:pStyle w:val="NormalWeb"/>
        <w:spacing w:line="480" w:lineRule="auto"/>
        <w:ind w:firstLine="720"/>
      </w:pPr>
      <w:r w:rsidRPr="002479A9">
        <w:t>Finally, this review is limited in its scope by not addressing the ethical implications of human-robot attachments in detail. Future work should integrate ethical frameworks to explore the psychological effects of forming attachments with robots, including issues of dependency, emotional manipulation, and the replacement of human relationships with robotic ones</w:t>
      </w:r>
      <w:r w:rsidR="00344352" w:rsidRPr="002479A9">
        <w:t>.</w:t>
      </w:r>
    </w:p>
    <w:p w14:paraId="34349A93" w14:textId="5DF4E16C" w:rsidR="00193C1A" w:rsidRPr="002479A9" w:rsidRDefault="00A92E29" w:rsidP="003158B3">
      <w:pPr>
        <w:pStyle w:val="NormalWeb"/>
        <w:spacing w:line="480" w:lineRule="auto"/>
        <w:rPr>
          <w:b/>
          <w:bCs/>
        </w:rPr>
      </w:pPr>
      <w:r w:rsidRPr="002479A9">
        <w:rPr>
          <w:b/>
          <w:bCs/>
        </w:rPr>
        <w:t>Conclusion</w:t>
      </w:r>
    </w:p>
    <w:p w14:paraId="412A379E" w14:textId="699DFE91" w:rsidR="00B7522A" w:rsidRPr="002479A9" w:rsidRDefault="003158B3" w:rsidP="001B6B1D">
      <w:pPr>
        <w:pStyle w:val="NormalWeb"/>
        <w:spacing w:line="480" w:lineRule="auto"/>
      </w:pPr>
      <w:r w:rsidRPr="002479A9">
        <w:tab/>
        <w:t xml:space="preserve">Exploring attachment within HRI </w:t>
      </w:r>
      <w:r w:rsidR="00C433BA" w:rsidRPr="002479A9">
        <w:t xml:space="preserve">is important for advancing our understanding of how </w:t>
      </w:r>
      <w:r w:rsidR="005824DB" w:rsidRPr="002479A9">
        <w:t xml:space="preserve">humans </w:t>
      </w:r>
      <w:r w:rsidR="00C433BA" w:rsidRPr="002479A9">
        <w:t xml:space="preserve">engage with emerging technologies. </w:t>
      </w:r>
      <w:r w:rsidR="005A4F2E" w:rsidRPr="002479A9">
        <w:t xml:space="preserve">This review has </w:t>
      </w:r>
      <w:r w:rsidR="00430679" w:rsidRPr="002479A9">
        <w:t xml:space="preserve">given an </w:t>
      </w:r>
      <w:r w:rsidR="00F97599" w:rsidRPr="002479A9">
        <w:t>overview of</w:t>
      </w:r>
      <w:r w:rsidR="005A4F2E" w:rsidRPr="002479A9">
        <w:t xml:space="preserve"> the multi-faceted nature of attachment</w:t>
      </w:r>
      <w:r w:rsidR="00113D2C" w:rsidRPr="002479A9">
        <w:t>,</w:t>
      </w:r>
      <w:r w:rsidR="005A4F2E" w:rsidRPr="002479A9">
        <w:t xml:space="preserve"> </w:t>
      </w:r>
      <w:r w:rsidR="00F97599" w:rsidRPr="002479A9">
        <w:t>emphasizing</w:t>
      </w:r>
      <w:r w:rsidR="005A4F2E" w:rsidRPr="002479A9">
        <w:t xml:space="preserve"> both the complexities and potential of forming emotional bonds with robots. </w:t>
      </w:r>
      <w:r w:rsidR="00765875" w:rsidRPr="002479A9">
        <w:t xml:space="preserve">To advance this field, a </w:t>
      </w:r>
      <w:r w:rsidR="00214E07" w:rsidRPr="002479A9">
        <w:t>multidisciplinary approach</w:t>
      </w:r>
      <w:r w:rsidR="00765875" w:rsidRPr="002479A9">
        <w:t xml:space="preserve"> is needed</w:t>
      </w:r>
      <w:r w:rsidR="00214E07" w:rsidRPr="002479A9">
        <w:t>, combining psychological theories, technological advancements, and ethical considerations to develop robots</w:t>
      </w:r>
      <w:r w:rsidR="00113D2C" w:rsidRPr="002479A9">
        <w:t xml:space="preserve">. </w:t>
      </w:r>
      <w:r w:rsidR="00214E07" w:rsidRPr="002479A9">
        <w:t xml:space="preserve">Looking forward, </w:t>
      </w:r>
      <w:r w:rsidR="00F97599" w:rsidRPr="002479A9">
        <w:t xml:space="preserve">developing </w:t>
      </w:r>
      <w:r w:rsidR="00113D2C" w:rsidRPr="002479A9">
        <w:t xml:space="preserve">HRI-specific methodologies for assessing attachment is </w:t>
      </w:r>
      <w:r w:rsidR="00F97599" w:rsidRPr="002479A9">
        <w:t>needed</w:t>
      </w:r>
      <w:r w:rsidR="00113D2C" w:rsidRPr="002479A9">
        <w:t xml:space="preserve"> to get a more focused idea of attachment dynamics. </w:t>
      </w:r>
      <w:r w:rsidR="00EB7BA5" w:rsidRPr="002479A9">
        <w:t>Ethical considerations should also be prioritized, as the emotional bonds formed with robots raise important questions about human dependency, emotional manipulation, and the potential consequences of substituting human relationships with robotic counterparts</w:t>
      </w:r>
      <w:r w:rsidR="00344352" w:rsidRPr="002479A9">
        <w:t xml:space="preserve"> </w:t>
      </w:r>
      <w:bookmarkStart w:id="4" w:name="_Hlk177646813"/>
      <w:r w:rsidR="00344352" w:rsidRPr="002479A9">
        <w:t>(</w:t>
      </w:r>
      <w:r w:rsidR="00F31DDD" w:rsidRPr="002479A9">
        <w:t xml:space="preserve">Devillers &amp; Cowie, 2023; </w:t>
      </w:r>
      <w:r w:rsidR="00344352" w:rsidRPr="002479A9">
        <w:t>Borenstein &amp; Arkin, 2019; Huber et al., 2016</w:t>
      </w:r>
      <w:r w:rsidR="00163DC2" w:rsidRPr="002479A9">
        <w:t>; Sullins, 2012</w:t>
      </w:r>
      <w:r w:rsidR="00344352" w:rsidRPr="002479A9">
        <w:t>)</w:t>
      </w:r>
      <w:r w:rsidR="00EB7BA5" w:rsidRPr="002479A9">
        <w:t>.</w:t>
      </w:r>
      <w:r w:rsidR="001B6B1D" w:rsidRPr="002479A9">
        <w:t xml:space="preserve"> </w:t>
      </w:r>
      <w:bookmarkEnd w:id="4"/>
      <w:r w:rsidR="00BF6E02" w:rsidRPr="002479A9">
        <w:t xml:space="preserve">This review emphasizes the importance of using and expanding upon traditional psychological theories, particularly attachment theory, to better understand how humans form emotional bonds with robots. </w:t>
      </w:r>
      <w:r w:rsidR="001B6B1D" w:rsidRPr="002479A9">
        <w:t>Integrating these established theories with the unique aspects of HRI will offer a more comprehensive understanding of robots as emotional companions and supporters</w:t>
      </w:r>
      <w:r w:rsidR="0005338A" w:rsidRPr="002479A9">
        <w:t xml:space="preserve">. </w:t>
      </w:r>
      <w:r w:rsidR="00B7522A" w:rsidRPr="002479A9">
        <w:br w:type="page"/>
      </w:r>
    </w:p>
    <w:p w14:paraId="0E725520" w14:textId="77777777" w:rsidR="00B7522A" w:rsidRPr="002479A9" w:rsidRDefault="00B7522A" w:rsidP="00B7522A">
      <w:pPr>
        <w:jc w:val="center"/>
        <w:rPr>
          <w:rFonts w:ascii="Times New Roman" w:hAnsi="Times New Roman" w:cs="Times New Roman"/>
          <w:b/>
          <w:bCs/>
        </w:rPr>
      </w:pPr>
      <w:r w:rsidRPr="002479A9">
        <w:rPr>
          <w:rFonts w:ascii="Times New Roman" w:hAnsi="Times New Roman" w:cs="Times New Roman"/>
          <w:b/>
          <w:bCs/>
        </w:rPr>
        <w:t>References</w:t>
      </w:r>
    </w:p>
    <w:p w14:paraId="51C73933" w14:textId="7A7321DC" w:rsidR="00FE345B" w:rsidRPr="002479A9" w:rsidRDefault="00FE345B" w:rsidP="00FE345B">
      <w:pPr>
        <w:pStyle w:val="NormalWeb"/>
        <w:spacing w:line="480" w:lineRule="auto"/>
        <w:ind w:left="720" w:hanging="720"/>
      </w:pPr>
      <w:r w:rsidRPr="002479A9">
        <w:t xml:space="preserve">Ainsworth, M. D. S. (1978). The Bowlby-Ainsworth attachment theory. Behavioral and Brain Sciences, 1(3), 436–438. </w:t>
      </w:r>
      <w:hyperlink r:id="rId13" w:history="1">
        <w:r w:rsidR="008D5540" w:rsidRPr="002479A9">
          <w:rPr>
            <w:rStyle w:val="Hyperlink"/>
          </w:rPr>
          <w:t>https://doi.org/10.1017/S0140525X00075828</w:t>
        </w:r>
      </w:hyperlink>
    </w:p>
    <w:p w14:paraId="077749AD" w14:textId="08E43CDD" w:rsidR="0064320A" w:rsidRPr="002479A9" w:rsidRDefault="0064320A" w:rsidP="00FE345B">
      <w:pPr>
        <w:pStyle w:val="NormalWeb"/>
        <w:spacing w:line="480" w:lineRule="auto"/>
        <w:ind w:left="720" w:hanging="720"/>
      </w:pPr>
      <w:r w:rsidRPr="002479A9">
        <w:t>Ainsworth, M. D. S. (1982). The development of infant-mother attachment. In In The beginning: Readings on Infancy (pp. 133-143). Columbia University Press.</w:t>
      </w:r>
    </w:p>
    <w:p w14:paraId="19285AAF" w14:textId="3B8BF82A" w:rsidR="008D5540" w:rsidRPr="002479A9" w:rsidRDefault="008D5540" w:rsidP="00FE345B">
      <w:pPr>
        <w:pStyle w:val="NormalWeb"/>
        <w:spacing w:line="480" w:lineRule="auto"/>
        <w:ind w:left="720" w:hanging="720"/>
      </w:pPr>
      <w:r w:rsidRPr="002479A9">
        <w:t>Ainsworth, M. D. (1989). Attachments beyond infancy. The American Psychologist, 44(4), 709–716. https://doi.org/10.1037//0003-066x.44.4.709</w:t>
      </w:r>
    </w:p>
    <w:p w14:paraId="62EA2E58" w14:textId="77777777" w:rsidR="00FE345B" w:rsidRPr="002479A9" w:rsidRDefault="00FE345B" w:rsidP="00FE345B">
      <w:pPr>
        <w:pStyle w:val="NormalWeb"/>
        <w:spacing w:line="480" w:lineRule="auto"/>
        <w:ind w:left="720" w:hanging="720"/>
      </w:pPr>
      <w:r w:rsidRPr="002479A9">
        <w:t>Ainsworth, M. D. S., &amp; Bell, S. M. (1970). Attachment, Exploration, and Separation: Illustrated by the Behavior of One-Year-Olds in a Strange Situation. Child Development, 41(1), 49–67. https://doi.org/10.2307/1127388</w:t>
      </w:r>
    </w:p>
    <w:p w14:paraId="4D00D77C" w14:textId="77777777" w:rsidR="00FE345B" w:rsidRPr="002479A9" w:rsidRDefault="00FE345B" w:rsidP="00FE345B">
      <w:pPr>
        <w:pStyle w:val="NormalWeb"/>
        <w:spacing w:line="480" w:lineRule="auto"/>
        <w:ind w:left="720" w:hanging="720"/>
      </w:pPr>
      <w:r w:rsidRPr="002479A9">
        <w:t>Al Hakim, V. G., Yang, S.-H., Wang, J.-H., Chang, Y.-C., Lin, H.-H., &amp; Chen, G.-D. (2023). A Pet-Like Model for Educational Robots: Using Interdependence Theory to Enhance Learning and Sustain Long-Term Relationships. 2023 IEEE International Conference on Advanced Learning Technologies (ICALT), 100–104. https://doi.org/10.1109/ICALT58122.2023.00035</w:t>
      </w:r>
    </w:p>
    <w:p w14:paraId="34579101" w14:textId="77777777" w:rsidR="00FE345B" w:rsidRPr="002479A9" w:rsidRDefault="00FE345B" w:rsidP="00FE345B">
      <w:pPr>
        <w:pStyle w:val="NormalWeb"/>
        <w:spacing w:line="480" w:lineRule="auto"/>
        <w:ind w:left="720" w:hanging="720"/>
      </w:pPr>
      <w:r w:rsidRPr="002479A9">
        <w:t>Anders, S. L., &amp; Tucker, J. S. (2000). Adult attachment style, interpersonal communication competence, and social support. Personal Relationships, 7(4), 379–389. https://doi.org/10.1111/j.1475-6811.2000.tb00023.x</w:t>
      </w:r>
    </w:p>
    <w:p w14:paraId="1E62AEDA" w14:textId="272DE1A9" w:rsidR="00FE345B" w:rsidRPr="002479A9" w:rsidRDefault="00FE345B" w:rsidP="00FE345B">
      <w:pPr>
        <w:pStyle w:val="NormalWeb"/>
        <w:spacing w:line="480" w:lineRule="auto"/>
        <w:ind w:left="720" w:hanging="720"/>
      </w:pPr>
      <w:r w:rsidRPr="002479A9">
        <w:t xml:space="preserve">Anderson, D. C. (2007). Assessing the human-animal bond: A compendium of actual measures. (No Title). </w:t>
      </w:r>
      <w:hyperlink r:id="rId14" w:history="1">
        <w:r w:rsidR="002A07FF" w:rsidRPr="002479A9">
          <w:rPr>
            <w:rStyle w:val="Hyperlink"/>
          </w:rPr>
          <w:t>https://cir.nii.ac.jp/crid/1130282268995029888</w:t>
        </w:r>
      </w:hyperlink>
    </w:p>
    <w:p w14:paraId="679947B9" w14:textId="1CB48898" w:rsidR="002A07FF" w:rsidRPr="002479A9" w:rsidRDefault="002A07FF" w:rsidP="00FE345B">
      <w:pPr>
        <w:pStyle w:val="NormalWeb"/>
        <w:spacing w:line="480" w:lineRule="auto"/>
        <w:ind w:left="720" w:hanging="720"/>
      </w:pPr>
      <w:r w:rsidRPr="002479A9">
        <w:t xml:space="preserve">Anzalone, S. M., Boucenna, S., Ivaldi, S., &amp; Chetouani, M. (2015). Evaluating the Engagement with Social Robots. International Journal of Social Robotics, 7(4), 465–478. </w:t>
      </w:r>
      <w:hyperlink r:id="rId15" w:history="1">
        <w:r w:rsidR="00E71D4A" w:rsidRPr="002479A9">
          <w:rPr>
            <w:rStyle w:val="Hyperlink"/>
          </w:rPr>
          <w:t>https://doi.org/10.1007/s12369-015-0298-7</w:t>
        </w:r>
      </w:hyperlink>
    </w:p>
    <w:p w14:paraId="3B6F3D2E" w14:textId="3B8E9F95" w:rsidR="00E71D4A" w:rsidRPr="002479A9" w:rsidRDefault="00E71D4A" w:rsidP="00FE345B">
      <w:pPr>
        <w:pStyle w:val="NormalWeb"/>
        <w:spacing w:line="480" w:lineRule="auto"/>
        <w:ind w:left="720" w:hanging="720"/>
      </w:pPr>
      <w:r w:rsidRPr="002479A9">
        <w:t>Aron, A., Aron, E. N., &amp; Smollan, D. (1992). Inclusion of Other in the Self Scale and the structure of interpersonal closeness. Journal of Personality and Social Psychology, 63(4), 596–612. https://doi.org/10.1037/0022-3514.63.4.596</w:t>
      </w:r>
    </w:p>
    <w:p w14:paraId="4ADAB2B8" w14:textId="0BE436C4" w:rsidR="00FE345B" w:rsidRPr="002479A9" w:rsidRDefault="00FE345B" w:rsidP="00FE345B">
      <w:pPr>
        <w:pStyle w:val="NormalWeb"/>
        <w:spacing w:line="480" w:lineRule="auto"/>
        <w:ind w:left="720" w:hanging="720"/>
      </w:pPr>
      <w:r w:rsidRPr="002479A9">
        <w:t xml:space="preserve">Bao, K. J., &amp; Schreer, G. (2016). Pets and Happiness: Examining the Association between Pet Ownership and Wellbeing. Anthrozoös, 29(2), 283–296. </w:t>
      </w:r>
      <w:hyperlink r:id="rId16" w:history="1">
        <w:r w:rsidR="005A0EDF" w:rsidRPr="002479A9">
          <w:rPr>
            <w:rStyle w:val="Hyperlink"/>
          </w:rPr>
          <w:t>https://doi.org/10.1080/08927936.2016.1152721</w:t>
        </w:r>
      </w:hyperlink>
    </w:p>
    <w:p w14:paraId="077A612C" w14:textId="26019FAD" w:rsidR="005A0EDF" w:rsidRPr="002479A9" w:rsidRDefault="005A0EDF" w:rsidP="00FE345B">
      <w:pPr>
        <w:pStyle w:val="NormalWeb"/>
        <w:spacing w:line="480" w:lineRule="auto"/>
        <w:ind w:left="720" w:hanging="720"/>
      </w:pPr>
      <w:r w:rsidRPr="002479A9">
        <w:t>Bartneck, C., Kulić, D., Croft, E., &amp; Zoghbi, S. (2009). Measurement Instruments for the Anthropomorphism, Animacy, Likeability, Perceived Intelligence, and Perceived Safety of Robots. International Journal of Social Robotics, 1(1), 71–81. https://doi.org/10.1007/s12369-008-0001-3</w:t>
      </w:r>
    </w:p>
    <w:p w14:paraId="4307084C" w14:textId="77777777" w:rsidR="00FE345B" w:rsidRPr="002479A9" w:rsidRDefault="00FE345B" w:rsidP="00FE345B">
      <w:pPr>
        <w:pStyle w:val="NormalWeb"/>
        <w:spacing w:line="480" w:lineRule="auto"/>
        <w:ind w:left="720" w:hanging="720"/>
      </w:pPr>
      <w:r w:rsidRPr="002479A9">
        <w:t>Belk, R. W. (1988). Possessions and the Extended Self. Journal of Consumer Research, 15(2), 139–168. https://doi.org/10.1086/209154</w:t>
      </w:r>
    </w:p>
    <w:p w14:paraId="7FD62213" w14:textId="7DDEDA48" w:rsidR="00FE345B" w:rsidRPr="002479A9" w:rsidRDefault="00FE345B" w:rsidP="00FE345B">
      <w:pPr>
        <w:pStyle w:val="NormalWeb"/>
        <w:spacing w:line="480" w:lineRule="auto"/>
        <w:ind w:left="720" w:hanging="720"/>
      </w:pPr>
      <w:r w:rsidRPr="002479A9">
        <w:t xml:space="preserve">Bell, T., &amp; Spikins, P. (2018). The object of my affection: Attachment security and material culture. Time and Mind, 11(1), 23–39. </w:t>
      </w:r>
      <w:hyperlink r:id="rId17" w:history="1">
        <w:r w:rsidR="004F4E84" w:rsidRPr="002479A9">
          <w:rPr>
            <w:rStyle w:val="Hyperlink"/>
          </w:rPr>
          <w:t>https://doi.org/10.1080/1751696X.2018.1433355</w:t>
        </w:r>
      </w:hyperlink>
    </w:p>
    <w:p w14:paraId="4DF29912" w14:textId="4C7664FA" w:rsidR="004F4E84" w:rsidRPr="002479A9" w:rsidRDefault="004F4E84" w:rsidP="00FE345B">
      <w:pPr>
        <w:pStyle w:val="NormalWeb"/>
        <w:spacing w:line="480" w:lineRule="auto"/>
        <w:ind w:left="720" w:hanging="720"/>
      </w:pPr>
      <w:r w:rsidRPr="002479A9">
        <w:t xml:space="preserve">Belpaeme, T., Kennedy, J., Ramachandran, A., Scassellati, B., &amp; Tanaka, F. (2018). Social robots for education: A review. Science Robotics, 3(21), eaat5954. </w:t>
      </w:r>
      <w:hyperlink r:id="rId18" w:history="1">
        <w:r w:rsidR="00C52520" w:rsidRPr="002479A9">
          <w:rPr>
            <w:rStyle w:val="Hyperlink"/>
          </w:rPr>
          <w:t>https://doi.org/10.1126/scirobotics.aat5954</w:t>
        </w:r>
      </w:hyperlink>
    </w:p>
    <w:p w14:paraId="485FBEAD" w14:textId="0489C5BC" w:rsidR="00C52520" w:rsidRPr="002479A9" w:rsidRDefault="00C52520" w:rsidP="00FE345B">
      <w:pPr>
        <w:pStyle w:val="NormalWeb"/>
        <w:spacing w:line="480" w:lineRule="auto"/>
        <w:ind w:left="720" w:hanging="720"/>
      </w:pPr>
      <w:r w:rsidRPr="002479A9">
        <w:t xml:space="preserve">Bemelmans, R., Gelderblom, G. J., Jonker, P., &amp; de Witte, L. (2012). Socially Assistive Robots in Elderly Care: A Systematic Review into Effects and Effectiveness. Journal of the American Medical Directors Association, 13(2), 114-120.e1. </w:t>
      </w:r>
      <w:hyperlink r:id="rId19" w:history="1">
        <w:r w:rsidR="005A0EDF" w:rsidRPr="002479A9">
          <w:rPr>
            <w:rStyle w:val="Hyperlink"/>
          </w:rPr>
          <w:t>https://doi.org/10.1016/j.jamda.2010.10.002</w:t>
        </w:r>
      </w:hyperlink>
    </w:p>
    <w:p w14:paraId="6EE742DF" w14:textId="34EB6F84" w:rsidR="005A0EDF" w:rsidRPr="002479A9" w:rsidRDefault="005A0EDF" w:rsidP="00FE345B">
      <w:pPr>
        <w:pStyle w:val="NormalWeb"/>
        <w:spacing w:line="480" w:lineRule="auto"/>
        <w:ind w:left="720" w:hanging="720"/>
      </w:pPr>
      <w:r w:rsidRPr="002479A9">
        <w:t xml:space="preserve">Berry, D. S., &amp; Hansen, J. S. (2000). Personality, Nonverbal Behavior, and Interaction Quality in Female Dyads. Personality and Social Psychology Bulletin, 26(3), 278–292. </w:t>
      </w:r>
      <w:hyperlink r:id="rId20" w:history="1">
        <w:r w:rsidRPr="002479A9">
          <w:rPr>
            <w:rStyle w:val="Hyperlink"/>
          </w:rPr>
          <w:t>https://doi.org/10.1177/0146167200265002</w:t>
        </w:r>
      </w:hyperlink>
    </w:p>
    <w:p w14:paraId="436F683F" w14:textId="48628718" w:rsidR="005A0EDF" w:rsidRPr="002479A9" w:rsidRDefault="00E8307E" w:rsidP="00FE345B">
      <w:pPr>
        <w:pStyle w:val="NormalWeb"/>
        <w:spacing w:line="480" w:lineRule="auto"/>
        <w:ind w:left="720" w:hanging="720"/>
      </w:pPr>
      <w:r w:rsidRPr="002479A9">
        <w:t>Biocca, F., &amp; Harms, C. (2002). Defining and measuring social presence: Contribution to the networked minds theory and measure. Proceedings of the Fifth Annual International Workshop on Presence.</w:t>
      </w:r>
    </w:p>
    <w:p w14:paraId="54E62445" w14:textId="7731606F" w:rsidR="00FE345B" w:rsidRPr="002479A9" w:rsidRDefault="00FE345B" w:rsidP="00FE345B">
      <w:pPr>
        <w:pStyle w:val="NormalWeb"/>
        <w:spacing w:line="480" w:lineRule="auto"/>
        <w:ind w:left="720" w:hanging="720"/>
      </w:pPr>
      <w:r w:rsidRPr="002479A9">
        <w:t>Birnbaum, G. E., Mizrahi, M., Hoffman, G., Reis, H. T., Finkel, E. J., &amp; Sass, O. (2016). What robots can teach us about intimacy: The reassuring effects of robot responsiveness to human disclosure. Computers in Human Behavior, 63, 416–423. https://doi.org/10.1016/j.chb.2016.05.064</w:t>
      </w:r>
    </w:p>
    <w:p w14:paraId="4FFF9597" w14:textId="77777777" w:rsidR="00FE345B" w:rsidRPr="002479A9" w:rsidRDefault="00FE345B" w:rsidP="00FE345B">
      <w:pPr>
        <w:pStyle w:val="NormalWeb"/>
        <w:spacing w:line="480" w:lineRule="auto"/>
        <w:ind w:left="720" w:hanging="720"/>
      </w:pPr>
      <w:r w:rsidRPr="002479A9">
        <w:t>Birnbaum, G. E., &amp; Reis, H. T. (2012). When Does Responsiveness Pique Sexual Interest? Attachment and Sexual Desire in Initial Acquaintanceships. Personality and Social Psychology Bulletin, 38(7), 946–958. https://doi.org/10.1177/0146167212441028</w:t>
      </w:r>
    </w:p>
    <w:p w14:paraId="1B1AB4DF" w14:textId="77777777" w:rsidR="00FE345B" w:rsidRPr="002479A9" w:rsidRDefault="00FE345B" w:rsidP="00FE345B">
      <w:pPr>
        <w:pStyle w:val="NormalWeb"/>
        <w:spacing w:line="480" w:lineRule="auto"/>
        <w:ind w:left="720" w:hanging="720"/>
      </w:pPr>
      <w:r w:rsidRPr="002479A9">
        <w:t>Birnbaum, G. E., Weisberg, Y. J., &amp; Simpson, J. A. (2011). Desire under attack: Attachment orientations and the effects of relationship threat on sexual motivations. Journal of Social and Personal Relationships, 28(4), 448–468. https://doi.org/10.1177/0265407510381932</w:t>
      </w:r>
    </w:p>
    <w:p w14:paraId="6A99A1E1" w14:textId="40908632" w:rsidR="00FE345B" w:rsidRPr="002479A9" w:rsidRDefault="00FE345B" w:rsidP="00FE345B">
      <w:pPr>
        <w:pStyle w:val="NormalWeb"/>
        <w:spacing w:line="480" w:lineRule="auto"/>
        <w:ind w:left="720" w:hanging="720"/>
      </w:pPr>
      <w:r w:rsidRPr="002479A9">
        <w:t xml:space="preserve">Bonarini, A. (2020). Communication in Human-Robot Interaction. Current Robotics Reports, 1(4), 279–285. </w:t>
      </w:r>
      <w:hyperlink r:id="rId21" w:history="1">
        <w:r w:rsidR="00D7093B" w:rsidRPr="002479A9">
          <w:rPr>
            <w:rStyle w:val="Hyperlink"/>
          </w:rPr>
          <w:t>https://doi.org/10.1007/s43154-020-00026-1</w:t>
        </w:r>
      </w:hyperlink>
    </w:p>
    <w:p w14:paraId="73C07E43" w14:textId="210ADD59" w:rsidR="00D7093B" w:rsidRPr="002479A9" w:rsidRDefault="00D7093B" w:rsidP="00FE345B">
      <w:pPr>
        <w:pStyle w:val="NormalWeb"/>
        <w:spacing w:line="480" w:lineRule="auto"/>
        <w:ind w:left="720" w:hanging="720"/>
      </w:pPr>
      <w:r w:rsidRPr="002479A9">
        <w:t>Borenstein, J., &amp; Arkin, R. (2019). Robots, Ethics, and Intimacy: The Need for Scientific Research. In D. Berkich &amp; M. V. d’Alfonso (Eds.), On the Cognitive, Ethical, and Scientific Dimensions of Artificial Intelligence: Themes from IACAP 2016 (pp. 299–309). Springer International Publishing. https://doi.org/10.1007/978-3-030-01800-9_16</w:t>
      </w:r>
    </w:p>
    <w:p w14:paraId="22E430E6" w14:textId="79D7551F" w:rsidR="00FE345B" w:rsidRPr="002479A9" w:rsidRDefault="00FE345B" w:rsidP="00FE345B">
      <w:pPr>
        <w:pStyle w:val="NormalWeb"/>
        <w:spacing w:line="480" w:lineRule="auto"/>
        <w:ind w:left="720" w:hanging="720"/>
      </w:pPr>
      <w:r w:rsidRPr="002479A9">
        <w:t>Bowlby, J. (</w:t>
      </w:r>
      <w:r w:rsidR="00B269CB" w:rsidRPr="002479A9">
        <w:t>1969</w:t>
      </w:r>
      <w:r w:rsidRPr="002479A9">
        <w:t>). Attachment and loss. 1: Attachment (2. ed). Basic Books.</w:t>
      </w:r>
    </w:p>
    <w:p w14:paraId="606050CA" w14:textId="54E57D5C" w:rsidR="00E8307E" w:rsidRPr="002479A9" w:rsidRDefault="00E8307E" w:rsidP="00FE345B">
      <w:pPr>
        <w:pStyle w:val="NormalWeb"/>
        <w:spacing w:line="480" w:lineRule="auto"/>
        <w:ind w:left="720" w:hanging="720"/>
      </w:pPr>
      <w:r w:rsidRPr="002479A9">
        <w:t>Bradley, M. M., &amp; Lang, P. J. (1994). Measuring emotion: The self-assessment manikin and the semantic differential. Journal of Behavior Therapy and Experimental Psychiatry, 25(1), 49–59. https://doi.org/10.1016/0005-7916(94)90063-9</w:t>
      </w:r>
    </w:p>
    <w:p w14:paraId="16413CDF" w14:textId="57C04EF0" w:rsidR="004F4E84" w:rsidRPr="002479A9" w:rsidRDefault="004F4E84" w:rsidP="00FE345B">
      <w:pPr>
        <w:pStyle w:val="NormalWeb"/>
        <w:spacing w:line="480" w:lineRule="auto"/>
        <w:ind w:left="720" w:hanging="720"/>
      </w:pPr>
      <w:r w:rsidRPr="002479A9">
        <w:t>Breazeal, C., Dautenhahn, K., &amp; Kanda, T. (2016). Social Robotics. In B. Siciliano &amp; O. Khatib (Eds.), Springer Handbook of Robotics (pp. 1935–1972). Springer International Publishing. https://doi.org/10.1007/978-3-319-32552-1_72</w:t>
      </w:r>
    </w:p>
    <w:p w14:paraId="27349A35" w14:textId="77777777" w:rsidR="00FE345B" w:rsidRPr="002479A9" w:rsidRDefault="00FE345B" w:rsidP="00FE345B">
      <w:pPr>
        <w:pStyle w:val="NormalWeb"/>
        <w:spacing w:line="480" w:lineRule="auto"/>
        <w:ind w:left="720" w:hanging="720"/>
      </w:pPr>
      <w:r w:rsidRPr="002479A9">
        <w:t>Brennan, K. A., Clark, C. L., &amp; Shaver, P. R. (1998). Self-report measurement of adult attachment: An integrative overview. In Attachment theory and close relationships (pp. 46–76). The Guilford Press.</w:t>
      </w:r>
    </w:p>
    <w:p w14:paraId="32CDA5AD" w14:textId="62F7DEEE" w:rsidR="00C174EB" w:rsidRPr="002479A9" w:rsidRDefault="00C174EB" w:rsidP="00FE345B">
      <w:pPr>
        <w:pStyle w:val="NormalWeb"/>
        <w:spacing w:line="480" w:lineRule="auto"/>
        <w:ind w:left="720" w:hanging="720"/>
      </w:pPr>
      <w:r w:rsidRPr="002479A9">
        <w:t>Bretherton, I. (1990). Open communication and internal working models: Their role in the development of attachment relationships. In Nebraska Symposium on Motivation, 1988: Socioemotional development (pp. 57–113). University of Nebraska Press.</w:t>
      </w:r>
    </w:p>
    <w:p w14:paraId="280CB501" w14:textId="77777777" w:rsidR="00FE345B" w:rsidRPr="002479A9" w:rsidRDefault="00FE345B" w:rsidP="00FE345B">
      <w:pPr>
        <w:pStyle w:val="NormalWeb"/>
        <w:spacing w:line="480" w:lineRule="auto"/>
        <w:ind w:left="720" w:hanging="720"/>
      </w:pPr>
      <w:r w:rsidRPr="002479A9">
        <w:t>Briggs, P., Scheutz, M., &amp; Tickle-Degnen, L. (2015). Are Robots Ready for Administering Health Status Surveys’: First Results from an HRI Study with Subjects with Parkinson’s Disease. Proceedings of the Tenth Annual ACM/IEEE International Conference on Human-Robot Interaction, 327–334. https://doi.org/10.1145/2696454.2696476</w:t>
      </w:r>
    </w:p>
    <w:p w14:paraId="0A88A15D" w14:textId="77777777" w:rsidR="00FE345B" w:rsidRPr="002479A9" w:rsidRDefault="00FE345B" w:rsidP="00FE345B">
      <w:pPr>
        <w:pStyle w:val="NormalWeb"/>
        <w:spacing w:line="480" w:lineRule="auto"/>
        <w:ind w:left="720" w:hanging="720"/>
      </w:pPr>
      <w:r w:rsidRPr="002479A9">
        <w:t>Burleson, B. R., &amp; Samter, W. (1996). Similarity in the communication skills of young adults: Foundations of attraction, friendship, and relationship satisfaction. Communication Reports, 9(2), 127–139. https://doi.org/10.1080/08934219609367645</w:t>
      </w:r>
    </w:p>
    <w:p w14:paraId="36A31087" w14:textId="77777777" w:rsidR="00FE345B" w:rsidRPr="002479A9" w:rsidRDefault="00FE345B" w:rsidP="00FE345B">
      <w:pPr>
        <w:pStyle w:val="NormalWeb"/>
        <w:spacing w:line="480" w:lineRule="auto"/>
        <w:ind w:left="720" w:hanging="720"/>
      </w:pPr>
      <w:r w:rsidRPr="002479A9">
        <w:t>Cerekovic, A., Aran, O., &amp; Gatica-Perez, D. (2017). Rapport with Virtual Agents: What Do Human Social Cues and Personality Explain? IEEE Transactions on Affective Computing, 8(3), 382–395. https://doi.org/10.1109/TAFFC.2016.2545650</w:t>
      </w:r>
    </w:p>
    <w:p w14:paraId="28BDD72C" w14:textId="77777777" w:rsidR="00FE345B" w:rsidRPr="002479A9" w:rsidRDefault="00FE345B" w:rsidP="00FE345B">
      <w:pPr>
        <w:pStyle w:val="NormalWeb"/>
        <w:spacing w:line="480" w:lineRule="auto"/>
        <w:ind w:left="720" w:hanging="720"/>
      </w:pPr>
      <w:r w:rsidRPr="002479A9">
        <w:t>Chen, Y.-C., Yeh, S.-L., Lin, W., Yueh, H.-P., &amp; Fu, L.-C. (2023). The Effects of Social Presence and Familiarity on Children–Robot Interactions. Sensors, 23(9). Scopus. https://doi.org/10.3390/s23094231</w:t>
      </w:r>
    </w:p>
    <w:p w14:paraId="15F47B71" w14:textId="03983E6A" w:rsidR="00FE345B" w:rsidRPr="002479A9" w:rsidRDefault="00FE345B" w:rsidP="00FE345B">
      <w:pPr>
        <w:pStyle w:val="NormalWeb"/>
        <w:spacing w:line="480" w:lineRule="auto"/>
        <w:ind w:left="720" w:hanging="720"/>
        <w:rPr>
          <w:rStyle w:val="Hyperlink"/>
        </w:rPr>
      </w:pPr>
      <w:r w:rsidRPr="002479A9">
        <w:t xml:space="preserve">Chung, J. (2023). Rapport Formation between Children and a Social Robot through the Identity of a Social Robot*. 2023 32nd IEEE International Conference on Robot and Human Interactive Communication (RO-MAN), 1222–1226. </w:t>
      </w:r>
      <w:hyperlink r:id="rId22" w:history="1">
        <w:r w:rsidR="004B3BE6" w:rsidRPr="002479A9">
          <w:rPr>
            <w:rStyle w:val="Hyperlink"/>
          </w:rPr>
          <w:t>https://doi.org/10.1109/RO-MAN57019.2023.10309511</w:t>
        </w:r>
      </w:hyperlink>
    </w:p>
    <w:p w14:paraId="70D87FB5" w14:textId="18CA66D0" w:rsidR="00C658F6" w:rsidRPr="002479A9" w:rsidRDefault="00C658F6" w:rsidP="00FE345B">
      <w:pPr>
        <w:pStyle w:val="NormalWeb"/>
        <w:spacing w:line="480" w:lineRule="auto"/>
        <w:ind w:left="720" w:hanging="720"/>
      </w:pPr>
      <w:r w:rsidRPr="002479A9">
        <w:t>Clark, R. A., Pierce, A. J., Finn, K., Hsu, K., Toosley, A., &amp; Williams, L. (1998). The impact of alternative approaches to comforting, closeness of relationship, and gender on multiple measures of effectiveness. Communication Studies, 49(3), 224–239. https://doi.org/10.1080/10510979809368533</w:t>
      </w:r>
    </w:p>
    <w:p w14:paraId="3B838DCF" w14:textId="0F294626" w:rsidR="004B3BE6" w:rsidRPr="002479A9" w:rsidRDefault="004B3BE6" w:rsidP="00FE345B">
      <w:pPr>
        <w:pStyle w:val="NormalWeb"/>
        <w:spacing w:line="480" w:lineRule="auto"/>
        <w:ind w:left="720" w:hanging="720"/>
      </w:pPr>
      <w:r w:rsidRPr="002479A9">
        <w:t xml:space="preserve">Crockenberg, S. B. (1981). Infant Irritability, Mother Responsiveness, and Social Support Influences on the Security of Infant-Mother Attachment. Child Development, 52(3), 857–865. </w:t>
      </w:r>
      <w:hyperlink r:id="rId23" w:history="1">
        <w:r w:rsidR="00C658F6" w:rsidRPr="002479A9">
          <w:rPr>
            <w:rStyle w:val="Hyperlink"/>
          </w:rPr>
          <w:t>https://doi.org/10.2307/1129087</w:t>
        </w:r>
      </w:hyperlink>
    </w:p>
    <w:p w14:paraId="6947A709" w14:textId="2A084A80" w:rsidR="00C658F6" w:rsidRPr="002479A9" w:rsidRDefault="00C658F6" w:rsidP="00FE345B">
      <w:pPr>
        <w:pStyle w:val="NormalWeb"/>
        <w:spacing w:line="480" w:lineRule="auto"/>
        <w:ind w:left="720" w:hanging="720"/>
      </w:pPr>
      <w:r w:rsidRPr="002479A9">
        <w:t xml:space="preserve">Croes, E. A. J., &amp; Antheunis, M. L. (2021). Can we be friends with Mitsuku? A longitudinal study on the process of relationship formation between humans and a social chatbot. Journal of Social and Personal Relationships, 38(1), 279–300. </w:t>
      </w:r>
      <w:hyperlink r:id="rId24" w:history="1">
        <w:r w:rsidRPr="002479A9">
          <w:rPr>
            <w:rStyle w:val="Hyperlink"/>
          </w:rPr>
          <w:t>https://doi.org/10.1177/0265407520959463</w:t>
        </w:r>
      </w:hyperlink>
    </w:p>
    <w:p w14:paraId="16185DA1" w14:textId="77F32121" w:rsidR="00C658F6" w:rsidRPr="002479A9" w:rsidRDefault="00C658F6" w:rsidP="00FE345B">
      <w:pPr>
        <w:pStyle w:val="NormalWeb"/>
        <w:spacing w:line="480" w:lineRule="auto"/>
        <w:ind w:left="720" w:hanging="720"/>
      </w:pPr>
      <w:r w:rsidRPr="002479A9">
        <w:t xml:space="preserve">Davis, J. L., Armstrong, R., Groggel, A., Doolan, S., Sheedy, J., Love, T. P., &amp; Herath, D. (2023). Role-taking and robotic form: An exploratory study of social connection in human-robot interaction. International Journal of Human-Computer Studies, 178, 103094. </w:t>
      </w:r>
      <w:hyperlink r:id="rId25" w:history="1">
        <w:r w:rsidR="00F06B10" w:rsidRPr="002479A9">
          <w:rPr>
            <w:rStyle w:val="Hyperlink"/>
          </w:rPr>
          <w:t>https://doi.org/10.1016/j.ijhcs.2023.103094</w:t>
        </w:r>
      </w:hyperlink>
    </w:p>
    <w:p w14:paraId="56322225" w14:textId="2AFAF87C" w:rsidR="00F06B10" w:rsidRPr="002479A9" w:rsidRDefault="00F06B10" w:rsidP="00FE345B">
      <w:pPr>
        <w:pStyle w:val="NormalWeb"/>
        <w:spacing w:line="480" w:lineRule="auto"/>
        <w:ind w:left="720" w:hanging="720"/>
      </w:pPr>
      <w:r w:rsidRPr="002479A9">
        <w:t xml:space="preserve">Demeure, V., Niewiadomski, R., &amp; Pelachaud, C. (2011). How Is Believability of a Virtual Agent Related to Warmth, Competence, Personification, and Embodiment? Presence, 20(5), 431–448. Presence. </w:t>
      </w:r>
      <w:hyperlink r:id="rId26" w:history="1">
        <w:r w:rsidR="005E3B86" w:rsidRPr="002479A9">
          <w:rPr>
            <w:rStyle w:val="Hyperlink"/>
          </w:rPr>
          <w:t>https://doi.org/10.1162/PRES_a_00065</w:t>
        </w:r>
      </w:hyperlink>
    </w:p>
    <w:p w14:paraId="59E1BAC3" w14:textId="79D16C43" w:rsidR="005E3B86" w:rsidRPr="002479A9" w:rsidRDefault="005E3B86" w:rsidP="00FE345B">
      <w:pPr>
        <w:pStyle w:val="NormalWeb"/>
        <w:spacing w:line="480" w:lineRule="auto"/>
        <w:ind w:left="720" w:hanging="720"/>
      </w:pPr>
      <w:r w:rsidRPr="002479A9">
        <w:t>Devillers, L., &amp; Cowie, R. (2023). Ethical Considerations on Affective Computing: An Overview. Proceedings of the IEEE, 111(10), 1445–1458. Proceedings of the IEEE. https://doi.org/10.1109/JPROC.2023.3315217</w:t>
      </w:r>
    </w:p>
    <w:p w14:paraId="7E13D5C8" w14:textId="77777777" w:rsidR="00FB2536" w:rsidRPr="002479A9" w:rsidRDefault="00FB2536" w:rsidP="00FB2536">
      <w:pPr>
        <w:pStyle w:val="NormalWeb"/>
        <w:spacing w:line="480" w:lineRule="auto"/>
        <w:ind w:left="720" w:hanging="720"/>
      </w:pPr>
      <w:r w:rsidRPr="002479A9">
        <w:t>Dong, J., Santiago-Anaya, A., &amp; Jeon, M. (2023, September). Facial Expressions Increase Emotion Recognition Clarity and Improve Warmth and Attractiveness on a Humanoid Robot without Adding the Uncanny Valley. In </w:t>
      </w:r>
      <w:r w:rsidRPr="002479A9">
        <w:rPr>
          <w:i/>
          <w:iCs/>
        </w:rPr>
        <w:t>Proceedings of the Human Factors and Ergonomics Society Annual Meeting</w:t>
      </w:r>
      <w:r w:rsidRPr="002479A9">
        <w:t> (Vol. 67, No. 1, pp. 933-939). Sage CA: Los Angeles, CA: SAGE Publications.</w:t>
      </w:r>
    </w:p>
    <w:p w14:paraId="5F306A54" w14:textId="4BF4A17F" w:rsidR="00FE345B" w:rsidRPr="002479A9" w:rsidRDefault="00FE345B" w:rsidP="00FE345B">
      <w:pPr>
        <w:pStyle w:val="NormalWeb"/>
        <w:spacing w:line="480" w:lineRule="auto"/>
        <w:ind w:left="720" w:hanging="720"/>
      </w:pPr>
      <w:r w:rsidRPr="002479A9">
        <w:t xml:space="preserve">Dozier, M. E., &amp; Ayers, C. R. (2021). Object attachment as we grow older. Current Opinion in Psychology, 39, 105–108. </w:t>
      </w:r>
      <w:hyperlink r:id="rId27" w:history="1">
        <w:r w:rsidR="00932403" w:rsidRPr="002479A9">
          <w:rPr>
            <w:rStyle w:val="Hyperlink"/>
          </w:rPr>
          <w:t>https://doi.org/10.1016/j.copsyc.2020.08.012</w:t>
        </w:r>
      </w:hyperlink>
    </w:p>
    <w:p w14:paraId="1DEF7CC9" w14:textId="2CCFC338" w:rsidR="00D7093B" w:rsidRPr="002479A9" w:rsidRDefault="00D7093B" w:rsidP="00FE345B">
      <w:pPr>
        <w:pStyle w:val="NormalWeb"/>
        <w:spacing w:line="480" w:lineRule="auto"/>
        <w:ind w:left="720" w:hanging="720"/>
      </w:pPr>
      <w:r w:rsidRPr="002479A9">
        <w:t>Edwards, C., Heiblum, M., Tejeda, A., &amp; Galindo, F. (2007). Experimental evaluation of attachment behaviors in owned cats. Journal of Veterinary Behavior, 2(4), 119–125. https://doi.org/10.1016/j.jveb.2007.06.004</w:t>
      </w:r>
    </w:p>
    <w:p w14:paraId="55B90043" w14:textId="194201C5" w:rsidR="00932403" w:rsidRPr="002479A9" w:rsidRDefault="00932403" w:rsidP="00FE345B">
      <w:pPr>
        <w:pStyle w:val="NormalWeb"/>
        <w:spacing w:line="480" w:lineRule="auto"/>
        <w:ind w:left="720" w:hanging="720"/>
      </w:pPr>
      <w:r w:rsidRPr="002479A9">
        <w:t>Endenburg, N., Lith, H. A. van, &amp; Kirpensteijn, J. (2014). Longitudinal Study of Dutch Children’s Attachment to Companion Animals. https://doi.org/10.1163/15685306-12341344</w:t>
      </w:r>
    </w:p>
    <w:p w14:paraId="5F6BEEE8" w14:textId="77777777" w:rsidR="00FE345B" w:rsidRPr="002479A9" w:rsidRDefault="00FE345B" w:rsidP="00FE345B">
      <w:pPr>
        <w:pStyle w:val="NormalWeb"/>
        <w:spacing w:line="480" w:lineRule="auto"/>
        <w:ind w:left="720" w:hanging="720"/>
      </w:pPr>
      <w:r w:rsidRPr="002479A9">
        <w:t>Eyssel, F., &amp; Kuchenbrandt, D. (2012). Social categorization of social robots: Anthropomorphism as a function of robot group membership. British Journal of Social Psychology, 51(4), 724–731. https://doi.org/10.1111/j.2044-8309.2011.02082.x</w:t>
      </w:r>
    </w:p>
    <w:p w14:paraId="4AB924AE" w14:textId="5C64D9E1" w:rsidR="00FE345B" w:rsidRPr="002479A9" w:rsidRDefault="00FE345B" w:rsidP="00FE345B">
      <w:pPr>
        <w:pStyle w:val="NormalWeb"/>
        <w:spacing w:line="480" w:lineRule="auto"/>
        <w:ind w:left="720" w:hanging="720"/>
      </w:pPr>
      <w:r w:rsidRPr="002479A9">
        <w:t xml:space="preserve">Eyssel, F., Kuchenbrandt, D., Bobinger, S., de Ruiter, L., &amp; Hegel, F. (2012). “If you sound like me, you must be more human”: On the interplay of robot and user features on human-robot acceptance and anthropomorphism. Proceedings of the Seventh Annual ACM/IEEE International Conference on Human-Robot Interaction, 125–126. </w:t>
      </w:r>
      <w:hyperlink r:id="rId28" w:history="1">
        <w:r w:rsidR="009C0E32" w:rsidRPr="002479A9">
          <w:rPr>
            <w:rStyle w:val="Hyperlink"/>
          </w:rPr>
          <w:t>https://doi.org/10.1145/2157689.2157717</w:t>
        </w:r>
      </w:hyperlink>
    </w:p>
    <w:p w14:paraId="6BEDF7A4" w14:textId="1757E95D" w:rsidR="009C0E32" w:rsidRPr="002479A9" w:rsidRDefault="009C0E32" w:rsidP="00FE345B">
      <w:pPr>
        <w:pStyle w:val="NormalWeb"/>
        <w:spacing w:line="480" w:lineRule="auto"/>
        <w:ind w:left="720" w:hanging="720"/>
      </w:pPr>
      <w:r w:rsidRPr="002479A9">
        <w:t>Grabill, C. M., &amp; Kerns, K. A. (2000). Attachment style and intimacy in friendship. Personal Relationships, 7(4), 363–378. https://doi.org/10.1111/j.1475-6811.2000.tb00022.x</w:t>
      </w:r>
    </w:p>
    <w:p w14:paraId="3BC0FE5A" w14:textId="718D88B7" w:rsidR="00FE345B" w:rsidRPr="002479A9" w:rsidRDefault="00FE345B" w:rsidP="00FE345B">
      <w:pPr>
        <w:pStyle w:val="NormalWeb"/>
        <w:spacing w:line="480" w:lineRule="auto"/>
        <w:ind w:left="720" w:hanging="720"/>
      </w:pPr>
      <w:r w:rsidRPr="002479A9">
        <w:t xml:space="preserve">Grahe, J. E., &amp; Bernieri, F. J. (1999). The Importance of Nonverbal Cues in Judging Rapport. Journal of Nonverbal Behavior, 23(4), 253–269. </w:t>
      </w:r>
      <w:hyperlink r:id="rId29" w:history="1">
        <w:r w:rsidR="00F06B10" w:rsidRPr="002479A9">
          <w:rPr>
            <w:rStyle w:val="Hyperlink"/>
          </w:rPr>
          <w:t>https://doi.org/10.1023/A:1021698725361</w:t>
        </w:r>
      </w:hyperlink>
    </w:p>
    <w:p w14:paraId="076A2B6E" w14:textId="497DA225" w:rsidR="00F06B10" w:rsidRPr="002479A9" w:rsidRDefault="00F06B10" w:rsidP="00FE345B">
      <w:pPr>
        <w:pStyle w:val="NormalWeb"/>
        <w:spacing w:line="480" w:lineRule="auto"/>
        <w:ind w:left="720" w:hanging="720"/>
      </w:pPr>
      <w:r w:rsidRPr="002479A9">
        <w:t>Gratch, J., Wang, N., Gerten, J., Fast, E., &amp; Duffy, R. (2007). Creating rapport with virtual agents. Intelligent Virtual Agents: 7th International Conference, IVA 2007 Paris, France, September 17-19, 2007 Proceedings 7, 125–138.</w:t>
      </w:r>
    </w:p>
    <w:p w14:paraId="75EAA60C" w14:textId="77777777" w:rsidR="00FE345B" w:rsidRPr="002479A9" w:rsidRDefault="00FE345B" w:rsidP="00FE345B">
      <w:pPr>
        <w:pStyle w:val="NormalWeb"/>
        <w:spacing w:line="480" w:lineRule="auto"/>
        <w:ind w:left="720" w:hanging="720"/>
      </w:pPr>
      <w:r w:rsidRPr="002479A9">
        <w:t>Gremler, D. D., &amp; Gwinner, K. P. (2000). Customer-Employee Rapport in Service Relationships. Journal of Service Research, 3(1), 82–104. https://doi.org/10.1177/109467050031006</w:t>
      </w:r>
    </w:p>
    <w:p w14:paraId="45F11504" w14:textId="5258EDAC" w:rsidR="00FE345B" w:rsidRPr="002479A9" w:rsidRDefault="00FE345B" w:rsidP="00FE345B">
      <w:pPr>
        <w:pStyle w:val="NormalWeb"/>
        <w:spacing w:line="480" w:lineRule="auto"/>
        <w:ind w:left="720" w:hanging="720"/>
      </w:pPr>
      <w:r w:rsidRPr="002479A9">
        <w:t xml:space="preserve">Grigore, E. C., Pereira, A., Zhou, I., Wang, D., &amp; Scassellati, B. (2016). Talk to Me: Verbal Communication Improves Perceptions of Friendship and Social Presence in Human-Robot Interaction. In D. Traum, W. Swartout, P. Khooshabeh, S. Kopp, S. Scherer, &amp; A. Leuski (Eds.), Intelligent Virtual Agents (pp. 51–63). Springer International Publishing. </w:t>
      </w:r>
      <w:hyperlink r:id="rId30" w:history="1">
        <w:r w:rsidR="008559B6" w:rsidRPr="002479A9">
          <w:rPr>
            <w:rStyle w:val="Hyperlink"/>
          </w:rPr>
          <w:t>https://doi.org/10.1007/978-3-319-47665-0_5</w:t>
        </w:r>
      </w:hyperlink>
    </w:p>
    <w:p w14:paraId="4C55569C" w14:textId="77E7EF5A" w:rsidR="008559B6" w:rsidRPr="002479A9" w:rsidRDefault="008559B6" w:rsidP="00FE345B">
      <w:pPr>
        <w:pStyle w:val="NormalWeb"/>
        <w:spacing w:line="480" w:lineRule="auto"/>
        <w:ind w:left="720" w:hanging="720"/>
      </w:pPr>
      <w:r w:rsidRPr="002479A9">
        <w:t>Grossmann, K. E., Grossmann, K., &amp; Waters, E. (2006). Attachment from Infancy to Adulthood: The Major Longitudinal Studies. Guilford Press.</w:t>
      </w:r>
    </w:p>
    <w:p w14:paraId="4CC021A1" w14:textId="77777777" w:rsidR="00FE345B" w:rsidRPr="002479A9" w:rsidRDefault="00FE345B" w:rsidP="00FE345B">
      <w:pPr>
        <w:pStyle w:val="NormalWeb"/>
        <w:spacing w:line="480" w:lineRule="auto"/>
        <w:ind w:left="720" w:hanging="720"/>
      </w:pPr>
      <w:r w:rsidRPr="002479A9">
        <w:t>Hazan, C., &amp; Shaver, P. R. (1994). Attachment as an Organizational Framework for Research on Close Relationships. Psychological Inquiry, 5(1), 1–22. https://doi.org/10.1207/s15327965pli0501_1</w:t>
      </w:r>
    </w:p>
    <w:p w14:paraId="01D6FBE7" w14:textId="77777777" w:rsidR="00FE345B" w:rsidRPr="002479A9" w:rsidRDefault="00FE345B" w:rsidP="00FE345B">
      <w:pPr>
        <w:pStyle w:val="NormalWeb"/>
        <w:spacing w:line="480" w:lineRule="auto"/>
        <w:ind w:left="720" w:hanging="720"/>
      </w:pPr>
      <w:r w:rsidRPr="002479A9">
        <w:t>HEC Paris, You, S., Robert, L., &amp; University of Michigan. (2018). Emotional Attachment, Performance, and Viability in Teams Collaborating with Embodied Physical Action (EPA) Robots. Journal of the Association for Information Systems, 19(5), 377–407. https://doi.org/10.17705/1jais.00496</w:t>
      </w:r>
    </w:p>
    <w:p w14:paraId="2F8A7B4D" w14:textId="5C124646" w:rsidR="00FE345B" w:rsidRPr="002479A9" w:rsidRDefault="00FE345B" w:rsidP="00FE345B">
      <w:pPr>
        <w:pStyle w:val="NormalWeb"/>
        <w:spacing w:line="480" w:lineRule="auto"/>
        <w:ind w:left="720" w:hanging="720"/>
      </w:pPr>
      <w:r w:rsidRPr="002479A9">
        <w:t xml:space="preserve">Heerink, M., Kröse, B., Evers, V., &amp; Wielinga, B. (2010). Assessing Acceptance of Assistive Social Agent Technology by Older Adults: The Almere Model. International Journal of Social Robotics, 2(4), 361–375. </w:t>
      </w:r>
      <w:hyperlink r:id="rId31" w:history="1">
        <w:r w:rsidR="00BA0DB5" w:rsidRPr="002479A9">
          <w:rPr>
            <w:rStyle w:val="Hyperlink"/>
          </w:rPr>
          <w:t>https://doi.org/10.1007/s12369-010-0068-5</w:t>
        </w:r>
      </w:hyperlink>
    </w:p>
    <w:p w14:paraId="43CED06C" w14:textId="49AE3BCD" w:rsidR="00BA0DB5" w:rsidRPr="002479A9" w:rsidRDefault="00BA0DB5" w:rsidP="00FE345B">
      <w:pPr>
        <w:pStyle w:val="NormalWeb"/>
        <w:spacing w:line="480" w:lineRule="auto"/>
        <w:ind w:left="720" w:hanging="720"/>
      </w:pPr>
      <w:r w:rsidRPr="002479A9">
        <w:t>Hiolle, A., Cañamero, L., Davila-Ross, M., &amp; Bard, K. A. (2012). Eliciting caregiving behavior in dyadic human-robot attachment-like interactions. ACM Transactions on Interactive Intelligent Systems, 2(1), 1–24. https://doi.org/10.1145/2133366.2133369</w:t>
      </w:r>
    </w:p>
    <w:p w14:paraId="6EA8FD28" w14:textId="2BCF16CC" w:rsidR="00FE345B" w:rsidRPr="002479A9" w:rsidRDefault="00FE345B" w:rsidP="00FE345B">
      <w:pPr>
        <w:pStyle w:val="NormalWeb"/>
        <w:spacing w:line="480" w:lineRule="auto"/>
        <w:ind w:left="720" w:hanging="720"/>
      </w:pPr>
      <w:r w:rsidRPr="002479A9">
        <w:t xml:space="preserve">Hoffman, G., &amp; Vanunu, K. (2013). Effects of robotic companionship on music enjoyment and agent perception. 2013 8th ACM/IEEE International Conference on Human-Robot Interaction (HRI), 317–324. </w:t>
      </w:r>
      <w:hyperlink r:id="rId32" w:history="1">
        <w:r w:rsidR="00BA0DB5" w:rsidRPr="002479A9">
          <w:rPr>
            <w:rStyle w:val="Hyperlink"/>
          </w:rPr>
          <w:t>https://doi.org/10.1109/HRI.2013.6483605</w:t>
        </w:r>
      </w:hyperlink>
    </w:p>
    <w:p w14:paraId="28F89B99" w14:textId="39142EDF" w:rsidR="00BA0DB5" w:rsidRPr="002479A9" w:rsidRDefault="00BA0DB5" w:rsidP="00FE345B">
      <w:pPr>
        <w:pStyle w:val="NormalWeb"/>
        <w:spacing w:line="480" w:lineRule="auto"/>
        <w:ind w:left="720" w:hanging="720"/>
      </w:pPr>
      <w:r w:rsidRPr="002479A9">
        <w:t>Huang, L., Morency, L.-P., &amp; Gratch, J. (2011). Virtual Rapport 2.0. In H. H. Vilhjálmsson, S. Kopp, S. Marsella, &amp; K. R. Thórisson (Eds.), Intelligent Virtual Agents (pp. 68–79). Springer. https://doi.org/10.1007/978-3-642-23974-8_8</w:t>
      </w:r>
    </w:p>
    <w:p w14:paraId="6404E39C" w14:textId="06CF2B19" w:rsidR="00FE345B" w:rsidRPr="002479A9" w:rsidRDefault="00FE345B" w:rsidP="00FE345B">
      <w:pPr>
        <w:pStyle w:val="NormalWeb"/>
        <w:spacing w:line="480" w:lineRule="auto"/>
        <w:ind w:left="720" w:hanging="720"/>
      </w:pPr>
      <w:r w:rsidRPr="002479A9">
        <w:t xml:space="preserve">Huang, L., Varnado, T., &amp; Gillan, D. (2013). An Exploration of Robot Builders’ Attachment to Their LEGO Robots. Proceedings of the Human Factors and Ergonomics Society Annual Meeting, 57(1), 1825–1829. </w:t>
      </w:r>
      <w:hyperlink r:id="rId33" w:history="1">
        <w:r w:rsidR="009C0E32" w:rsidRPr="002479A9">
          <w:rPr>
            <w:rStyle w:val="Hyperlink"/>
          </w:rPr>
          <w:t>https://doi.org/10.1177/1541931213571408</w:t>
        </w:r>
      </w:hyperlink>
    </w:p>
    <w:p w14:paraId="1C136566" w14:textId="72604F08" w:rsidR="009C0E32" w:rsidRPr="002479A9" w:rsidRDefault="009C0E32" w:rsidP="00FE345B">
      <w:pPr>
        <w:pStyle w:val="NormalWeb"/>
        <w:spacing w:line="480" w:lineRule="auto"/>
        <w:ind w:left="720" w:hanging="720"/>
      </w:pPr>
      <w:r w:rsidRPr="002479A9">
        <w:t>Huber, A., Weiss, A., &amp; Rauhala, M. (2016). The Ethical Risk of Attachment: How to Identify, Investigate and Predict Potential Ethical Risks in the Development of Social Companion Robots. The Eleventh ACM/IEEE International Conference on Human Robot Interaction, 367–374.</w:t>
      </w:r>
    </w:p>
    <w:p w14:paraId="17690FA9" w14:textId="09D3118D" w:rsidR="00AB0A20" w:rsidRPr="002479A9" w:rsidRDefault="00AB0A20" w:rsidP="00FE345B">
      <w:pPr>
        <w:pStyle w:val="NormalWeb"/>
        <w:spacing w:line="480" w:lineRule="auto"/>
        <w:ind w:left="720" w:hanging="720"/>
      </w:pPr>
      <w:r w:rsidRPr="002479A9">
        <w:t>Hutto, C., &amp; Gilbert, E. (2014). VADER: A Parsimonious Rule-Based Model for Sentiment Analysis of Social Media Text. Proceedings of the International AAAI Conference on Web and Social Media, 8(1), Article 1. https://doi.org/10.1609/icwsm.v8i1.14550</w:t>
      </w:r>
    </w:p>
    <w:p w14:paraId="644CF07B" w14:textId="5A062AE6" w:rsidR="003801F7" w:rsidRPr="002479A9" w:rsidRDefault="003801F7" w:rsidP="00FE345B">
      <w:pPr>
        <w:pStyle w:val="NormalWeb"/>
        <w:spacing w:line="480" w:lineRule="auto"/>
        <w:ind w:left="720" w:hanging="720"/>
      </w:pPr>
      <w:r w:rsidRPr="002479A9">
        <w:t xml:space="preserve">Isabella, R. A. (1993). Origins of Attachment: Maternal Interactive Behavior across the First Year. Child Development, 64(2), 605–621. </w:t>
      </w:r>
      <w:hyperlink r:id="rId34" w:history="1">
        <w:r w:rsidR="000D30AC" w:rsidRPr="002479A9">
          <w:rPr>
            <w:rStyle w:val="Hyperlink"/>
          </w:rPr>
          <w:t>https://doi.org/10.1111/j.1467-8624.1993.tb02931.x</w:t>
        </w:r>
      </w:hyperlink>
    </w:p>
    <w:p w14:paraId="1A502F17" w14:textId="0E0D2E8F" w:rsidR="000D30AC" w:rsidRPr="002479A9" w:rsidRDefault="000D30AC" w:rsidP="00FE345B">
      <w:pPr>
        <w:pStyle w:val="NormalWeb"/>
        <w:spacing w:line="480" w:lineRule="auto"/>
        <w:ind w:left="720" w:hanging="720"/>
      </w:pPr>
      <w:r w:rsidRPr="002479A9">
        <w:t xml:space="preserve">Isabella, R. A., &amp; Belsky, J. (1991). Interactional Synchrony and the Origins of Infant-Mother Attachment: A Replication Study. Child Development, 62(2), 373–384. </w:t>
      </w:r>
      <w:hyperlink r:id="rId35" w:history="1">
        <w:r w:rsidR="00AB0A20" w:rsidRPr="002479A9">
          <w:rPr>
            <w:rStyle w:val="Hyperlink"/>
          </w:rPr>
          <w:t>https://doi.org/10.1111/j.1467-8624.1991.tb01538.x</w:t>
        </w:r>
      </w:hyperlink>
    </w:p>
    <w:p w14:paraId="5FE53C38" w14:textId="1A911565" w:rsidR="00AB0A20" w:rsidRPr="002479A9" w:rsidRDefault="00AB0A20" w:rsidP="00FE345B">
      <w:pPr>
        <w:pStyle w:val="NormalWeb"/>
        <w:spacing w:line="480" w:lineRule="auto"/>
        <w:ind w:left="720" w:hanging="720"/>
      </w:pPr>
      <w:r w:rsidRPr="002479A9">
        <w:t xml:space="preserve">Jadoul, Y., Thompson, B., &amp; de Boer, B. (2018). Introducing Parselmouth: A Python interface to Praat. Journal of Phonetics, 71, 1–15. </w:t>
      </w:r>
      <w:hyperlink r:id="rId36" w:history="1">
        <w:r w:rsidRPr="002479A9">
          <w:rPr>
            <w:rStyle w:val="Hyperlink"/>
          </w:rPr>
          <w:t>https://doi.org/10.1016/j.wocn.2018.07.001</w:t>
        </w:r>
      </w:hyperlink>
    </w:p>
    <w:p w14:paraId="3CD72561" w14:textId="1CF35D8B" w:rsidR="00AB0A20" w:rsidRPr="002479A9" w:rsidRDefault="00AB0A20" w:rsidP="00FE345B">
      <w:pPr>
        <w:pStyle w:val="NormalWeb"/>
        <w:spacing w:line="480" w:lineRule="auto"/>
        <w:ind w:left="720" w:hanging="720"/>
      </w:pPr>
      <w:r w:rsidRPr="002479A9">
        <w:t>Jourard, S. M. (1971). Self-disclosure: An experimental analysis of the transparent self. Wiley-Interscience.</w:t>
      </w:r>
    </w:p>
    <w:p w14:paraId="2A9CD015" w14:textId="77777777" w:rsidR="00FE345B" w:rsidRPr="002479A9" w:rsidRDefault="00FE345B" w:rsidP="00FE345B">
      <w:pPr>
        <w:pStyle w:val="NormalWeb"/>
        <w:spacing w:line="480" w:lineRule="auto"/>
        <w:ind w:left="720" w:hanging="720"/>
      </w:pPr>
      <w:r w:rsidRPr="002479A9">
        <w:t>Jung, M. M., Poel, M., Reidsma, D., &amp; Heylen, D. K. J. (2017). A First Step toward the Automatic Understanding of Social Touch for Naturalistic Human–Robot Interaction. Frontiers in ICT, 4. https://doi.org/10.3389/fict.2017.00003</w:t>
      </w:r>
    </w:p>
    <w:p w14:paraId="5CE78B7F" w14:textId="61BC6B0D" w:rsidR="00FE345B" w:rsidRPr="002479A9" w:rsidRDefault="00FE345B" w:rsidP="00FE345B">
      <w:pPr>
        <w:pStyle w:val="NormalWeb"/>
        <w:spacing w:line="480" w:lineRule="auto"/>
        <w:ind w:left="720" w:hanging="720"/>
        <w:rPr>
          <w:rStyle w:val="Hyperlink"/>
        </w:rPr>
      </w:pPr>
      <w:r w:rsidRPr="002479A9">
        <w:t xml:space="preserve">Kang, S.-H., Watt, J. H., &amp; Ala, S. K. (2008). Social copresence in anonymous social interactions using a mobile video telephone. Proceedings of the SIGCHI Conference on Human Factors in Computing Systems, 1535–1544. </w:t>
      </w:r>
      <w:hyperlink r:id="rId37" w:history="1">
        <w:r w:rsidR="002F7F09" w:rsidRPr="002479A9">
          <w:rPr>
            <w:rStyle w:val="Hyperlink"/>
          </w:rPr>
          <w:t>https://doi.org/10.1145/1357054.1357295</w:t>
        </w:r>
      </w:hyperlink>
    </w:p>
    <w:p w14:paraId="63A41A1B" w14:textId="65203A58" w:rsidR="008D50D7" w:rsidRPr="002479A9" w:rsidRDefault="008D50D7" w:rsidP="00FE345B">
      <w:pPr>
        <w:pStyle w:val="NormalWeb"/>
        <w:spacing w:line="480" w:lineRule="auto"/>
        <w:ind w:left="720" w:hanging="720"/>
        <w:rPr>
          <w:rStyle w:val="Hyperlink"/>
        </w:rPr>
      </w:pPr>
      <w:r w:rsidRPr="002479A9">
        <w:rPr>
          <w:rStyle w:val="Hyperlink"/>
        </w:rPr>
        <w:t>Kidd, C. D., &amp; Breazeal, C. (2008). Robots at home: Understanding long-term human-robot interaction. 2008 IEEE/RSJ International Conference on Intelligent Robots and Systems, 3230–3235. https://doi.org/10.1109/IROS.2008.4651113</w:t>
      </w:r>
    </w:p>
    <w:p w14:paraId="6E5121C1" w14:textId="32202C71" w:rsidR="00137724" w:rsidRPr="002479A9" w:rsidRDefault="00137724" w:rsidP="00FE345B">
      <w:pPr>
        <w:pStyle w:val="NormalWeb"/>
        <w:spacing w:line="480" w:lineRule="auto"/>
        <w:ind w:left="720" w:hanging="720"/>
      </w:pPr>
      <w:r w:rsidRPr="002479A9">
        <w:t>Kim, K. J., Park, E., &amp; Shyam Sundar, S. (2013). Caregiving role in human–robot interaction: A study of the mediating effects of perceived benefit and social presence. Computers in Human Behavior, 29(4), 1799–1806. https://doi.org/10.1016/j.chb.2013.02.009</w:t>
      </w:r>
    </w:p>
    <w:p w14:paraId="0A651B88" w14:textId="6585CA0E" w:rsidR="00DA641C" w:rsidRPr="002479A9" w:rsidRDefault="00DA641C" w:rsidP="00FE345B">
      <w:pPr>
        <w:pStyle w:val="NormalWeb"/>
        <w:spacing w:line="480" w:lineRule="auto"/>
        <w:ind w:left="720" w:hanging="720"/>
      </w:pPr>
      <w:r w:rsidRPr="002479A9">
        <w:t xml:space="preserve">Kirby, R., Forlizzi, J., &amp; Simmons, R. (2010). Affective social robots. Robotics and Autonomous Systems, 58(3), 322–332. </w:t>
      </w:r>
      <w:hyperlink r:id="rId38" w:history="1">
        <w:r w:rsidR="00FB2536" w:rsidRPr="002479A9">
          <w:rPr>
            <w:rStyle w:val="Hyperlink"/>
          </w:rPr>
          <w:t>https://doi.org/10.1016/j.robot.2009.09.015</w:t>
        </w:r>
      </w:hyperlink>
    </w:p>
    <w:p w14:paraId="29A6EC39" w14:textId="77777777" w:rsidR="00FB2536" w:rsidRPr="002479A9" w:rsidRDefault="00FB2536" w:rsidP="00FB2536">
      <w:pPr>
        <w:pStyle w:val="NormalWeb"/>
        <w:spacing w:line="480" w:lineRule="auto"/>
        <w:ind w:left="720" w:hanging="720"/>
      </w:pPr>
      <w:r w:rsidRPr="002479A9">
        <w:t>Ko, S., Barnes, J., Dong, J., Park, C. H., Howard, A., &amp; Jeon, M. (2023). The effects of robot voices and appearances on users’ emotion recognition and subjective perception. </w:t>
      </w:r>
      <w:r w:rsidRPr="002479A9">
        <w:rPr>
          <w:i/>
          <w:iCs/>
        </w:rPr>
        <w:t>International Journal of Humanoid Robotics</w:t>
      </w:r>
      <w:r w:rsidRPr="002479A9">
        <w:t>, </w:t>
      </w:r>
      <w:r w:rsidRPr="002479A9">
        <w:rPr>
          <w:i/>
          <w:iCs/>
        </w:rPr>
        <w:t>20</w:t>
      </w:r>
      <w:r w:rsidRPr="002479A9">
        <w:t>(01), 2350001.</w:t>
      </w:r>
    </w:p>
    <w:p w14:paraId="598E1251" w14:textId="4DB8169B" w:rsidR="002F7F09" w:rsidRPr="002479A9" w:rsidRDefault="002F7F09" w:rsidP="00FE345B">
      <w:pPr>
        <w:pStyle w:val="NormalWeb"/>
        <w:spacing w:line="480" w:lineRule="auto"/>
        <w:ind w:left="720" w:hanging="720"/>
      </w:pPr>
      <w:r w:rsidRPr="002479A9">
        <w:t>Köhler-Dauner, F., Roder, E., Krause, S., Buchheim, A., Gündel, H., Fegert, J. M., Ziegenhain, U., &amp; Waller, C. (2019). Reduced caregiving quality measured during the strange situation procedure increases child’s autonomic nervous system stress response. Child and Adolescent Psychiatry and Mental Health, 13(1), 41. https://doi.org/10.1186/s13034-019-0302-3</w:t>
      </w:r>
    </w:p>
    <w:p w14:paraId="39DF671F" w14:textId="7A7FF144" w:rsidR="00FE345B" w:rsidRPr="002479A9" w:rsidRDefault="00FE345B" w:rsidP="00FE345B">
      <w:pPr>
        <w:pStyle w:val="NormalWeb"/>
        <w:spacing w:line="480" w:lineRule="auto"/>
        <w:ind w:left="720" w:hanging="720"/>
        <w:rPr>
          <w:rStyle w:val="Hyperlink"/>
        </w:rPr>
      </w:pPr>
      <w:r w:rsidRPr="002479A9">
        <w:t xml:space="preserve">Komatsu, T., &amp; Takahashi, H. (2013). How Does Unintentional Eye Contact with a Robot Affect Users’ Emotional Attachment to It?: Investigation on the Effects of Eye Contact and Joint Attention on Users’ Emotional Attachment to a Robot. In C. Stephanidis &amp; M. Antona (Eds.), Universal Access in Human-Computer Interaction. User and Context Diversity (pp. 363–372). Springer. </w:t>
      </w:r>
      <w:hyperlink r:id="rId39" w:history="1">
        <w:r w:rsidR="004F7633" w:rsidRPr="002479A9">
          <w:rPr>
            <w:rStyle w:val="Hyperlink"/>
          </w:rPr>
          <w:t>https://doi.org/10.1007/978-3-642-39191-0_41</w:t>
        </w:r>
      </w:hyperlink>
    </w:p>
    <w:p w14:paraId="0DD12DFB" w14:textId="75E4B1B7" w:rsidR="00137724" w:rsidRPr="002479A9" w:rsidRDefault="00137724" w:rsidP="00FE345B">
      <w:pPr>
        <w:pStyle w:val="NormalWeb"/>
        <w:spacing w:line="480" w:lineRule="auto"/>
        <w:ind w:left="720" w:hanging="720"/>
      </w:pPr>
      <w:r w:rsidRPr="002479A9">
        <w:t xml:space="preserve">Kory-Westlund, J. M., &amp; Breazeal, C. (2019). Exploring the Effects of a Social Robot’s Speech Entrainment and Backstory on Young Children’s Emotion, Rapport, Relationship, and Learning. Frontiers in Robotics and AI, 6. </w:t>
      </w:r>
      <w:hyperlink r:id="rId40" w:history="1">
        <w:r w:rsidR="0091143D" w:rsidRPr="002479A9">
          <w:rPr>
            <w:rStyle w:val="Hyperlink"/>
          </w:rPr>
          <w:t>https://doi.org/10.3389/frobt.2019.00054</w:t>
        </w:r>
      </w:hyperlink>
    </w:p>
    <w:p w14:paraId="2367B5F3" w14:textId="7FF795B5" w:rsidR="0091143D" w:rsidRPr="002479A9" w:rsidRDefault="0091143D" w:rsidP="00FE345B">
      <w:pPr>
        <w:pStyle w:val="NormalWeb"/>
        <w:spacing w:line="480" w:lineRule="auto"/>
        <w:ind w:left="720" w:hanging="720"/>
      </w:pPr>
      <w:r w:rsidRPr="002479A9">
        <w:t xml:space="preserve">Koyama, N., Tanaka, K., Ogawa, K., &amp; Ishiguro, H. (2017, October 27). Emotional or Social?: How to Enhance Human-Robot Social Bonding. Proceedings of the 5th International Conference on Human Agent Interaction. HAI ’17: The Fifth International Conference on Human-Agent Interaction, Bielefeld Germany. </w:t>
      </w:r>
      <w:hyperlink r:id="rId41" w:history="1">
        <w:r w:rsidRPr="002479A9">
          <w:rPr>
            <w:rStyle w:val="Hyperlink"/>
          </w:rPr>
          <w:t>https://doi.org/10.1145/3125739.3125742</w:t>
        </w:r>
      </w:hyperlink>
    </w:p>
    <w:p w14:paraId="5018BAB6" w14:textId="0EAF4937" w:rsidR="0091143D" w:rsidRPr="002479A9" w:rsidRDefault="0091143D" w:rsidP="00FE345B">
      <w:pPr>
        <w:pStyle w:val="NormalWeb"/>
        <w:spacing w:line="480" w:lineRule="auto"/>
        <w:ind w:left="720" w:hanging="720"/>
      </w:pPr>
      <w:r w:rsidRPr="002479A9">
        <w:t>Kruijff-Korbayová, I., Oleari, E., Bagherzadhalimi, A., Sacchitelli, F., Kiefer, B., Racioppa, S., Pozzi, C., &amp; Sanna, A. (2015). Young Users’ Perception of a Social Robot Displaying Familiarity and Eliciting Disclosure. In A. Tapus, E. André, J.-C. Martin, F. Ferland, &amp; M. Ammi (Eds.), Social Robotics (pp. 380–389). Springer International Publishing. https://doi.org/10.1007/978-3-319-25554-5_38</w:t>
      </w:r>
    </w:p>
    <w:p w14:paraId="7F021D0D" w14:textId="77777777" w:rsidR="004F7633" w:rsidRPr="002479A9" w:rsidRDefault="004F7633" w:rsidP="004F7633">
      <w:pPr>
        <w:pStyle w:val="NormalWeb"/>
        <w:spacing w:line="480" w:lineRule="auto"/>
        <w:ind w:left="720" w:hanging="720"/>
      </w:pPr>
      <w:r w:rsidRPr="002479A9">
        <w:t>Kurdek, L. A. (2008). Pet dogs as attachment figures. Journal of Social and Personal Relationships, 25(2), 247–266. https://doi.org/10.1177/0265407507087958</w:t>
      </w:r>
    </w:p>
    <w:p w14:paraId="38BB4B20" w14:textId="4B1F0792" w:rsidR="004F7633" w:rsidRPr="002479A9" w:rsidRDefault="004F7633" w:rsidP="004F7633">
      <w:pPr>
        <w:pStyle w:val="NormalWeb"/>
        <w:spacing w:line="480" w:lineRule="auto"/>
        <w:ind w:left="720" w:hanging="720"/>
        <w:rPr>
          <w:rStyle w:val="Hyperlink"/>
        </w:rPr>
      </w:pPr>
      <w:r w:rsidRPr="002479A9">
        <w:t xml:space="preserve">Kurdek, L. A. (2009). Pet dogs as attachment figures for adult owners. Journal of Family Psychology, 23(4), 439–446. </w:t>
      </w:r>
      <w:hyperlink r:id="rId42" w:history="1">
        <w:r w:rsidR="00462580" w:rsidRPr="002479A9">
          <w:rPr>
            <w:rStyle w:val="Hyperlink"/>
          </w:rPr>
          <w:t>https://doi.org/10.1037/a0014979</w:t>
        </w:r>
      </w:hyperlink>
    </w:p>
    <w:p w14:paraId="7043695C" w14:textId="2F7138C1" w:rsidR="0091143D" w:rsidRPr="002479A9" w:rsidRDefault="0091143D" w:rsidP="004F7633">
      <w:pPr>
        <w:pStyle w:val="NormalWeb"/>
        <w:spacing w:line="480" w:lineRule="auto"/>
        <w:ind w:left="720" w:hanging="720"/>
      </w:pPr>
      <w:r w:rsidRPr="002479A9">
        <w:t xml:space="preserve">Laban, G., Kappas, A., Morrison, V., &amp; Cross, E. S. (2024). Building Long-Term Human–Robot Relationships:Examining Disclosure, Perception and Well-Being Across Time. International Journal of Social Robotics, 16(5), 1–27. </w:t>
      </w:r>
      <w:hyperlink r:id="rId43" w:history="1">
        <w:r w:rsidR="00645C40" w:rsidRPr="002479A9">
          <w:rPr>
            <w:rStyle w:val="Hyperlink"/>
          </w:rPr>
          <w:t>https://doi.org/10.1007/s12369-023-01076-z</w:t>
        </w:r>
      </w:hyperlink>
    </w:p>
    <w:p w14:paraId="5879EE9B" w14:textId="2EB3B5FA" w:rsidR="00645C40" w:rsidRPr="002479A9" w:rsidRDefault="00645C40" w:rsidP="004F7633">
      <w:pPr>
        <w:pStyle w:val="NormalWeb"/>
        <w:spacing w:line="480" w:lineRule="auto"/>
        <w:ind w:left="720" w:hanging="720"/>
      </w:pPr>
      <w:r w:rsidRPr="002479A9">
        <w:t xml:space="preserve">Lee, K. M., Peng, W., Jin, S.-A., &amp; Yan, C. (2006). Can Robots Manifest Personality?: An Empirical Test of Personality Recognition, Social Responses, and Social Presence in Human–Robot Interaction. Journal of Communication, 56(4), 754–772. </w:t>
      </w:r>
      <w:hyperlink r:id="rId44" w:history="1">
        <w:r w:rsidRPr="002479A9">
          <w:rPr>
            <w:rStyle w:val="Hyperlink"/>
          </w:rPr>
          <w:t>https://doi.org/10.1111/j.1460-2466.2006.00318.x</w:t>
        </w:r>
      </w:hyperlink>
    </w:p>
    <w:p w14:paraId="63D3A803" w14:textId="5FEBF519" w:rsidR="00645C40" w:rsidRPr="002479A9" w:rsidRDefault="00645C40" w:rsidP="004F7633">
      <w:pPr>
        <w:pStyle w:val="NormalWeb"/>
        <w:spacing w:line="480" w:lineRule="auto"/>
        <w:ind w:left="720" w:hanging="720"/>
      </w:pPr>
      <w:r w:rsidRPr="002479A9">
        <w:t>Lim, T.-S., &amp; Bowers, J. W. (1991). Facework Solidarity, Approbation, and Tact. Human Communication Research, 17(3), 415–450. https://doi.org/10.1111/j.1468-2958.1991.tb00239.x</w:t>
      </w:r>
    </w:p>
    <w:p w14:paraId="1D4FF755" w14:textId="77777777" w:rsidR="00FB2536" w:rsidRPr="002479A9" w:rsidRDefault="00FB2536" w:rsidP="00FB2536">
      <w:pPr>
        <w:pStyle w:val="NormalWeb"/>
        <w:spacing w:line="480" w:lineRule="auto"/>
        <w:ind w:left="720" w:hanging="720"/>
      </w:pPr>
      <w:r w:rsidRPr="002479A9">
        <w:t>Liu, X., Dong, J., &amp; Jeon, M. (2023). Robots’ “woohoo” and “argh” can enhance users’ emotional and social perceptions: an exploratory study on non-lexical vocalizations and non-linguistic sounds, </w:t>
      </w:r>
      <w:r w:rsidRPr="002479A9">
        <w:rPr>
          <w:i/>
          <w:iCs/>
        </w:rPr>
        <w:t>ACM Tranactions on Human-Robot Interaction</w:t>
      </w:r>
      <w:r w:rsidRPr="002479A9">
        <w:t>, 12(4), Article No.: 54, 1-20.</w:t>
      </w:r>
    </w:p>
    <w:p w14:paraId="002E175C" w14:textId="252277E3" w:rsidR="00645C40" w:rsidRPr="002479A9" w:rsidRDefault="00645C40" w:rsidP="00FB2536">
      <w:pPr>
        <w:pStyle w:val="NormalWeb"/>
        <w:spacing w:line="480" w:lineRule="auto"/>
        <w:ind w:left="720" w:hanging="720"/>
      </w:pPr>
      <w:r w:rsidRPr="002479A9">
        <w:t>Lubold, N., Walker, E., &amp; Pon-Barry, H. (2021). Effects of adapting to user pitch on rapport perception, behavior, and state with a social robotic learning companion. User Modeling and User-Adapted Interaction, 31(1), 35–73. https://doi.org/10.1007/s11257-020-09267-3</w:t>
      </w:r>
    </w:p>
    <w:p w14:paraId="4B1A9BB9" w14:textId="729AC695" w:rsidR="00462580" w:rsidRPr="002479A9" w:rsidRDefault="00462580" w:rsidP="004F7633">
      <w:pPr>
        <w:pStyle w:val="NormalWeb"/>
        <w:spacing w:line="480" w:lineRule="auto"/>
        <w:ind w:left="720" w:hanging="720"/>
      </w:pPr>
      <w:r w:rsidRPr="002479A9">
        <w:t>Main, M., Kaplan, N., &amp; Cassidy, J. (1985). Security in Infancy, Childhood, and Adulthood: A Move to the Level of Representation. Monographs of the Society for Research in Child Development, 50(1/2), 66–104. https://doi.org/10.2307/3333827</w:t>
      </w:r>
    </w:p>
    <w:p w14:paraId="4A83DDE3" w14:textId="77777777" w:rsidR="00FE345B" w:rsidRPr="002479A9" w:rsidRDefault="00FE345B" w:rsidP="00FE345B">
      <w:pPr>
        <w:pStyle w:val="NormalWeb"/>
        <w:spacing w:line="480" w:lineRule="auto"/>
        <w:ind w:left="720" w:hanging="720"/>
      </w:pPr>
      <w:r w:rsidRPr="002479A9">
        <w:t>Manor, A., Megidish, B., Todress, E., Mikulincer, M., &amp; Erel, H. (2022). A Non-Humanoid Robotic Object for Providing a Sense Of Security. 2022 31st IEEE International Conference on Robot and Human Interactive Communication (RO-MAN), 1520–1527. https://doi.org/10.1109/RO-MAN53752.2022.9900747</w:t>
      </w:r>
    </w:p>
    <w:p w14:paraId="3FE42E33" w14:textId="24B78490" w:rsidR="00FE345B" w:rsidRPr="002479A9" w:rsidRDefault="00FE345B" w:rsidP="00FE345B">
      <w:pPr>
        <w:pStyle w:val="NormalWeb"/>
        <w:spacing w:line="480" w:lineRule="auto"/>
        <w:ind w:left="720" w:hanging="720"/>
      </w:pPr>
      <w:r w:rsidRPr="002479A9">
        <w:t xml:space="preserve">Martelaro, N., Nneji, V. C., Ju, W., &amp; Hinds, P. (2016). Tell me more designing HRI to encourage more trust, disclosure, and companionship. 2016 11th ACM/IEEE International Conference on Human-Robot Interaction (HRI), 181–188. </w:t>
      </w:r>
      <w:hyperlink r:id="rId45" w:history="1">
        <w:r w:rsidR="00227A5E" w:rsidRPr="002479A9">
          <w:rPr>
            <w:rStyle w:val="Hyperlink"/>
          </w:rPr>
          <w:t>https://doi.org/10.1109/HRI.2016.7451750</w:t>
        </w:r>
      </w:hyperlink>
    </w:p>
    <w:p w14:paraId="1A6827CB" w14:textId="7D93522B" w:rsidR="00227A5E" w:rsidRPr="002479A9" w:rsidRDefault="00227A5E" w:rsidP="00FE345B">
      <w:pPr>
        <w:pStyle w:val="NormalWeb"/>
        <w:spacing w:line="480" w:lineRule="auto"/>
        <w:ind w:left="720" w:hanging="720"/>
      </w:pPr>
      <w:r w:rsidRPr="002479A9">
        <w:t>Matarić, M. J., &amp; Scassellati, B. (2016). Socially Assistive Robotics. In B. Siciliano &amp; O. Khatib (Eds.), Springer Handbook of Robotics (pp. 1973–1994). Springer International Publishing. https://doi.org/10.1007/978-3-319-32552-1_73</w:t>
      </w:r>
    </w:p>
    <w:p w14:paraId="2FCD211C" w14:textId="0B9187A0" w:rsidR="00FE345B" w:rsidRPr="002479A9" w:rsidRDefault="00FE345B" w:rsidP="00FE345B">
      <w:pPr>
        <w:pStyle w:val="NormalWeb"/>
        <w:spacing w:line="480" w:lineRule="auto"/>
        <w:ind w:left="720" w:hanging="720"/>
      </w:pPr>
      <w:r w:rsidRPr="002479A9">
        <w:t xml:space="preserve">Mavridis, N. (2015). A review of verbal and non-verbal human–robot interactive communication. Robotics and Autonomous Systems, 63, 22–35. </w:t>
      </w:r>
      <w:hyperlink r:id="rId46" w:history="1">
        <w:r w:rsidR="00A44811" w:rsidRPr="002479A9">
          <w:rPr>
            <w:rStyle w:val="Hyperlink"/>
          </w:rPr>
          <w:t>https://doi.org/10.1016/j.robot.2014.09.031</w:t>
        </w:r>
      </w:hyperlink>
    </w:p>
    <w:p w14:paraId="228F4C9B" w14:textId="3C422FD4" w:rsidR="00A44811" w:rsidRPr="002479A9" w:rsidRDefault="00A44811" w:rsidP="00FE345B">
      <w:pPr>
        <w:pStyle w:val="NormalWeb"/>
        <w:spacing w:line="480" w:lineRule="auto"/>
        <w:ind w:left="720" w:hanging="720"/>
      </w:pPr>
      <w:r w:rsidRPr="002479A9">
        <w:t>McDuff, D., Mahmoud, A., Mavadati, M., Amr, M., Turcot, J., &amp; Kaliouby, R. E. (2016). AFFDEX SDK: A Cross-Platform Real-Time Multi-Face Expression Recognition Toolkit. Proceedings of the 2016 CHI Conference Extended Abstracts on Human Factors in Computing Systems, 3723–3726. https://doi.org/10.1145/2851581.2890247</w:t>
      </w:r>
    </w:p>
    <w:p w14:paraId="6B7C0D0E" w14:textId="77777777" w:rsidR="00FE345B" w:rsidRPr="002479A9" w:rsidRDefault="00FE345B" w:rsidP="00FE345B">
      <w:pPr>
        <w:pStyle w:val="NormalWeb"/>
        <w:spacing w:line="480" w:lineRule="auto"/>
        <w:ind w:left="720" w:hanging="720"/>
      </w:pPr>
      <w:r w:rsidRPr="002479A9">
        <w:t>Meehan, M., Massavelli, B., &amp; Pachana, N. (2017). Using Attachment Theory and Social Support Theory to Examine and Measure Pets as Sources of Social Support and Attachment Figures. Anthrozoös, 30(2), 273–289. https://doi.org/10.1080/08927936.2017.1311050</w:t>
      </w:r>
    </w:p>
    <w:p w14:paraId="110DC2C8" w14:textId="47547DFC" w:rsidR="00FE345B" w:rsidRPr="002479A9" w:rsidRDefault="00FE345B" w:rsidP="00FE345B">
      <w:pPr>
        <w:pStyle w:val="NormalWeb"/>
        <w:spacing w:line="480" w:lineRule="auto"/>
        <w:ind w:left="720" w:hanging="720"/>
        <w:rPr>
          <w:rStyle w:val="Hyperlink"/>
        </w:rPr>
      </w:pPr>
      <w:r w:rsidRPr="002479A9">
        <w:t xml:space="preserve">Mendelson, M. J., &amp; Aboud, F. E. (2013). McGill Friendship Questionnaire–Respondent’s Affection [dataset]. </w:t>
      </w:r>
      <w:hyperlink r:id="rId47" w:history="1">
        <w:r w:rsidR="002F7F09" w:rsidRPr="002479A9">
          <w:rPr>
            <w:rStyle w:val="Hyperlink"/>
          </w:rPr>
          <w:t>https://doi.org/10.1037/t06054-000</w:t>
        </w:r>
      </w:hyperlink>
    </w:p>
    <w:p w14:paraId="1EED7CDB" w14:textId="46BE300B" w:rsidR="00A44811" w:rsidRPr="002479A9" w:rsidRDefault="00A44811" w:rsidP="00FE345B">
      <w:pPr>
        <w:pStyle w:val="NormalWeb"/>
        <w:spacing w:line="480" w:lineRule="auto"/>
        <w:ind w:left="720" w:hanging="720"/>
      </w:pPr>
      <w:r w:rsidRPr="002479A9">
        <w:t>Mollen, J., Van Der Putten, P., &amp; Darling, K. (2023). Bonding with a Couchsurfing Robot: The Impact of Common Locus on Human-Robot Bonding In-the-Wild. ACM Transactions on Human-Robot Interaction, 12(1), 1–33. https://doi.org/10.1145/3563702</w:t>
      </w:r>
    </w:p>
    <w:p w14:paraId="304C9646" w14:textId="1470E2C1" w:rsidR="002F7F09" w:rsidRPr="002479A9" w:rsidRDefault="002F7F09" w:rsidP="00FE345B">
      <w:pPr>
        <w:pStyle w:val="NormalWeb"/>
        <w:spacing w:line="480" w:lineRule="auto"/>
        <w:ind w:left="720" w:hanging="720"/>
      </w:pPr>
      <w:r w:rsidRPr="002479A9">
        <w:t>Mugge, R., Schifferstein, H., &amp; Schoormans, J. (2006). A longitudinal study of product attachment and its determinants: EACR 2005, Goteborg, Sweden. European Advances in Consumer Research, 641–647.</w:t>
      </w:r>
    </w:p>
    <w:p w14:paraId="57F62D53" w14:textId="77720874" w:rsidR="00FE345B" w:rsidRPr="002479A9" w:rsidRDefault="00FE345B" w:rsidP="00FE345B">
      <w:pPr>
        <w:pStyle w:val="NormalWeb"/>
        <w:spacing w:line="480" w:lineRule="auto"/>
        <w:ind w:left="720" w:hanging="720"/>
      </w:pPr>
      <w:r w:rsidRPr="002479A9">
        <w:t xml:space="preserve">Nass, C., &amp; Moon, Y. (2000). Machines and Mindlessness: Social Responses to Computers. Journal of Social Issues, 56(1), 81–103. </w:t>
      </w:r>
      <w:hyperlink r:id="rId48" w:history="1">
        <w:r w:rsidR="00A44811" w:rsidRPr="002479A9">
          <w:rPr>
            <w:rStyle w:val="Hyperlink"/>
          </w:rPr>
          <w:t>https://doi.org/10.1111/0022-4537.00153</w:t>
        </w:r>
      </w:hyperlink>
    </w:p>
    <w:p w14:paraId="0CA3EC3D" w14:textId="5429416D" w:rsidR="00A44811" w:rsidRPr="002479A9" w:rsidRDefault="00A44811" w:rsidP="00FE345B">
      <w:pPr>
        <w:pStyle w:val="NormalWeb"/>
        <w:spacing w:line="480" w:lineRule="auto"/>
        <w:ind w:left="720" w:hanging="720"/>
      </w:pPr>
      <w:r w:rsidRPr="002479A9">
        <w:t>Neggers, M. M. E., Ruijten, P. A. M., &amp; Cuijpers, R. H. (2021). Investigating Experiences with a Robot Teaching Children Self-Management: A Field Trial. 2021 30th IEEE International Conference on Robot &amp; Human Interactive Communication (RO-MAN), 592–597. https://doi.org/10.1109/RO-MAN50785.2021.9515397</w:t>
      </w:r>
    </w:p>
    <w:p w14:paraId="1A35AB9C" w14:textId="77777777" w:rsidR="00FE345B" w:rsidRPr="002479A9" w:rsidRDefault="00FE345B" w:rsidP="00FE345B">
      <w:pPr>
        <w:pStyle w:val="NormalWeb"/>
        <w:spacing w:line="480" w:lineRule="auto"/>
        <w:ind w:left="720" w:hanging="720"/>
      </w:pPr>
      <w:r w:rsidRPr="002479A9">
        <w:t>Onyeulo, E. B., &amp; Gandhi, V. (2020). What Makes a Social Robot Good at Interacting with Humans? Information, 11(1), Article 1. https://doi.org/10.3390/info11010043</w:t>
      </w:r>
    </w:p>
    <w:p w14:paraId="18054D13" w14:textId="31B38D5E" w:rsidR="00FE345B" w:rsidRPr="002479A9" w:rsidRDefault="00FE345B" w:rsidP="00FE345B">
      <w:pPr>
        <w:pStyle w:val="NormalWeb"/>
        <w:spacing w:line="480" w:lineRule="auto"/>
        <w:ind w:left="720" w:hanging="720"/>
        <w:rPr>
          <w:rStyle w:val="Hyperlink"/>
        </w:rPr>
      </w:pPr>
      <w:r w:rsidRPr="002479A9">
        <w:t xml:space="preserve">Overall, N. C., &amp; McNulty, J. K. (2017). What type of communication during conflict is beneficial for intimate relationships? Current Opinion in Psychology, 13, 1–5. </w:t>
      </w:r>
      <w:hyperlink r:id="rId49" w:history="1">
        <w:r w:rsidR="00A96C67" w:rsidRPr="002479A9">
          <w:rPr>
            <w:rStyle w:val="Hyperlink"/>
          </w:rPr>
          <w:t>https://doi.org/10.1016/j.copsyc.2016.03.002</w:t>
        </w:r>
      </w:hyperlink>
    </w:p>
    <w:p w14:paraId="0E7D8582" w14:textId="2F3DC31B" w:rsidR="00AF0CF9" w:rsidRPr="002479A9" w:rsidRDefault="00AF0CF9" w:rsidP="00FE345B">
      <w:pPr>
        <w:pStyle w:val="NormalWeb"/>
        <w:spacing w:line="480" w:lineRule="auto"/>
        <w:ind w:left="720" w:hanging="720"/>
      </w:pPr>
      <w:r w:rsidRPr="002479A9">
        <w:t>Petty, R. E., &amp; Mirels, H. L. (1981). Intimacy and Scarcity of Self-Disclosure: Effects on Interpersonal Attraction for Males and Females. Personality and Social Psychology Bulletin, 7(3), 493–503. https://doi.org/10.1177/014616728173020</w:t>
      </w:r>
    </w:p>
    <w:p w14:paraId="531308EF" w14:textId="71324E89" w:rsidR="00A96C67" w:rsidRPr="002479A9" w:rsidRDefault="00A96C67" w:rsidP="00FE345B">
      <w:pPr>
        <w:pStyle w:val="NormalWeb"/>
        <w:spacing w:line="480" w:lineRule="auto"/>
        <w:ind w:left="720" w:hanging="720"/>
      </w:pPr>
      <w:r w:rsidRPr="002479A9">
        <w:t>Prato-Previde, E., Custance, D. M., Spiezio, C., &amp; Sabatini, F. (2003). Is the Dog-Human Relationship an Attachment Bond? An Observational Study Using Ainsworth’s Strange Situation. Behaviour, 140(2), 225–254.</w:t>
      </w:r>
    </w:p>
    <w:p w14:paraId="03F0DB8A" w14:textId="207B7134" w:rsidR="001C331D" w:rsidRPr="002479A9" w:rsidRDefault="001C331D" w:rsidP="00FE345B">
      <w:pPr>
        <w:pStyle w:val="NormalWeb"/>
        <w:spacing w:line="480" w:lineRule="auto"/>
        <w:ind w:left="720" w:hanging="720"/>
      </w:pPr>
      <w:r w:rsidRPr="002479A9">
        <w:t>Raina, P., Waltner-Toews, D., Bonnett, B., Woodward, C., &amp; Abernathy, T. (1999). Influence of Companion Animals on the Physical and Psychological Health of Older People: An Analysis of a One-Year Longitudinal Study. Journal of the American Geriatrics Society, 47(3), 323–329. https://doi.org/10.1111/j.1532-5415.1999.tb02996.x</w:t>
      </w:r>
    </w:p>
    <w:p w14:paraId="1E6A9DBB" w14:textId="0D0495BB" w:rsidR="00FE345B" w:rsidRPr="002479A9" w:rsidRDefault="00FE345B" w:rsidP="00FE345B">
      <w:pPr>
        <w:pStyle w:val="NormalWeb"/>
        <w:spacing w:line="480" w:lineRule="auto"/>
        <w:ind w:left="720" w:hanging="720"/>
      </w:pPr>
      <w:r w:rsidRPr="002479A9">
        <w:t>Randall, N., Bennett, C. C., Šabanović, S., Nagata, S., Eldridge, L., Collins, S., &amp; Piatt, J. A. (2019). More than just friends: In-home use and design recommendations for sensing socially assistive robots (SARs) by older adults with depression. Paladyn, Journal of Behavioral Robotics, 10(1), 237–255. https://doi.org/10.1515/pjbr-2019-0020</w:t>
      </w:r>
    </w:p>
    <w:p w14:paraId="7B31E1E0" w14:textId="77777777" w:rsidR="00FE345B" w:rsidRPr="002479A9" w:rsidRDefault="00FE345B" w:rsidP="00FE345B">
      <w:pPr>
        <w:pStyle w:val="NormalWeb"/>
        <w:spacing w:line="480" w:lineRule="auto"/>
        <w:ind w:left="720" w:hanging="720"/>
      </w:pPr>
      <w:r w:rsidRPr="002479A9">
        <w:t>Reeves, B., &amp; Nass, C. (1996). The Media Equation: How People Treat Computers, Television, and New Media Like Real People and Pla. Bibliovault OAI Repository, the University of Chicago Press.</w:t>
      </w:r>
    </w:p>
    <w:p w14:paraId="7D741562" w14:textId="6B40FA22" w:rsidR="005D54A9" w:rsidRPr="002479A9" w:rsidRDefault="005D54A9" w:rsidP="00FE345B">
      <w:pPr>
        <w:pStyle w:val="NormalWeb"/>
        <w:spacing w:line="480" w:lineRule="auto"/>
        <w:ind w:left="720" w:hanging="720"/>
      </w:pPr>
      <w:r w:rsidRPr="002479A9">
        <w:t>Reis, H. T., Clark, M. S., &amp; Holmes, J. G. (2004). Perceived Partner Responsiveness as an Organizing Construct in the Study of Intimacy and Closeness. In Handbook of Closeness and Intimacy. Psychology Press.</w:t>
      </w:r>
    </w:p>
    <w:p w14:paraId="74506BAB" w14:textId="04DCE686" w:rsidR="005D54A9" w:rsidRPr="002479A9" w:rsidRDefault="005D54A9" w:rsidP="00FE345B">
      <w:pPr>
        <w:pStyle w:val="NormalWeb"/>
        <w:spacing w:line="480" w:lineRule="auto"/>
        <w:ind w:left="720" w:hanging="720"/>
      </w:pPr>
      <w:r w:rsidRPr="002479A9">
        <w:t>Reis, H. T., &amp; Patrick, B. C. (1996). Attachment and intimacy: Component processes. In Social psychology: Handbook of basic principles (pp. 523–563). The Guilford Press.</w:t>
      </w:r>
    </w:p>
    <w:p w14:paraId="746665FF" w14:textId="525D975B" w:rsidR="00A96C67" w:rsidRPr="002479A9" w:rsidRDefault="00A96C67" w:rsidP="00FE345B">
      <w:pPr>
        <w:pStyle w:val="NormalWeb"/>
        <w:spacing w:line="480" w:lineRule="auto"/>
        <w:ind w:left="720" w:hanging="720"/>
      </w:pPr>
      <w:r w:rsidRPr="002479A9">
        <w:t>Rehn, T., McGowan, R. T. S., &amp; Keeling, L. J. (2013). Evaluating the Strange Situation Procedure (SSP) to Assess the Bond between Dogs and Humans. PLOS ONE, 8(2), e56938. https://doi.org/10.1371/journal.pone.0056938</w:t>
      </w:r>
    </w:p>
    <w:p w14:paraId="43B35180" w14:textId="77777777" w:rsidR="00FE345B" w:rsidRPr="002479A9" w:rsidRDefault="00FE345B" w:rsidP="00FE345B">
      <w:pPr>
        <w:pStyle w:val="NormalWeb"/>
        <w:spacing w:line="480" w:lineRule="auto"/>
        <w:ind w:left="720" w:hanging="720"/>
      </w:pPr>
      <w:r w:rsidRPr="002479A9">
        <w:t>Robertson, J. (2007). Robo Sapiens Japanicus: Humanoid Robots and the Posthuman Family. Critical Asian Studies, 39(3), 369–398. https://doi.org/10.1080/14672710701527378</w:t>
      </w:r>
    </w:p>
    <w:p w14:paraId="37568C86" w14:textId="72F6F52C" w:rsidR="005E6407" w:rsidRPr="002479A9" w:rsidRDefault="005E6407" w:rsidP="00FE345B">
      <w:pPr>
        <w:pStyle w:val="NormalWeb"/>
        <w:spacing w:line="480" w:lineRule="auto"/>
        <w:ind w:left="720" w:hanging="720"/>
      </w:pPr>
      <w:r w:rsidRPr="002479A9">
        <w:t>Roisman, G. I. (2007, January 1). The psychophysiology of adult attachment relationships: Autonomic reactivity in marital and premarital interactions. | Developmental Psychology | EBSCOhost. https://doi.org/10.1037/0012-1649.43.1.39</w:t>
      </w:r>
    </w:p>
    <w:p w14:paraId="2FCC648E" w14:textId="2C825C15" w:rsidR="00FE345B" w:rsidRPr="002479A9" w:rsidRDefault="00FE345B" w:rsidP="00FE345B">
      <w:pPr>
        <w:pStyle w:val="NormalWeb"/>
        <w:spacing w:line="480" w:lineRule="auto"/>
        <w:ind w:left="720" w:hanging="720"/>
      </w:pPr>
      <w:r w:rsidRPr="002479A9">
        <w:t xml:space="preserve">Rubin, Z. (1970). Measurement of romantic love. Journal of Personality and Social Psychology, 16(2), 265–273. </w:t>
      </w:r>
      <w:hyperlink r:id="rId50" w:history="1">
        <w:r w:rsidR="005E6407" w:rsidRPr="002479A9">
          <w:rPr>
            <w:rStyle w:val="Hyperlink"/>
          </w:rPr>
          <w:t>https://doi.org/10.1037/h0029841</w:t>
        </w:r>
      </w:hyperlink>
    </w:p>
    <w:p w14:paraId="20067C95" w14:textId="526C1C06" w:rsidR="005E6407" w:rsidRPr="002479A9" w:rsidRDefault="005E6407" w:rsidP="00FE345B">
      <w:pPr>
        <w:pStyle w:val="NormalWeb"/>
        <w:spacing w:line="480" w:lineRule="auto"/>
        <w:ind w:left="720" w:hanging="720"/>
      </w:pPr>
      <w:r w:rsidRPr="002479A9">
        <w:t>Ryan, M. G., Storey, A. E., Anderson, R. E., &amp; Walsh, C. J. (2019). Physiological Indicators of Attachment in Domestic Dogs (Canis familiaris) and Their Owners in the Strange Situation Test. Frontiers in Behavioral Neuroscience, 13. https://doi.org/10.3389/fnbeh.2019.00162</w:t>
      </w:r>
    </w:p>
    <w:p w14:paraId="4F3A702E" w14:textId="77777777" w:rsidR="00FE345B" w:rsidRPr="002479A9" w:rsidRDefault="00FE345B" w:rsidP="00FE345B">
      <w:pPr>
        <w:pStyle w:val="NormalWeb"/>
        <w:spacing w:line="480" w:lineRule="auto"/>
        <w:ind w:left="720" w:hanging="720"/>
      </w:pPr>
      <w:r w:rsidRPr="002479A9">
        <w:t>Saunderson, S., &amp; Nejat, G. (2019). How Robots Influence Humans: A Survey of Nonverbal Communication in Social Human–Robot Interaction. International Journal of Social Robotics, 11(4), 575–608. https://doi.org/10.1007/s12369-019-00523-0</w:t>
      </w:r>
    </w:p>
    <w:p w14:paraId="0FEE7153" w14:textId="77777777" w:rsidR="00FE345B" w:rsidRPr="002479A9" w:rsidRDefault="00FE345B" w:rsidP="00FE345B">
      <w:pPr>
        <w:pStyle w:val="NormalWeb"/>
        <w:spacing w:line="480" w:lineRule="auto"/>
        <w:ind w:left="720" w:hanging="720"/>
      </w:pPr>
      <w:r w:rsidRPr="002479A9">
        <w:t>Schifferstein, H. N. J., &amp; Zwartkruis-Pelgrim, E. P. H. (2008). Consumer-Product Attachment:</w:t>
      </w:r>
    </w:p>
    <w:p w14:paraId="497E441C" w14:textId="555C6C1D" w:rsidR="00FE345B" w:rsidRPr="002479A9" w:rsidRDefault="00FE345B" w:rsidP="00FE345B">
      <w:pPr>
        <w:pStyle w:val="NormalWeb"/>
        <w:spacing w:line="480" w:lineRule="auto"/>
        <w:ind w:left="720" w:hanging="720"/>
      </w:pPr>
      <w:r w:rsidRPr="002479A9">
        <w:t xml:space="preserve">Simpson, J. A., &amp; Rholes, W. S. (2010). Attachment and relationships: Milestones and future directions. Journal of Social and Personal Relationships, 27(2), 173–180. </w:t>
      </w:r>
      <w:hyperlink r:id="rId51" w:history="1">
        <w:r w:rsidR="009019B8" w:rsidRPr="002479A9">
          <w:rPr>
            <w:rStyle w:val="Hyperlink"/>
          </w:rPr>
          <w:t>https://doi.org/10.1177/0265407509360909</w:t>
        </w:r>
      </w:hyperlink>
    </w:p>
    <w:p w14:paraId="20CD92BD" w14:textId="16ACE878" w:rsidR="009019B8" w:rsidRPr="002479A9" w:rsidRDefault="009019B8" w:rsidP="00FE345B">
      <w:pPr>
        <w:pStyle w:val="NormalWeb"/>
        <w:spacing w:line="480" w:lineRule="auto"/>
        <w:ind w:left="720" w:hanging="720"/>
      </w:pPr>
      <w:r w:rsidRPr="002479A9">
        <w:t>Solomon, J., Beetz, A., Schöberl, I., Gee, N., &amp; Kotrschal, K. (2019). Attachment security in companion dogs: Adaptation of Ainsworth’s strange situation and classification procedures to dogs and their human caregivers. Attachment &amp; Human Development, 21(4), 389–417. https://doi.org/10.1080/14616734.2018.1517812</w:t>
      </w:r>
    </w:p>
    <w:p w14:paraId="4AD0E06F" w14:textId="1E3300FF" w:rsidR="004722A5" w:rsidRPr="002479A9" w:rsidRDefault="004722A5" w:rsidP="00FE345B">
      <w:pPr>
        <w:pStyle w:val="NormalWeb"/>
        <w:spacing w:line="480" w:lineRule="auto"/>
        <w:ind w:left="720" w:hanging="720"/>
      </w:pPr>
      <w:r w:rsidRPr="002479A9">
        <w:t xml:space="preserve">Sroufe, L. A. (2005). Attachment and development: A prospective, longitudinal study from birth to adulthood. Attachment &amp; Human Development, 7(4), 349–367. </w:t>
      </w:r>
      <w:hyperlink r:id="rId52" w:history="1">
        <w:r w:rsidR="00654AF6" w:rsidRPr="002479A9">
          <w:rPr>
            <w:rStyle w:val="Hyperlink"/>
          </w:rPr>
          <w:t>https://doi.org/10.1080/14616730500365928</w:t>
        </w:r>
      </w:hyperlink>
    </w:p>
    <w:p w14:paraId="70B4EEC0" w14:textId="1D1ACB29" w:rsidR="00163DC2" w:rsidRPr="002479A9" w:rsidRDefault="00163DC2" w:rsidP="00FE345B">
      <w:pPr>
        <w:pStyle w:val="NormalWeb"/>
        <w:spacing w:line="480" w:lineRule="auto"/>
        <w:ind w:left="720" w:hanging="720"/>
      </w:pPr>
      <w:r w:rsidRPr="002479A9">
        <w:t>Sullins, J. P. (2012). Robots, Love, and Sex: The Ethics of Building a Love Machine. IEEE Transactions on Affective Computing, 3(4), 398–409. IEEE Transactions on Affective Computing. https://doi.org/10.1109/T-AFFC.2012.31</w:t>
      </w:r>
    </w:p>
    <w:p w14:paraId="4645DF41" w14:textId="1508BD3A" w:rsidR="00654AF6" w:rsidRPr="002479A9" w:rsidRDefault="00654AF6" w:rsidP="00FE345B">
      <w:pPr>
        <w:pStyle w:val="NormalWeb"/>
        <w:spacing w:line="480" w:lineRule="auto"/>
        <w:ind w:left="720" w:hanging="720"/>
      </w:pPr>
      <w:r w:rsidRPr="002479A9">
        <w:t xml:space="preserve">Sundar, S. S., Jung, E. H., Waddell, T. F., &amp; Kim, K. J. (2017). Cheery companions or serious assistants? Role and demeanor congruity as predictors of robot attraction and use intentions among senior citizens. International Journal of Human-Computer Studies, 97, 88–97. </w:t>
      </w:r>
      <w:hyperlink r:id="rId53" w:history="1">
        <w:r w:rsidRPr="002479A9">
          <w:rPr>
            <w:rStyle w:val="Hyperlink"/>
          </w:rPr>
          <w:t>https://doi.org/10.1016/j.ijhcs.2016.08.006</w:t>
        </w:r>
      </w:hyperlink>
    </w:p>
    <w:p w14:paraId="11906288" w14:textId="2FD76BD4" w:rsidR="00654AF6" w:rsidRPr="002479A9" w:rsidRDefault="00654AF6" w:rsidP="00FE345B">
      <w:pPr>
        <w:pStyle w:val="NormalWeb"/>
        <w:spacing w:line="480" w:lineRule="auto"/>
        <w:ind w:left="720" w:hanging="720"/>
      </w:pPr>
      <w:r w:rsidRPr="002479A9">
        <w:t>Syrdal, D. S., Dautenhahn, K., Koay, K. L., Walters, M. L., &amp; Ho, W. C. (2013). Sharing Spaces, Sharing Lives – The Impact of Robot Mobility on User Perception of a Home Companion Robot. In G. Herrmann, M. J. Pearson, A. Lenz, P. Bremner, A. Spiers, &amp; U. Leonards (Eds.), Social Robotics (pp. 321–330). Springer International Publishing. https://doi.org/10.1007/978-3-319-02675-6_32</w:t>
      </w:r>
    </w:p>
    <w:p w14:paraId="0C07C08A" w14:textId="49F1582F" w:rsidR="00FE345B" w:rsidRPr="002479A9" w:rsidRDefault="00FE345B" w:rsidP="00FE345B">
      <w:pPr>
        <w:pStyle w:val="NormalWeb"/>
        <w:spacing w:line="480" w:lineRule="auto"/>
        <w:ind w:left="720" w:hanging="720"/>
      </w:pPr>
      <w:r w:rsidRPr="002479A9">
        <w:t>Tajfel, H., &amp; Turner, J. C. (2004). The Social Identity Theory of Intergroup Behavior. In Political Psychology. Psychology Press.</w:t>
      </w:r>
    </w:p>
    <w:p w14:paraId="207223DC" w14:textId="77777777" w:rsidR="00FE345B" w:rsidRPr="002479A9" w:rsidRDefault="00FE345B" w:rsidP="00FE345B">
      <w:pPr>
        <w:pStyle w:val="NormalWeb"/>
        <w:spacing w:line="480" w:lineRule="auto"/>
        <w:ind w:left="720" w:hanging="720"/>
      </w:pPr>
      <w:r w:rsidRPr="002479A9">
        <w:t>Takada, M., Ichino, J., &amp; Hayashi, K. (2024). A Study of Objective Evaluation Indicator Based on Robot Activity Logs for Owner Attachment to Companion Robot. International Journal of Social Robotics, 16(1), 125–143. Scopus. https://doi.org/10.1007/s12369-023-01030-z</w:t>
      </w:r>
    </w:p>
    <w:p w14:paraId="55D66B77" w14:textId="30ED37A7" w:rsidR="00FE345B" w:rsidRPr="002479A9" w:rsidRDefault="00FE345B" w:rsidP="00FE345B">
      <w:pPr>
        <w:pStyle w:val="NormalWeb"/>
        <w:spacing w:line="480" w:lineRule="auto"/>
        <w:ind w:left="720" w:hanging="720"/>
      </w:pPr>
      <w:r w:rsidRPr="002479A9">
        <w:t xml:space="preserve">Tanaka, K., Kanoh, M., Jimenez, F., Hayase, M., Yoshikawa, T., Tanaka, T., &amp; Kanamori, H. (2021). Effects of Naming Robots on Relationship Between Attachment and Support Acceptability. In C. Stephanidis, M. Antona, &amp; S. Ntoa (Eds.), HCI International 2021—Posters (pp. 195–201). Springer International Publishing. </w:t>
      </w:r>
      <w:hyperlink r:id="rId54" w:history="1">
        <w:r w:rsidR="00F725F6" w:rsidRPr="002479A9">
          <w:rPr>
            <w:rStyle w:val="Hyperlink"/>
          </w:rPr>
          <w:t>https://doi.org/10.1007/978-3-030-78642-7_26</w:t>
        </w:r>
      </w:hyperlink>
    </w:p>
    <w:p w14:paraId="7C9E442E" w14:textId="1CFC759E" w:rsidR="00F725F6" w:rsidRPr="002479A9" w:rsidRDefault="00F725F6" w:rsidP="00FE345B">
      <w:pPr>
        <w:pStyle w:val="NormalWeb"/>
        <w:spacing w:line="480" w:lineRule="auto"/>
        <w:ind w:left="720" w:hanging="720"/>
      </w:pPr>
      <w:r w:rsidRPr="002479A9">
        <w:t xml:space="preserve">Tanioka, I., &amp; Glaser, D. (1991). School Uniforms, Routine Activities, and the Social Control of Delinquency in Japan. Youth &amp; Society, 23(1), 50–75. </w:t>
      </w:r>
      <w:hyperlink r:id="rId55" w:history="1">
        <w:r w:rsidRPr="002479A9">
          <w:rPr>
            <w:rStyle w:val="Hyperlink"/>
          </w:rPr>
          <w:t>https://doi.org/10.1177/0044118X91023001003</w:t>
        </w:r>
      </w:hyperlink>
    </w:p>
    <w:p w14:paraId="74A12674" w14:textId="12E9BFE4" w:rsidR="0099636A" w:rsidRPr="002479A9" w:rsidRDefault="0099636A" w:rsidP="00FE345B">
      <w:pPr>
        <w:pStyle w:val="NormalWeb"/>
        <w:spacing w:line="480" w:lineRule="auto"/>
        <w:ind w:left="720" w:hanging="720"/>
      </w:pPr>
      <w:r w:rsidRPr="002479A9">
        <w:t>Thornton, A., &amp; Lee, P. (2000). Publication bias in meta-analysis: Its causes and consequences. Journal of Clinical Epidemiology, 53(2), 207–216. https://doi.org/10.1016/S0895-4356(99)00161-4</w:t>
      </w:r>
    </w:p>
    <w:p w14:paraId="4F4D3961" w14:textId="5D988CA6" w:rsidR="00F725F6" w:rsidRPr="002479A9" w:rsidRDefault="00F725F6" w:rsidP="00FE345B">
      <w:pPr>
        <w:pStyle w:val="NormalWeb"/>
        <w:spacing w:line="480" w:lineRule="auto"/>
        <w:ind w:left="720" w:hanging="720"/>
      </w:pPr>
      <w:r w:rsidRPr="002479A9">
        <w:t>Venkatesh, V. (2000). Determinants of Perceived Ease of Use: Integrating Control, Intrinsic Motivation, and Emotion into the Technology Acceptance Model. Information Systems Research, 11(4), 342–365. https://doi.org/10.1287/isre.11.4.342.11872</w:t>
      </w:r>
    </w:p>
    <w:p w14:paraId="1DE58515" w14:textId="77777777" w:rsidR="00FE345B" w:rsidRPr="002479A9" w:rsidRDefault="00FE345B" w:rsidP="00FE345B">
      <w:pPr>
        <w:pStyle w:val="NormalWeb"/>
        <w:spacing w:line="480" w:lineRule="auto"/>
        <w:ind w:left="720" w:hanging="720"/>
      </w:pPr>
      <w:r w:rsidRPr="002479A9">
        <w:t>Von Der Pütten, A. M., Krämer, N. C., Gratch, J., &amp; Kang, S.-H. (2010). “It doesn’t matter what you are!” Explaining social effects of agents and avatars. Computers in Human Behavior, 26(6), 1641–1650. https://doi.org/10.1016/j.chb.2010.06.012</w:t>
      </w:r>
    </w:p>
    <w:p w14:paraId="092F29BC" w14:textId="77777777" w:rsidR="00FE345B" w:rsidRPr="002479A9" w:rsidRDefault="00FE345B" w:rsidP="00FE345B">
      <w:pPr>
        <w:pStyle w:val="NormalWeb"/>
        <w:spacing w:line="480" w:lineRule="auto"/>
        <w:ind w:left="720" w:hanging="720"/>
      </w:pPr>
      <w:r w:rsidRPr="002479A9">
        <w:t>Wan, E. W., &amp; Chen, R. P. (2021). Anthropomorphism and object attachment. Current Opinion in Psychology, 39, 88–93. https://doi.org/10.1016/j.copsyc.2020.08.009</w:t>
      </w:r>
    </w:p>
    <w:p w14:paraId="7160C020" w14:textId="77777777" w:rsidR="00FE345B" w:rsidRPr="002479A9" w:rsidRDefault="00FE345B" w:rsidP="00FE345B">
      <w:pPr>
        <w:pStyle w:val="NormalWeb"/>
        <w:spacing w:line="480" w:lineRule="auto"/>
        <w:ind w:left="720" w:hanging="720"/>
      </w:pPr>
      <w:r w:rsidRPr="002479A9">
        <w:t>Wang, N., &amp; Gratch, J. (2009). Can Virtual Human Build Rapport and Promote Learning? In Artificial Intelligence in Education (pp. 737–739). IOS Press. https://doi.org/10.3233/978-1-60750-028-5-737</w:t>
      </w:r>
    </w:p>
    <w:p w14:paraId="5E4CD440" w14:textId="17EF15C3" w:rsidR="00207701" w:rsidRPr="002479A9" w:rsidRDefault="00207701" w:rsidP="00FE345B">
      <w:pPr>
        <w:pStyle w:val="NormalWeb"/>
        <w:spacing w:line="480" w:lineRule="auto"/>
        <w:ind w:left="720" w:hanging="720"/>
      </w:pPr>
      <w:r w:rsidRPr="002479A9">
        <w:t>Waters, E., Merrick, S., Treboux, D., Crowell, J., &amp; Albersheim, L. (2000). Attachment Security in Infancy and Early Adulthood: A Twenty-Year Longitudinal Study. Child Development, 71(3), 684–689. https://doi.org/10.1111/1467-8624.00176</w:t>
      </w:r>
    </w:p>
    <w:p w14:paraId="27B7799F" w14:textId="359CE012" w:rsidR="00FE345B" w:rsidRPr="002479A9" w:rsidRDefault="00FE345B" w:rsidP="00FE345B">
      <w:pPr>
        <w:pStyle w:val="NormalWeb"/>
        <w:spacing w:line="480" w:lineRule="auto"/>
        <w:ind w:left="720" w:hanging="720"/>
      </w:pPr>
      <w:r w:rsidRPr="002479A9">
        <w:t>Weiss, A., Wurhofer, D., &amp; Tscheligi, M. (2009). “I Love This Dog”—Children’s Emotional Attachment to the Robotic Dog AIBO. International Journal of Social Robotics, 1(3), 243–248. https://doi.org/10.1007/s12369-009-0024-4</w:t>
      </w:r>
    </w:p>
    <w:p w14:paraId="12B0EA48" w14:textId="77777777" w:rsidR="001E1CDE" w:rsidRPr="002479A9" w:rsidRDefault="001E1CDE" w:rsidP="00FE345B">
      <w:pPr>
        <w:pStyle w:val="NormalWeb"/>
        <w:spacing w:line="480" w:lineRule="auto"/>
        <w:ind w:left="720" w:hanging="720"/>
      </w:pPr>
      <w:r w:rsidRPr="002479A9">
        <w:t>Weiss, R. S. (1982). Attachment in adult life. The place of attachment in human behavior, 171-184.</w:t>
      </w:r>
    </w:p>
    <w:p w14:paraId="104C7579" w14:textId="77777777" w:rsidR="00FE345B" w:rsidRPr="002479A9" w:rsidRDefault="00FE345B" w:rsidP="00FE345B">
      <w:pPr>
        <w:pStyle w:val="NormalWeb"/>
        <w:spacing w:line="480" w:lineRule="auto"/>
        <w:ind w:left="720" w:hanging="720"/>
      </w:pPr>
      <w:r w:rsidRPr="002479A9">
        <w:t>Wilson, J. R., Lee, N. Y., Saechao, A., Hershenson, S., Scheutz, M., &amp; Tickle-Degnen, L. (2017). Hand Gestures and Verbal Acknowledgments Improve Human-Robot Rapport. In A. Kheddar, E. Yoshida, S. S. Ge, K. Suzuki, J.-J. Cabibihan, F. Eyssel, &amp; H. He (Eds.), Social Robotics (pp. 334–344). Springer International Publishing. https://doi.org/10.1007/978-3-319-70022-9_33</w:t>
      </w:r>
    </w:p>
    <w:p w14:paraId="6043541C" w14:textId="77777777" w:rsidR="00FE345B" w:rsidRPr="002479A9" w:rsidRDefault="00FE345B" w:rsidP="00FE345B">
      <w:pPr>
        <w:pStyle w:val="NormalWeb"/>
        <w:spacing w:line="480" w:lineRule="auto"/>
        <w:ind w:left="720" w:hanging="720"/>
      </w:pPr>
      <w:r w:rsidRPr="002479A9">
        <w:t>Winefield, H. R., Black, A., &amp; Chur-Hansen, A. (2008). Health effects of ownership of and attachment to companion animals in an older population. International Journal of Behavioral Medicine, 15(4), 303–310. https://doi.org/10.1080/10705500802365532</w:t>
      </w:r>
    </w:p>
    <w:p w14:paraId="11FE9602" w14:textId="3F85A592" w:rsidR="00FE345B" w:rsidRPr="002479A9" w:rsidRDefault="00FE345B" w:rsidP="00FE345B">
      <w:pPr>
        <w:pStyle w:val="NormalWeb"/>
        <w:spacing w:line="480" w:lineRule="auto"/>
        <w:ind w:left="720" w:hanging="720"/>
      </w:pPr>
      <w:r w:rsidRPr="002479A9">
        <w:t xml:space="preserve">Yamazaki, R., Nishio, S., Nagata, Y., Satake, Y., Suzuki, M., Kanemoto, H., Yamakawa, M., Figueroa, D., Ishiguro, H., &amp; Ikeda, M. (2023). Long-term effect of the absence of a companion robot on older adults: A preliminary pilot study. Frontiers in Computer Science, 5. </w:t>
      </w:r>
      <w:hyperlink r:id="rId56" w:history="1">
        <w:r w:rsidR="009F5933" w:rsidRPr="002479A9">
          <w:rPr>
            <w:rStyle w:val="Hyperlink"/>
          </w:rPr>
          <w:t>https://doi.org/10.3389/fcomp.2023.1129506</w:t>
        </w:r>
      </w:hyperlink>
    </w:p>
    <w:p w14:paraId="5E3FF3E2" w14:textId="20C6E731" w:rsidR="009F5933" w:rsidRPr="002479A9" w:rsidRDefault="009F5933" w:rsidP="00FE345B">
      <w:pPr>
        <w:pStyle w:val="NormalWeb"/>
        <w:spacing w:line="480" w:lineRule="auto"/>
        <w:ind w:left="720" w:hanging="720"/>
      </w:pPr>
      <w:r w:rsidRPr="002479A9">
        <w:t>Youssef, K., De Silva, P. R., &amp; Okada, M. (2015). Exploring the Four Social Bonds Evolvement for an Accompanying Minimally Designed Robot. In A. Tapus, E. André, J.-C. Martin, F. Ferland, &amp; M. Ammi (Eds.), Social Robotics (pp. 337–347). Springer International Publishing. https://doi.org/10.1007/978-3-319-25554-5_34</w:t>
      </w:r>
    </w:p>
    <w:p w14:paraId="4624D7A9" w14:textId="535346ED" w:rsidR="00214E07" w:rsidRPr="002479A9" w:rsidRDefault="00FE345B" w:rsidP="00FE345B">
      <w:pPr>
        <w:pStyle w:val="NormalWeb"/>
        <w:spacing w:line="480" w:lineRule="auto"/>
        <w:ind w:left="720" w:hanging="720"/>
      </w:pPr>
      <w:r w:rsidRPr="002479A9">
        <w:t xml:space="preserve">Zilcha-Mano, S., Mikulincer, M., &amp; Shaver, P. R. (2011). Pet in the therapy room: An attachment perspective on Animal-Assisted Therapy. Attachment &amp; Human Development, 13(6), 541–561. </w:t>
      </w:r>
      <w:hyperlink r:id="rId57" w:history="1">
        <w:r w:rsidR="0094664D" w:rsidRPr="002479A9">
          <w:rPr>
            <w:rStyle w:val="Hyperlink"/>
          </w:rPr>
          <w:t>https://doi.org/10.1080/14616734.2011.608987</w:t>
        </w:r>
      </w:hyperlink>
    </w:p>
    <w:p w14:paraId="40C0074A" w14:textId="098B566C" w:rsidR="0094664D" w:rsidRPr="003158B3" w:rsidRDefault="0094664D" w:rsidP="00FE345B">
      <w:pPr>
        <w:pStyle w:val="NormalWeb"/>
        <w:spacing w:line="480" w:lineRule="auto"/>
        <w:ind w:left="720" w:hanging="720"/>
      </w:pPr>
      <w:r w:rsidRPr="002479A9">
        <w:t>Zilcha-Mano, S., Mikulincer, M., &amp; Shaver, P. R. (2012). Pets as safe havens and secure bases: The moderating role of pet attachment orientations. Journal of Research in Personality, 46(5), 571–580. https://doi.org/10.1016/j.jrp.2012.06.005</w:t>
      </w:r>
      <w:bookmarkStart w:id="5" w:name="_GoBack"/>
      <w:bookmarkEnd w:id="5"/>
    </w:p>
    <w:sectPr w:rsidR="0094664D" w:rsidRPr="003158B3" w:rsidSect="00E46EC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8FFDF0" w14:textId="77777777" w:rsidR="005C05A3" w:rsidRDefault="005C05A3" w:rsidP="00FE7B15">
      <w:pPr>
        <w:spacing w:after="0" w:line="240" w:lineRule="auto"/>
      </w:pPr>
      <w:r>
        <w:separator/>
      </w:r>
    </w:p>
  </w:endnote>
  <w:endnote w:type="continuationSeparator" w:id="0">
    <w:p w14:paraId="7AF4E645" w14:textId="77777777" w:rsidR="005C05A3" w:rsidRDefault="005C05A3" w:rsidP="00FE7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panose1 w:val="020B0604020202020204"/>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Aptos Display">
    <w:altName w:val="Calibri"/>
    <w:panose1 w:val="020B06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3C47C3" w14:textId="77777777" w:rsidR="005C05A3" w:rsidRDefault="005C05A3" w:rsidP="00FE7B15">
      <w:pPr>
        <w:spacing w:after="0" w:line="240" w:lineRule="auto"/>
      </w:pPr>
      <w:r>
        <w:separator/>
      </w:r>
    </w:p>
  </w:footnote>
  <w:footnote w:type="continuationSeparator" w:id="0">
    <w:p w14:paraId="2F2CDC18" w14:textId="77777777" w:rsidR="005C05A3" w:rsidRDefault="005C05A3" w:rsidP="00FE7B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2509672"/>
      <w:docPartObj>
        <w:docPartGallery w:val="Page Numbers (Top of Page)"/>
        <w:docPartUnique/>
      </w:docPartObj>
    </w:sdtPr>
    <w:sdtEndPr>
      <w:rPr>
        <w:noProof/>
      </w:rPr>
    </w:sdtEndPr>
    <w:sdtContent>
      <w:p w14:paraId="66C18ECB" w14:textId="70C5C46A" w:rsidR="000E2679" w:rsidRDefault="000E2679">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26F60AE" w14:textId="77777777" w:rsidR="000E2679" w:rsidRDefault="000E26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B1493"/>
    <w:multiLevelType w:val="multilevel"/>
    <w:tmpl w:val="DE3E95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F47316"/>
    <w:multiLevelType w:val="multilevel"/>
    <w:tmpl w:val="E286EC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FAE737F"/>
    <w:multiLevelType w:val="multilevel"/>
    <w:tmpl w:val="6560A4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2"/>
  </w:num>
  <w:num w:numId="3">
    <w:abstractNumId w:val="2"/>
  </w:num>
  <w:num w:numId="4">
    <w:abstractNumId w:val="2"/>
  </w:num>
  <w:num w:numId="5">
    <w:abstractNumId w:val="1"/>
  </w:num>
  <w:num w:numId="6">
    <w:abstractNumId w:val="1"/>
  </w:num>
  <w:num w:numId="7">
    <w:abstractNumId w:val="1"/>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31E"/>
    <w:rsid w:val="00002E50"/>
    <w:rsid w:val="00007999"/>
    <w:rsid w:val="00015296"/>
    <w:rsid w:val="00017B9E"/>
    <w:rsid w:val="0002187F"/>
    <w:rsid w:val="00030BC6"/>
    <w:rsid w:val="000365C3"/>
    <w:rsid w:val="00036DB8"/>
    <w:rsid w:val="00037334"/>
    <w:rsid w:val="000418A1"/>
    <w:rsid w:val="00045FF9"/>
    <w:rsid w:val="00047DEE"/>
    <w:rsid w:val="0005011C"/>
    <w:rsid w:val="0005338A"/>
    <w:rsid w:val="0005411A"/>
    <w:rsid w:val="000556AD"/>
    <w:rsid w:val="00057383"/>
    <w:rsid w:val="0006097D"/>
    <w:rsid w:val="00060A5C"/>
    <w:rsid w:val="000617E6"/>
    <w:rsid w:val="00063D4E"/>
    <w:rsid w:val="0007273A"/>
    <w:rsid w:val="00073654"/>
    <w:rsid w:val="000759B7"/>
    <w:rsid w:val="00080C04"/>
    <w:rsid w:val="00081882"/>
    <w:rsid w:val="0008716A"/>
    <w:rsid w:val="000904F0"/>
    <w:rsid w:val="00095583"/>
    <w:rsid w:val="000A4C25"/>
    <w:rsid w:val="000A5642"/>
    <w:rsid w:val="000A5C07"/>
    <w:rsid w:val="000B1AC7"/>
    <w:rsid w:val="000B2B3A"/>
    <w:rsid w:val="000C0152"/>
    <w:rsid w:val="000C07BB"/>
    <w:rsid w:val="000C138C"/>
    <w:rsid w:val="000C221C"/>
    <w:rsid w:val="000C2476"/>
    <w:rsid w:val="000C4ABC"/>
    <w:rsid w:val="000C732C"/>
    <w:rsid w:val="000D30AC"/>
    <w:rsid w:val="000D659E"/>
    <w:rsid w:val="000D6F2C"/>
    <w:rsid w:val="000E10DE"/>
    <w:rsid w:val="000E2679"/>
    <w:rsid w:val="000E3D12"/>
    <w:rsid w:val="000E6F69"/>
    <w:rsid w:val="000F6221"/>
    <w:rsid w:val="00104AB0"/>
    <w:rsid w:val="00105389"/>
    <w:rsid w:val="00106180"/>
    <w:rsid w:val="001062D5"/>
    <w:rsid w:val="001110AA"/>
    <w:rsid w:val="00113C33"/>
    <w:rsid w:val="00113D2C"/>
    <w:rsid w:val="00115279"/>
    <w:rsid w:val="00116697"/>
    <w:rsid w:val="00123C08"/>
    <w:rsid w:val="00124603"/>
    <w:rsid w:val="0013082B"/>
    <w:rsid w:val="001364B4"/>
    <w:rsid w:val="00136ABD"/>
    <w:rsid w:val="00137724"/>
    <w:rsid w:val="00146BEF"/>
    <w:rsid w:val="00147550"/>
    <w:rsid w:val="00151420"/>
    <w:rsid w:val="00152F71"/>
    <w:rsid w:val="00161E70"/>
    <w:rsid w:val="00163DC2"/>
    <w:rsid w:val="0017630B"/>
    <w:rsid w:val="001803EE"/>
    <w:rsid w:val="00191B4D"/>
    <w:rsid w:val="0019262B"/>
    <w:rsid w:val="00193C1A"/>
    <w:rsid w:val="00194EC6"/>
    <w:rsid w:val="001A16DC"/>
    <w:rsid w:val="001A2311"/>
    <w:rsid w:val="001A442E"/>
    <w:rsid w:val="001A73AC"/>
    <w:rsid w:val="001B07AE"/>
    <w:rsid w:val="001B0A91"/>
    <w:rsid w:val="001B0D16"/>
    <w:rsid w:val="001B6B1D"/>
    <w:rsid w:val="001B6ED1"/>
    <w:rsid w:val="001C2A29"/>
    <w:rsid w:val="001C331D"/>
    <w:rsid w:val="001C50FA"/>
    <w:rsid w:val="001E1CDE"/>
    <w:rsid w:val="001F0E9D"/>
    <w:rsid w:val="001F1A64"/>
    <w:rsid w:val="001F1B73"/>
    <w:rsid w:val="001F2925"/>
    <w:rsid w:val="001F772D"/>
    <w:rsid w:val="00207701"/>
    <w:rsid w:val="00214E07"/>
    <w:rsid w:val="002200DA"/>
    <w:rsid w:val="002210A5"/>
    <w:rsid w:val="002255F6"/>
    <w:rsid w:val="00227A5E"/>
    <w:rsid w:val="00246669"/>
    <w:rsid w:val="002479A9"/>
    <w:rsid w:val="0026468D"/>
    <w:rsid w:val="00273043"/>
    <w:rsid w:val="00275B02"/>
    <w:rsid w:val="00281079"/>
    <w:rsid w:val="00283121"/>
    <w:rsid w:val="002844F0"/>
    <w:rsid w:val="0028466B"/>
    <w:rsid w:val="00292216"/>
    <w:rsid w:val="00293DE3"/>
    <w:rsid w:val="00295B70"/>
    <w:rsid w:val="002A07FF"/>
    <w:rsid w:val="002A2747"/>
    <w:rsid w:val="002A4774"/>
    <w:rsid w:val="002A5063"/>
    <w:rsid w:val="002B09AE"/>
    <w:rsid w:val="002B4578"/>
    <w:rsid w:val="002B4C7D"/>
    <w:rsid w:val="002B5700"/>
    <w:rsid w:val="002C12A8"/>
    <w:rsid w:val="002C2439"/>
    <w:rsid w:val="002C270D"/>
    <w:rsid w:val="002D7191"/>
    <w:rsid w:val="002E2A7C"/>
    <w:rsid w:val="002E3205"/>
    <w:rsid w:val="002E3214"/>
    <w:rsid w:val="002E39ED"/>
    <w:rsid w:val="002E3A28"/>
    <w:rsid w:val="002F0391"/>
    <w:rsid w:val="002F056B"/>
    <w:rsid w:val="002F48A2"/>
    <w:rsid w:val="002F7F09"/>
    <w:rsid w:val="00303C1F"/>
    <w:rsid w:val="0030551D"/>
    <w:rsid w:val="0030759C"/>
    <w:rsid w:val="00313EEB"/>
    <w:rsid w:val="003158B3"/>
    <w:rsid w:val="00320A78"/>
    <w:rsid w:val="0032395E"/>
    <w:rsid w:val="00325381"/>
    <w:rsid w:val="003320E4"/>
    <w:rsid w:val="00337A0B"/>
    <w:rsid w:val="00344352"/>
    <w:rsid w:val="00354EDA"/>
    <w:rsid w:val="00356F11"/>
    <w:rsid w:val="003611A4"/>
    <w:rsid w:val="00363E92"/>
    <w:rsid w:val="00365FAE"/>
    <w:rsid w:val="00366FB7"/>
    <w:rsid w:val="00377E2E"/>
    <w:rsid w:val="003801F7"/>
    <w:rsid w:val="00387153"/>
    <w:rsid w:val="00387426"/>
    <w:rsid w:val="003912C1"/>
    <w:rsid w:val="00394127"/>
    <w:rsid w:val="0039522C"/>
    <w:rsid w:val="0039569D"/>
    <w:rsid w:val="00396419"/>
    <w:rsid w:val="00397BBD"/>
    <w:rsid w:val="003A0B3A"/>
    <w:rsid w:val="003A15D5"/>
    <w:rsid w:val="003B5B47"/>
    <w:rsid w:val="003B6B0D"/>
    <w:rsid w:val="003B7BA2"/>
    <w:rsid w:val="003C1453"/>
    <w:rsid w:val="003D268F"/>
    <w:rsid w:val="003D4B07"/>
    <w:rsid w:val="003D4B33"/>
    <w:rsid w:val="003D5ADF"/>
    <w:rsid w:val="003D5B8E"/>
    <w:rsid w:val="003D6316"/>
    <w:rsid w:val="003D6B34"/>
    <w:rsid w:val="003F246C"/>
    <w:rsid w:val="003F2589"/>
    <w:rsid w:val="003F5963"/>
    <w:rsid w:val="00400475"/>
    <w:rsid w:val="00400E53"/>
    <w:rsid w:val="0040131E"/>
    <w:rsid w:val="00401F52"/>
    <w:rsid w:val="004037BB"/>
    <w:rsid w:val="00410646"/>
    <w:rsid w:val="004106AB"/>
    <w:rsid w:val="00411965"/>
    <w:rsid w:val="00412618"/>
    <w:rsid w:val="004217E4"/>
    <w:rsid w:val="00430679"/>
    <w:rsid w:val="00430EBE"/>
    <w:rsid w:val="00433480"/>
    <w:rsid w:val="004358C7"/>
    <w:rsid w:val="00436EAC"/>
    <w:rsid w:val="0044177C"/>
    <w:rsid w:val="004450C9"/>
    <w:rsid w:val="00447906"/>
    <w:rsid w:val="0045137E"/>
    <w:rsid w:val="00452D30"/>
    <w:rsid w:val="00452E81"/>
    <w:rsid w:val="00462580"/>
    <w:rsid w:val="004649D2"/>
    <w:rsid w:val="0047223F"/>
    <w:rsid w:val="004722A5"/>
    <w:rsid w:val="004737A8"/>
    <w:rsid w:val="0047708E"/>
    <w:rsid w:val="00477420"/>
    <w:rsid w:val="004874FA"/>
    <w:rsid w:val="00491519"/>
    <w:rsid w:val="00496781"/>
    <w:rsid w:val="00496B6E"/>
    <w:rsid w:val="004A0D77"/>
    <w:rsid w:val="004A5F0C"/>
    <w:rsid w:val="004B057E"/>
    <w:rsid w:val="004B07D7"/>
    <w:rsid w:val="004B2F0A"/>
    <w:rsid w:val="004B3BE6"/>
    <w:rsid w:val="004B4717"/>
    <w:rsid w:val="004C34D2"/>
    <w:rsid w:val="004C6F58"/>
    <w:rsid w:val="004D0E1E"/>
    <w:rsid w:val="004D5EBB"/>
    <w:rsid w:val="004D74B1"/>
    <w:rsid w:val="004E04E7"/>
    <w:rsid w:val="004E1158"/>
    <w:rsid w:val="004E680C"/>
    <w:rsid w:val="004F0C84"/>
    <w:rsid w:val="004F2D90"/>
    <w:rsid w:val="004F4E84"/>
    <w:rsid w:val="004F7633"/>
    <w:rsid w:val="00500FBC"/>
    <w:rsid w:val="005028A0"/>
    <w:rsid w:val="0050334E"/>
    <w:rsid w:val="005060AA"/>
    <w:rsid w:val="00506B5F"/>
    <w:rsid w:val="00513046"/>
    <w:rsid w:val="00515F69"/>
    <w:rsid w:val="00517B4C"/>
    <w:rsid w:val="005215B4"/>
    <w:rsid w:val="00521D78"/>
    <w:rsid w:val="0053165E"/>
    <w:rsid w:val="00534159"/>
    <w:rsid w:val="00544B2F"/>
    <w:rsid w:val="00544C81"/>
    <w:rsid w:val="00551BED"/>
    <w:rsid w:val="00552023"/>
    <w:rsid w:val="00552C4B"/>
    <w:rsid w:val="005552E6"/>
    <w:rsid w:val="00562FCC"/>
    <w:rsid w:val="0056783D"/>
    <w:rsid w:val="00573D39"/>
    <w:rsid w:val="00577005"/>
    <w:rsid w:val="0058056A"/>
    <w:rsid w:val="00581549"/>
    <w:rsid w:val="005824DB"/>
    <w:rsid w:val="005854CA"/>
    <w:rsid w:val="00590AC1"/>
    <w:rsid w:val="00595253"/>
    <w:rsid w:val="00596A47"/>
    <w:rsid w:val="0059787E"/>
    <w:rsid w:val="005A072B"/>
    <w:rsid w:val="005A0EDF"/>
    <w:rsid w:val="005A3AC1"/>
    <w:rsid w:val="005A4193"/>
    <w:rsid w:val="005A4F2E"/>
    <w:rsid w:val="005A69DB"/>
    <w:rsid w:val="005A724C"/>
    <w:rsid w:val="005A7379"/>
    <w:rsid w:val="005B130E"/>
    <w:rsid w:val="005B21D6"/>
    <w:rsid w:val="005B430E"/>
    <w:rsid w:val="005C05A3"/>
    <w:rsid w:val="005C099C"/>
    <w:rsid w:val="005C5D5C"/>
    <w:rsid w:val="005D4EC9"/>
    <w:rsid w:val="005D54A9"/>
    <w:rsid w:val="005D70BE"/>
    <w:rsid w:val="005E0D23"/>
    <w:rsid w:val="005E3B86"/>
    <w:rsid w:val="005E619F"/>
    <w:rsid w:val="005E6407"/>
    <w:rsid w:val="005E7241"/>
    <w:rsid w:val="0060156D"/>
    <w:rsid w:val="00610B6D"/>
    <w:rsid w:val="006162A0"/>
    <w:rsid w:val="006225D3"/>
    <w:rsid w:val="00625DDE"/>
    <w:rsid w:val="00626AE7"/>
    <w:rsid w:val="0062743C"/>
    <w:rsid w:val="00627475"/>
    <w:rsid w:val="00630D53"/>
    <w:rsid w:val="00637502"/>
    <w:rsid w:val="0064320A"/>
    <w:rsid w:val="0064406F"/>
    <w:rsid w:val="00645C40"/>
    <w:rsid w:val="00647A03"/>
    <w:rsid w:val="00651C77"/>
    <w:rsid w:val="00652B3D"/>
    <w:rsid w:val="00654AF6"/>
    <w:rsid w:val="00655B7C"/>
    <w:rsid w:val="00657BB3"/>
    <w:rsid w:val="0066440F"/>
    <w:rsid w:val="006663FB"/>
    <w:rsid w:val="00670FBD"/>
    <w:rsid w:val="00671974"/>
    <w:rsid w:val="00676884"/>
    <w:rsid w:val="006837A7"/>
    <w:rsid w:val="0068408A"/>
    <w:rsid w:val="00685966"/>
    <w:rsid w:val="006914A3"/>
    <w:rsid w:val="00691579"/>
    <w:rsid w:val="00692214"/>
    <w:rsid w:val="006A0F95"/>
    <w:rsid w:val="006A67E1"/>
    <w:rsid w:val="006A68C8"/>
    <w:rsid w:val="006B27DB"/>
    <w:rsid w:val="006B4BC3"/>
    <w:rsid w:val="006B6EBF"/>
    <w:rsid w:val="006B77F0"/>
    <w:rsid w:val="006C0F1F"/>
    <w:rsid w:val="006D0D8B"/>
    <w:rsid w:val="006D698A"/>
    <w:rsid w:val="006D6A96"/>
    <w:rsid w:val="006E22B2"/>
    <w:rsid w:val="006E22FE"/>
    <w:rsid w:val="006E5F55"/>
    <w:rsid w:val="006E797A"/>
    <w:rsid w:val="006E7CB4"/>
    <w:rsid w:val="006F625C"/>
    <w:rsid w:val="00703E0B"/>
    <w:rsid w:val="00712809"/>
    <w:rsid w:val="00712CC6"/>
    <w:rsid w:val="0072207F"/>
    <w:rsid w:val="007233C9"/>
    <w:rsid w:val="0072783E"/>
    <w:rsid w:val="00737A67"/>
    <w:rsid w:val="0074256F"/>
    <w:rsid w:val="007435BD"/>
    <w:rsid w:val="00746E14"/>
    <w:rsid w:val="00750344"/>
    <w:rsid w:val="00752522"/>
    <w:rsid w:val="00755B18"/>
    <w:rsid w:val="007610E6"/>
    <w:rsid w:val="007615B2"/>
    <w:rsid w:val="00761BA6"/>
    <w:rsid w:val="00762849"/>
    <w:rsid w:val="00765875"/>
    <w:rsid w:val="007752C7"/>
    <w:rsid w:val="007760E8"/>
    <w:rsid w:val="00780B50"/>
    <w:rsid w:val="0078490D"/>
    <w:rsid w:val="00784C00"/>
    <w:rsid w:val="00786288"/>
    <w:rsid w:val="00793A6D"/>
    <w:rsid w:val="007A78D2"/>
    <w:rsid w:val="007B423C"/>
    <w:rsid w:val="007B66B4"/>
    <w:rsid w:val="007D2940"/>
    <w:rsid w:val="007D3417"/>
    <w:rsid w:val="007E07E6"/>
    <w:rsid w:val="007E1370"/>
    <w:rsid w:val="007E2387"/>
    <w:rsid w:val="007E6DB7"/>
    <w:rsid w:val="007F0E47"/>
    <w:rsid w:val="007F10F1"/>
    <w:rsid w:val="007F1CBD"/>
    <w:rsid w:val="007F5E55"/>
    <w:rsid w:val="007F5FA5"/>
    <w:rsid w:val="007F74C2"/>
    <w:rsid w:val="00802F25"/>
    <w:rsid w:val="00807E68"/>
    <w:rsid w:val="00810A02"/>
    <w:rsid w:val="0081364E"/>
    <w:rsid w:val="008160EA"/>
    <w:rsid w:val="0082117D"/>
    <w:rsid w:val="00823010"/>
    <w:rsid w:val="008274AE"/>
    <w:rsid w:val="008337BA"/>
    <w:rsid w:val="00834896"/>
    <w:rsid w:val="00834985"/>
    <w:rsid w:val="00835BF7"/>
    <w:rsid w:val="00842F7C"/>
    <w:rsid w:val="00850A8B"/>
    <w:rsid w:val="0085308F"/>
    <w:rsid w:val="00854EEA"/>
    <w:rsid w:val="008559B6"/>
    <w:rsid w:val="00856D6E"/>
    <w:rsid w:val="00856FC5"/>
    <w:rsid w:val="008607CE"/>
    <w:rsid w:val="008631B3"/>
    <w:rsid w:val="0087016E"/>
    <w:rsid w:val="00871C7B"/>
    <w:rsid w:val="008748A5"/>
    <w:rsid w:val="00875107"/>
    <w:rsid w:val="00877E97"/>
    <w:rsid w:val="00880203"/>
    <w:rsid w:val="0088021A"/>
    <w:rsid w:val="0089455A"/>
    <w:rsid w:val="00895DF0"/>
    <w:rsid w:val="00897061"/>
    <w:rsid w:val="008A1145"/>
    <w:rsid w:val="008A1A09"/>
    <w:rsid w:val="008A3816"/>
    <w:rsid w:val="008A7A4C"/>
    <w:rsid w:val="008B156F"/>
    <w:rsid w:val="008B275A"/>
    <w:rsid w:val="008B3AA1"/>
    <w:rsid w:val="008B5695"/>
    <w:rsid w:val="008C2054"/>
    <w:rsid w:val="008C7193"/>
    <w:rsid w:val="008D0F91"/>
    <w:rsid w:val="008D121C"/>
    <w:rsid w:val="008D50D7"/>
    <w:rsid w:val="008D5540"/>
    <w:rsid w:val="008D5B13"/>
    <w:rsid w:val="008D7B4E"/>
    <w:rsid w:val="008E090A"/>
    <w:rsid w:val="008E1A8F"/>
    <w:rsid w:val="008E352E"/>
    <w:rsid w:val="008E5D06"/>
    <w:rsid w:val="008F016A"/>
    <w:rsid w:val="008F0FD3"/>
    <w:rsid w:val="008F5AF7"/>
    <w:rsid w:val="009012A5"/>
    <w:rsid w:val="009019B8"/>
    <w:rsid w:val="0091143D"/>
    <w:rsid w:val="0091169C"/>
    <w:rsid w:val="009173F3"/>
    <w:rsid w:val="00925627"/>
    <w:rsid w:val="00930AF7"/>
    <w:rsid w:val="00931B61"/>
    <w:rsid w:val="00932403"/>
    <w:rsid w:val="00936006"/>
    <w:rsid w:val="0094084E"/>
    <w:rsid w:val="00941D8C"/>
    <w:rsid w:val="00942E1E"/>
    <w:rsid w:val="0094608F"/>
    <w:rsid w:val="0094664D"/>
    <w:rsid w:val="00953174"/>
    <w:rsid w:val="00955838"/>
    <w:rsid w:val="009610E1"/>
    <w:rsid w:val="0096205A"/>
    <w:rsid w:val="009632A2"/>
    <w:rsid w:val="00976EA6"/>
    <w:rsid w:val="009865BD"/>
    <w:rsid w:val="0099167B"/>
    <w:rsid w:val="0099636A"/>
    <w:rsid w:val="009A1B5B"/>
    <w:rsid w:val="009B1A43"/>
    <w:rsid w:val="009B602B"/>
    <w:rsid w:val="009B70DE"/>
    <w:rsid w:val="009C0E32"/>
    <w:rsid w:val="009C4AE5"/>
    <w:rsid w:val="009D2408"/>
    <w:rsid w:val="009D59A0"/>
    <w:rsid w:val="009D5D7F"/>
    <w:rsid w:val="009D64D8"/>
    <w:rsid w:val="009D7309"/>
    <w:rsid w:val="009D75F8"/>
    <w:rsid w:val="009E0058"/>
    <w:rsid w:val="009F50CB"/>
    <w:rsid w:val="009F53D6"/>
    <w:rsid w:val="009F5933"/>
    <w:rsid w:val="009F5DF8"/>
    <w:rsid w:val="009F6F29"/>
    <w:rsid w:val="00A04ABF"/>
    <w:rsid w:val="00A12CF4"/>
    <w:rsid w:val="00A14E25"/>
    <w:rsid w:val="00A16E3E"/>
    <w:rsid w:val="00A26F54"/>
    <w:rsid w:val="00A332A5"/>
    <w:rsid w:val="00A33ED5"/>
    <w:rsid w:val="00A37FE6"/>
    <w:rsid w:val="00A44811"/>
    <w:rsid w:val="00A47BF2"/>
    <w:rsid w:val="00A54574"/>
    <w:rsid w:val="00A60E00"/>
    <w:rsid w:val="00A647BE"/>
    <w:rsid w:val="00A648BF"/>
    <w:rsid w:val="00A64B84"/>
    <w:rsid w:val="00A64D6E"/>
    <w:rsid w:val="00A65B65"/>
    <w:rsid w:val="00A661BE"/>
    <w:rsid w:val="00A74254"/>
    <w:rsid w:val="00A75DED"/>
    <w:rsid w:val="00A77654"/>
    <w:rsid w:val="00A809A9"/>
    <w:rsid w:val="00A831C0"/>
    <w:rsid w:val="00A90866"/>
    <w:rsid w:val="00A92E29"/>
    <w:rsid w:val="00A932A5"/>
    <w:rsid w:val="00A96C67"/>
    <w:rsid w:val="00AA3D20"/>
    <w:rsid w:val="00AA45D5"/>
    <w:rsid w:val="00AB0591"/>
    <w:rsid w:val="00AB0A20"/>
    <w:rsid w:val="00AB3C8A"/>
    <w:rsid w:val="00AB6119"/>
    <w:rsid w:val="00AD19E7"/>
    <w:rsid w:val="00AE5595"/>
    <w:rsid w:val="00AF0CF9"/>
    <w:rsid w:val="00AF2492"/>
    <w:rsid w:val="00AF2879"/>
    <w:rsid w:val="00AF2E64"/>
    <w:rsid w:val="00AF5D88"/>
    <w:rsid w:val="00B04174"/>
    <w:rsid w:val="00B05BBF"/>
    <w:rsid w:val="00B06472"/>
    <w:rsid w:val="00B14F92"/>
    <w:rsid w:val="00B21C37"/>
    <w:rsid w:val="00B24526"/>
    <w:rsid w:val="00B269CB"/>
    <w:rsid w:val="00B32430"/>
    <w:rsid w:val="00B355AE"/>
    <w:rsid w:val="00B36309"/>
    <w:rsid w:val="00B44BFE"/>
    <w:rsid w:val="00B50A4A"/>
    <w:rsid w:val="00B50DCA"/>
    <w:rsid w:val="00B5596C"/>
    <w:rsid w:val="00B6729B"/>
    <w:rsid w:val="00B67820"/>
    <w:rsid w:val="00B750DF"/>
    <w:rsid w:val="00B7522A"/>
    <w:rsid w:val="00B82836"/>
    <w:rsid w:val="00B96543"/>
    <w:rsid w:val="00B97FA9"/>
    <w:rsid w:val="00BA0DB5"/>
    <w:rsid w:val="00BA4807"/>
    <w:rsid w:val="00BA5603"/>
    <w:rsid w:val="00BA5D82"/>
    <w:rsid w:val="00BB0D06"/>
    <w:rsid w:val="00BB5057"/>
    <w:rsid w:val="00BC0FF9"/>
    <w:rsid w:val="00BC332A"/>
    <w:rsid w:val="00BC38B8"/>
    <w:rsid w:val="00BC5994"/>
    <w:rsid w:val="00BC7F4F"/>
    <w:rsid w:val="00BD05E3"/>
    <w:rsid w:val="00BD15FD"/>
    <w:rsid w:val="00BD1D89"/>
    <w:rsid w:val="00BD39A8"/>
    <w:rsid w:val="00BD69EA"/>
    <w:rsid w:val="00BF3516"/>
    <w:rsid w:val="00BF6E02"/>
    <w:rsid w:val="00BF72B5"/>
    <w:rsid w:val="00C02953"/>
    <w:rsid w:val="00C03D3C"/>
    <w:rsid w:val="00C05BC1"/>
    <w:rsid w:val="00C11C03"/>
    <w:rsid w:val="00C12B7A"/>
    <w:rsid w:val="00C143F5"/>
    <w:rsid w:val="00C15013"/>
    <w:rsid w:val="00C15FF3"/>
    <w:rsid w:val="00C174EB"/>
    <w:rsid w:val="00C213C5"/>
    <w:rsid w:val="00C2158D"/>
    <w:rsid w:val="00C30DA3"/>
    <w:rsid w:val="00C31B94"/>
    <w:rsid w:val="00C37809"/>
    <w:rsid w:val="00C433BA"/>
    <w:rsid w:val="00C434F1"/>
    <w:rsid w:val="00C43604"/>
    <w:rsid w:val="00C51AB4"/>
    <w:rsid w:val="00C52520"/>
    <w:rsid w:val="00C54F9B"/>
    <w:rsid w:val="00C658F6"/>
    <w:rsid w:val="00C66597"/>
    <w:rsid w:val="00C67D4C"/>
    <w:rsid w:val="00C72CA1"/>
    <w:rsid w:val="00C7716F"/>
    <w:rsid w:val="00C811CD"/>
    <w:rsid w:val="00C83752"/>
    <w:rsid w:val="00C8404E"/>
    <w:rsid w:val="00C86AAB"/>
    <w:rsid w:val="00C876F5"/>
    <w:rsid w:val="00C94AFD"/>
    <w:rsid w:val="00CB259C"/>
    <w:rsid w:val="00CB3EE5"/>
    <w:rsid w:val="00CB4C75"/>
    <w:rsid w:val="00CB5813"/>
    <w:rsid w:val="00CC4AF8"/>
    <w:rsid w:val="00CD0AA6"/>
    <w:rsid w:val="00CE62B6"/>
    <w:rsid w:val="00CE7452"/>
    <w:rsid w:val="00CE7BB5"/>
    <w:rsid w:val="00CF073C"/>
    <w:rsid w:val="00CF36B1"/>
    <w:rsid w:val="00CF3BFC"/>
    <w:rsid w:val="00CF42AF"/>
    <w:rsid w:val="00CF6FE8"/>
    <w:rsid w:val="00D00DC1"/>
    <w:rsid w:val="00D03325"/>
    <w:rsid w:val="00D03F24"/>
    <w:rsid w:val="00D063C6"/>
    <w:rsid w:val="00D0769B"/>
    <w:rsid w:val="00D1317D"/>
    <w:rsid w:val="00D13D71"/>
    <w:rsid w:val="00D169D0"/>
    <w:rsid w:val="00D27EA2"/>
    <w:rsid w:val="00D3084E"/>
    <w:rsid w:val="00D339E3"/>
    <w:rsid w:val="00D33B09"/>
    <w:rsid w:val="00D35C45"/>
    <w:rsid w:val="00D35ED5"/>
    <w:rsid w:val="00D36861"/>
    <w:rsid w:val="00D377D4"/>
    <w:rsid w:val="00D40686"/>
    <w:rsid w:val="00D40C05"/>
    <w:rsid w:val="00D47152"/>
    <w:rsid w:val="00D50457"/>
    <w:rsid w:val="00D51826"/>
    <w:rsid w:val="00D528B9"/>
    <w:rsid w:val="00D606EC"/>
    <w:rsid w:val="00D609D1"/>
    <w:rsid w:val="00D60F95"/>
    <w:rsid w:val="00D61C7B"/>
    <w:rsid w:val="00D6542A"/>
    <w:rsid w:val="00D67A9D"/>
    <w:rsid w:val="00D7093B"/>
    <w:rsid w:val="00D70FB0"/>
    <w:rsid w:val="00D745AB"/>
    <w:rsid w:val="00D757F3"/>
    <w:rsid w:val="00D75E2B"/>
    <w:rsid w:val="00D83A7E"/>
    <w:rsid w:val="00D85457"/>
    <w:rsid w:val="00D86180"/>
    <w:rsid w:val="00D910DB"/>
    <w:rsid w:val="00D94C1E"/>
    <w:rsid w:val="00DA1C7D"/>
    <w:rsid w:val="00DA2667"/>
    <w:rsid w:val="00DA276E"/>
    <w:rsid w:val="00DA533C"/>
    <w:rsid w:val="00DA641C"/>
    <w:rsid w:val="00DB364E"/>
    <w:rsid w:val="00DB6C3E"/>
    <w:rsid w:val="00DC04BF"/>
    <w:rsid w:val="00DC07CC"/>
    <w:rsid w:val="00DC175A"/>
    <w:rsid w:val="00DC18CF"/>
    <w:rsid w:val="00DC4649"/>
    <w:rsid w:val="00DD1685"/>
    <w:rsid w:val="00DD2E3C"/>
    <w:rsid w:val="00DD4624"/>
    <w:rsid w:val="00DD7C66"/>
    <w:rsid w:val="00DE19B2"/>
    <w:rsid w:val="00DE224A"/>
    <w:rsid w:val="00DE31F4"/>
    <w:rsid w:val="00DE54E6"/>
    <w:rsid w:val="00E0006F"/>
    <w:rsid w:val="00E010CF"/>
    <w:rsid w:val="00E03325"/>
    <w:rsid w:val="00E059B6"/>
    <w:rsid w:val="00E10DA8"/>
    <w:rsid w:val="00E14B2C"/>
    <w:rsid w:val="00E16FBB"/>
    <w:rsid w:val="00E17AF0"/>
    <w:rsid w:val="00E24D75"/>
    <w:rsid w:val="00E40B1D"/>
    <w:rsid w:val="00E42E47"/>
    <w:rsid w:val="00E45881"/>
    <w:rsid w:val="00E465FF"/>
    <w:rsid w:val="00E46ECC"/>
    <w:rsid w:val="00E4768C"/>
    <w:rsid w:val="00E47786"/>
    <w:rsid w:val="00E621EC"/>
    <w:rsid w:val="00E623CD"/>
    <w:rsid w:val="00E66224"/>
    <w:rsid w:val="00E66649"/>
    <w:rsid w:val="00E71D4A"/>
    <w:rsid w:val="00E81E17"/>
    <w:rsid w:val="00E8307E"/>
    <w:rsid w:val="00E84FA1"/>
    <w:rsid w:val="00E87F57"/>
    <w:rsid w:val="00E9092D"/>
    <w:rsid w:val="00E90F79"/>
    <w:rsid w:val="00E91C02"/>
    <w:rsid w:val="00E9641D"/>
    <w:rsid w:val="00EA4176"/>
    <w:rsid w:val="00EA6FDC"/>
    <w:rsid w:val="00EA7EC0"/>
    <w:rsid w:val="00EB0B0F"/>
    <w:rsid w:val="00EB7BA5"/>
    <w:rsid w:val="00EC063B"/>
    <w:rsid w:val="00EC2012"/>
    <w:rsid w:val="00EC6947"/>
    <w:rsid w:val="00ED1194"/>
    <w:rsid w:val="00ED5580"/>
    <w:rsid w:val="00ED5736"/>
    <w:rsid w:val="00ED7DEB"/>
    <w:rsid w:val="00EE69EF"/>
    <w:rsid w:val="00EF455A"/>
    <w:rsid w:val="00EF4CBE"/>
    <w:rsid w:val="00F0090C"/>
    <w:rsid w:val="00F02D49"/>
    <w:rsid w:val="00F03AC6"/>
    <w:rsid w:val="00F06B10"/>
    <w:rsid w:val="00F14253"/>
    <w:rsid w:val="00F14A10"/>
    <w:rsid w:val="00F17D8B"/>
    <w:rsid w:val="00F31DDD"/>
    <w:rsid w:val="00F37E48"/>
    <w:rsid w:val="00F44F8E"/>
    <w:rsid w:val="00F514EE"/>
    <w:rsid w:val="00F52EE6"/>
    <w:rsid w:val="00F60927"/>
    <w:rsid w:val="00F6185C"/>
    <w:rsid w:val="00F662D0"/>
    <w:rsid w:val="00F725F6"/>
    <w:rsid w:val="00F72FEE"/>
    <w:rsid w:val="00F732C0"/>
    <w:rsid w:val="00F74080"/>
    <w:rsid w:val="00F74C57"/>
    <w:rsid w:val="00F75751"/>
    <w:rsid w:val="00F76F94"/>
    <w:rsid w:val="00F771E9"/>
    <w:rsid w:val="00F81B4C"/>
    <w:rsid w:val="00F856B4"/>
    <w:rsid w:val="00F860D7"/>
    <w:rsid w:val="00F869E5"/>
    <w:rsid w:val="00F87F30"/>
    <w:rsid w:val="00F93014"/>
    <w:rsid w:val="00F93F3E"/>
    <w:rsid w:val="00F97599"/>
    <w:rsid w:val="00FA7004"/>
    <w:rsid w:val="00FA7632"/>
    <w:rsid w:val="00FB2536"/>
    <w:rsid w:val="00FC08B4"/>
    <w:rsid w:val="00FC0BCF"/>
    <w:rsid w:val="00FC1FC4"/>
    <w:rsid w:val="00FC20E3"/>
    <w:rsid w:val="00FC33EC"/>
    <w:rsid w:val="00FC375E"/>
    <w:rsid w:val="00FC48EC"/>
    <w:rsid w:val="00FC70D8"/>
    <w:rsid w:val="00FD152E"/>
    <w:rsid w:val="00FD3524"/>
    <w:rsid w:val="00FD6756"/>
    <w:rsid w:val="00FE0CAA"/>
    <w:rsid w:val="00FE1E62"/>
    <w:rsid w:val="00FE2439"/>
    <w:rsid w:val="00FE2C54"/>
    <w:rsid w:val="00FE345B"/>
    <w:rsid w:val="00FE3D91"/>
    <w:rsid w:val="00FE632E"/>
    <w:rsid w:val="00FE7B15"/>
    <w:rsid w:val="00FF09D4"/>
    <w:rsid w:val="00FF1F6D"/>
    <w:rsid w:val="00FF35CA"/>
    <w:rsid w:val="00FF655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C4716"/>
  <w15:chartTrackingRefBased/>
  <w15:docId w15:val="{0EE6DC90-8ADB-46CA-A116-6899138FD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ko-KR"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013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013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0131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0131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0131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013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13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13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13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13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013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013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013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013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013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13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13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131E"/>
    <w:rPr>
      <w:rFonts w:eastAsiaTheme="majorEastAsia" w:cstheme="majorBidi"/>
      <w:color w:val="272727" w:themeColor="text1" w:themeTint="D8"/>
    </w:rPr>
  </w:style>
  <w:style w:type="paragraph" w:styleId="Title">
    <w:name w:val="Title"/>
    <w:basedOn w:val="Normal"/>
    <w:next w:val="Normal"/>
    <w:link w:val="TitleChar"/>
    <w:uiPriority w:val="10"/>
    <w:qFormat/>
    <w:rsid w:val="004013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13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13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13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131E"/>
    <w:pPr>
      <w:spacing w:before="160"/>
      <w:jc w:val="center"/>
    </w:pPr>
    <w:rPr>
      <w:i/>
      <w:iCs/>
      <w:color w:val="404040" w:themeColor="text1" w:themeTint="BF"/>
    </w:rPr>
  </w:style>
  <w:style w:type="character" w:customStyle="1" w:styleId="QuoteChar">
    <w:name w:val="Quote Char"/>
    <w:basedOn w:val="DefaultParagraphFont"/>
    <w:link w:val="Quote"/>
    <w:uiPriority w:val="29"/>
    <w:rsid w:val="0040131E"/>
    <w:rPr>
      <w:i/>
      <w:iCs/>
      <w:color w:val="404040" w:themeColor="text1" w:themeTint="BF"/>
    </w:rPr>
  </w:style>
  <w:style w:type="paragraph" w:styleId="ListParagraph">
    <w:name w:val="List Paragraph"/>
    <w:basedOn w:val="Normal"/>
    <w:uiPriority w:val="34"/>
    <w:qFormat/>
    <w:rsid w:val="0040131E"/>
    <w:pPr>
      <w:ind w:left="720"/>
      <w:contextualSpacing/>
    </w:pPr>
  </w:style>
  <w:style w:type="character" w:styleId="IntenseEmphasis">
    <w:name w:val="Intense Emphasis"/>
    <w:basedOn w:val="DefaultParagraphFont"/>
    <w:uiPriority w:val="21"/>
    <w:qFormat/>
    <w:rsid w:val="0040131E"/>
    <w:rPr>
      <w:i/>
      <w:iCs/>
      <w:color w:val="0F4761" w:themeColor="accent1" w:themeShade="BF"/>
    </w:rPr>
  </w:style>
  <w:style w:type="paragraph" w:styleId="IntenseQuote">
    <w:name w:val="Intense Quote"/>
    <w:basedOn w:val="Normal"/>
    <w:next w:val="Normal"/>
    <w:link w:val="IntenseQuoteChar"/>
    <w:uiPriority w:val="30"/>
    <w:qFormat/>
    <w:rsid w:val="004013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0131E"/>
    <w:rPr>
      <w:i/>
      <w:iCs/>
      <w:color w:val="0F4761" w:themeColor="accent1" w:themeShade="BF"/>
    </w:rPr>
  </w:style>
  <w:style w:type="character" w:styleId="IntenseReference">
    <w:name w:val="Intense Reference"/>
    <w:basedOn w:val="DefaultParagraphFont"/>
    <w:uiPriority w:val="32"/>
    <w:qFormat/>
    <w:rsid w:val="0040131E"/>
    <w:rPr>
      <w:b/>
      <w:bCs/>
      <w:smallCaps/>
      <w:color w:val="0F4761" w:themeColor="accent1" w:themeShade="BF"/>
      <w:spacing w:val="5"/>
    </w:rPr>
  </w:style>
  <w:style w:type="paragraph" w:styleId="NormalWeb">
    <w:name w:val="Normal (Web)"/>
    <w:basedOn w:val="Normal"/>
    <w:uiPriority w:val="99"/>
    <w:unhideWhenUsed/>
    <w:rsid w:val="0040131E"/>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40131E"/>
    <w:rPr>
      <w:b/>
      <w:bCs/>
    </w:rPr>
  </w:style>
  <w:style w:type="character" w:styleId="Emphasis">
    <w:name w:val="Emphasis"/>
    <w:basedOn w:val="DefaultParagraphFont"/>
    <w:uiPriority w:val="20"/>
    <w:qFormat/>
    <w:rsid w:val="0040131E"/>
    <w:rPr>
      <w:i/>
      <w:iCs/>
    </w:rPr>
  </w:style>
  <w:style w:type="table" w:styleId="PlainTable3">
    <w:name w:val="Plain Table 3"/>
    <w:basedOn w:val="TableNormal"/>
    <w:uiPriority w:val="43"/>
    <w:rsid w:val="00FF1F6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Hyperlink">
    <w:name w:val="Hyperlink"/>
    <w:basedOn w:val="DefaultParagraphFont"/>
    <w:uiPriority w:val="99"/>
    <w:unhideWhenUsed/>
    <w:rsid w:val="004F7633"/>
    <w:rPr>
      <w:color w:val="467886" w:themeColor="hyperlink"/>
      <w:u w:val="single"/>
    </w:rPr>
  </w:style>
  <w:style w:type="character" w:styleId="UnresolvedMention">
    <w:name w:val="Unresolved Mention"/>
    <w:basedOn w:val="DefaultParagraphFont"/>
    <w:uiPriority w:val="99"/>
    <w:semiHidden/>
    <w:unhideWhenUsed/>
    <w:rsid w:val="004F7633"/>
    <w:rPr>
      <w:color w:val="605E5C"/>
      <w:shd w:val="clear" w:color="auto" w:fill="E1DFDD"/>
    </w:rPr>
  </w:style>
  <w:style w:type="paragraph" w:styleId="Header">
    <w:name w:val="header"/>
    <w:basedOn w:val="Normal"/>
    <w:link w:val="HeaderChar"/>
    <w:uiPriority w:val="99"/>
    <w:unhideWhenUsed/>
    <w:rsid w:val="00FE7B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7B15"/>
  </w:style>
  <w:style w:type="paragraph" w:styleId="Footer">
    <w:name w:val="footer"/>
    <w:basedOn w:val="Normal"/>
    <w:link w:val="FooterChar"/>
    <w:uiPriority w:val="99"/>
    <w:unhideWhenUsed/>
    <w:rsid w:val="00FE7B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7B15"/>
  </w:style>
  <w:style w:type="paragraph" w:styleId="Revision">
    <w:name w:val="Revision"/>
    <w:hidden/>
    <w:uiPriority w:val="99"/>
    <w:semiHidden/>
    <w:rsid w:val="008A3816"/>
    <w:pPr>
      <w:spacing w:after="0" w:line="240" w:lineRule="auto"/>
    </w:pPr>
  </w:style>
  <w:style w:type="character" w:styleId="CommentReference">
    <w:name w:val="annotation reference"/>
    <w:basedOn w:val="DefaultParagraphFont"/>
    <w:uiPriority w:val="99"/>
    <w:semiHidden/>
    <w:unhideWhenUsed/>
    <w:rsid w:val="00B750DF"/>
    <w:rPr>
      <w:sz w:val="16"/>
      <w:szCs w:val="16"/>
    </w:rPr>
  </w:style>
  <w:style w:type="paragraph" w:styleId="CommentText">
    <w:name w:val="annotation text"/>
    <w:basedOn w:val="Normal"/>
    <w:link w:val="CommentTextChar"/>
    <w:uiPriority w:val="99"/>
    <w:unhideWhenUsed/>
    <w:rsid w:val="00B750DF"/>
    <w:pPr>
      <w:spacing w:line="240" w:lineRule="auto"/>
    </w:pPr>
    <w:rPr>
      <w:sz w:val="20"/>
      <w:szCs w:val="20"/>
    </w:rPr>
  </w:style>
  <w:style w:type="character" w:customStyle="1" w:styleId="CommentTextChar">
    <w:name w:val="Comment Text Char"/>
    <w:basedOn w:val="DefaultParagraphFont"/>
    <w:link w:val="CommentText"/>
    <w:uiPriority w:val="99"/>
    <w:rsid w:val="00B750DF"/>
    <w:rPr>
      <w:sz w:val="20"/>
      <w:szCs w:val="20"/>
    </w:rPr>
  </w:style>
  <w:style w:type="paragraph" w:styleId="CommentSubject">
    <w:name w:val="annotation subject"/>
    <w:basedOn w:val="CommentText"/>
    <w:next w:val="CommentText"/>
    <w:link w:val="CommentSubjectChar"/>
    <w:uiPriority w:val="99"/>
    <w:semiHidden/>
    <w:unhideWhenUsed/>
    <w:rsid w:val="00B750DF"/>
    <w:rPr>
      <w:b/>
      <w:bCs/>
    </w:rPr>
  </w:style>
  <w:style w:type="character" w:customStyle="1" w:styleId="CommentSubjectChar">
    <w:name w:val="Comment Subject Char"/>
    <w:basedOn w:val="CommentTextChar"/>
    <w:link w:val="CommentSubject"/>
    <w:uiPriority w:val="99"/>
    <w:semiHidden/>
    <w:rsid w:val="00B750DF"/>
    <w:rPr>
      <w:b/>
      <w:bCs/>
      <w:sz w:val="20"/>
      <w:szCs w:val="20"/>
    </w:rPr>
  </w:style>
  <w:style w:type="paragraph" w:styleId="BalloonText">
    <w:name w:val="Balloon Text"/>
    <w:basedOn w:val="Normal"/>
    <w:link w:val="BalloonTextChar"/>
    <w:uiPriority w:val="99"/>
    <w:semiHidden/>
    <w:unhideWhenUsed/>
    <w:rsid w:val="00B5596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5596C"/>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091631">
      <w:bodyDiv w:val="1"/>
      <w:marLeft w:val="0"/>
      <w:marRight w:val="0"/>
      <w:marTop w:val="0"/>
      <w:marBottom w:val="0"/>
      <w:divBdr>
        <w:top w:val="none" w:sz="0" w:space="0" w:color="auto"/>
        <w:left w:val="none" w:sz="0" w:space="0" w:color="auto"/>
        <w:bottom w:val="none" w:sz="0" w:space="0" w:color="auto"/>
        <w:right w:val="none" w:sz="0" w:space="0" w:color="auto"/>
      </w:divBdr>
    </w:div>
    <w:div w:id="225141926">
      <w:bodyDiv w:val="1"/>
      <w:marLeft w:val="0"/>
      <w:marRight w:val="0"/>
      <w:marTop w:val="0"/>
      <w:marBottom w:val="0"/>
      <w:divBdr>
        <w:top w:val="none" w:sz="0" w:space="0" w:color="auto"/>
        <w:left w:val="none" w:sz="0" w:space="0" w:color="auto"/>
        <w:bottom w:val="none" w:sz="0" w:space="0" w:color="auto"/>
        <w:right w:val="none" w:sz="0" w:space="0" w:color="auto"/>
      </w:divBdr>
    </w:div>
    <w:div w:id="251428506">
      <w:bodyDiv w:val="1"/>
      <w:marLeft w:val="0"/>
      <w:marRight w:val="0"/>
      <w:marTop w:val="0"/>
      <w:marBottom w:val="0"/>
      <w:divBdr>
        <w:top w:val="none" w:sz="0" w:space="0" w:color="auto"/>
        <w:left w:val="none" w:sz="0" w:space="0" w:color="auto"/>
        <w:bottom w:val="none" w:sz="0" w:space="0" w:color="auto"/>
        <w:right w:val="none" w:sz="0" w:space="0" w:color="auto"/>
      </w:divBdr>
    </w:div>
    <w:div w:id="330986438">
      <w:bodyDiv w:val="1"/>
      <w:marLeft w:val="0"/>
      <w:marRight w:val="0"/>
      <w:marTop w:val="0"/>
      <w:marBottom w:val="0"/>
      <w:divBdr>
        <w:top w:val="none" w:sz="0" w:space="0" w:color="auto"/>
        <w:left w:val="none" w:sz="0" w:space="0" w:color="auto"/>
        <w:bottom w:val="none" w:sz="0" w:space="0" w:color="auto"/>
        <w:right w:val="none" w:sz="0" w:space="0" w:color="auto"/>
      </w:divBdr>
      <w:divsChild>
        <w:div w:id="391125431">
          <w:marLeft w:val="480"/>
          <w:marRight w:val="0"/>
          <w:marTop w:val="0"/>
          <w:marBottom w:val="0"/>
          <w:divBdr>
            <w:top w:val="none" w:sz="0" w:space="0" w:color="auto"/>
            <w:left w:val="none" w:sz="0" w:space="0" w:color="auto"/>
            <w:bottom w:val="none" w:sz="0" w:space="0" w:color="auto"/>
            <w:right w:val="none" w:sz="0" w:space="0" w:color="auto"/>
          </w:divBdr>
          <w:divsChild>
            <w:div w:id="53045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160716">
      <w:bodyDiv w:val="1"/>
      <w:marLeft w:val="0"/>
      <w:marRight w:val="0"/>
      <w:marTop w:val="0"/>
      <w:marBottom w:val="0"/>
      <w:divBdr>
        <w:top w:val="none" w:sz="0" w:space="0" w:color="auto"/>
        <w:left w:val="none" w:sz="0" w:space="0" w:color="auto"/>
        <w:bottom w:val="none" w:sz="0" w:space="0" w:color="auto"/>
        <w:right w:val="none" w:sz="0" w:space="0" w:color="auto"/>
      </w:divBdr>
    </w:div>
    <w:div w:id="645932163">
      <w:bodyDiv w:val="1"/>
      <w:marLeft w:val="0"/>
      <w:marRight w:val="0"/>
      <w:marTop w:val="0"/>
      <w:marBottom w:val="0"/>
      <w:divBdr>
        <w:top w:val="none" w:sz="0" w:space="0" w:color="auto"/>
        <w:left w:val="none" w:sz="0" w:space="0" w:color="auto"/>
        <w:bottom w:val="none" w:sz="0" w:space="0" w:color="auto"/>
        <w:right w:val="none" w:sz="0" w:space="0" w:color="auto"/>
      </w:divBdr>
      <w:divsChild>
        <w:div w:id="2113742430">
          <w:marLeft w:val="0"/>
          <w:marRight w:val="0"/>
          <w:marTop w:val="0"/>
          <w:marBottom w:val="0"/>
          <w:divBdr>
            <w:top w:val="single" w:sz="2" w:space="0" w:color="E3E3E3"/>
            <w:left w:val="single" w:sz="2" w:space="0" w:color="E3E3E3"/>
            <w:bottom w:val="single" w:sz="2" w:space="0" w:color="E3E3E3"/>
            <w:right w:val="single" w:sz="2" w:space="0" w:color="E3E3E3"/>
          </w:divBdr>
          <w:divsChild>
            <w:div w:id="1472213702">
              <w:marLeft w:val="0"/>
              <w:marRight w:val="0"/>
              <w:marTop w:val="100"/>
              <w:marBottom w:val="100"/>
              <w:divBdr>
                <w:top w:val="single" w:sz="2" w:space="0" w:color="E3E3E3"/>
                <w:left w:val="single" w:sz="2" w:space="0" w:color="E3E3E3"/>
                <w:bottom w:val="single" w:sz="2" w:space="0" w:color="E3E3E3"/>
                <w:right w:val="single" w:sz="2" w:space="0" w:color="E3E3E3"/>
              </w:divBdr>
              <w:divsChild>
                <w:div w:id="1394544340">
                  <w:marLeft w:val="0"/>
                  <w:marRight w:val="0"/>
                  <w:marTop w:val="0"/>
                  <w:marBottom w:val="0"/>
                  <w:divBdr>
                    <w:top w:val="single" w:sz="2" w:space="0" w:color="E3E3E3"/>
                    <w:left w:val="single" w:sz="2" w:space="0" w:color="E3E3E3"/>
                    <w:bottom w:val="single" w:sz="2" w:space="0" w:color="E3E3E3"/>
                    <w:right w:val="single" w:sz="2" w:space="0" w:color="E3E3E3"/>
                  </w:divBdr>
                  <w:divsChild>
                    <w:div w:id="1558978754">
                      <w:marLeft w:val="0"/>
                      <w:marRight w:val="0"/>
                      <w:marTop w:val="0"/>
                      <w:marBottom w:val="0"/>
                      <w:divBdr>
                        <w:top w:val="single" w:sz="2" w:space="0" w:color="E3E3E3"/>
                        <w:left w:val="single" w:sz="2" w:space="0" w:color="E3E3E3"/>
                        <w:bottom w:val="single" w:sz="2" w:space="0" w:color="E3E3E3"/>
                        <w:right w:val="single" w:sz="2" w:space="0" w:color="E3E3E3"/>
                      </w:divBdr>
                      <w:divsChild>
                        <w:div w:id="622007914">
                          <w:marLeft w:val="0"/>
                          <w:marRight w:val="0"/>
                          <w:marTop w:val="0"/>
                          <w:marBottom w:val="0"/>
                          <w:divBdr>
                            <w:top w:val="single" w:sz="2" w:space="0" w:color="E3E3E3"/>
                            <w:left w:val="single" w:sz="2" w:space="0" w:color="E3E3E3"/>
                            <w:bottom w:val="single" w:sz="2" w:space="0" w:color="E3E3E3"/>
                            <w:right w:val="single" w:sz="2" w:space="0" w:color="E3E3E3"/>
                          </w:divBdr>
                          <w:divsChild>
                            <w:div w:id="1463302005">
                              <w:marLeft w:val="0"/>
                              <w:marRight w:val="0"/>
                              <w:marTop w:val="0"/>
                              <w:marBottom w:val="0"/>
                              <w:divBdr>
                                <w:top w:val="single" w:sz="2" w:space="0" w:color="E3E3E3"/>
                                <w:left w:val="single" w:sz="2" w:space="0" w:color="E3E3E3"/>
                                <w:bottom w:val="single" w:sz="2" w:space="0" w:color="E3E3E3"/>
                                <w:right w:val="single" w:sz="2" w:space="0" w:color="E3E3E3"/>
                              </w:divBdr>
                              <w:divsChild>
                                <w:div w:id="1483887801">
                                  <w:marLeft w:val="0"/>
                                  <w:marRight w:val="0"/>
                                  <w:marTop w:val="0"/>
                                  <w:marBottom w:val="0"/>
                                  <w:divBdr>
                                    <w:top w:val="single" w:sz="2" w:space="0" w:color="E3E3E3"/>
                                    <w:left w:val="single" w:sz="2" w:space="0" w:color="E3E3E3"/>
                                    <w:bottom w:val="single" w:sz="2" w:space="0" w:color="E3E3E3"/>
                                    <w:right w:val="single" w:sz="2" w:space="0" w:color="E3E3E3"/>
                                  </w:divBdr>
                                  <w:divsChild>
                                    <w:div w:id="11054623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830874531">
      <w:bodyDiv w:val="1"/>
      <w:marLeft w:val="0"/>
      <w:marRight w:val="0"/>
      <w:marTop w:val="0"/>
      <w:marBottom w:val="0"/>
      <w:divBdr>
        <w:top w:val="none" w:sz="0" w:space="0" w:color="auto"/>
        <w:left w:val="none" w:sz="0" w:space="0" w:color="auto"/>
        <w:bottom w:val="none" w:sz="0" w:space="0" w:color="auto"/>
        <w:right w:val="none" w:sz="0" w:space="0" w:color="auto"/>
      </w:divBdr>
    </w:div>
    <w:div w:id="915473674">
      <w:bodyDiv w:val="1"/>
      <w:marLeft w:val="0"/>
      <w:marRight w:val="0"/>
      <w:marTop w:val="0"/>
      <w:marBottom w:val="0"/>
      <w:divBdr>
        <w:top w:val="none" w:sz="0" w:space="0" w:color="auto"/>
        <w:left w:val="none" w:sz="0" w:space="0" w:color="auto"/>
        <w:bottom w:val="none" w:sz="0" w:space="0" w:color="auto"/>
        <w:right w:val="none" w:sz="0" w:space="0" w:color="auto"/>
      </w:divBdr>
      <w:divsChild>
        <w:div w:id="151725677">
          <w:marLeft w:val="480"/>
          <w:marRight w:val="0"/>
          <w:marTop w:val="0"/>
          <w:marBottom w:val="0"/>
          <w:divBdr>
            <w:top w:val="none" w:sz="0" w:space="0" w:color="auto"/>
            <w:left w:val="none" w:sz="0" w:space="0" w:color="auto"/>
            <w:bottom w:val="none" w:sz="0" w:space="0" w:color="auto"/>
            <w:right w:val="none" w:sz="0" w:space="0" w:color="auto"/>
          </w:divBdr>
          <w:divsChild>
            <w:div w:id="9919985">
              <w:marLeft w:val="0"/>
              <w:marRight w:val="0"/>
              <w:marTop w:val="0"/>
              <w:marBottom w:val="0"/>
              <w:divBdr>
                <w:top w:val="none" w:sz="0" w:space="0" w:color="auto"/>
                <w:left w:val="none" w:sz="0" w:space="0" w:color="auto"/>
                <w:bottom w:val="none" w:sz="0" w:space="0" w:color="auto"/>
                <w:right w:val="none" w:sz="0" w:space="0" w:color="auto"/>
              </w:divBdr>
            </w:div>
            <w:div w:id="52585168">
              <w:marLeft w:val="0"/>
              <w:marRight w:val="0"/>
              <w:marTop w:val="0"/>
              <w:marBottom w:val="0"/>
              <w:divBdr>
                <w:top w:val="none" w:sz="0" w:space="0" w:color="auto"/>
                <w:left w:val="none" w:sz="0" w:space="0" w:color="auto"/>
                <w:bottom w:val="none" w:sz="0" w:space="0" w:color="auto"/>
                <w:right w:val="none" w:sz="0" w:space="0" w:color="auto"/>
              </w:divBdr>
            </w:div>
            <w:div w:id="108790084">
              <w:marLeft w:val="0"/>
              <w:marRight w:val="0"/>
              <w:marTop w:val="0"/>
              <w:marBottom w:val="0"/>
              <w:divBdr>
                <w:top w:val="none" w:sz="0" w:space="0" w:color="auto"/>
                <w:left w:val="none" w:sz="0" w:space="0" w:color="auto"/>
                <w:bottom w:val="none" w:sz="0" w:space="0" w:color="auto"/>
                <w:right w:val="none" w:sz="0" w:space="0" w:color="auto"/>
              </w:divBdr>
            </w:div>
            <w:div w:id="159005167">
              <w:marLeft w:val="0"/>
              <w:marRight w:val="0"/>
              <w:marTop w:val="0"/>
              <w:marBottom w:val="0"/>
              <w:divBdr>
                <w:top w:val="none" w:sz="0" w:space="0" w:color="auto"/>
                <w:left w:val="none" w:sz="0" w:space="0" w:color="auto"/>
                <w:bottom w:val="none" w:sz="0" w:space="0" w:color="auto"/>
                <w:right w:val="none" w:sz="0" w:space="0" w:color="auto"/>
              </w:divBdr>
            </w:div>
            <w:div w:id="168642252">
              <w:marLeft w:val="0"/>
              <w:marRight w:val="0"/>
              <w:marTop w:val="0"/>
              <w:marBottom w:val="0"/>
              <w:divBdr>
                <w:top w:val="none" w:sz="0" w:space="0" w:color="auto"/>
                <w:left w:val="none" w:sz="0" w:space="0" w:color="auto"/>
                <w:bottom w:val="none" w:sz="0" w:space="0" w:color="auto"/>
                <w:right w:val="none" w:sz="0" w:space="0" w:color="auto"/>
              </w:divBdr>
            </w:div>
            <w:div w:id="168957796">
              <w:marLeft w:val="0"/>
              <w:marRight w:val="0"/>
              <w:marTop w:val="0"/>
              <w:marBottom w:val="0"/>
              <w:divBdr>
                <w:top w:val="none" w:sz="0" w:space="0" w:color="auto"/>
                <w:left w:val="none" w:sz="0" w:space="0" w:color="auto"/>
                <w:bottom w:val="none" w:sz="0" w:space="0" w:color="auto"/>
                <w:right w:val="none" w:sz="0" w:space="0" w:color="auto"/>
              </w:divBdr>
            </w:div>
            <w:div w:id="179853746">
              <w:marLeft w:val="0"/>
              <w:marRight w:val="0"/>
              <w:marTop w:val="0"/>
              <w:marBottom w:val="0"/>
              <w:divBdr>
                <w:top w:val="none" w:sz="0" w:space="0" w:color="auto"/>
                <w:left w:val="none" w:sz="0" w:space="0" w:color="auto"/>
                <w:bottom w:val="none" w:sz="0" w:space="0" w:color="auto"/>
                <w:right w:val="none" w:sz="0" w:space="0" w:color="auto"/>
              </w:divBdr>
            </w:div>
            <w:div w:id="193423529">
              <w:marLeft w:val="0"/>
              <w:marRight w:val="0"/>
              <w:marTop w:val="0"/>
              <w:marBottom w:val="0"/>
              <w:divBdr>
                <w:top w:val="none" w:sz="0" w:space="0" w:color="auto"/>
                <w:left w:val="none" w:sz="0" w:space="0" w:color="auto"/>
                <w:bottom w:val="none" w:sz="0" w:space="0" w:color="auto"/>
                <w:right w:val="none" w:sz="0" w:space="0" w:color="auto"/>
              </w:divBdr>
            </w:div>
            <w:div w:id="290525596">
              <w:marLeft w:val="0"/>
              <w:marRight w:val="0"/>
              <w:marTop w:val="0"/>
              <w:marBottom w:val="0"/>
              <w:divBdr>
                <w:top w:val="none" w:sz="0" w:space="0" w:color="auto"/>
                <w:left w:val="none" w:sz="0" w:space="0" w:color="auto"/>
                <w:bottom w:val="none" w:sz="0" w:space="0" w:color="auto"/>
                <w:right w:val="none" w:sz="0" w:space="0" w:color="auto"/>
              </w:divBdr>
            </w:div>
            <w:div w:id="295336072">
              <w:marLeft w:val="0"/>
              <w:marRight w:val="0"/>
              <w:marTop w:val="0"/>
              <w:marBottom w:val="0"/>
              <w:divBdr>
                <w:top w:val="none" w:sz="0" w:space="0" w:color="auto"/>
                <w:left w:val="none" w:sz="0" w:space="0" w:color="auto"/>
                <w:bottom w:val="none" w:sz="0" w:space="0" w:color="auto"/>
                <w:right w:val="none" w:sz="0" w:space="0" w:color="auto"/>
              </w:divBdr>
            </w:div>
            <w:div w:id="316956750">
              <w:marLeft w:val="0"/>
              <w:marRight w:val="0"/>
              <w:marTop w:val="0"/>
              <w:marBottom w:val="0"/>
              <w:divBdr>
                <w:top w:val="none" w:sz="0" w:space="0" w:color="auto"/>
                <w:left w:val="none" w:sz="0" w:space="0" w:color="auto"/>
                <w:bottom w:val="none" w:sz="0" w:space="0" w:color="auto"/>
                <w:right w:val="none" w:sz="0" w:space="0" w:color="auto"/>
              </w:divBdr>
            </w:div>
            <w:div w:id="326981815">
              <w:marLeft w:val="0"/>
              <w:marRight w:val="0"/>
              <w:marTop w:val="0"/>
              <w:marBottom w:val="0"/>
              <w:divBdr>
                <w:top w:val="none" w:sz="0" w:space="0" w:color="auto"/>
                <w:left w:val="none" w:sz="0" w:space="0" w:color="auto"/>
                <w:bottom w:val="none" w:sz="0" w:space="0" w:color="auto"/>
                <w:right w:val="none" w:sz="0" w:space="0" w:color="auto"/>
              </w:divBdr>
            </w:div>
            <w:div w:id="356584913">
              <w:marLeft w:val="0"/>
              <w:marRight w:val="0"/>
              <w:marTop w:val="0"/>
              <w:marBottom w:val="0"/>
              <w:divBdr>
                <w:top w:val="none" w:sz="0" w:space="0" w:color="auto"/>
                <w:left w:val="none" w:sz="0" w:space="0" w:color="auto"/>
                <w:bottom w:val="none" w:sz="0" w:space="0" w:color="auto"/>
                <w:right w:val="none" w:sz="0" w:space="0" w:color="auto"/>
              </w:divBdr>
            </w:div>
            <w:div w:id="376584748">
              <w:marLeft w:val="0"/>
              <w:marRight w:val="0"/>
              <w:marTop w:val="0"/>
              <w:marBottom w:val="0"/>
              <w:divBdr>
                <w:top w:val="none" w:sz="0" w:space="0" w:color="auto"/>
                <w:left w:val="none" w:sz="0" w:space="0" w:color="auto"/>
                <w:bottom w:val="none" w:sz="0" w:space="0" w:color="auto"/>
                <w:right w:val="none" w:sz="0" w:space="0" w:color="auto"/>
              </w:divBdr>
            </w:div>
            <w:div w:id="389772523">
              <w:marLeft w:val="0"/>
              <w:marRight w:val="0"/>
              <w:marTop w:val="0"/>
              <w:marBottom w:val="0"/>
              <w:divBdr>
                <w:top w:val="none" w:sz="0" w:space="0" w:color="auto"/>
                <w:left w:val="none" w:sz="0" w:space="0" w:color="auto"/>
                <w:bottom w:val="none" w:sz="0" w:space="0" w:color="auto"/>
                <w:right w:val="none" w:sz="0" w:space="0" w:color="auto"/>
              </w:divBdr>
            </w:div>
            <w:div w:id="390084394">
              <w:marLeft w:val="0"/>
              <w:marRight w:val="0"/>
              <w:marTop w:val="0"/>
              <w:marBottom w:val="0"/>
              <w:divBdr>
                <w:top w:val="none" w:sz="0" w:space="0" w:color="auto"/>
                <w:left w:val="none" w:sz="0" w:space="0" w:color="auto"/>
                <w:bottom w:val="none" w:sz="0" w:space="0" w:color="auto"/>
                <w:right w:val="none" w:sz="0" w:space="0" w:color="auto"/>
              </w:divBdr>
            </w:div>
            <w:div w:id="452750672">
              <w:marLeft w:val="0"/>
              <w:marRight w:val="0"/>
              <w:marTop w:val="0"/>
              <w:marBottom w:val="0"/>
              <w:divBdr>
                <w:top w:val="none" w:sz="0" w:space="0" w:color="auto"/>
                <w:left w:val="none" w:sz="0" w:space="0" w:color="auto"/>
                <w:bottom w:val="none" w:sz="0" w:space="0" w:color="auto"/>
                <w:right w:val="none" w:sz="0" w:space="0" w:color="auto"/>
              </w:divBdr>
            </w:div>
            <w:div w:id="454182528">
              <w:marLeft w:val="0"/>
              <w:marRight w:val="0"/>
              <w:marTop w:val="0"/>
              <w:marBottom w:val="0"/>
              <w:divBdr>
                <w:top w:val="none" w:sz="0" w:space="0" w:color="auto"/>
                <w:left w:val="none" w:sz="0" w:space="0" w:color="auto"/>
                <w:bottom w:val="none" w:sz="0" w:space="0" w:color="auto"/>
                <w:right w:val="none" w:sz="0" w:space="0" w:color="auto"/>
              </w:divBdr>
            </w:div>
            <w:div w:id="460807378">
              <w:marLeft w:val="0"/>
              <w:marRight w:val="0"/>
              <w:marTop w:val="0"/>
              <w:marBottom w:val="0"/>
              <w:divBdr>
                <w:top w:val="none" w:sz="0" w:space="0" w:color="auto"/>
                <w:left w:val="none" w:sz="0" w:space="0" w:color="auto"/>
                <w:bottom w:val="none" w:sz="0" w:space="0" w:color="auto"/>
                <w:right w:val="none" w:sz="0" w:space="0" w:color="auto"/>
              </w:divBdr>
            </w:div>
            <w:div w:id="523791539">
              <w:marLeft w:val="0"/>
              <w:marRight w:val="0"/>
              <w:marTop w:val="0"/>
              <w:marBottom w:val="0"/>
              <w:divBdr>
                <w:top w:val="none" w:sz="0" w:space="0" w:color="auto"/>
                <w:left w:val="none" w:sz="0" w:space="0" w:color="auto"/>
                <w:bottom w:val="none" w:sz="0" w:space="0" w:color="auto"/>
                <w:right w:val="none" w:sz="0" w:space="0" w:color="auto"/>
              </w:divBdr>
            </w:div>
            <w:div w:id="555050467">
              <w:marLeft w:val="0"/>
              <w:marRight w:val="0"/>
              <w:marTop w:val="0"/>
              <w:marBottom w:val="0"/>
              <w:divBdr>
                <w:top w:val="none" w:sz="0" w:space="0" w:color="auto"/>
                <w:left w:val="none" w:sz="0" w:space="0" w:color="auto"/>
                <w:bottom w:val="none" w:sz="0" w:space="0" w:color="auto"/>
                <w:right w:val="none" w:sz="0" w:space="0" w:color="auto"/>
              </w:divBdr>
            </w:div>
            <w:div w:id="561793303">
              <w:marLeft w:val="0"/>
              <w:marRight w:val="0"/>
              <w:marTop w:val="0"/>
              <w:marBottom w:val="0"/>
              <w:divBdr>
                <w:top w:val="none" w:sz="0" w:space="0" w:color="auto"/>
                <w:left w:val="none" w:sz="0" w:space="0" w:color="auto"/>
                <w:bottom w:val="none" w:sz="0" w:space="0" w:color="auto"/>
                <w:right w:val="none" w:sz="0" w:space="0" w:color="auto"/>
              </w:divBdr>
            </w:div>
            <w:div w:id="600256626">
              <w:marLeft w:val="0"/>
              <w:marRight w:val="0"/>
              <w:marTop w:val="0"/>
              <w:marBottom w:val="0"/>
              <w:divBdr>
                <w:top w:val="none" w:sz="0" w:space="0" w:color="auto"/>
                <w:left w:val="none" w:sz="0" w:space="0" w:color="auto"/>
                <w:bottom w:val="none" w:sz="0" w:space="0" w:color="auto"/>
                <w:right w:val="none" w:sz="0" w:space="0" w:color="auto"/>
              </w:divBdr>
            </w:div>
            <w:div w:id="656226153">
              <w:marLeft w:val="0"/>
              <w:marRight w:val="0"/>
              <w:marTop w:val="0"/>
              <w:marBottom w:val="0"/>
              <w:divBdr>
                <w:top w:val="none" w:sz="0" w:space="0" w:color="auto"/>
                <w:left w:val="none" w:sz="0" w:space="0" w:color="auto"/>
                <w:bottom w:val="none" w:sz="0" w:space="0" w:color="auto"/>
                <w:right w:val="none" w:sz="0" w:space="0" w:color="auto"/>
              </w:divBdr>
            </w:div>
            <w:div w:id="659576378">
              <w:marLeft w:val="0"/>
              <w:marRight w:val="0"/>
              <w:marTop w:val="0"/>
              <w:marBottom w:val="0"/>
              <w:divBdr>
                <w:top w:val="none" w:sz="0" w:space="0" w:color="auto"/>
                <w:left w:val="none" w:sz="0" w:space="0" w:color="auto"/>
                <w:bottom w:val="none" w:sz="0" w:space="0" w:color="auto"/>
                <w:right w:val="none" w:sz="0" w:space="0" w:color="auto"/>
              </w:divBdr>
            </w:div>
            <w:div w:id="696466126">
              <w:marLeft w:val="0"/>
              <w:marRight w:val="0"/>
              <w:marTop w:val="0"/>
              <w:marBottom w:val="0"/>
              <w:divBdr>
                <w:top w:val="none" w:sz="0" w:space="0" w:color="auto"/>
                <w:left w:val="none" w:sz="0" w:space="0" w:color="auto"/>
                <w:bottom w:val="none" w:sz="0" w:space="0" w:color="auto"/>
                <w:right w:val="none" w:sz="0" w:space="0" w:color="auto"/>
              </w:divBdr>
            </w:div>
            <w:div w:id="706638137">
              <w:marLeft w:val="0"/>
              <w:marRight w:val="0"/>
              <w:marTop w:val="0"/>
              <w:marBottom w:val="0"/>
              <w:divBdr>
                <w:top w:val="none" w:sz="0" w:space="0" w:color="auto"/>
                <w:left w:val="none" w:sz="0" w:space="0" w:color="auto"/>
                <w:bottom w:val="none" w:sz="0" w:space="0" w:color="auto"/>
                <w:right w:val="none" w:sz="0" w:space="0" w:color="auto"/>
              </w:divBdr>
            </w:div>
            <w:div w:id="725614668">
              <w:marLeft w:val="0"/>
              <w:marRight w:val="0"/>
              <w:marTop w:val="0"/>
              <w:marBottom w:val="0"/>
              <w:divBdr>
                <w:top w:val="none" w:sz="0" w:space="0" w:color="auto"/>
                <w:left w:val="none" w:sz="0" w:space="0" w:color="auto"/>
                <w:bottom w:val="none" w:sz="0" w:space="0" w:color="auto"/>
                <w:right w:val="none" w:sz="0" w:space="0" w:color="auto"/>
              </w:divBdr>
            </w:div>
            <w:div w:id="733623911">
              <w:marLeft w:val="0"/>
              <w:marRight w:val="0"/>
              <w:marTop w:val="0"/>
              <w:marBottom w:val="0"/>
              <w:divBdr>
                <w:top w:val="none" w:sz="0" w:space="0" w:color="auto"/>
                <w:left w:val="none" w:sz="0" w:space="0" w:color="auto"/>
                <w:bottom w:val="none" w:sz="0" w:space="0" w:color="auto"/>
                <w:right w:val="none" w:sz="0" w:space="0" w:color="auto"/>
              </w:divBdr>
            </w:div>
            <w:div w:id="754472463">
              <w:marLeft w:val="0"/>
              <w:marRight w:val="0"/>
              <w:marTop w:val="0"/>
              <w:marBottom w:val="0"/>
              <w:divBdr>
                <w:top w:val="none" w:sz="0" w:space="0" w:color="auto"/>
                <w:left w:val="none" w:sz="0" w:space="0" w:color="auto"/>
                <w:bottom w:val="none" w:sz="0" w:space="0" w:color="auto"/>
                <w:right w:val="none" w:sz="0" w:space="0" w:color="auto"/>
              </w:divBdr>
            </w:div>
            <w:div w:id="776489005">
              <w:marLeft w:val="0"/>
              <w:marRight w:val="0"/>
              <w:marTop w:val="0"/>
              <w:marBottom w:val="0"/>
              <w:divBdr>
                <w:top w:val="none" w:sz="0" w:space="0" w:color="auto"/>
                <w:left w:val="none" w:sz="0" w:space="0" w:color="auto"/>
                <w:bottom w:val="none" w:sz="0" w:space="0" w:color="auto"/>
                <w:right w:val="none" w:sz="0" w:space="0" w:color="auto"/>
              </w:divBdr>
            </w:div>
            <w:div w:id="934090222">
              <w:marLeft w:val="0"/>
              <w:marRight w:val="0"/>
              <w:marTop w:val="0"/>
              <w:marBottom w:val="0"/>
              <w:divBdr>
                <w:top w:val="none" w:sz="0" w:space="0" w:color="auto"/>
                <w:left w:val="none" w:sz="0" w:space="0" w:color="auto"/>
                <w:bottom w:val="none" w:sz="0" w:space="0" w:color="auto"/>
                <w:right w:val="none" w:sz="0" w:space="0" w:color="auto"/>
              </w:divBdr>
            </w:div>
            <w:div w:id="1005598105">
              <w:marLeft w:val="0"/>
              <w:marRight w:val="0"/>
              <w:marTop w:val="0"/>
              <w:marBottom w:val="0"/>
              <w:divBdr>
                <w:top w:val="none" w:sz="0" w:space="0" w:color="auto"/>
                <w:left w:val="none" w:sz="0" w:space="0" w:color="auto"/>
                <w:bottom w:val="none" w:sz="0" w:space="0" w:color="auto"/>
                <w:right w:val="none" w:sz="0" w:space="0" w:color="auto"/>
              </w:divBdr>
            </w:div>
            <w:div w:id="1006371043">
              <w:marLeft w:val="0"/>
              <w:marRight w:val="0"/>
              <w:marTop w:val="0"/>
              <w:marBottom w:val="0"/>
              <w:divBdr>
                <w:top w:val="none" w:sz="0" w:space="0" w:color="auto"/>
                <w:left w:val="none" w:sz="0" w:space="0" w:color="auto"/>
                <w:bottom w:val="none" w:sz="0" w:space="0" w:color="auto"/>
                <w:right w:val="none" w:sz="0" w:space="0" w:color="auto"/>
              </w:divBdr>
            </w:div>
            <w:div w:id="1021276568">
              <w:marLeft w:val="0"/>
              <w:marRight w:val="0"/>
              <w:marTop w:val="0"/>
              <w:marBottom w:val="0"/>
              <w:divBdr>
                <w:top w:val="none" w:sz="0" w:space="0" w:color="auto"/>
                <w:left w:val="none" w:sz="0" w:space="0" w:color="auto"/>
                <w:bottom w:val="none" w:sz="0" w:space="0" w:color="auto"/>
                <w:right w:val="none" w:sz="0" w:space="0" w:color="auto"/>
              </w:divBdr>
            </w:div>
            <w:div w:id="1039864241">
              <w:marLeft w:val="0"/>
              <w:marRight w:val="0"/>
              <w:marTop w:val="0"/>
              <w:marBottom w:val="0"/>
              <w:divBdr>
                <w:top w:val="none" w:sz="0" w:space="0" w:color="auto"/>
                <w:left w:val="none" w:sz="0" w:space="0" w:color="auto"/>
                <w:bottom w:val="none" w:sz="0" w:space="0" w:color="auto"/>
                <w:right w:val="none" w:sz="0" w:space="0" w:color="auto"/>
              </w:divBdr>
            </w:div>
            <w:div w:id="1060788460">
              <w:marLeft w:val="0"/>
              <w:marRight w:val="0"/>
              <w:marTop w:val="0"/>
              <w:marBottom w:val="0"/>
              <w:divBdr>
                <w:top w:val="none" w:sz="0" w:space="0" w:color="auto"/>
                <w:left w:val="none" w:sz="0" w:space="0" w:color="auto"/>
                <w:bottom w:val="none" w:sz="0" w:space="0" w:color="auto"/>
                <w:right w:val="none" w:sz="0" w:space="0" w:color="auto"/>
              </w:divBdr>
            </w:div>
            <w:div w:id="1065953144">
              <w:marLeft w:val="0"/>
              <w:marRight w:val="0"/>
              <w:marTop w:val="0"/>
              <w:marBottom w:val="0"/>
              <w:divBdr>
                <w:top w:val="none" w:sz="0" w:space="0" w:color="auto"/>
                <w:left w:val="none" w:sz="0" w:space="0" w:color="auto"/>
                <w:bottom w:val="none" w:sz="0" w:space="0" w:color="auto"/>
                <w:right w:val="none" w:sz="0" w:space="0" w:color="auto"/>
              </w:divBdr>
            </w:div>
            <w:div w:id="1071273218">
              <w:marLeft w:val="0"/>
              <w:marRight w:val="0"/>
              <w:marTop w:val="0"/>
              <w:marBottom w:val="0"/>
              <w:divBdr>
                <w:top w:val="none" w:sz="0" w:space="0" w:color="auto"/>
                <w:left w:val="none" w:sz="0" w:space="0" w:color="auto"/>
                <w:bottom w:val="none" w:sz="0" w:space="0" w:color="auto"/>
                <w:right w:val="none" w:sz="0" w:space="0" w:color="auto"/>
              </w:divBdr>
            </w:div>
            <w:div w:id="1089811891">
              <w:marLeft w:val="0"/>
              <w:marRight w:val="0"/>
              <w:marTop w:val="0"/>
              <w:marBottom w:val="0"/>
              <w:divBdr>
                <w:top w:val="none" w:sz="0" w:space="0" w:color="auto"/>
                <w:left w:val="none" w:sz="0" w:space="0" w:color="auto"/>
                <w:bottom w:val="none" w:sz="0" w:space="0" w:color="auto"/>
                <w:right w:val="none" w:sz="0" w:space="0" w:color="auto"/>
              </w:divBdr>
            </w:div>
            <w:div w:id="1142382916">
              <w:marLeft w:val="0"/>
              <w:marRight w:val="0"/>
              <w:marTop w:val="0"/>
              <w:marBottom w:val="0"/>
              <w:divBdr>
                <w:top w:val="none" w:sz="0" w:space="0" w:color="auto"/>
                <w:left w:val="none" w:sz="0" w:space="0" w:color="auto"/>
                <w:bottom w:val="none" w:sz="0" w:space="0" w:color="auto"/>
                <w:right w:val="none" w:sz="0" w:space="0" w:color="auto"/>
              </w:divBdr>
            </w:div>
            <w:div w:id="1191842643">
              <w:marLeft w:val="0"/>
              <w:marRight w:val="0"/>
              <w:marTop w:val="0"/>
              <w:marBottom w:val="0"/>
              <w:divBdr>
                <w:top w:val="none" w:sz="0" w:space="0" w:color="auto"/>
                <w:left w:val="none" w:sz="0" w:space="0" w:color="auto"/>
                <w:bottom w:val="none" w:sz="0" w:space="0" w:color="auto"/>
                <w:right w:val="none" w:sz="0" w:space="0" w:color="auto"/>
              </w:divBdr>
            </w:div>
            <w:div w:id="1201085991">
              <w:marLeft w:val="0"/>
              <w:marRight w:val="0"/>
              <w:marTop w:val="0"/>
              <w:marBottom w:val="0"/>
              <w:divBdr>
                <w:top w:val="none" w:sz="0" w:space="0" w:color="auto"/>
                <w:left w:val="none" w:sz="0" w:space="0" w:color="auto"/>
                <w:bottom w:val="none" w:sz="0" w:space="0" w:color="auto"/>
                <w:right w:val="none" w:sz="0" w:space="0" w:color="auto"/>
              </w:divBdr>
            </w:div>
            <w:div w:id="1262645391">
              <w:marLeft w:val="0"/>
              <w:marRight w:val="0"/>
              <w:marTop w:val="0"/>
              <w:marBottom w:val="0"/>
              <w:divBdr>
                <w:top w:val="none" w:sz="0" w:space="0" w:color="auto"/>
                <w:left w:val="none" w:sz="0" w:space="0" w:color="auto"/>
                <w:bottom w:val="none" w:sz="0" w:space="0" w:color="auto"/>
                <w:right w:val="none" w:sz="0" w:space="0" w:color="auto"/>
              </w:divBdr>
            </w:div>
            <w:div w:id="1316952346">
              <w:marLeft w:val="0"/>
              <w:marRight w:val="0"/>
              <w:marTop w:val="0"/>
              <w:marBottom w:val="0"/>
              <w:divBdr>
                <w:top w:val="none" w:sz="0" w:space="0" w:color="auto"/>
                <w:left w:val="none" w:sz="0" w:space="0" w:color="auto"/>
                <w:bottom w:val="none" w:sz="0" w:space="0" w:color="auto"/>
                <w:right w:val="none" w:sz="0" w:space="0" w:color="auto"/>
              </w:divBdr>
            </w:div>
            <w:div w:id="1322925093">
              <w:marLeft w:val="0"/>
              <w:marRight w:val="0"/>
              <w:marTop w:val="0"/>
              <w:marBottom w:val="0"/>
              <w:divBdr>
                <w:top w:val="none" w:sz="0" w:space="0" w:color="auto"/>
                <w:left w:val="none" w:sz="0" w:space="0" w:color="auto"/>
                <w:bottom w:val="none" w:sz="0" w:space="0" w:color="auto"/>
                <w:right w:val="none" w:sz="0" w:space="0" w:color="auto"/>
              </w:divBdr>
            </w:div>
            <w:div w:id="1326935718">
              <w:marLeft w:val="0"/>
              <w:marRight w:val="0"/>
              <w:marTop w:val="0"/>
              <w:marBottom w:val="0"/>
              <w:divBdr>
                <w:top w:val="none" w:sz="0" w:space="0" w:color="auto"/>
                <w:left w:val="none" w:sz="0" w:space="0" w:color="auto"/>
                <w:bottom w:val="none" w:sz="0" w:space="0" w:color="auto"/>
                <w:right w:val="none" w:sz="0" w:space="0" w:color="auto"/>
              </w:divBdr>
            </w:div>
            <w:div w:id="1369793252">
              <w:marLeft w:val="0"/>
              <w:marRight w:val="0"/>
              <w:marTop w:val="0"/>
              <w:marBottom w:val="0"/>
              <w:divBdr>
                <w:top w:val="none" w:sz="0" w:space="0" w:color="auto"/>
                <w:left w:val="none" w:sz="0" w:space="0" w:color="auto"/>
                <w:bottom w:val="none" w:sz="0" w:space="0" w:color="auto"/>
                <w:right w:val="none" w:sz="0" w:space="0" w:color="auto"/>
              </w:divBdr>
            </w:div>
            <w:div w:id="1387097244">
              <w:marLeft w:val="0"/>
              <w:marRight w:val="0"/>
              <w:marTop w:val="0"/>
              <w:marBottom w:val="0"/>
              <w:divBdr>
                <w:top w:val="none" w:sz="0" w:space="0" w:color="auto"/>
                <w:left w:val="none" w:sz="0" w:space="0" w:color="auto"/>
                <w:bottom w:val="none" w:sz="0" w:space="0" w:color="auto"/>
                <w:right w:val="none" w:sz="0" w:space="0" w:color="auto"/>
              </w:divBdr>
            </w:div>
            <w:div w:id="1451707849">
              <w:marLeft w:val="0"/>
              <w:marRight w:val="0"/>
              <w:marTop w:val="0"/>
              <w:marBottom w:val="0"/>
              <w:divBdr>
                <w:top w:val="none" w:sz="0" w:space="0" w:color="auto"/>
                <w:left w:val="none" w:sz="0" w:space="0" w:color="auto"/>
                <w:bottom w:val="none" w:sz="0" w:space="0" w:color="auto"/>
                <w:right w:val="none" w:sz="0" w:space="0" w:color="auto"/>
              </w:divBdr>
            </w:div>
            <w:div w:id="1496260282">
              <w:marLeft w:val="0"/>
              <w:marRight w:val="0"/>
              <w:marTop w:val="0"/>
              <w:marBottom w:val="0"/>
              <w:divBdr>
                <w:top w:val="none" w:sz="0" w:space="0" w:color="auto"/>
                <w:left w:val="none" w:sz="0" w:space="0" w:color="auto"/>
                <w:bottom w:val="none" w:sz="0" w:space="0" w:color="auto"/>
                <w:right w:val="none" w:sz="0" w:space="0" w:color="auto"/>
              </w:divBdr>
            </w:div>
            <w:div w:id="1545293214">
              <w:marLeft w:val="0"/>
              <w:marRight w:val="0"/>
              <w:marTop w:val="0"/>
              <w:marBottom w:val="0"/>
              <w:divBdr>
                <w:top w:val="none" w:sz="0" w:space="0" w:color="auto"/>
                <w:left w:val="none" w:sz="0" w:space="0" w:color="auto"/>
                <w:bottom w:val="none" w:sz="0" w:space="0" w:color="auto"/>
                <w:right w:val="none" w:sz="0" w:space="0" w:color="auto"/>
              </w:divBdr>
            </w:div>
            <w:div w:id="1591619295">
              <w:marLeft w:val="0"/>
              <w:marRight w:val="0"/>
              <w:marTop w:val="0"/>
              <w:marBottom w:val="0"/>
              <w:divBdr>
                <w:top w:val="none" w:sz="0" w:space="0" w:color="auto"/>
                <w:left w:val="none" w:sz="0" w:space="0" w:color="auto"/>
                <w:bottom w:val="none" w:sz="0" w:space="0" w:color="auto"/>
                <w:right w:val="none" w:sz="0" w:space="0" w:color="auto"/>
              </w:divBdr>
            </w:div>
            <w:div w:id="1614945744">
              <w:marLeft w:val="0"/>
              <w:marRight w:val="0"/>
              <w:marTop w:val="0"/>
              <w:marBottom w:val="0"/>
              <w:divBdr>
                <w:top w:val="none" w:sz="0" w:space="0" w:color="auto"/>
                <w:left w:val="none" w:sz="0" w:space="0" w:color="auto"/>
                <w:bottom w:val="none" w:sz="0" w:space="0" w:color="auto"/>
                <w:right w:val="none" w:sz="0" w:space="0" w:color="auto"/>
              </w:divBdr>
            </w:div>
            <w:div w:id="1616861579">
              <w:marLeft w:val="0"/>
              <w:marRight w:val="0"/>
              <w:marTop w:val="0"/>
              <w:marBottom w:val="0"/>
              <w:divBdr>
                <w:top w:val="none" w:sz="0" w:space="0" w:color="auto"/>
                <w:left w:val="none" w:sz="0" w:space="0" w:color="auto"/>
                <w:bottom w:val="none" w:sz="0" w:space="0" w:color="auto"/>
                <w:right w:val="none" w:sz="0" w:space="0" w:color="auto"/>
              </w:divBdr>
            </w:div>
            <w:div w:id="1641424457">
              <w:marLeft w:val="0"/>
              <w:marRight w:val="0"/>
              <w:marTop w:val="0"/>
              <w:marBottom w:val="0"/>
              <w:divBdr>
                <w:top w:val="none" w:sz="0" w:space="0" w:color="auto"/>
                <w:left w:val="none" w:sz="0" w:space="0" w:color="auto"/>
                <w:bottom w:val="none" w:sz="0" w:space="0" w:color="auto"/>
                <w:right w:val="none" w:sz="0" w:space="0" w:color="auto"/>
              </w:divBdr>
            </w:div>
            <w:div w:id="1717504888">
              <w:marLeft w:val="0"/>
              <w:marRight w:val="0"/>
              <w:marTop w:val="0"/>
              <w:marBottom w:val="0"/>
              <w:divBdr>
                <w:top w:val="none" w:sz="0" w:space="0" w:color="auto"/>
                <w:left w:val="none" w:sz="0" w:space="0" w:color="auto"/>
                <w:bottom w:val="none" w:sz="0" w:space="0" w:color="auto"/>
                <w:right w:val="none" w:sz="0" w:space="0" w:color="auto"/>
              </w:divBdr>
            </w:div>
            <w:div w:id="1805194255">
              <w:marLeft w:val="0"/>
              <w:marRight w:val="0"/>
              <w:marTop w:val="0"/>
              <w:marBottom w:val="0"/>
              <w:divBdr>
                <w:top w:val="none" w:sz="0" w:space="0" w:color="auto"/>
                <w:left w:val="none" w:sz="0" w:space="0" w:color="auto"/>
                <w:bottom w:val="none" w:sz="0" w:space="0" w:color="auto"/>
                <w:right w:val="none" w:sz="0" w:space="0" w:color="auto"/>
              </w:divBdr>
            </w:div>
            <w:div w:id="1963418008">
              <w:marLeft w:val="0"/>
              <w:marRight w:val="0"/>
              <w:marTop w:val="0"/>
              <w:marBottom w:val="0"/>
              <w:divBdr>
                <w:top w:val="none" w:sz="0" w:space="0" w:color="auto"/>
                <w:left w:val="none" w:sz="0" w:space="0" w:color="auto"/>
                <w:bottom w:val="none" w:sz="0" w:space="0" w:color="auto"/>
                <w:right w:val="none" w:sz="0" w:space="0" w:color="auto"/>
              </w:divBdr>
            </w:div>
            <w:div w:id="2011371813">
              <w:marLeft w:val="0"/>
              <w:marRight w:val="0"/>
              <w:marTop w:val="0"/>
              <w:marBottom w:val="0"/>
              <w:divBdr>
                <w:top w:val="none" w:sz="0" w:space="0" w:color="auto"/>
                <w:left w:val="none" w:sz="0" w:space="0" w:color="auto"/>
                <w:bottom w:val="none" w:sz="0" w:space="0" w:color="auto"/>
                <w:right w:val="none" w:sz="0" w:space="0" w:color="auto"/>
              </w:divBdr>
            </w:div>
            <w:div w:id="2038851521">
              <w:marLeft w:val="0"/>
              <w:marRight w:val="0"/>
              <w:marTop w:val="0"/>
              <w:marBottom w:val="0"/>
              <w:divBdr>
                <w:top w:val="none" w:sz="0" w:space="0" w:color="auto"/>
                <w:left w:val="none" w:sz="0" w:space="0" w:color="auto"/>
                <w:bottom w:val="none" w:sz="0" w:space="0" w:color="auto"/>
                <w:right w:val="none" w:sz="0" w:space="0" w:color="auto"/>
              </w:divBdr>
            </w:div>
            <w:div w:id="2041851963">
              <w:marLeft w:val="0"/>
              <w:marRight w:val="0"/>
              <w:marTop w:val="0"/>
              <w:marBottom w:val="0"/>
              <w:divBdr>
                <w:top w:val="none" w:sz="0" w:space="0" w:color="auto"/>
                <w:left w:val="none" w:sz="0" w:space="0" w:color="auto"/>
                <w:bottom w:val="none" w:sz="0" w:space="0" w:color="auto"/>
                <w:right w:val="none" w:sz="0" w:space="0" w:color="auto"/>
              </w:divBdr>
            </w:div>
            <w:div w:id="206517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748227">
      <w:bodyDiv w:val="1"/>
      <w:marLeft w:val="0"/>
      <w:marRight w:val="0"/>
      <w:marTop w:val="0"/>
      <w:marBottom w:val="0"/>
      <w:divBdr>
        <w:top w:val="none" w:sz="0" w:space="0" w:color="auto"/>
        <w:left w:val="none" w:sz="0" w:space="0" w:color="auto"/>
        <w:bottom w:val="none" w:sz="0" w:space="0" w:color="auto"/>
        <w:right w:val="none" w:sz="0" w:space="0" w:color="auto"/>
      </w:divBdr>
    </w:div>
    <w:div w:id="947854446">
      <w:bodyDiv w:val="1"/>
      <w:marLeft w:val="0"/>
      <w:marRight w:val="0"/>
      <w:marTop w:val="0"/>
      <w:marBottom w:val="0"/>
      <w:divBdr>
        <w:top w:val="none" w:sz="0" w:space="0" w:color="auto"/>
        <w:left w:val="none" w:sz="0" w:space="0" w:color="auto"/>
        <w:bottom w:val="none" w:sz="0" w:space="0" w:color="auto"/>
        <w:right w:val="none" w:sz="0" w:space="0" w:color="auto"/>
      </w:divBdr>
    </w:div>
    <w:div w:id="978460285">
      <w:bodyDiv w:val="1"/>
      <w:marLeft w:val="0"/>
      <w:marRight w:val="0"/>
      <w:marTop w:val="0"/>
      <w:marBottom w:val="0"/>
      <w:divBdr>
        <w:top w:val="none" w:sz="0" w:space="0" w:color="auto"/>
        <w:left w:val="none" w:sz="0" w:space="0" w:color="auto"/>
        <w:bottom w:val="none" w:sz="0" w:space="0" w:color="auto"/>
        <w:right w:val="none" w:sz="0" w:space="0" w:color="auto"/>
      </w:divBdr>
    </w:div>
    <w:div w:id="1098022707">
      <w:bodyDiv w:val="1"/>
      <w:marLeft w:val="0"/>
      <w:marRight w:val="0"/>
      <w:marTop w:val="0"/>
      <w:marBottom w:val="0"/>
      <w:divBdr>
        <w:top w:val="none" w:sz="0" w:space="0" w:color="auto"/>
        <w:left w:val="none" w:sz="0" w:space="0" w:color="auto"/>
        <w:bottom w:val="none" w:sz="0" w:space="0" w:color="auto"/>
        <w:right w:val="none" w:sz="0" w:space="0" w:color="auto"/>
      </w:divBdr>
    </w:div>
    <w:div w:id="1158812610">
      <w:bodyDiv w:val="1"/>
      <w:marLeft w:val="0"/>
      <w:marRight w:val="0"/>
      <w:marTop w:val="0"/>
      <w:marBottom w:val="0"/>
      <w:divBdr>
        <w:top w:val="none" w:sz="0" w:space="0" w:color="auto"/>
        <w:left w:val="none" w:sz="0" w:space="0" w:color="auto"/>
        <w:bottom w:val="none" w:sz="0" w:space="0" w:color="auto"/>
        <w:right w:val="none" w:sz="0" w:space="0" w:color="auto"/>
      </w:divBdr>
    </w:div>
    <w:div w:id="1184248489">
      <w:bodyDiv w:val="1"/>
      <w:marLeft w:val="0"/>
      <w:marRight w:val="0"/>
      <w:marTop w:val="0"/>
      <w:marBottom w:val="0"/>
      <w:divBdr>
        <w:top w:val="none" w:sz="0" w:space="0" w:color="auto"/>
        <w:left w:val="none" w:sz="0" w:space="0" w:color="auto"/>
        <w:bottom w:val="none" w:sz="0" w:space="0" w:color="auto"/>
        <w:right w:val="none" w:sz="0" w:space="0" w:color="auto"/>
      </w:divBdr>
    </w:div>
    <w:div w:id="1452944017">
      <w:bodyDiv w:val="1"/>
      <w:marLeft w:val="0"/>
      <w:marRight w:val="0"/>
      <w:marTop w:val="0"/>
      <w:marBottom w:val="0"/>
      <w:divBdr>
        <w:top w:val="none" w:sz="0" w:space="0" w:color="auto"/>
        <w:left w:val="none" w:sz="0" w:space="0" w:color="auto"/>
        <w:bottom w:val="none" w:sz="0" w:space="0" w:color="auto"/>
        <w:right w:val="none" w:sz="0" w:space="0" w:color="auto"/>
      </w:divBdr>
      <w:divsChild>
        <w:div w:id="384991186">
          <w:marLeft w:val="480"/>
          <w:marRight w:val="0"/>
          <w:marTop w:val="0"/>
          <w:marBottom w:val="0"/>
          <w:divBdr>
            <w:top w:val="none" w:sz="0" w:space="0" w:color="auto"/>
            <w:left w:val="none" w:sz="0" w:space="0" w:color="auto"/>
            <w:bottom w:val="none" w:sz="0" w:space="0" w:color="auto"/>
            <w:right w:val="none" w:sz="0" w:space="0" w:color="auto"/>
          </w:divBdr>
          <w:divsChild>
            <w:div w:id="143435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10292">
      <w:bodyDiv w:val="1"/>
      <w:marLeft w:val="0"/>
      <w:marRight w:val="0"/>
      <w:marTop w:val="0"/>
      <w:marBottom w:val="0"/>
      <w:divBdr>
        <w:top w:val="none" w:sz="0" w:space="0" w:color="auto"/>
        <w:left w:val="none" w:sz="0" w:space="0" w:color="auto"/>
        <w:bottom w:val="none" w:sz="0" w:space="0" w:color="auto"/>
        <w:right w:val="none" w:sz="0" w:space="0" w:color="auto"/>
      </w:divBdr>
      <w:divsChild>
        <w:div w:id="170147333">
          <w:marLeft w:val="480"/>
          <w:marRight w:val="0"/>
          <w:marTop w:val="0"/>
          <w:marBottom w:val="0"/>
          <w:divBdr>
            <w:top w:val="none" w:sz="0" w:space="0" w:color="auto"/>
            <w:left w:val="none" w:sz="0" w:space="0" w:color="auto"/>
            <w:bottom w:val="none" w:sz="0" w:space="0" w:color="auto"/>
            <w:right w:val="none" w:sz="0" w:space="0" w:color="auto"/>
          </w:divBdr>
          <w:divsChild>
            <w:div w:id="118949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213614">
      <w:bodyDiv w:val="1"/>
      <w:marLeft w:val="0"/>
      <w:marRight w:val="0"/>
      <w:marTop w:val="0"/>
      <w:marBottom w:val="0"/>
      <w:divBdr>
        <w:top w:val="none" w:sz="0" w:space="0" w:color="auto"/>
        <w:left w:val="none" w:sz="0" w:space="0" w:color="auto"/>
        <w:bottom w:val="none" w:sz="0" w:space="0" w:color="auto"/>
        <w:right w:val="none" w:sz="0" w:space="0" w:color="auto"/>
      </w:divBdr>
    </w:div>
    <w:div w:id="1632861832">
      <w:bodyDiv w:val="1"/>
      <w:marLeft w:val="0"/>
      <w:marRight w:val="0"/>
      <w:marTop w:val="0"/>
      <w:marBottom w:val="0"/>
      <w:divBdr>
        <w:top w:val="none" w:sz="0" w:space="0" w:color="auto"/>
        <w:left w:val="none" w:sz="0" w:space="0" w:color="auto"/>
        <w:bottom w:val="none" w:sz="0" w:space="0" w:color="auto"/>
        <w:right w:val="none" w:sz="0" w:space="0" w:color="auto"/>
      </w:divBdr>
    </w:div>
    <w:div w:id="1892422303">
      <w:bodyDiv w:val="1"/>
      <w:marLeft w:val="0"/>
      <w:marRight w:val="0"/>
      <w:marTop w:val="0"/>
      <w:marBottom w:val="0"/>
      <w:divBdr>
        <w:top w:val="none" w:sz="0" w:space="0" w:color="auto"/>
        <w:left w:val="none" w:sz="0" w:space="0" w:color="auto"/>
        <w:bottom w:val="none" w:sz="0" w:space="0" w:color="auto"/>
        <w:right w:val="none" w:sz="0" w:space="0" w:color="auto"/>
      </w:divBdr>
    </w:div>
    <w:div w:id="1896699436">
      <w:bodyDiv w:val="1"/>
      <w:marLeft w:val="0"/>
      <w:marRight w:val="0"/>
      <w:marTop w:val="0"/>
      <w:marBottom w:val="0"/>
      <w:divBdr>
        <w:top w:val="none" w:sz="0" w:space="0" w:color="auto"/>
        <w:left w:val="none" w:sz="0" w:space="0" w:color="auto"/>
        <w:bottom w:val="none" w:sz="0" w:space="0" w:color="auto"/>
        <w:right w:val="none" w:sz="0" w:space="0" w:color="auto"/>
      </w:divBdr>
      <w:divsChild>
        <w:div w:id="2073697688">
          <w:marLeft w:val="480"/>
          <w:marRight w:val="0"/>
          <w:marTop w:val="0"/>
          <w:marBottom w:val="0"/>
          <w:divBdr>
            <w:top w:val="none" w:sz="0" w:space="0" w:color="auto"/>
            <w:left w:val="none" w:sz="0" w:space="0" w:color="auto"/>
            <w:bottom w:val="none" w:sz="0" w:space="0" w:color="auto"/>
            <w:right w:val="none" w:sz="0" w:space="0" w:color="auto"/>
          </w:divBdr>
          <w:divsChild>
            <w:div w:id="184328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227444">
      <w:bodyDiv w:val="1"/>
      <w:marLeft w:val="0"/>
      <w:marRight w:val="0"/>
      <w:marTop w:val="0"/>
      <w:marBottom w:val="0"/>
      <w:divBdr>
        <w:top w:val="none" w:sz="0" w:space="0" w:color="auto"/>
        <w:left w:val="none" w:sz="0" w:space="0" w:color="auto"/>
        <w:bottom w:val="none" w:sz="0" w:space="0" w:color="auto"/>
        <w:right w:val="none" w:sz="0" w:space="0" w:color="auto"/>
      </w:divBdr>
    </w:div>
    <w:div w:id="2039314923">
      <w:bodyDiv w:val="1"/>
      <w:marLeft w:val="0"/>
      <w:marRight w:val="0"/>
      <w:marTop w:val="0"/>
      <w:marBottom w:val="0"/>
      <w:divBdr>
        <w:top w:val="none" w:sz="0" w:space="0" w:color="auto"/>
        <w:left w:val="none" w:sz="0" w:space="0" w:color="auto"/>
        <w:bottom w:val="none" w:sz="0" w:space="0" w:color="auto"/>
        <w:right w:val="none" w:sz="0" w:space="0" w:color="auto"/>
      </w:divBdr>
      <w:divsChild>
        <w:div w:id="682434081">
          <w:marLeft w:val="480"/>
          <w:marRight w:val="0"/>
          <w:marTop w:val="0"/>
          <w:marBottom w:val="0"/>
          <w:divBdr>
            <w:top w:val="none" w:sz="0" w:space="0" w:color="auto"/>
            <w:left w:val="none" w:sz="0" w:space="0" w:color="auto"/>
            <w:bottom w:val="none" w:sz="0" w:space="0" w:color="auto"/>
            <w:right w:val="none" w:sz="0" w:space="0" w:color="auto"/>
          </w:divBdr>
          <w:divsChild>
            <w:div w:id="52044743">
              <w:marLeft w:val="0"/>
              <w:marRight w:val="0"/>
              <w:marTop w:val="0"/>
              <w:marBottom w:val="0"/>
              <w:divBdr>
                <w:top w:val="none" w:sz="0" w:space="0" w:color="auto"/>
                <w:left w:val="none" w:sz="0" w:space="0" w:color="auto"/>
                <w:bottom w:val="none" w:sz="0" w:space="0" w:color="auto"/>
                <w:right w:val="none" w:sz="0" w:space="0" w:color="auto"/>
              </w:divBdr>
            </w:div>
            <w:div w:id="124010695">
              <w:marLeft w:val="0"/>
              <w:marRight w:val="0"/>
              <w:marTop w:val="0"/>
              <w:marBottom w:val="0"/>
              <w:divBdr>
                <w:top w:val="none" w:sz="0" w:space="0" w:color="auto"/>
                <w:left w:val="none" w:sz="0" w:space="0" w:color="auto"/>
                <w:bottom w:val="none" w:sz="0" w:space="0" w:color="auto"/>
                <w:right w:val="none" w:sz="0" w:space="0" w:color="auto"/>
              </w:divBdr>
            </w:div>
            <w:div w:id="141776080">
              <w:marLeft w:val="0"/>
              <w:marRight w:val="0"/>
              <w:marTop w:val="0"/>
              <w:marBottom w:val="0"/>
              <w:divBdr>
                <w:top w:val="none" w:sz="0" w:space="0" w:color="auto"/>
                <w:left w:val="none" w:sz="0" w:space="0" w:color="auto"/>
                <w:bottom w:val="none" w:sz="0" w:space="0" w:color="auto"/>
                <w:right w:val="none" w:sz="0" w:space="0" w:color="auto"/>
              </w:divBdr>
            </w:div>
            <w:div w:id="146476618">
              <w:marLeft w:val="0"/>
              <w:marRight w:val="0"/>
              <w:marTop w:val="0"/>
              <w:marBottom w:val="0"/>
              <w:divBdr>
                <w:top w:val="none" w:sz="0" w:space="0" w:color="auto"/>
                <w:left w:val="none" w:sz="0" w:space="0" w:color="auto"/>
                <w:bottom w:val="none" w:sz="0" w:space="0" w:color="auto"/>
                <w:right w:val="none" w:sz="0" w:space="0" w:color="auto"/>
              </w:divBdr>
            </w:div>
            <w:div w:id="200830318">
              <w:marLeft w:val="0"/>
              <w:marRight w:val="0"/>
              <w:marTop w:val="0"/>
              <w:marBottom w:val="0"/>
              <w:divBdr>
                <w:top w:val="none" w:sz="0" w:space="0" w:color="auto"/>
                <w:left w:val="none" w:sz="0" w:space="0" w:color="auto"/>
                <w:bottom w:val="none" w:sz="0" w:space="0" w:color="auto"/>
                <w:right w:val="none" w:sz="0" w:space="0" w:color="auto"/>
              </w:divBdr>
            </w:div>
            <w:div w:id="208223735">
              <w:marLeft w:val="0"/>
              <w:marRight w:val="0"/>
              <w:marTop w:val="0"/>
              <w:marBottom w:val="0"/>
              <w:divBdr>
                <w:top w:val="none" w:sz="0" w:space="0" w:color="auto"/>
                <w:left w:val="none" w:sz="0" w:space="0" w:color="auto"/>
                <w:bottom w:val="none" w:sz="0" w:space="0" w:color="auto"/>
                <w:right w:val="none" w:sz="0" w:space="0" w:color="auto"/>
              </w:divBdr>
            </w:div>
            <w:div w:id="217012805">
              <w:marLeft w:val="0"/>
              <w:marRight w:val="0"/>
              <w:marTop w:val="0"/>
              <w:marBottom w:val="0"/>
              <w:divBdr>
                <w:top w:val="none" w:sz="0" w:space="0" w:color="auto"/>
                <w:left w:val="none" w:sz="0" w:space="0" w:color="auto"/>
                <w:bottom w:val="none" w:sz="0" w:space="0" w:color="auto"/>
                <w:right w:val="none" w:sz="0" w:space="0" w:color="auto"/>
              </w:divBdr>
            </w:div>
            <w:div w:id="305546997">
              <w:marLeft w:val="0"/>
              <w:marRight w:val="0"/>
              <w:marTop w:val="0"/>
              <w:marBottom w:val="0"/>
              <w:divBdr>
                <w:top w:val="none" w:sz="0" w:space="0" w:color="auto"/>
                <w:left w:val="none" w:sz="0" w:space="0" w:color="auto"/>
                <w:bottom w:val="none" w:sz="0" w:space="0" w:color="auto"/>
                <w:right w:val="none" w:sz="0" w:space="0" w:color="auto"/>
              </w:divBdr>
            </w:div>
            <w:div w:id="326713274">
              <w:marLeft w:val="0"/>
              <w:marRight w:val="0"/>
              <w:marTop w:val="0"/>
              <w:marBottom w:val="0"/>
              <w:divBdr>
                <w:top w:val="none" w:sz="0" w:space="0" w:color="auto"/>
                <w:left w:val="none" w:sz="0" w:space="0" w:color="auto"/>
                <w:bottom w:val="none" w:sz="0" w:space="0" w:color="auto"/>
                <w:right w:val="none" w:sz="0" w:space="0" w:color="auto"/>
              </w:divBdr>
            </w:div>
            <w:div w:id="377045930">
              <w:marLeft w:val="0"/>
              <w:marRight w:val="0"/>
              <w:marTop w:val="0"/>
              <w:marBottom w:val="0"/>
              <w:divBdr>
                <w:top w:val="none" w:sz="0" w:space="0" w:color="auto"/>
                <w:left w:val="none" w:sz="0" w:space="0" w:color="auto"/>
                <w:bottom w:val="none" w:sz="0" w:space="0" w:color="auto"/>
                <w:right w:val="none" w:sz="0" w:space="0" w:color="auto"/>
              </w:divBdr>
            </w:div>
            <w:div w:id="386338406">
              <w:marLeft w:val="0"/>
              <w:marRight w:val="0"/>
              <w:marTop w:val="0"/>
              <w:marBottom w:val="0"/>
              <w:divBdr>
                <w:top w:val="none" w:sz="0" w:space="0" w:color="auto"/>
                <w:left w:val="none" w:sz="0" w:space="0" w:color="auto"/>
                <w:bottom w:val="none" w:sz="0" w:space="0" w:color="auto"/>
                <w:right w:val="none" w:sz="0" w:space="0" w:color="auto"/>
              </w:divBdr>
            </w:div>
            <w:div w:id="415245479">
              <w:marLeft w:val="0"/>
              <w:marRight w:val="0"/>
              <w:marTop w:val="0"/>
              <w:marBottom w:val="0"/>
              <w:divBdr>
                <w:top w:val="none" w:sz="0" w:space="0" w:color="auto"/>
                <w:left w:val="none" w:sz="0" w:space="0" w:color="auto"/>
                <w:bottom w:val="none" w:sz="0" w:space="0" w:color="auto"/>
                <w:right w:val="none" w:sz="0" w:space="0" w:color="auto"/>
              </w:divBdr>
            </w:div>
            <w:div w:id="423457228">
              <w:marLeft w:val="0"/>
              <w:marRight w:val="0"/>
              <w:marTop w:val="0"/>
              <w:marBottom w:val="0"/>
              <w:divBdr>
                <w:top w:val="none" w:sz="0" w:space="0" w:color="auto"/>
                <w:left w:val="none" w:sz="0" w:space="0" w:color="auto"/>
                <w:bottom w:val="none" w:sz="0" w:space="0" w:color="auto"/>
                <w:right w:val="none" w:sz="0" w:space="0" w:color="auto"/>
              </w:divBdr>
            </w:div>
            <w:div w:id="455762076">
              <w:marLeft w:val="0"/>
              <w:marRight w:val="0"/>
              <w:marTop w:val="0"/>
              <w:marBottom w:val="0"/>
              <w:divBdr>
                <w:top w:val="none" w:sz="0" w:space="0" w:color="auto"/>
                <w:left w:val="none" w:sz="0" w:space="0" w:color="auto"/>
                <w:bottom w:val="none" w:sz="0" w:space="0" w:color="auto"/>
                <w:right w:val="none" w:sz="0" w:space="0" w:color="auto"/>
              </w:divBdr>
            </w:div>
            <w:div w:id="477190303">
              <w:marLeft w:val="0"/>
              <w:marRight w:val="0"/>
              <w:marTop w:val="0"/>
              <w:marBottom w:val="0"/>
              <w:divBdr>
                <w:top w:val="none" w:sz="0" w:space="0" w:color="auto"/>
                <w:left w:val="none" w:sz="0" w:space="0" w:color="auto"/>
                <w:bottom w:val="none" w:sz="0" w:space="0" w:color="auto"/>
                <w:right w:val="none" w:sz="0" w:space="0" w:color="auto"/>
              </w:divBdr>
            </w:div>
            <w:div w:id="481000714">
              <w:marLeft w:val="0"/>
              <w:marRight w:val="0"/>
              <w:marTop w:val="0"/>
              <w:marBottom w:val="0"/>
              <w:divBdr>
                <w:top w:val="none" w:sz="0" w:space="0" w:color="auto"/>
                <w:left w:val="none" w:sz="0" w:space="0" w:color="auto"/>
                <w:bottom w:val="none" w:sz="0" w:space="0" w:color="auto"/>
                <w:right w:val="none" w:sz="0" w:space="0" w:color="auto"/>
              </w:divBdr>
            </w:div>
            <w:div w:id="530803763">
              <w:marLeft w:val="0"/>
              <w:marRight w:val="0"/>
              <w:marTop w:val="0"/>
              <w:marBottom w:val="0"/>
              <w:divBdr>
                <w:top w:val="none" w:sz="0" w:space="0" w:color="auto"/>
                <w:left w:val="none" w:sz="0" w:space="0" w:color="auto"/>
                <w:bottom w:val="none" w:sz="0" w:space="0" w:color="auto"/>
                <w:right w:val="none" w:sz="0" w:space="0" w:color="auto"/>
              </w:divBdr>
            </w:div>
            <w:div w:id="531917330">
              <w:marLeft w:val="0"/>
              <w:marRight w:val="0"/>
              <w:marTop w:val="0"/>
              <w:marBottom w:val="0"/>
              <w:divBdr>
                <w:top w:val="none" w:sz="0" w:space="0" w:color="auto"/>
                <w:left w:val="none" w:sz="0" w:space="0" w:color="auto"/>
                <w:bottom w:val="none" w:sz="0" w:space="0" w:color="auto"/>
                <w:right w:val="none" w:sz="0" w:space="0" w:color="auto"/>
              </w:divBdr>
            </w:div>
            <w:div w:id="555359458">
              <w:marLeft w:val="0"/>
              <w:marRight w:val="0"/>
              <w:marTop w:val="0"/>
              <w:marBottom w:val="0"/>
              <w:divBdr>
                <w:top w:val="none" w:sz="0" w:space="0" w:color="auto"/>
                <w:left w:val="none" w:sz="0" w:space="0" w:color="auto"/>
                <w:bottom w:val="none" w:sz="0" w:space="0" w:color="auto"/>
                <w:right w:val="none" w:sz="0" w:space="0" w:color="auto"/>
              </w:divBdr>
            </w:div>
            <w:div w:id="644357947">
              <w:marLeft w:val="0"/>
              <w:marRight w:val="0"/>
              <w:marTop w:val="0"/>
              <w:marBottom w:val="0"/>
              <w:divBdr>
                <w:top w:val="none" w:sz="0" w:space="0" w:color="auto"/>
                <w:left w:val="none" w:sz="0" w:space="0" w:color="auto"/>
                <w:bottom w:val="none" w:sz="0" w:space="0" w:color="auto"/>
                <w:right w:val="none" w:sz="0" w:space="0" w:color="auto"/>
              </w:divBdr>
            </w:div>
            <w:div w:id="678121013">
              <w:marLeft w:val="0"/>
              <w:marRight w:val="0"/>
              <w:marTop w:val="0"/>
              <w:marBottom w:val="0"/>
              <w:divBdr>
                <w:top w:val="none" w:sz="0" w:space="0" w:color="auto"/>
                <w:left w:val="none" w:sz="0" w:space="0" w:color="auto"/>
                <w:bottom w:val="none" w:sz="0" w:space="0" w:color="auto"/>
                <w:right w:val="none" w:sz="0" w:space="0" w:color="auto"/>
              </w:divBdr>
            </w:div>
            <w:div w:id="688945943">
              <w:marLeft w:val="0"/>
              <w:marRight w:val="0"/>
              <w:marTop w:val="0"/>
              <w:marBottom w:val="0"/>
              <w:divBdr>
                <w:top w:val="none" w:sz="0" w:space="0" w:color="auto"/>
                <w:left w:val="none" w:sz="0" w:space="0" w:color="auto"/>
                <w:bottom w:val="none" w:sz="0" w:space="0" w:color="auto"/>
                <w:right w:val="none" w:sz="0" w:space="0" w:color="auto"/>
              </w:divBdr>
            </w:div>
            <w:div w:id="693264690">
              <w:marLeft w:val="0"/>
              <w:marRight w:val="0"/>
              <w:marTop w:val="0"/>
              <w:marBottom w:val="0"/>
              <w:divBdr>
                <w:top w:val="none" w:sz="0" w:space="0" w:color="auto"/>
                <w:left w:val="none" w:sz="0" w:space="0" w:color="auto"/>
                <w:bottom w:val="none" w:sz="0" w:space="0" w:color="auto"/>
                <w:right w:val="none" w:sz="0" w:space="0" w:color="auto"/>
              </w:divBdr>
            </w:div>
            <w:div w:id="710763004">
              <w:marLeft w:val="0"/>
              <w:marRight w:val="0"/>
              <w:marTop w:val="0"/>
              <w:marBottom w:val="0"/>
              <w:divBdr>
                <w:top w:val="none" w:sz="0" w:space="0" w:color="auto"/>
                <w:left w:val="none" w:sz="0" w:space="0" w:color="auto"/>
                <w:bottom w:val="none" w:sz="0" w:space="0" w:color="auto"/>
                <w:right w:val="none" w:sz="0" w:space="0" w:color="auto"/>
              </w:divBdr>
            </w:div>
            <w:div w:id="804272476">
              <w:marLeft w:val="0"/>
              <w:marRight w:val="0"/>
              <w:marTop w:val="0"/>
              <w:marBottom w:val="0"/>
              <w:divBdr>
                <w:top w:val="none" w:sz="0" w:space="0" w:color="auto"/>
                <w:left w:val="none" w:sz="0" w:space="0" w:color="auto"/>
                <w:bottom w:val="none" w:sz="0" w:space="0" w:color="auto"/>
                <w:right w:val="none" w:sz="0" w:space="0" w:color="auto"/>
              </w:divBdr>
            </w:div>
            <w:div w:id="926812677">
              <w:marLeft w:val="0"/>
              <w:marRight w:val="0"/>
              <w:marTop w:val="0"/>
              <w:marBottom w:val="0"/>
              <w:divBdr>
                <w:top w:val="none" w:sz="0" w:space="0" w:color="auto"/>
                <w:left w:val="none" w:sz="0" w:space="0" w:color="auto"/>
                <w:bottom w:val="none" w:sz="0" w:space="0" w:color="auto"/>
                <w:right w:val="none" w:sz="0" w:space="0" w:color="auto"/>
              </w:divBdr>
            </w:div>
            <w:div w:id="950549963">
              <w:marLeft w:val="0"/>
              <w:marRight w:val="0"/>
              <w:marTop w:val="0"/>
              <w:marBottom w:val="0"/>
              <w:divBdr>
                <w:top w:val="none" w:sz="0" w:space="0" w:color="auto"/>
                <w:left w:val="none" w:sz="0" w:space="0" w:color="auto"/>
                <w:bottom w:val="none" w:sz="0" w:space="0" w:color="auto"/>
                <w:right w:val="none" w:sz="0" w:space="0" w:color="auto"/>
              </w:divBdr>
            </w:div>
            <w:div w:id="976422439">
              <w:marLeft w:val="0"/>
              <w:marRight w:val="0"/>
              <w:marTop w:val="0"/>
              <w:marBottom w:val="0"/>
              <w:divBdr>
                <w:top w:val="none" w:sz="0" w:space="0" w:color="auto"/>
                <w:left w:val="none" w:sz="0" w:space="0" w:color="auto"/>
                <w:bottom w:val="none" w:sz="0" w:space="0" w:color="auto"/>
                <w:right w:val="none" w:sz="0" w:space="0" w:color="auto"/>
              </w:divBdr>
            </w:div>
            <w:div w:id="982738081">
              <w:marLeft w:val="0"/>
              <w:marRight w:val="0"/>
              <w:marTop w:val="0"/>
              <w:marBottom w:val="0"/>
              <w:divBdr>
                <w:top w:val="none" w:sz="0" w:space="0" w:color="auto"/>
                <w:left w:val="none" w:sz="0" w:space="0" w:color="auto"/>
                <w:bottom w:val="none" w:sz="0" w:space="0" w:color="auto"/>
                <w:right w:val="none" w:sz="0" w:space="0" w:color="auto"/>
              </w:divBdr>
            </w:div>
            <w:div w:id="1042679766">
              <w:marLeft w:val="0"/>
              <w:marRight w:val="0"/>
              <w:marTop w:val="0"/>
              <w:marBottom w:val="0"/>
              <w:divBdr>
                <w:top w:val="none" w:sz="0" w:space="0" w:color="auto"/>
                <w:left w:val="none" w:sz="0" w:space="0" w:color="auto"/>
                <w:bottom w:val="none" w:sz="0" w:space="0" w:color="auto"/>
                <w:right w:val="none" w:sz="0" w:space="0" w:color="auto"/>
              </w:divBdr>
            </w:div>
            <w:div w:id="1049494659">
              <w:marLeft w:val="0"/>
              <w:marRight w:val="0"/>
              <w:marTop w:val="0"/>
              <w:marBottom w:val="0"/>
              <w:divBdr>
                <w:top w:val="none" w:sz="0" w:space="0" w:color="auto"/>
                <w:left w:val="none" w:sz="0" w:space="0" w:color="auto"/>
                <w:bottom w:val="none" w:sz="0" w:space="0" w:color="auto"/>
                <w:right w:val="none" w:sz="0" w:space="0" w:color="auto"/>
              </w:divBdr>
            </w:div>
            <w:div w:id="1076440735">
              <w:marLeft w:val="0"/>
              <w:marRight w:val="0"/>
              <w:marTop w:val="0"/>
              <w:marBottom w:val="0"/>
              <w:divBdr>
                <w:top w:val="none" w:sz="0" w:space="0" w:color="auto"/>
                <w:left w:val="none" w:sz="0" w:space="0" w:color="auto"/>
                <w:bottom w:val="none" w:sz="0" w:space="0" w:color="auto"/>
                <w:right w:val="none" w:sz="0" w:space="0" w:color="auto"/>
              </w:divBdr>
            </w:div>
            <w:div w:id="1200246195">
              <w:marLeft w:val="0"/>
              <w:marRight w:val="0"/>
              <w:marTop w:val="0"/>
              <w:marBottom w:val="0"/>
              <w:divBdr>
                <w:top w:val="none" w:sz="0" w:space="0" w:color="auto"/>
                <w:left w:val="none" w:sz="0" w:space="0" w:color="auto"/>
                <w:bottom w:val="none" w:sz="0" w:space="0" w:color="auto"/>
                <w:right w:val="none" w:sz="0" w:space="0" w:color="auto"/>
              </w:divBdr>
            </w:div>
            <w:div w:id="1247496456">
              <w:marLeft w:val="0"/>
              <w:marRight w:val="0"/>
              <w:marTop w:val="0"/>
              <w:marBottom w:val="0"/>
              <w:divBdr>
                <w:top w:val="none" w:sz="0" w:space="0" w:color="auto"/>
                <w:left w:val="none" w:sz="0" w:space="0" w:color="auto"/>
                <w:bottom w:val="none" w:sz="0" w:space="0" w:color="auto"/>
                <w:right w:val="none" w:sz="0" w:space="0" w:color="auto"/>
              </w:divBdr>
            </w:div>
            <w:div w:id="1292512730">
              <w:marLeft w:val="0"/>
              <w:marRight w:val="0"/>
              <w:marTop w:val="0"/>
              <w:marBottom w:val="0"/>
              <w:divBdr>
                <w:top w:val="none" w:sz="0" w:space="0" w:color="auto"/>
                <w:left w:val="none" w:sz="0" w:space="0" w:color="auto"/>
                <w:bottom w:val="none" w:sz="0" w:space="0" w:color="auto"/>
                <w:right w:val="none" w:sz="0" w:space="0" w:color="auto"/>
              </w:divBdr>
            </w:div>
            <w:div w:id="1365907942">
              <w:marLeft w:val="0"/>
              <w:marRight w:val="0"/>
              <w:marTop w:val="0"/>
              <w:marBottom w:val="0"/>
              <w:divBdr>
                <w:top w:val="none" w:sz="0" w:space="0" w:color="auto"/>
                <w:left w:val="none" w:sz="0" w:space="0" w:color="auto"/>
                <w:bottom w:val="none" w:sz="0" w:space="0" w:color="auto"/>
                <w:right w:val="none" w:sz="0" w:space="0" w:color="auto"/>
              </w:divBdr>
            </w:div>
            <w:div w:id="1367024661">
              <w:marLeft w:val="0"/>
              <w:marRight w:val="0"/>
              <w:marTop w:val="0"/>
              <w:marBottom w:val="0"/>
              <w:divBdr>
                <w:top w:val="none" w:sz="0" w:space="0" w:color="auto"/>
                <w:left w:val="none" w:sz="0" w:space="0" w:color="auto"/>
                <w:bottom w:val="none" w:sz="0" w:space="0" w:color="auto"/>
                <w:right w:val="none" w:sz="0" w:space="0" w:color="auto"/>
              </w:divBdr>
            </w:div>
            <w:div w:id="1367219678">
              <w:marLeft w:val="0"/>
              <w:marRight w:val="0"/>
              <w:marTop w:val="0"/>
              <w:marBottom w:val="0"/>
              <w:divBdr>
                <w:top w:val="none" w:sz="0" w:space="0" w:color="auto"/>
                <w:left w:val="none" w:sz="0" w:space="0" w:color="auto"/>
                <w:bottom w:val="none" w:sz="0" w:space="0" w:color="auto"/>
                <w:right w:val="none" w:sz="0" w:space="0" w:color="auto"/>
              </w:divBdr>
            </w:div>
            <w:div w:id="1372265082">
              <w:marLeft w:val="0"/>
              <w:marRight w:val="0"/>
              <w:marTop w:val="0"/>
              <w:marBottom w:val="0"/>
              <w:divBdr>
                <w:top w:val="none" w:sz="0" w:space="0" w:color="auto"/>
                <w:left w:val="none" w:sz="0" w:space="0" w:color="auto"/>
                <w:bottom w:val="none" w:sz="0" w:space="0" w:color="auto"/>
                <w:right w:val="none" w:sz="0" w:space="0" w:color="auto"/>
              </w:divBdr>
            </w:div>
            <w:div w:id="1372657759">
              <w:marLeft w:val="0"/>
              <w:marRight w:val="0"/>
              <w:marTop w:val="0"/>
              <w:marBottom w:val="0"/>
              <w:divBdr>
                <w:top w:val="none" w:sz="0" w:space="0" w:color="auto"/>
                <w:left w:val="none" w:sz="0" w:space="0" w:color="auto"/>
                <w:bottom w:val="none" w:sz="0" w:space="0" w:color="auto"/>
                <w:right w:val="none" w:sz="0" w:space="0" w:color="auto"/>
              </w:divBdr>
            </w:div>
            <w:div w:id="1440292849">
              <w:marLeft w:val="0"/>
              <w:marRight w:val="0"/>
              <w:marTop w:val="0"/>
              <w:marBottom w:val="0"/>
              <w:divBdr>
                <w:top w:val="none" w:sz="0" w:space="0" w:color="auto"/>
                <w:left w:val="none" w:sz="0" w:space="0" w:color="auto"/>
                <w:bottom w:val="none" w:sz="0" w:space="0" w:color="auto"/>
                <w:right w:val="none" w:sz="0" w:space="0" w:color="auto"/>
              </w:divBdr>
            </w:div>
            <w:div w:id="1454326328">
              <w:marLeft w:val="0"/>
              <w:marRight w:val="0"/>
              <w:marTop w:val="0"/>
              <w:marBottom w:val="0"/>
              <w:divBdr>
                <w:top w:val="none" w:sz="0" w:space="0" w:color="auto"/>
                <w:left w:val="none" w:sz="0" w:space="0" w:color="auto"/>
                <w:bottom w:val="none" w:sz="0" w:space="0" w:color="auto"/>
                <w:right w:val="none" w:sz="0" w:space="0" w:color="auto"/>
              </w:divBdr>
            </w:div>
            <w:div w:id="1543326411">
              <w:marLeft w:val="0"/>
              <w:marRight w:val="0"/>
              <w:marTop w:val="0"/>
              <w:marBottom w:val="0"/>
              <w:divBdr>
                <w:top w:val="none" w:sz="0" w:space="0" w:color="auto"/>
                <w:left w:val="none" w:sz="0" w:space="0" w:color="auto"/>
                <w:bottom w:val="none" w:sz="0" w:space="0" w:color="auto"/>
                <w:right w:val="none" w:sz="0" w:space="0" w:color="auto"/>
              </w:divBdr>
            </w:div>
            <w:div w:id="1553686995">
              <w:marLeft w:val="0"/>
              <w:marRight w:val="0"/>
              <w:marTop w:val="0"/>
              <w:marBottom w:val="0"/>
              <w:divBdr>
                <w:top w:val="none" w:sz="0" w:space="0" w:color="auto"/>
                <w:left w:val="none" w:sz="0" w:space="0" w:color="auto"/>
                <w:bottom w:val="none" w:sz="0" w:space="0" w:color="auto"/>
                <w:right w:val="none" w:sz="0" w:space="0" w:color="auto"/>
              </w:divBdr>
            </w:div>
            <w:div w:id="1556240544">
              <w:marLeft w:val="0"/>
              <w:marRight w:val="0"/>
              <w:marTop w:val="0"/>
              <w:marBottom w:val="0"/>
              <w:divBdr>
                <w:top w:val="none" w:sz="0" w:space="0" w:color="auto"/>
                <w:left w:val="none" w:sz="0" w:space="0" w:color="auto"/>
                <w:bottom w:val="none" w:sz="0" w:space="0" w:color="auto"/>
                <w:right w:val="none" w:sz="0" w:space="0" w:color="auto"/>
              </w:divBdr>
            </w:div>
            <w:div w:id="1583492359">
              <w:marLeft w:val="0"/>
              <w:marRight w:val="0"/>
              <w:marTop w:val="0"/>
              <w:marBottom w:val="0"/>
              <w:divBdr>
                <w:top w:val="none" w:sz="0" w:space="0" w:color="auto"/>
                <w:left w:val="none" w:sz="0" w:space="0" w:color="auto"/>
                <w:bottom w:val="none" w:sz="0" w:space="0" w:color="auto"/>
                <w:right w:val="none" w:sz="0" w:space="0" w:color="auto"/>
              </w:divBdr>
            </w:div>
            <w:div w:id="1607228272">
              <w:marLeft w:val="0"/>
              <w:marRight w:val="0"/>
              <w:marTop w:val="0"/>
              <w:marBottom w:val="0"/>
              <w:divBdr>
                <w:top w:val="none" w:sz="0" w:space="0" w:color="auto"/>
                <w:left w:val="none" w:sz="0" w:space="0" w:color="auto"/>
                <w:bottom w:val="none" w:sz="0" w:space="0" w:color="auto"/>
                <w:right w:val="none" w:sz="0" w:space="0" w:color="auto"/>
              </w:divBdr>
            </w:div>
            <w:div w:id="1691950422">
              <w:marLeft w:val="0"/>
              <w:marRight w:val="0"/>
              <w:marTop w:val="0"/>
              <w:marBottom w:val="0"/>
              <w:divBdr>
                <w:top w:val="none" w:sz="0" w:space="0" w:color="auto"/>
                <w:left w:val="none" w:sz="0" w:space="0" w:color="auto"/>
                <w:bottom w:val="none" w:sz="0" w:space="0" w:color="auto"/>
                <w:right w:val="none" w:sz="0" w:space="0" w:color="auto"/>
              </w:divBdr>
            </w:div>
            <w:div w:id="1695687325">
              <w:marLeft w:val="0"/>
              <w:marRight w:val="0"/>
              <w:marTop w:val="0"/>
              <w:marBottom w:val="0"/>
              <w:divBdr>
                <w:top w:val="none" w:sz="0" w:space="0" w:color="auto"/>
                <w:left w:val="none" w:sz="0" w:space="0" w:color="auto"/>
                <w:bottom w:val="none" w:sz="0" w:space="0" w:color="auto"/>
                <w:right w:val="none" w:sz="0" w:space="0" w:color="auto"/>
              </w:divBdr>
            </w:div>
            <w:div w:id="1711954084">
              <w:marLeft w:val="0"/>
              <w:marRight w:val="0"/>
              <w:marTop w:val="0"/>
              <w:marBottom w:val="0"/>
              <w:divBdr>
                <w:top w:val="none" w:sz="0" w:space="0" w:color="auto"/>
                <w:left w:val="none" w:sz="0" w:space="0" w:color="auto"/>
                <w:bottom w:val="none" w:sz="0" w:space="0" w:color="auto"/>
                <w:right w:val="none" w:sz="0" w:space="0" w:color="auto"/>
              </w:divBdr>
            </w:div>
            <w:div w:id="1731925119">
              <w:marLeft w:val="0"/>
              <w:marRight w:val="0"/>
              <w:marTop w:val="0"/>
              <w:marBottom w:val="0"/>
              <w:divBdr>
                <w:top w:val="none" w:sz="0" w:space="0" w:color="auto"/>
                <w:left w:val="none" w:sz="0" w:space="0" w:color="auto"/>
                <w:bottom w:val="none" w:sz="0" w:space="0" w:color="auto"/>
                <w:right w:val="none" w:sz="0" w:space="0" w:color="auto"/>
              </w:divBdr>
            </w:div>
            <w:div w:id="1781490165">
              <w:marLeft w:val="0"/>
              <w:marRight w:val="0"/>
              <w:marTop w:val="0"/>
              <w:marBottom w:val="0"/>
              <w:divBdr>
                <w:top w:val="none" w:sz="0" w:space="0" w:color="auto"/>
                <w:left w:val="none" w:sz="0" w:space="0" w:color="auto"/>
                <w:bottom w:val="none" w:sz="0" w:space="0" w:color="auto"/>
                <w:right w:val="none" w:sz="0" w:space="0" w:color="auto"/>
              </w:divBdr>
            </w:div>
            <w:div w:id="1786340615">
              <w:marLeft w:val="0"/>
              <w:marRight w:val="0"/>
              <w:marTop w:val="0"/>
              <w:marBottom w:val="0"/>
              <w:divBdr>
                <w:top w:val="none" w:sz="0" w:space="0" w:color="auto"/>
                <w:left w:val="none" w:sz="0" w:space="0" w:color="auto"/>
                <w:bottom w:val="none" w:sz="0" w:space="0" w:color="auto"/>
                <w:right w:val="none" w:sz="0" w:space="0" w:color="auto"/>
              </w:divBdr>
            </w:div>
            <w:div w:id="1851410346">
              <w:marLeft w:val="0"/>
              <w:marRight w:val="0"/>
              <w:marTop w:val="0"/>
              <w:marBottom w:val="0"/>
              <w:divBdr>
                <w:top w:val="none" w:sz="0" w:space="0" w:color="auto"/>
                <w:left w:val="none" w:sz="0" w:space="0" w:color="auto"/>
                <w:bottom w:val="none" w:sz="0" w:space="0" w:color="auto"/>
                <w:right w:val="none" w:sz="0" w:space="0" w:color="auto"/>
              </w:divBdr>
            </w:div>
            <w:div w:id="1859352188">
              <w:marLeft w:val="0"/>
              <w:marRight w:val="0"/>
              <w:marTop w:val="0"/>
              <w:marBottom w:val="0"/>
              <w:divBdr>
                <w:top w:val="none" w:sz="0" w:space="0" w:color="auto"/>
                <w:left w:val="none" w:sz="0" w:space="0" w:color="auto"/>
                <w:bottom w:val="none" w:sz="0" w:space="0" w:color="auto"/>
                <w:right w:val="none" w:sz="0" w:space="0" w:color="auto"/>
              </w:divBdr>
            </w:div>
            <w:div w:id="1899323362">
              <w:marLeft w:val="0"/>
              <w:marRight w:val="0"/>
              <w:marTop w:val="0"/>
              <w:marBottom w:val="0"/>
              <w:divBdr>
                <w:top w:val="none" w:sz="0" w:space="0" w:color="auto"/>
                <w:left w:val="none" w:sz="0" w:space="0" w:color="auto"/>
                <w:bottom w:val="none" w:sz="0" w:space="0" w:color="auto"/>
                <w:right w:val="none" w:sz="0" w:space="0" w:color="auto"/>
              </w:divBdr>
            </w:div>
            <w:div w:id="1936785447">
              <w:marLeft w:val="0"/>
              <w:marRight w:val="0"/>
              <w:marTop w:val="0"/>
              <w:marBottom w:val="0"/>
              <w:divBdr>
                <w:top w:val="none" w:sz="0" w:space="0" w:color="auto"/>
                <w:left w:val="none" w:sz="0" w:space="0" w:color="auto"/>
                <w:bottom w:val="none" w:sz="0" w:space="0" w:color="auto"/>
                <w:right w:val="none" w:sz="0" w:space="0" w:color="auto"/>
              </w:divBdr>
            </w:div>
            <w:div w:id="1941450019">
              <w:marLeft w:val="0"/>
              <w:marRight w:val="0"/>
              <w:marTop w:val="0"/>
              <w:marBottom w:val="0"/>
              <w:divBdr>
                <w:top w:val="none" w:sz="0" w:space="0" w:color="auto"/>
                <w:left w:val="none" w:sz="0" w:space="0" w:color="auto"/>
                <w:bottom w:val="none" w:sz="0" w:space="0" w:color="auto"/>
                <w:right w:val="none" w:sz="0" w:space="0" w:color="auto"/>
              </w:divBdr>
            </w:div>
            <w:div w:id="1945376367">
              <w:marLeft w:val="0"/>
              <w:marRight w:val="0"/>
              <w:marTop w:val="0"/>
              <w:marBottom w:val="0"/>
              <w:divBdr>
                <w:top w:val="none" w:sz="0" w:space="0" w:color="auto"/>
                <w:left w:val="none" w:sz="0" w:space="0" w:color="auto"/>
                <w:bottom w:val="none" w:sz="0" w:space="0" w:color="auto"/>
                <w:right w:val="none" w:sz="0" w:space="0" w:color="auto"/>
              </w:divBdr>
            </w:div>
            <w:div w:id="1945382928">
              <w:marLeft w:val="0"/>
              <w:marRight w:val="0"/>
              <w:marTop w:val="0"/>
              <w:marBottom w:val="0"/>
              <w:divBdr>
                <w:top w:val="none" w:sz="0" w:space="0" w:color="auto"/>
                <w:left w:val="none" w:sz="0" w:space="0" w:color="auto"/>
                <w:bottom w:val="none" w:sz="0" w:space="0" w:color="auto"/>
                <w:right w:val="none" w:sz="0" w:space="0" w:color="auto"/>
              </w:divBdr>
            </w:div>
            <w:div w:id="1979190850">
              <w:marLeft w:val="0"/>
              <w:marRight w:val="0"/>
              <w:marTop w:val="0"/>
              <w:marBottom w:val="0"/>
              <w:divBdr>
                <w:top w:val="none" w:sz="0" w:space="0" w:color="auto"/>
                <w:left w:val="none" w:sz="0" w:space="0" w:color="auto"/>
                <w:bottom w:val="none" w:sz="0" w:space="0" w:color="auto"/>
                <w:right w:val="none" w:sz="0" w:space="0" w:color="auto"/>
              </w:divBdr>
            </w:div>
            <w:div w:id="2022124506">
              <w:marLeft w:val="0"/>
              <w:marRight w:val="0"/>
              <w:marTop w:val="0"/>
              <w:marBottom w:val="0"/>
              <w:divBdr>
                <w:top w:val="none" w:sz="0" w:space="0" w:color="auto"/>
                <w:left w:val="none" w:sz="0" w:space="0" w:color="auto"/>
                <w:bottom w:val="none" w:sz="0" w:space="0" w:color="auto"/>
                <w:right w:val="none" w:sz="0" w:space="0" w:color="auto"/>
              </w:divBdr>
            </w:div>
            <w:div w:id="2045327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274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7/S0140525X00075828" TargetMode="External"/><Relationship Id="rId18" Type="http://schemas.openxmlformats.org/officeDocument/2006/relationships/hyperlink" Target="https://doi.org/10.1126/scirobotics.aat5954" TargetMode="External"/><Relationship Id="rId26" Type="http://schemas.openxmlformats.org/officeDocument/2006/relationships/hyperlink" Target="https://doi.org/10.1162/PRES_a_00065" TargetMode="External"/><Relationship Id="rId39" Type="http://schemas.openxmlformats.org/officeDocument/2006/relationships/hyperlink" Target="https://doi.org/10.1007/978-3-642-39191-0_41" TargetMode="External"/><Relationship Id="rId21" Type="http://schemas.openxmlformats.org/officeDocument/2006/relationships/hyperlink" Target="https://doi.org/10.1007/s43154-020-00026-1" TargetMode="External"/><Relationship Id="rId34" Type="http://schemas.openxmlformats.org/officeDocument/2006/relationships/hyperlink" Target="https://doi.org/10.1111/j.1467-8624.1993.tb02931.x" TargetMode="External"/><Relationship Id="rId42" Type="http://schemas.openxmlformats.org/officeDocument/2006/relationships/hyperlink" Target="https://doi.org/10.1037/a0014979" TargetMode="External"/><Relationship Id="rId47" Type="http://schemas.openxmlformats.org/officeDocument/2006/relationships/hyperlink" Target="https://doi.org/10.1037/t06054-000" TargetMode="External"/><Relationship Id="rId50" Type="http://schemas.openxmlformats.org/officeDocument/2006/relationships/hyperlink" Target="https://doi.org/10.1037/h0029841" TargetMode="External"/><Relationship Id="rId55" Type="http://schemas.openxmlformats.org/officeDocument/2006/relationships/hyperlink" Target="https://doi.org/10.1177/0044118X9102300100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80/08927936.2016.1152721" TargetMode="External"/><Relationship Id="rId29" Type="http://schemas.openxmlformats.org/officeDocument/2006/relationships/hyperlink" Target="https://doi.org/10.1023/A:1021698725361" TargetMode="External"/><Relationship Id="rId11" Type="http://schemas.openxmlformats.org/officeDocument/2006/relationships/header" Target="header1.xml"/><Relationship Id="rId24" Type="http://schemas.openxmlformats.org/officeDocument/2006/relationships/hyperlink" Target="https://doi.org/10.1177/0265407520959463" TargetMode="External"/><Relationship Id="rId32" Type="http://schemas.openxmlformats.org/officeDocument/2006/relationships/hyperlink" Target="https://doi.org/10.1109/HRI.2013.6483605" TargetMode="External"/><Relationship Id="rId37" Type="http://schemas.openxmlformats.org/officeDocument/2006/relationships/hyperlink" Target="https://doi.org/10.1145/1357054.1357295" TargetMode="External"/><Relationship Id="rId40" Type="http://schemas.openxmlformats.org/officeDocument/2006/relationships/hyperlink" Target="https://doi.org/10.3389/frobt.2019.00054" TargetMode="External"/><Relationship Id="rId45" Type="http://schemas.openxmlformats.org/officeDocument/2006/relationships/hyperlink" Target="https://doi.org/10.1109/HRI.2016.7451750" TargetMode="External"/><Relationship Id="rId53" Type="http://schemas.openxmlformats.org/officeDocument/2006/relationships/hyperlink" Target="https://doi.org/10.1016/j.ijhcs.2016.08.006"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doi.org/10.1016/j.jamda.2010.10.002"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cir.nii.ac.jp/crid/1130282268995029888" TargetMode="External"/><Relationship Id="rId22" Type="http://schemas.openxmlformats.org/officeDocument/2006/relationships/hyperlink" Target="https://doi.org/10.1109/RO-MAN57019.2023.10309511" TargetMode="External"/><Relationship Id="rId27" Type="http://schemas.openxmlformats.org/officeDocument/2006/relationships/hyperlink" Target="https://doi.org/10.1016/j.copsyc.2020.08.012" TargetMode="External"/><Relationship Id="rId30" Type="http://schemas.openxmlformats.org/officeDocument/2006/relationships/hyperlink" Target="https://doi.org/10.1007/978-3-319-47665-0_5" TargetMode="External"/><Relationship Id="rId35" Type="http://schemas.openxmlformats.org/officeDocument/2006/relationships/hyperlink" Target="https://doi.org/10.1111/j.1467-8624.1991.tb01538.x" TargetMode="External"/><Relationship Id="rId43" Type="http://schemas.openxmlformats.org/officeDocument/2006/relationships/hyperlink" Target="https://doi.org/10.1007/s12369-023-01076-z" TargetMode="External"/><Relationship Id="rId48" Type="http://schemas.openxmlformats.org/officeDocument/2006/relationships/hyperlink" Target="https://doi.org/10.1111/0022-4537.00153" TargetMode="External"/><Relationship Id="rId56" Type="http://schemas.openxmlformats.org/officeDocument/2006/relationships/hyperlink" Target="https://doi.org/10.3389/fcomp.2023.1129506" TargetMode="External"/><Relationship Id="rId8" Type="http://schemas.openxmlformats.org/officeDocument/2006/relationships/hyperlink" Target="mailto:myounghoonjone@vt.edu" TargetMode="External"/><Relationship Id="rId51" Type="http://schemas.openxmlformats.org/officeDocument/2006/relationships/hyperlink" Target="https://doi.org/10.1177/0265407509360909"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doi.org/10.1080/1751696X.2018.1433355" TargetMode="External"/><Relationship Id="rId25" Type="http://schemas.openxmlformats.org/officeDocument/2006/relationships/hyperlink" Target="https://doi.org/10.1016/j.ijhcs.2023.103094" TargetMode="External"/><Relationship Id="rId33" Type="http://schemas.openxmlformats.org/officeDocument/2006/relationships/hyperlink" Target="https://doi.org/10.1177/1541931213571408" TargetMode="External"/><Relationship Id="rId38" Type="http://schemas.openxmlformats.org/officeDocument/2006/relationships/hyperlink" Target="https://doi.org/10.1016/j.robot.2009.09.015" TargetMode="External"/><Relationship Id="rId46" Type="http://schemas.openxmlformats.org/officeDocument/2006/relationships/hyperlink" Target="https://doi.org/10.1016/j.robot.2014.09.031" TargetMode="External"/><Relationship Id="rId59" Type="http://schemas.openxmlformats.org/officeDocument/2006/relationships/theme" Target="theme/theme1.xml"/><Relationship Id="rId20" Type="http://schemas.openxmlformats.org/officeDocument/2006/relationships/hyperlink" Target="https://doi.org/10.1177/0146167200265002" TargetMode="External"/><Relationship Id="rId41" Type="http://schemas.openxmlformats.org/officeDocument/2006/relationships/hyperlink" Target="https://doi.org/10.1145/3125739.3125742" TargetMode="External"/><Relationship Id="rId54" Type="http://schemas.openxmlformats.org/officeDocument/2006/relationships/hyperlink" Target="https://doi.org/10.1007/978-3-030-78642-7_2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07/s12369-015-0298-7" TargetMode="External"/><Relationship Id="rId23" Type="http://schemas.openxmlformats.org/officeDocument/2006/relationships/hyperlink" Target="https://doi.org/10.2307/1129087" TargetMode="External"/><Relationship Id="rId28" Type="http://schemas.openxmlformats.org/officeDocument/2006/relationships/hyperlink" Target="https://doi.org/10.1145/2157689.2157717" TargetMode="External"/><Relationship Id="rId36" Type="http://schemas.openxmlformats.org/officeDocument/2006/relationships/hyperlink" Target="https://doi.org/10.1016/j.wocn.2018.07.001" TargetMode="External"/><Relationship Id="rId49" Type="http://schemas.openxmlformats.org/officeDocument/2006/relationships/hyperlink" Target="https://doi.org/10.1016/j.copsyc.2016.03.002" TargetMode="External"/><Relationship Id="rId57" Type="http://schemas.openxmlformats.org/officeDocument/2006/relationships/hyperlink" Target="https://doi.org/10.1080/14616734.2011.608987" TargetMode="External"/><Relationship Id="rId10" Type="http://schemas.openxmlformats.org/officeDocument/2006/relationships/image" Target="media/image2.png"/><Relationship Id="rId31" Type="http://schemas.openxmlformats.org/officeDocument/2006/relationships/hyperlink" Target="https://doi.org/10.1007/s12369-010-0068-5" TargetMode="External"/><Relationship Id="rId44" Type="http://schemas.openxmlformats.org/officeDocument/2006/relationships/hyperlink" Target="https://doi.org/10.1111/j.1460-2466.2006.00318.x" TargetMode="External"/><Relationship Id="rId52" Type="http://schemas.openxmlformats.org/officeDocument/2006/relationships/hyperlink" Target="https://doi.org/10.1080/146167305003659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8C24A1-8190-1144-AE8F-FC85A5A9C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46</Pages>
  <Words>17821</Words>
  <Characters>101585</Characters>
  <Application>Microsoft Office Word</Application>
  <DocSecurity>0</DocSecurity>
  <Lines>846</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Mitchell</dc:creator>
  <cp:keywords/>
  <dc:description/>
  <cp:lastModifiedBy>Jeon, Myounghoon</cp:lastModifiedBy>
  <cp:revision>2</cp:revision>
  <cp:lastPrinted>2024-05-01T21:50:00Z</cp:lastPrinted>
  <dcterms:created xsi:type="dcterms:W3CDTF">2025-04-05T02:24:00Z</dcterms:created>
  <dcterms:modified xsi:type="dcterms:W3CDTF">2025-04-05T02:24:00Z</dcterms:modified>
</cp:coreProperties>
</file>